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D34817" w:themeColor="accent1"/>
        </w:rPr>
        <w:id w:val="-500813298"/>
        <w:docPartObj>
          <w:docPartGallery w:val="Cover Pages"/>
          <w:docPartUnique/>
        </w:docPartObj>
      </w:sdtPr>
      <w:sdtEndPr>
        <w:rPr>
          <w:color w:val="auto"/>
        </w:rPr>
      </w:sdtEndPr>
      <w:sdtContent>
        <w:p w14:paraId="66065218" w14:textId="682C4701" w:rsidR="00893BEF" w:rsidRDefault="00893BEF">
          <w:pPr>
            <w:pStyle w:val="NoSpacing"/>
            <w:spacing w:before="1540" w:after="240"/>
            <w:jc w:val="center"/>
            <w:rPr>
              <w:color w:val="D34817" w:themeColor="accent1"/>
            </w:rPr>
          </w:pPr>
          <w:r>
            <w:rPr>
              <w:noProof/>
              <w:color w:val="D34817" w:themeColor="accent1"/>
            </w:rPr>
            <w:drawing>
              <wp:inline distT="0" distB="0" distL="0" distR="0" wp14:anchorId="2BF6DCD4" wp14:editId="5623C03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Segoe UI" w:eastAsia="Times New Roman" w:hAnsi="Segoe UI" w:cs="Segoe UI"/>
              <w:b/>
              <w:bCs/>
              <w:color w:val="9D3511" w:themeColor="accent1" w:themeShade="BF"/>
              <w:kern w:val="36"/>
              <w:sz w:val="48"/>
              <w:szCs w:val="48"/>
            </w:rPr>
            <w:alias w:val="Title"/>
            <w:tag w:val=""/>
            <w:id w:val="1735040861"/>
            <w:placeholder>
              <w:docPart w:val="CCBC3B4580984166B319E63B290BF034"/>
            </w:placeholder>
            <w:dataBinding w:prefixMappings="xmlns:ns0='http://purl.org/dc/elements/1.1/' xmlns:ns1='http://schemas.openxmlformats.org/package/2006/metadata/core-properties' " w:xpath="/ns1:coreProperties[1]/ns0:title[1]" w:storeItemID="{6C3C8BC8-F283-45AE-878A-BAB7291924A1}"/>
            <w:text/>
          </w:sdtPr>
          <w:sdtEndPr/>
          <w:sdtContent>
            <w:p w14:paraId="1B885DFA" w14:textId="7B0881D6" w:rsidR="00893BEF" w:rsidRPr="001A7520" w:rsidRDefault="001A7520">
              <w:pPr>
                <w:pStyle w:val="NoSpacing"/>
                <w:pBdr>
                  <w:top w:val="single" w:sz="6" w:space="6" w:color="D34817" w:themeColor="accent1"/>
                  <w:bottom w:val="single" w:sz="6" w:space="6" w:color="D34817" w:themeColor="accent1"/>
                </w:pBdr>
                <w:spacing w:after="240"/>
                <w:jc w:val="center"/>
                <w:rPr>
                  <w:rFonts w:asciiTheme="majorHAnsi" w:eastAsiaTheme="majorEastAsia" w:hAnsiTheme="majorHAnsi" w:cstheme="majorBidi"/>
                  <w:caps/>
                  <w:color w:val="9D3511" w:themeColor="accent1" w:themeShade="BF"/>
                  <w:sz w:val="80"/>
                  <w:szCs w:val="80"/>
                </w:rPr>
              </w:pPr>
              <w:r w:rsidRPr="001A7520">
                <w:rPr>
                  <w:rFonts w:ascii="Segoe UI" w:eastAsia="Times New Roman" w:hAnsi="Segoe UI" w:cs="Segoe UI"/>
                  <w:b/>
                  <w:bCs/>
                  <w:color w:val="9D3511" w:themeColor="accent1" w:themeShade="BF"/>
                  <w:kern w:val="36"/>
                  <w:sz w:val="48"/>
                  <w:szCs w:val="48"/>
                </w:rPr>
                <w:t>LEADERSHIP AND MANAGEMENT THEORY AND PRACTICE</w:t>
              </w:r>
            </w:p>
          </w:sdtContent>
        </w:sdt>
        <w:sdt>
          <w:sdtPr>
            <w:rPr>
              <w:b/>
              <w:bCs/>
              <w:color w:val="9D3511" w:themeColor="accent1" w:themeShade="BF"/>
              <w:sz w:val="40"/>
              <w:szCs w:val="40"/>
            </w:rPr>
            <w:alias w:val="Subtitle"/>
            <w:tag w:val=""/>
            <w:id w:val="328029620"/>
            <w:placeholder>
              <w:docPart w:val="4E02B2D675594907B4633C5A9E51B865"/>
            </w:placeholder>
            <w:dataBinding w:prefixMappings="xmlns:ns0='http://purl.org/dc/elements/1.1/' xmlns:ns1='http://schemas.openxmlformats.org/package/2006/metadata/core-properties' " w:xpath="/ns1:coreProperties[1]/ns0:subject[1]" w:storeItemID="{6C3C8BC8-F283-45AE-878A-BAB7291924A1}"/>
            <w:text/>
          </w:sdtPr>
          <w:sdtEndPr/>
          <w:sdtContent>
            <w:p w14:paraId="598A11F1" w14:textId="3A329C14" w:rsidR="00893BEF" w:rsidRDefault="00D45D1F">
              <w:pPr>
                <w:pStyle w:val="NoSpacing"/>
                <w:jc w:val="center"/>
                <w:rPr>
                  <w:color w:val="D34817" w:themeColor="accent1"/>
                  <w:sz w:val="28"/>
                  <w:szCs w:val="28"/>
                </w:rPr>
              </w:pPr>
              <w:r w:rsidRPr="000E71FC">
                <w:rPr>
                  <w:b/>
                  <w:bCs/>
                  <w:color w:val="9D3511" w:themeColor="accent1" w:themeShade="BF"/>
                  <w:sz w:val="40"/>
                  <w:szCs w:val="40"/>
                </w:rPr>
                <w:t>LCBB6003</w:t>
              </w:r>
            </w:p>
          </w:sdtContent>
        </w:sdt>
        <w:p w14:paraId="0742BCCC" w14:textId="77777777" w:rsidR="00230DCA" w:rsidRDefault="00893BEF" w:rsidP="00230DCA">
          <w:pPr>
            <w:pStyle w:val="NoSpacing"/>
            <w:spacing w:before="480"/>
            <w:jc w:val="center"/>
            <w:rPr>
              <w:color w:val="D34817" w:themeColor="accent1"/>
            </w:rPr>
          </w:pPr>
          <w:r>
            <w:rPr>
              <w:noProof/>
              <w:color w:val="D34817" w:themeColor="accent1"/>
            </w:rPr>
            <w:drawing>
              <wp:inline distT="0" distB="0" distL="0" distR="0" wp14:anchorId="1A9C89D8" wp14:editId="09864C5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8CEAAE" w14:textId="50F6775C" w:rsidR="00230DCA" w:rsidRPr="00230DCA" w:rsidRDefault="00230DCA" w:rsidP="00230DCA">
          <w:pPr>
            <w:pStyle w:val="NoSpacing"/>
            <w:spacing w:before="480"/>
            <w:jc w:val="center"/>
            <w:rPr>
              <w:rFonts w:ascii="Arial" w:hAnsi="Arial" w:cs="Arial"/>
              <w:b/>
              <w:bCs/>
              <w:color w:val="9D3511" w:themeColor="accent1" w:themeShade="BF"/>
              <w:sz w:val="36"/>
              <w:szCs w:val="36"/>
            </w:rPr>
          </w:pPr>
          <w:r w:rsidRPr="00230DCA">
            <w:rPr>
              <w:rFonts w:ascii="Arial" w:hAnsi="Arial" w:cs="Arial"/>
              <w:b/>
              <w:bCs/>
              <w:color w:val="9D3511" w:themeColor="accent1" w:themeShade="BF"/>
              <w:sz w:val="36"/>
              <w:szCs w:val="36"/>
            </w:rPr>
            <w:t xml:space="preserve">ASSESSMENT 1: ESSAY </w:t>
          </w:r>
        </w:p>
        <w:p w14:paraId="47875A3D" w14:textId="77777777" w:rsidR="00230DCA" w:rsidRDefault="00230DCA" w:rsidP="00230DCA">
          <w:pPr>
            <w:pStyle w:val="NoSpacing"/>
            <w:spacing w:before="480"/>
            <w:jc w:val="center"/>
            <w:rPr>
              <w:color w:val="D34817" w:themeColor="accent1"/>
            </w:rPr>
          </w:pPr>
        </w:p>
        <w:p w14:paraId="747B2A64" w14:textId="77777777" w:rsidR="00230DCA" w:rsidRDefault="00230DCA" w:rsidP="00230DCA">
          <w:pPr>
            <w:pStyle w:val="NoSpacing"/>
            <w:spacing w:before="480"/>
            <w:jc w:val="center"/>
            <w:rPr>
              <w:color w:val="D34817" w:themeColor="accent1"/>
            </w:rPr>
          </w:pPr>
        </w:p>
        <w:p w14:paraId="526A102C" w14:textId="77777777" w:rsidR="00230DCA" w:rsidRDefault="00230DCA" w:rsidP="00230DCA">
          <w:pPr>
            <w:pStyle w:val="NoSpacing"/>
            <w:spacing w:before="480"/>
            <w:jc w:val="center"/>
            <w:rPr>
              <w:color w:val="D34817" w:themeColor="accent1"/>
            </w:rPr>
          </w:pPr>
        </w:p>
        <w:p w14:paraId="48C55A0E" w14:textId="5EB99C17" w:rsidR="00230DCA" w:rsidRDefault="00230DCA" w:rsidP="00230DCA">
          <w:pPr>
            <w:pStyle w:val="NoSpacing"/>
            <w:spacing w:before="480"/>
            <w:jc w:val="center"/>
            <w:rPr>
              <w:color w:val="D34817" w:themeColor="accent1"/>
            </w:rPr>
          </w:pPr>
        </w:p>
        <w:p w14:paraId="23D60AEF" w14:textId="11A5F460" w:rsidR="00230DCA" w:rsidRDefault="00A818DA" w:rsidP="00230DCA">
          <w:pPr>
            <w:pStyle w:val="NoSpacing"/>
            <w:spacing w:before="480"/>
            <w:jc w:val="center"/>
            <w:rPr>
              <w:color w:val="D34817" w:themeColor="accent1"/>
            </w:rPr>
          </w:pPr>
          <w:r w:rsidRPr="00DB0E54">
            <w:rPr>
              <w:rFonts w:ascii="Arial" w:hAnsi="Arial" w:cs="Arial"/>
              <w:b/>
              <w:bCs/>
              <w:noProof/>
              <w:color w:val="732117" w:themeColor="accent2" w:themeShade="BF"/>
              <w:sz w:val="36"/>
              <w:szCs w:val="36"/>
            </w:rPr>
            <mc:AlternateContent>
              <mc:Choice Requires="wps">
                <w:drawing>
                  <wp:anchor distT="45720" distB="45720" distL="114300" distR="114300" simplePos="0" relativeHeight="251659264" behindDoc="0" locked="0" layoutInCell="1" allowOverlap="1" wp14:anchorId="721A3FB3" wp14:editId="11A4D569">
                    <wp:simplePos x="0" y="0"/>
                    <wp:positionH relativeFrom="margin">
                      <wp:posOffset>604067</wp:posOffset>
                    </wp:positionH>
                    <wp:positionV relativeFrom="paragraph">
                      <wp:posOffset>-170452</wp:posOffset>
                    </wp:positionV>
                    <wp:extent cx="5010150" cy="1404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1404620"/>
                            </a:xfrm>
                            <a:prstGeom prst="rect">
                              <a:avLst/>
                            </a:prstGeom>
                            <a:solidFill>
                              <a:srgbClr val="FFFFFF"/>
                            </a:solidFill>
                            <a:ln w="9525">
                              <a:noFill/>
                              <a:miter lim="800000"/>
                              <a:headEnd/>
                              <a:tailEnd/>
                            </a:ln>
                          </wps:spPr>
                          <wps:txbx>
                            <w:txbxContent>
                              <w:p w14:paraId="23841D92"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UNIVERSITY OF WALES TRINITY SAINT DAVID</w:t>
                                </w:r>
                              </w:p>
                              <w:p w14:paraId="1E6F3379"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STUDENT NAME: AMNA MASAUD</w:t>
                                </w:r>
                              </w:p>
                              <w:p w14:paraId="2B165CBC"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STUDENT ID: 2113737</w:t>
                                </w:r>
                              </w:p>
                              <w:p w14:paraId="13F05F7B" w14:textId="4A30F29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LECTURER:</w:t>
                                </w:r>
                                <w:r w:rsidRPr="008F578F">
                                  <w:rPr>
                                    <w:rFonts w:ascii="Arial" w:hAnsi="Arial" w:cs="Arial"/>
                                    <w:b/>
                                    <w:bCs/>
                                    <w:color w:val="9D3511" w:themeColor="accent1" w:themeShade="BF"/>
                                    <w:sz w:val="28"/>
                                    <w:szCs w:val="28"/>
                                  </w:rPr>
                                  <w:t xml:space="preserve"> </w:t>
                                </w:r>
                                <w:r w:rsidR="008F578F" w:rsidRPr="008F578F">
                                  <w:rPr>
                                    <w:rStyle w:val="Strong"/>
                                    <w:rFonts w:ascii="Arial" w:hAnsi="Arial" w:cs="Arial"/>
                                    <w:color w:val="9D3511" w:themeColor="accent1" w:themeShade="BF"/>
                                    <w:sz w:val="28"/>
                                    <w:szCs w:val="28"/>
                                    <w:shd w:val="clear" w:color="auto" w:fill="F8F9FA"/>
                                  </w:rPr>
                                  <w:t>DR LAILA MAAZOUZ </w:t>
                                </w:r>
                              </w:p>
                              <w:p w14:paraId="078BBA98" w14:textId="5B504131" w:rsid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SUBMISSION DATE: 26</w:t>
                                </w:r>
                                <w:r w:rsidRPr="00985918">
                                  <w:rPr>
                                    <w:rFonts w:ascii="Arial" w:hAnsi="Arial" w:cs="Arial"/>
                                    <w:b/>
                                    <w:bCs/>
                                    <w:color w:val="9D3511" w:themeColor="accent1" w:themeShade="BF"/>
                                    <w:sz w:val="28"/>
                                    <w:szCs w:val="28"/>
                                    <w:vertAlign w:val="superscript"/>
                                  </w:rPr>
                                  <w:t>TH</w:t>
                                </w:r>
                                <w:r w:rsidRPr="00985918">
                                  <w:rPr>
                                    <w:rFonts w:ascii="Arial" w:hAnsi="Arial" w:cs="Arial"/>
                                    <w:b/>
                                    <w:bCs/>
                                    <w:color w:val="9D3511" w:themeColor="accent1" w:themeShade="BF"/>
                                    <w:sz w:val="28"/>
                                    <w:szCs w:val="28"/>
                                  </w:rPr>
                                  <w:t xml:space="preserve"> OF APRIL 2024</w:t>
                                </w:r>
                              </w:p>
                              <w:p w14:paraId="3C190F27" w14:textId="470B5310" w:rsidR="00A818DA" w:rsidRPr="00985918" w:rsidRDefault="00A818DA" w:rsidP="00985918">
                                <w:pPr>
                                  <w:jc w:val="center"/>
                                  <w:rPr>
                                    <w:rFonts w:ascii="Arial" w:hAnsi="Arial" w:cs="Arial"/>
                                    <w:b/>
                                    <w:bCs/>
                                    <w:color w:val="9D3511" w:themeColor="accent1" w:themeShade="BF"/>
                                    <w:sz w:val="28"/>
                                    <w:szCs w:val="28"/>
                                  </w:rPr>
                                </w:pPr>
                                <w:r>
                                  <w:rPr>
                                    <w:rFonts w:ascii="Arial" w:hAnsi="Arial" w:cs="Arial"/>
                                    <w:b/>
                                    <w:bCs/>
                                    <w:color w:val="9D3511" w:themeColor="accent1" w:themeShade="BF"/>
                                    <w:sz w:val="28"/>
                                    <w:szCs w:val="28"/>
                                  </w:rPr>
                                  <w:t>WORD COUNT: 2046</w:t>
                                </w:r>
                              </w:p>
                              <w:p w14:paraId="16820295" w14:textId="77777777" w:rsidR="00985918" w:rsidRDefault="00985918" w:rsidP="0098591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21A3FB3" id="_x0000_t202" coordsize="21600,21600" o:spt="202" path="m,l,21600r21600,l21600,xe">
                    <v:stroke joinstyle="miter"/>
                    <v:path gradientshapeok="t" o:connecttype="rect"/>
                  </v:shapetype>
                  <v:shape id="Text Box 2" o:spid="_x0000_s1026" type="#_x0000_t202" style="position:absolute;left:0;text-align:left;margin-left:47.55pt;margin-top:-13.4pt;width:394.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" stroked="f">
                    <v:textbox style="mso-fit-shape-to-text:t">
                      <w:txbxContent>
                        <w:p w14:paraId="23841D92"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UNIVERSITY OF WALES TRINITY SAINT DAVID</w:t>
                          </w:r>
                        </w:p>
                        <w:p w14:paraId="1E6F3379"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STUDENT NAME: AMNA MASAUD</w:t>
                          </w:r>
                        </w:p>
                        <w:p w14:paraId="2B165CBC" w14:textId="7777777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STUDENT ID: 2113737</w:t>
                          </w:r>
                        </w:p>
                        <w:p w14:paraId="13F05F7B" w14:textId="4A30F297" w:rsidR="00985918" w:rsidRP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LECTURER:</w:t>
                          </w:r>
                          <w:r w:rsidRPr="008F578F">
                            <w:rPr>
                              <w:rFonts w:ascii="Arial" w:hAnsi="Arial" w:cs="Arial"/>
                              <w:b/>
                              <w:bCs/>
                              <w:color w:val="9D3511" w:themeColor="accent1" w:themeShade="BF"/>
                              <w:sz w:val="28"/>
                              <w:szCs w:val="28"/>
                            </w:rPr>
                            <w:t xml:space="preserve"> </w:t>
                          </w:r>
                          <w:r w:rsidR="008F578F" w:rsidRPr="008F578F">
                            <w:rPr>
                              <w:rStyle w:val="Strong"/>
                              <w:rFonts w:ascii="Arial" w:hAnsi="Arial" w:cs="Arial"/>
                              <w:color w:val="9D3511" w:themeColor="accent1" w:themeShade="BF"/>
                              <w:sz w:val="28"/>
                              <w:szCs w:val="28"/>
                              <w:shd w:val="clear" w:color="auto" w:fill="F8F9FA"/>
                            </w:rPr>
                            <w:t>DR LAILA MAAZOUZ </w:t>
                          </w:r>
                        </w:p>
                        <w:p w14:paraId="078BBA98" w14:textId="5B504131" w:rsidR="00985918" w:rsidRDefault="00985918" w:rsidP="00985918">
                          <w:pPr>
                            <w:jc w:val="center"/>
                            <w:rPr>
                              <w:rFonts w:ascii="Arial" w:hAnsi="Arial" w:cs="Arial"/>
                              <w:b/>
                              <w:bCs/>
                              <w:color w:val="9D3511" w:themeColor="accent1" w:themeShade="BF"/>
                              <w:sz w:val="28"/>
                              <w:szCs w:val="28"/>
                            </w:rPr>
                          </w:pPr>
                          <w:r w:rsidRPr="00985918">
                            <w:rPr>
                              <w:rFonts w:ascii="Arial" w:hAnsi="Arial" w:cs="Arial"/>
                              <w:b/>
                              <w:bCs/>
                              <w:color w:val="9D3511" w:themeColor="accent1" w:themeShade="BF"/>
                              <w:sz w:val="28"/>
                              <w:szCs w:val="28"/>
                            </w:rPr>
                            <w:t>SUBMISSION DATE: 26</w:t>
                          </w:r>
                          <w:r w:rsidRPr="00985918">
                            <w:rPr>
                              <w:rFonts w:ascii="Arial" w:hAnsi="Arial" w:cs="Arial"/>
                              <w:b/>
                              <w:bCs/>
                              <w:color w:val="9D3511" w:themeColor="accent1" w:themeShade="BF"/>
                              <w:sz w:val="28"/>
                              <w:szCs w:val="28"/>
                              <w:vertAlign w:val="superscript"/>
                            </w:rPr>
                            <w:t>TH</w:t>
                          </w:r>
                          <w:r w:rsidRPr="00985918">
                            <w:rPr>
                              <w:rFonts w:ascii="Arial" w:hAnsi="Arial" w:cs="Arial"/>
                              <w:b/>
                              <w:bCs/>
                              <w:color w:val="9D3511" w:themeColor="accent1" w:themeShade="BF"/>
                              <w:sz w:val="28"/>
                              <w:szCs w:val="28"/>
                            </w:rPr>
                            <w:t xml:space="preserve"> OF APRIL 2024</w:t>
                          </w:r>
                        </w:p>
                        <w:p w14:paraId="3C190F27" w14:textId="470B5310" w:rsidR="00A818DA" w:rsidRPr="00985918" w:rsidRDefault="00A818DA" w:rsidP="00985918">
                          <w:pPr>
                            <w:jc w:val="center"/>
                            <w:rPr>
                              <w:rFonts w:ascii="Arial" w:hAnsi="Arial" w:cs="Arial"/>
                              <w:b/>
                              <w:bCs/>
                              <w:color w:val="9D3511" w:themeColor="accent1" w:themeShade="BF"/>
                              <w:sz w:val="28"/>
                              <w:szCs w:val="28"/>
                            </w:rPr>
                          </w:pPr>
                          <w:r>
                            <w:rPr>
                              <w:rFonts w:ascii="Arial" w:hAnsi="Arial" w:cs="Arial"/>
                              <w:b/>
                              <w:bCs/>
                              <w:color w:val="9D3511" w:themeColor="accent1" w:themeShade="BF"/>
                              <w:sz w:val="28"/>
                              <w:szCs w:val="28"/>
                            </w:rPr>
                            <w:t>WORD COUNT: 2046</w:t>
                          </w:r>
                        </w:p>
                        <w:p w14:paraId="16820295" w14:textId="77777777" w:rsidR="00985918" w:rsidRDefault="00985918" w:rsidP="00985918"/>
                      </w:txbxContent>
                    </v:textbox>
                    <w10:wrap type="square" anchorx="margin"/>
                  </v:shape>
                </w:pict>
              </mc:Fallback>
            </mc:AlternateContent>
          </w:r>
        </w:p>
        <w:p w14:paraId="54224E22" w14:textId="6B840D6C" w:rsidR="00893BEF" w:rsidRPr="00230DCA" w:rsidRDefault="008C1E23" w:rsidP="00230DCA">
          <w:pPr>
            <w:pStyle w:val="NoSpacing"/>
            <w:spacing w:before="480"/>
            <w:jc w:val="center"/>
            <w:rPr>
              <w:color w:val="D34817" w:themeColor="accent1"/>
            </w:rPr>
          </w:pPr>
        </w:p>
      </w:sdtContent>
    </w:sdt>
    <w:p w14:paraId="1F3908E7" w14:textId="1935B19F" w:rsidR="009956D1" w:rsidRDefault="009956D1"/>
    <w:p w14:paraId="1C8AF51E" w14:textId="77777777" w:rsidR="009956D1" w:rsidRDefault="009956D1"/>
    <w:p w14:paraId="4C25D47D" w14:textId="77777777" w:rsidR="009956D1" w:rsidRDefault="009956D1"/>
    <w:p w14:paraId="0C09D9B7" w14:textId="10B1A87C" w:rsidR="009956D1" w:rsidRDefault="009956D1"/>
    <w:sdt>
      <w:sdtPr>
        <w:id w:val="211061421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F2DA26C" w14:textId="5C3E467B" w:rsidR="00AC52A9" w:rsidRDefault="00AC52A9" w:rsidP="00AC52A9">
          <w:pPr>
            <w:pStyle w:val="TOCHeading"/>
            <w:jc w:val="center"/>
          </w:pPr>
        </w:p>
        <w:p w14:paraId="7B943643" w14:textId="77777777" w:rsidR="00AC52A9" w:rsidRDefault="00AC52A9" w:rsidP="00AC52A9">
          <w:pPr>
            <w:pStyle w:val="TOCHeading"/>
            <w:jc w:val="center"/>
          </w:pPr>
        </w:p>
        <w:p w14:paraId="6E4033C7" w14:textId="24BCD716" w:rsidR="00AC52A9" w:rsidRDefault="00AC52A9" w:rsidP="00AC52A9">
          <w:pPr>
            <w:pStyle w:val="TOCHeading"/>
            <w:jc w:val="center"/>
            <w:rPr>
              <w:b/>
              <w:bCs/>
              <w:sz w:val="40"/>
              <w:szCs w:val="40"/>
            </w:rPr>
          </w:pPr>
          <w:r w:rsidRPr="00AC52A9">
            <w:rPr>
              <w:b/>
              <w:bCs/>
              <w:sz w:val="40"/>
              <w:szCs w:val="40"/>
            </w:rPr>
            <w:t>TABLE OF CONTENTS</w:t>
          </w:r>
        </w:p>
        <w:p w14:paraId="337FB272" w14:textId="77777777" w:rsidR="00AC52A9" w:rsidRDefault="00AC52A9" w:rsidP="00AC52A9">
          <w:pPr>
            <w:rPr>
              <w:lang w:eastAsia="en-GB"/>
            </w:rPr>
          </w:pPr>
        </w:p>
        <w:p w14:paraId="661252D7" w14:textId="77777777" w:rsidR="00AC52A9" w:rsidRPr="00AC52A9" w:rsidRDefault="00AC52A9" w:rsidP="00AC52A9">
          <w:pPr>
            <w:rPr>
              <w:lang w:eastAsia="en-GB"/>
            </w:rPr>
          </w:pPr>
        </w:p>
        <w:p w14:paraId="5FB9B291" w14:textId="77777777" w:rsidR="00AC52A9" w:rsidRPr="00AC52A9" w:rsidRDefault="00AC52A9" w:rsidP="00AC52A9">
          <w:pPr>
            <w:rPr>
              <w:lang w:eastAsia="en-GB"/>
            </w:rPr>
          </w:pPr>
        </w:p>
        <w:p w14:paraId="588059BB" w14:textId="261D1781" w:rsidR="00AC52A9" w:rsidRPr="00AC52A9" w:rsidRDefault="00AC52A9">
          <w:pPr>
            <w:pStyle w:val="TOC1"/>
            <w:tabs>
              <w:tab w:val="right" w:leader="dot" w:pos="9016"/>
            </w:tabs>
            <w:rPr>
              <w:rFonts w:ascii="Arial" w:hAnsi="Arial" w:cs="Arial"/>
              <w:noProof/>
              <w:sz w:val="32"/>
              <w:szCs w:val="32"/>
            </w:rPr>
          </w:pPr>
          <w:r>
            <w:fldChar w:fldCharType="begin"/>
          </w:r>
          <w:r>
            <w:instrText xml:space="preserve"> TOC \o "1-3" \h \z \u </w:instrText>
          </w:r>
          <w:r>
            <w:fldChar w:fldCharType="separate"/>
          </w:r>
          <w:hyperlink w:anchor="_Toc165008810" w:history="1">
            <w:r w:rsidRPr="00AC52A9">
              <w:rPr>
                <w:rStyle w:val="Hyperlink"/>
                <w:rFonts w:ascii="Arial" w:hAnsi="Arial" w:cs="Arial"/>
                <w:noProof/>
                <w:sz w:val="32"/>
                <w:szCs w:val="32"/>
              </w:rPr>
              <w:t>INTRODUCTION</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_Toc165008810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2</w:t>
            </w:r>
            <w:r w:rsidRPr="00AC52A9">
              <w:rPr>
                <w:rFonts w:ascii="Arial" w:hAnsi="Arial" w:cs="Arial"/>
                <w:noProof/>
                <w:webHidden/>
                <w:sz w:val="32"/>
                <w:szCs w:val="32"/>
              </w:rPr>
              <w:fldChar w:fldCharType="end"/>
            </w:r>
          </w:hyperlink>
        </w:p>
        <w:p w14:paraId="4EFF5285" w14:textId="47572B6C" w:rsidR="00AC52A9" w:rsidRPr="00AC52A9" w:rsidRDefault="00AC52A9">
          <w:pPr>
            <w:pStyle w:val="TOC1"/>
            <w:tabs>
              <w:tab w:val="right" w:leader="dot" w:pos="9016"/>
            </w:tabs>
            <w:rPr>
              <w:rFonts w:ascii="Arial" w:hAnsi="Arial" w:cs="Arial"/>
              <w:noProof/>
              <w:sz w:val="32"/>
              <w:szCs w:val="32"/>
            </w:rPr>
          </w:pPr>
          <w:hyperlink w:anchor="_Toc165008811" w:history="1">
            <w:r w:rsidRPr="00AC52A9">
              <w:rPr>
                <w:rStyle w:val="Hyperlink"/>
                <w:rFonts w:ascii="Arial" w:hAnsi="Arial" w:cs="Arial"/>
                <w:noProof/>
                <w:sz w:val="32"/>
                <w:szCs w:val="32"/>
              </w:rPr>
              <w:t>TASK 1: LEADERS VS MANAGERS</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_Toc165008811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2</w:t>
            </w:r>
            <w:r w:rsidRPr="00AC52A9">
              <w:rPr>
                <w:rFonts w:ascii="Arial" w:hAnsi="Arial" w:cs="Arial"/>
                <w:noProof/>
                <w:webHidden/>
                <w:sz w:val="32"/>
                <w:szCs w:val="32"/>
              </w:rPr>
              <w:fldChar w:fldCharType="end"/>
            </w:r>
          </w:hyperlink>
        </w:p>
        <w:p w14:paraId="340D8E43" w14:textId="38D3BF0C" w:rsidR="00AC52A9" w:rsidRPr="00AC52A9" w:rsidRDefault="00AC52A9">
          <w:pPr>
            <w:pStyle w:val="TOC1"/>
            <w:tabs>
              <w:tab w:val="right" w:leader="dot" w:pos="9016"/>
            </w:tabs>
            <w:rPr>
              <w:rFonts w:ascii="Arial" w:hAnsi="Arial" w:cs="Arial"/>
              <w:noProof/>
              <w:sz w:val="32"/>
              <w:szCs w:val="32"/>
            </w:rPr>
          </w:pPr>
          <w:hyperlink w:anchor="_Toc165008812" w:history="1">
            <w:r w:rsidRPr="00AC52A9">
              <w:rPr>
                <w:rStyle w:val="Hyperlink"/>
                <w:rFonts w:ascii="Arial" w:hAnsi="Arial" w:cs="Arial"/>
                <w:noProof/>
                <w:sz w:val="32"/>
                <w:szCs w:val="32"/>
              </w:rPr>
              <w:t>TASK 2</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_Toc165008812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4</w:t>
            </w:r>
            <w:r w:rsidRPr="00AC52A9">
              <w:rPr>
                <w:rFonts w:ascii="Arial" w:hAnsi="Arial" w:cs="Arial"/>
                <w:noProof/>
                <w:webHidden/>
                <w:sz w:val="32"/>
                <w:szCs w:val="32"/>
              </w:rPr>
              <w:fldChar w:fldCharType="end"/>
            </w:r>
          </w:hyperlink>
        </w:p>
        <w:p w14:paraId="071760EF" w14:textId="0DFB8A77" w:rsidR="00AC52A9" w:rsidRPr="00AC52A9" w:rsidRDefault="00AC52A9">
          <w:pPr>
            <w:pStyle w:val="TOC2"/>
            <w:tabs>
              <w:tab w:val="right" w:leader="dot" w:pos="9016"/>
            </w:tabs>
            <w:rPr>
              <w:rFonts w:ascii="Arial" w:hAnsi="Arial" w:cs="Arial"/>
              <w:noProof/>
              <w:sz w:val="32"/>
              <w:szCs w:val="32"/>
            </w:rPr>
          </w:pPr>
          <w:hyperlink w:anchor="_Toc165008813" w:history="1">
            <w:r w:rsidRPr="00AC52A9">
              <w:rPr>
                <w:rStyle w:val="Hyperlink"/>
                <w:rFonts w:ascii="Arial" w:hAnsi="Arial" w:cs="Arial"/>
                <w:noProof/>
                <w:sz w:val="32"/>
                <w:szCs w:val="32"/>
              </w:rPr>
              <w:t>1. LEADING AND MANAGING CONSIDERING THE PERSONAL AND EMPLOYABILITY SKILLS</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_Toc165008813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4</w:t>
            </w:r>
            <w:r w:rsidRPr="00AC52A9">
              <w:rPr>
                <w:rFonts w:ascii="Arial" w:hAnsi="Arial" w:cs="Arial"/>
                <w:noProof/>
                <w:webHidden/>
                <w:sz w:val="32"/>
                <w:szCs w:val="32"/>
              </w:rPr>
              <w:fldChar w:fldCharType="end"/>
            </w:r>
          </w:hyperlink>
        </w:p>
        <w:p w14:paraId="26EE53F8" w14:textId="20E249AC" w:rsidR="00AC52A9" w:rsidRPr="00AC52A9" w:rsidRDefault="00AC52A9">
          <w:pPr>
            <w:pStyle w:val="TOC3"/>
            <w:tabs>
              <w:tab w:val="right" w:leader="dot" w:pos="9016"/>
            </w:tabs>
            <w:rPr>
              <w:rFonts w:ascii="Arial" w:hAnsi="Arial" w:cs="Arial"/>
              <w:noProof/>
              <w:sz w:val="32"/>
              <w:szCs w:val="32"/>
            </w:rPr>
          </w:pPr>
          <w:hyperlink w:anchor="_Toc165008814" w:history="1">
            <w:r w:rsidRPr="00AC52A9">
              <w:rPr>
                <w:rStyle w:val="Hyperlink"/>
                <w:rFonts w:ascii="Arial" w:hAnsi="Arial" w:cs="Arial"/>
                <w:noProof/>
                <w:sz w:val="32"/>
                <w:szCs w:val="32"/>
              </w:rPr>
              <w:t>a. MANAGING</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_Toc165008814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4</w:t>
            </w:r>
            <w:r w:rsidRPr="00AC52A9">
              <w:rPr>
                <w:rFonts w:ascii="Arial" w:hAnsi="Arial" w:cs="Arial"/>
                <w:noProof/>
                <w:webHidden/>
                <w:sz w:val="32"/>
                <w:szCs w:val="32"/>
              </w:rPr>
              <w:fldChar w:fldCharType="end"/>
            </w:r>
          </w:hyperlink>
        </w:p>
        <w:p w14:paraId="20180BD7" w14:textId="095E1643" w:rsidR="00AC52A9" w:rsidRPr="00AC52A9" w:rsidRDefault="00AC52A9">
          <w:pPr>
            <w:pStyle w:val="TOC3"/>
            <w:tabs>
              <w:tab w:val="right" w:leader="dot" w:pos="9016"/>
            </w:tabs>
            <w:rPr>
              <w:rFonts w:ascii="Arial" w:hAnsi="Arial" w:cs="Arial"/>
              <w:noProof/>
              <w:sz w:val="32"/>
              <w:szCs w:val="32"/>
            </w:rPr>
          </w:pPr>
          <w:hyperlink w:anchor="_Toc165008815" w:history="1">
            <w:r w:rsidRPr="00AC52A9">
              <w:rPr>
                <w:rStyle w:val="Hyperlink"/>
                <w:rFonts w:ascii="Arial" w:hAnsi="Arial" w:cs="Arial"/>
                <w:noProof/>
                <w:sz w:val="32"/>
                <w:szCs w:val="32"/>
              </w:rPr>
              <w:t>b. LEADING</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_Toc165008815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5</w:t>
            </w:r>
            <w:r w:rsidRPr="00AC52A9">
              <w:rPr>
                <w:rFonts w:ascii="Arial" w:hAnsi="Arial" w:cs="Arial"/>
                <w:noProof/>
                <w:webHidden/>
                <w:sz w:val="32"/>
                <w:szCs w:val="32"/>
              </w:rPr>
              <w:fldChar w:fldCharType="end"/>
            </w:r>
          </w:hyperlink>
        </w:p>
        <w:p w14:paraId="558AFA2A" w14:textId="1006F6AB" w:rsidR="00AC52A9" w:rsidRPr="00AC52A9" w:rsidRDefault="00AC52A9">
          <w:pPr>
            <w:pStyle w:val="TOC2"/>
            <w:tabs>
              <w:tab w:val="right" w:leader="dot" w:pos="9016"/>
            </w:tabs>
            <w:rPr>
              <w:rFonts w:ascii="Arial" w:hAnsi="Arial" w:cs="Arial"/>
              <w:noProof/>
              <w:sz w:val="32"/>
              <w:szCs w:val="32"/>
            </w:rPr>
          </w:pPr>
          <w:hyperlink w:anchor="_Toc165008816" w:history="1">
            <w:r w:rsidRPr="00AC52A9">
              <w:rPr>
                <w:rStyle w:val="Hyperlink"/>
                <w:rFonts w:ascii="Arial" w:hAnsi="Arial" w:cs="Arial"/>
                <w:noProof/>
                <w:sz w:val="32"/>
                <w:szCs w:val="32"/>
              </w:rPr>
              <w:t>2. INFLUENCE OF PERSONAL AND EMPLOYABILITY SKILLS ON INDIVIDUAL AND ORGANISATIONAL PERFORMANCE</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_Toc165008816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6</w:t>
            </w:r>
            <w:r w:rsidRPr="00AC52A9">
              <w:rPr>
                <w:rFonts w:ascii="Arial" w:hAnsi="Arial" w:cs="Arial"/>
                <w:noProof/>
                <w:webHidden/>
                <w:sz w:val="32"/>
                <w:szCs w:val="32"/>
              </w:rPr>
              <w:fldChar w:fldCharType="end"/>
            </w:r>
          </w:hyperlink>
        </w:p>
        <w:p w14:paraId="4FAC0CE6" w14:textId="6A409A38" w:rsidR="00AC52A9" w:rsidRPr="00AC52A9" w:rsidRDefault="00AC52A9">
          <w:pPr>
            <w:pStyle w:val="TOC1"/>
            <w:tabs>
              <w:tab w:val="right" w:leader="dot" w:pos="9016"/>
            </w:tabs>
            <w:rPr>
              <w:rFonts w:ascii="Arial" w:hAnsi="Arial" w:cs="Arial"/>
              <w:noProof/>
              <w:sz w:val="32"/>
              <w:szCs w:val="32"/>
            </w:rPr>
          </w:pPr>
          <w:hyperlink w:anchor="_Toc165008817" w:history="1">
            <w:r w:rsidRPr="00AC52A9">
              <w:rPr>
                <w:rStyle w:val="Hyperlink"/>
                <w:rFonts w:ascii="Arial" w:hAnsi="Arial" w:cs="Arial"/>
                <w:noProof/>
                <w:sz w:val="32"/>
                <w:szCs w:val="32"/>
              </w:rPr>
              <w:t>CONCLUSION</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_Toc165008817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7</w:t>
            </w:r>
            <w:r w:rsidRPr="00AC52A9">
              <w:rPr>
                <w:rFonts w:ascii="Arial" w:hAnsi="Arial" w:cs="Arial"/>
                <w:noProof/>
                <w:webHidden/>
                <w:sz w:val="32"/>
                <w:szCs w:val="32"/>
              </w:rPr>
              <w:fldChar w:fldCharType="end"/>
            </w:r>
          </w:hyperlink>
        </w:p>
        <w:p w14:paraId="1677C61F" w14:textId="20D4256F" w:rsidR="00AC52A9" w:rsidRPr="00AC52A9" w:rsidRDefault="00AC52A9">
          <w:pPr>
            <w:pStyle w:val="TOC1"/>
            <w:tabs>
              <w:tab w:val="right" w:leader="dot" w:pos="9016"/>
            </w:tabs>
            <w:rPr>
              <w:rFonts w:ascii="Arial" w:hAnsi="Arial" w:cs="Arial"/>
              <w:noProof/>
              <w:sz w:val="32"/>
              <w:szCs w:val="32"/>
            </w:rPr>
          </w:pPr>
          <w:hyperlink w:anchor="_Toc165008818" w:history="1">
            <w:r w:rsidRPr="00AC52A9">
              <w:rPr>
                <w:rStyle w:val="Hyperlink"/>
                <w:rFonts w:ascii="Arial" w:hAnsi="Arial" w:cs="Arial"/>
                <w:noProof/>
                <w:sz w:val="32"/>
                <w:szCs w:val="32"/>
              </w:rPr>
              <w:t>REFERENCES</w:t>
            </w:r>
            <w:r w:rsidRPr="00AC52A9">
              <w:rPr>
                <w:rFonts w:ascii="Arial" w:hAnsi="Arial" w:cs="Arial"/>
                <w:noProof/>
                <w:webHidden/>
                <w:sz w:val="32"/>
                <w:szCs w:val="32"/>
              </w:rPr>
              <w:tab/>
            </w:r>
            <w:r w:rsidRPr="00AC52A9">
              <w:rPr>
                <w:rFonts w:ascii="Arial" w:hAnsi="Arial" w:cs="Arial"/>
                <w:noProof/>
                <w:webHidden/>
                <w:sz w:val="32"/>
                <w:szCs w:val="32"/>
              </w:rPr>
              <w:fldChar w:fldCharType="begin"/>
            </w:r>
            <w:r w:rsidRPr="00AC52A9">
              <w:rPr>
                <w:rFonts w:ascii="Arial" w:hAnsi="Arial" w:cs="Arial"/>
                <w:noProof/>
                <w:webHidden/>
                <w:sz w:val="32"/>
                <w:szCs w:val="32"/>
              </w:rPr>
              <w:instrText xml:space="preserve"> PAGEREF _Toc165008818 \h </w:instrText>
            </w:r>
            <w:r w:rsidRPr="00AC52A9">
              <w:rPr>
                <w:rFonts w:ascii="Arial" w:hAnsi="Arial" w:cs="Arial"/>
                <w:noProof/>
                <w:webHidden/>
                <w:sz w:val="32"/>
                <w:szCs w:val="32"/>
              </w:rPr>
            </w:r>
            <w:r w:rsidRPr="00AC52A9">
              <w:rPr>
                <w:rFonts w:ascii="Arial" w:hAnsi="Arial" w:cs="Arial"/>
                <w:noProof/>
                <w:webHidden/>
                <w:sz w:val="32"/>
                <w:szCs w:val="32"/>
              </w:rPr>
              <w:fldChar w:fldCharType="separate"/>
            </w:r>
            <w:r w:rsidR="00443E51">
              <w:rPr>
                <w:rFonts w:ascii="Arial" w:hAnsi="Arial" w:cs="Arial"/>
                <w:noProof/>
                <w:webHidden/>
                <w:sz w:val="32"/>
                <w:szCs w:val="32"/>
              </w:rPr>
              <w:t>8</w:t>
            </w:r>
            <w:r w:rsidRPr="00AC52A9">
              <w:rPr>
                <w:rFonts w:ascii="Arial" w:hAnsi="Arial" w:cs="Arial"/>
                <w:noProof/>
                <w:webHidden/>
                <w:sz w:val="32"/>
                <w:szCs w:val="32"/>
              </w:rPr>
              <w:fldChar w:fldCharType="end"/>
            </w:r>
          </w:hyperlink>
        </w:p>
        <w:p w14:paraId="300F5719" w14:textId="4F9DCB83" w:rsidR="00AC52A9" w:rsidRDefault="00AC52A9">
          <w:r>
            <w:rPr>
              <w:b/>
              <w:bCs/>
            </w:rPr>
            <w:fldChar w:fldCharType="end"/>
          </w:r>
        </w:p>
      </w:sdtContent>
    </w:sdt>
    <w:p w14:paraId="0CCAF2A1" w14:textId="10FD2640" w:rsidR="009956D1" w:rsidRDefault="009956D1"/>
    <w:p w14:paraId="5C7F030E" w14:textId="77777777" w:rsidR="009956D1" w:rsidRDefault="009956D1"/>
    <w:p w14:paraId="4E65A220" w14:textId="77777777" w:rsidR="009956D1" w:rsidRDefault="009956D1"/>
    <w:p w14:paraId="030FCE0B" w14:textId="77777777" w:rsidR="009956D1" w:rsidRDefault="009956D1"/>
    <w:p w14:paraId="577CAA70" w14:textId="77777777" w:rsidR="009956D1" w:rsidRDefault="009956D1"/>
    <w:p w14:paraId="09D9193E" w14:textId="23C44987" w:rsidR="001B2E2C" w:rsidRDefault="001B2E2C"/>
    <w:p w14:paraId="3D1C7DB9" w14:textId="77777777" w:rsidR="009956D1" w:rsidRDefault="009956D1"/>
    <w:p w14:paraId="3530CE74" w14:textId="77777777" w:rsidR="009956D1" w:rsidRDefault="009956D1"/>
    <w:p w14:paraId="076BCA73" w14:textId="77777777" w:rsidR="006C537B" w:rsidRPr="00D367E4" w:rsidRDefault="006C537B" w:rsidP="0004660A">
      <w:pPr>
        <w:pStyle w:val="Heading1"/>
        <w:jc w:val="center"/>
        <w:rPr>
          <w:b/>
          <w:bCs/>
        </w:rPr>
      </w:pPr>
      <w:bookmarkStart w:id="0" w:name="_Toc165008810"/>
      <w:r w:rsidRPr="00D367E4">
        <w:rPr>
          <w:b/>
          <w:bCs/>
        </w:rPr>
        <w:t>INTRODUCTION</w:t>
      </w:r>
      <w:bookmarkEnd w:id="0"/>
    </w:p>
    <w:p w14:paraId="4D425F90" w14:textId="77777777" w:rsidR="006C537B" w:rsidRPr="001F4CF6" w:rsidRDefault="006C537B" w:rsidP="00AC52A9">
      <w:pPr>
        <w:ind w:firstLine="720"/>
        <w:jc w:val="both"/>
        <w:rPr>
          <w:rFonts w:ascii="Arial" w:hAnsi="Arial" w:cs="Arial"/>
        </w:rPr>
      </w:pPr>
      <w:r w:rsidRPr="001F4CF6">
        <w:rPr>
          <w:rFonts w:ascii="Arial" w:hAnsi="Arial" w:cs="Arial"/>
        </w:rPr>
        <w:t>The ongoing debate in the field of organizational behaviour and leadership revolves around understanding the differences between a manager and a leader. Although both positions are crucial for the success of a team or business, there exist significant differences in their primary functions and characteristics. It is widely acknowledged that a manager has the capacity to exhibit leadership qualities, however, it is not universally true that a leader can effectively carry out the conventional duties of a manager. In the following paragraphs will be explored in greater depth the implications of these positions (Mintzberg, 2009).</w:t>
      </w:r>
    </w:p>
    <w:p w14:paraId="1AF36B65" w14:textId="79C62145" w:rsidR="006C537B" w:rsidRPr="00D367E4" w:rsidRDefault="00BB0B19" w:rsidP="0004660A">
      <w:pPr>
        <w:pStyle w:val="Heading1"/>
        <w:jc w:val="center"/>
        <w:rPr>
          <w:b/>
          <w:bCs/>
        </w:rPr>
      </w:pPr>
      <w:bookmarkStart w:id="1" w:name="_Toc165008811"/>
      <w:r w:rsidRPr="00D367E4">
        <w:rPr>
          <w:b/>
          <w:bCs/>
        </w:rPr>
        <w:t>TASK 1</w:t>
      </w:r>
      <w:r w:rsidR="003A380A" w:rsidRPr="00D367E4">
        <w:rPr>
          <w:b/>
          <w:bCs/>
        </w:rPr>
        <w:t>: LEADERS VS MANAGERS</w:t>
      </w:r>
      <w:bookmarkEnd w:id="1"/>
    </w:p>
    <w:p w14:paraId="1DAE985A" w14:textId="515FBB52" w:rsidR="00370A61" w:rsidRPr="001F4CF6" w:rsidRDefault="006C3C5C" w:rsidP="00AC52A9">
      <w:pPr>
        <w:ind w:firstLine="720"/>
        <w:jc w:val="both"/>
        <w:rPr>
          <w:rFonts w:ascii="Arial" w:hAnsi="Arial" w:cs="Arial"/>
        </w:rPr>
      </w:pPr>
      <w:r w:rsidRPr="001F4CF6">
        <w:rPr>
          <w:rFonts w:ascii="Arial" w:hAnsi="Arial" w:cs="Arial"/>
        </w:rPr>
        <w:t>Differentiating between a manager and a leader is a fundamental element of leadership theory in the field of management research. Although both positions require leading and instructing individuals towards a shared objective, the methods in which they execute this responsibility can differ greatly. Management usually encompasses the coordination of activities, resources, and procedures to attain defined goals, whereas leadership predominantly pertains to motivating and guiding individuals towards realizing a shared vision or objective.</w:t>
      </w:r>
      <w:r w:rsidR="009B03EE" w:rsidRPr="001F4CF6">
        <w:rPr>
          <w:rFonts w:ascii="Arial" w:hAnsi="Arial" w:cs="Arial"/>
        </w:rPr>
        <w:t xml:space="preserve"> </w:t>
      </w:r>
      <w:r w:rsidR="001469A4" w:rsidRPr="001F4CF6">
        <w:rPr>
          <w:rFonts w:ascii="Arial" w:hAnsi="Arial" w:cs="Arial"/>
        </w:rPr>
        <w:t>To</w:t>
      </w:r>
      <w:r w:rsidR="00370A61" w:rsidRPr="001F4CF6">
        <w:rPr>
          <w:rFonts w:ascii="Arial" w:hAnsi="Arial" w:cs="Arial"/>
        </w:rPr>
        <w:t xml:space="preserve"> comprehend leaders and managers, researchers must thoroughly explore theories and concepts related to leadership and management. Various theories have been created over time to elucidate how individuals can successfully lead and supervise others within organizations. These theories offer structures for comprehending the qualities, actions, and procedures that lead to successful leadership and management practices.</w:t>
      </w:r>
    </w:p>
    <w:p w14:paraId="4E1782FF" w14:textId="3EDA2211" w:rsidR="00370A61" w:rsidRPr="001F4CF6" w:rsidRDefault="00370A61" w:rsidP="00AC52A9">
      <w:pPr>
        <w:ind w:firstLine="720"/>
        <w:jc w:val="both"/>
        <w:rPr>
          <w:rFonts w:ascii="Arial" w:hAnsi="Arial" w:cs="Arial"/>
        </w:rPr>
      </w:pPr>
      <w:r w:rsidRPr="001F4CF6">
        <w:rPr>
          <w:rFonts w:ascii="Arial" w:hAnsi="Arial" w:cs="Arial"/>
          <w:b/>
          <w:bCs/>
        </w:rPr>
        <w:lastRenderedPageBreak/>
        <w:t>Maslow's Hierarchy of Needs</w:t>
      </w:r>
      <w:r w:rsidRPr="001F4CF6">
        <w:rPr>
          <w:rFonts w:ascii="Arial" w:hAnsi="Arial" w:cs="Arial"/>
        </w:rPr>
        <w:t xml:space="preserve"> offers understanding into what drives individuals in a workplace. Managers frequently concentrate on meeting basic needs like security and belonging, along with more complex needs such as esteem and self-actualization. This method shows that managers often focus on fulfilling the fundamental needs of employees </w:t>
      </w:r>
      <w:r w:rsidR="001469A4" w:rsidRPr="001F4CF6">
        <w:rPr>
          <w:rFonts w:ascii="Arial" w:hAnsi="Arial" w:cs="Arial"/>
        </w:rPr>
        <w:t>to</w:t>
      </w:r>
      <w:r w:rsidRPr="001F4CF6">
        <w:rPr>
          <w:rFonts w:ascii="Arial" w:hAnsi="Arial" w:cs="Arial"/>
        </w:rPr>
        <w:t xml:space="preserve"> maintain operational effectiveness. Conversely, the leade</w:t>
      </w:r>
      <w:r w:rsidR="00521553" w:rsidRPr="001F4CF6">
        <w:rPr>
          <w:rFonts w:ascii="Arial" w:hAnsi="Arial" w:cs="Arial"/>
        </w:rPr>
        <w:t>rs</w:t>
      </w:r>
      <w:r w:rsidRPr="001F4CF6">
        <w:rPr>
          <w:rFonts w:ascii="Arial" w:hAnsi="Arial" w:cs="Arial"/>
        </w:rPr>
        <w:t xml:space="preserve"> </w:t>
      </w:r>
      <w:r w:rsidR="00521553" w:rsidRPr="001F4CF6">
        <w:rPr>
          <w:rFonts w:ascii="Arial" w:hAnsi="Arial" w:cs="Arial"/>
        </w:rPr>
        <w:t xml:space="preserve">are </w:t>
      </w:r>
      <w:r w:rsidRPr="001F4CF6">
        <w:rPr>
          <w:rFonts w:ascii="Arial" w:hAnsi="Arial" w:cs="Arial"/>
        </w:rPr>
        <w:t>concentrating on acknowledgment and inspiration</w:t>
      </w:r>
      <w:r w:rsidR="00616128" w:rsidRPr="001F4CF6">
        <w:rPr>
          <w:rFonts w:ascii="Arial" w:hAnsi="Arial" w:cs="Arial"/>
        </w:rPr>
        <w:t xml:space="preserve"> (Maslow, 1943).</w:t>
      </w:r>
    </w:p>
    <w:p w14:paraId="7709435B" w14:textId="2056D87E" w:rsidR="00370A61" w:rsidRPr="001F4CF6" w:rsidRDefault="00370A61" w:rsidP="00AC52A9">
      <w:pPr>
        <w:ind w:firstLine="720"/>
        <w:jc w:val="both"/>
        <w:rPr>
          <w:rFonts w:ascii="Arial" w:hAnsi="Arial" w:cs="Arial"/>
        </w:rPr>
      </w:pPr>
      <w:r w:rsidRPr="001F4CF6">
        <w:rPr>
          <w:rFonts w:ascii="Arial" w:hAnsi="Arial" w:cs="Arial"/>
        </w:rPr>
        <w:t xml:space="preserve">Alternatively, there are theories like </w:t>
      </w:r>
      <w:r w:rsidRPr="001F4CF6">
        <w:rPr>
          <w:rFonts w:ascii="Arial" w:hAnsi="Arial" w:cs="Arial"/>
          <w:b/>
          <w:bCs/>
        </w:rPr>
        <w:t>Transformational Leadership Theory</w:t>
      </w:r>
      <w:r w:rsidRPr="001F4CF6">
        <w:rPr>
          <w:rFonts w:ascii="Arial" w:hAnsi="Arial" w:cs="Arial"/>
        </w:rPr>
        <w:t xml:space="preserve"> that highlight leaders' capacity to inspire and drive their followers to accomplish outstanding outcomes. Transformational leaders are recognized for their forward-thinking perspectives, magnetic personalities, and capability to establish a persuasive vision that leads to the achievement of organizational goals. On the other hand, managers are concentrated on carrying out strategies, organizing resources, and overseeing progress to guarantee efficient operations</w:t>
      </w:r>
      <w:r w:rsidR="00616128" w:rsidRPr="001F4CF6">
        <w:rPr>
          <w:rFonts w:ascii="Arial" w:hAnsi="Arial" w:cs="Arial"/>
        </w:rPr>
        <w:t xml:space="preserve"> (Bass &amp; Riggio,</w:t>
      </w:r>
      <w:r w:rsidR="00D278C3" w:rsidRPr="001F4CF6">
        <w:rPr>
          <w:rFonts w:ascii="Arial" w:hAnsi="Arial" w:cs="Arial"/>
        </w:rPr>
        <w:t xml:space="preserve"> </w:t>
      </w:r>
      <w:r w:rsidR="00616128" w:rsidRPr="001F4CF6">
        <w:rPr>
          <w:rFonts w:ascii="Arial" w:hAnsi="Arial" w:cs="Arial"/>
        </w:rPr>
        <w:t>2006).</w:t>
      </w:r>
    </w:p>
    <w:p w14:paraId="3969E847" w14:textId="56F8C637" w:rsidR="00370A61" w:rsidRPr="001F4CF6" w:rsidRDefault="00370A61" w:rsidP="00AC52A9">
      <w:pPr>
        <w:ind w:firstLine="720"/>
        <w:jc w:val="both"/>
        <w:rPr>
          <w:rFonts w:ascii="Arial" w:hAnsi="Arial" w:cs="Arial"/>
        </w:rPr>
      </w:pPr>
      <w:r w:rsidRPr="001F4CF6">
        <w:rPr>
          <w:rFonts w:ascii="Arial" w:hAnsi="Arial" w:cs="Arial"/>
        </w:rPr>
        <w:t xml:space="preserve">Another well-known theory is the </w:t>
      </w:r>
      <w:r w:rsidRPr="001F4CF6">
        <w:rPr>
          <w:rFonts w:ascii="Arial" w:hAnsi="Arial" w:cs="Arial"/>
          <w:b/>
          <w:bCs/>
        </w:rPr>
        <w:t>Trait Theory of Leadership</w:t>
      </w:r>
      <w:r w:rsidRPr="001F4CF6">
        <w:rPr>
          <w:rFonts w:ascii="Arial" w:hAnsi="Arial" w:cs="Arial"/>
        </w:rPr>
        <w:t>, which proposes that leaders are distinguished from managers by their natural qualities such as charm, intellect, and assertiveness. This theory suggests that leaders possess natural qualities that enable them to effectively lead others. On the other hand, managers are viewed as people who are skilled at coordinating operations and completing tasks effectively, but they may not always have the same natural abilities that are characteristic of a leader</w:t>
      </w:r>
      <w:r w:rsidR="009B03EE" w:rsidRPr="001F4CF6">
        <w:rPr>
          <w:rFonts w:ascii="Arial" w:hAnsi="Arial" w:cs="Arial"/>
        </w:rPr>
        <w:t xml:space="preserve"> (Hogan et al, 2014)</w:t>
      </w:r>
      <w:r w:rsidRPr="001F4CF6">
        <w:rPr>
          <w:rFonts w:ascii="Arial" w:hAnsi="Arial" w:cs="Arial"/>
        </w:rPr>
        <w:t>.</w:t>
      </w:r>
    </w:p>
    <w:p w14:paraId="4EA0DEB2" w14:textId="2F00CD20" w:rsidR="00370A61" w:rsidRPr="001F4CF6" w:rsidRDefault="00370A61" w:rsidP="00AC52A9">
      <w:pPr>
        <w:ind w:firstLine="720"/>
        <w:jc w:val="both"/>
        <w:rPr>
          <w:rFonts w:ascii="Arial" w:hAnsi="Arial" w:cs="Arial"/>
        </w:rPr>
      </w:pPr>
      <w:proofErr w:type="gramStart"/>
      <w:r w:rsidRPr="001F4CF6">
        <w:rPr>
          <w:rFonts w:ascii="Arial" w:hAnsi="Arial" w:cs="Arial"/>
        </w:rPr>
        <w:t>It is clear that managers</w:t>
      </w:r>
      <w:proofErr w:type="gramEnd"/>
      <w:r w:rsidRPr="001F4CF6">
        <w:rPr>
          <w:rFonts w:ascii="Arial" w:hAnsi="Arial" w:cs="Arial"/>
        </w:rPr>
        <w:t xml:space="preserve"> and leaders are both important in an organization, but they have different approaches and priorities. Managers are skilled at managing daily activities and ensuring consistency, while leaders are skilled at motivating change and promoting advancement.</w:t>
      </w:r>
    </w:p>
    <w:p w14:paraId="1B876C9B" w14:textId="397C26CD" w:rsidR="00B35974" w:rsidRPr="001F4CF6" w:rsidRDefault="00B35974" w:rsidP="00AC52A9">
      <w:pPr>
        <w:ind w:firstLine="720"/>
        <w:jc w:val="both"/>
        <w:rPr>
          <w:rFonts w:ascii="Arial" w:hAnsi="Arial" w:cs="Arial"/>
        </w:rPr>
      </w:pPr>
      <w:r w:rsidRPr="001F4CF6">
        <w:rPr>
          <w:rFonts w:ascii="Arial" w:hAnsi="Arial" w:cs="Arial"/>
        </w:rPr>
        <w:t xml:space="preserve">The statements made previously can be supported by providing instances from the </w:t>
      </w:r>
      <w:r w:rsidR="001F4CF6" w:rsidRPr="001F4CF6">
        <w:rPr>
          <w:rFonts w:ascii="Arial" w:hAnsi="Arial" w:cs="Arial"/>
        </w:rPr>
        <w:t xml:space="preserve">current </w:t>
      </w:r>
      <w:r w:rsidRPr="001F4CF6">
        <w:rPr>
          <w:rFonts w:ascii="Arial" w:hAnsi="Arial" w:cs="Arial"/>
        </w:rPr>
        <w:t>business environment:</w:t>
      </w:r>
    </w:p>
    <w:p w14:paraId="5F399A50" w14:textId="787F5C7D" w:rsidR="00A933F9" w:rsidRPr="001F4CF6" w:rsidRDefault="00A933F9" w:rsidP="00AC52A9">
      <w:pPr>
        <w:jc w:val="both"/>
        <w:rPr>
          <w:rFonts w:ascii="Arial" w:hAnsi="Arial" w:cs="Arial"/>
          <w:b/>
          <w:bCs/>
        </w:rPr>
      </w:pPr>
      <w:r w:rsidRPr="001F4CF6">
        <w:rPr>
          <w:rFonts w:ascii="Arial" w:hAnsi="Arial" w:cs="Arial"/>
          <w:b/>
          <w:bCs/>
        </w:rPr>
        <w:t xml:space="preserve">Managerial </w:t>
      </w:r>
      <w:r w:rsidR="0020371C" w:rsidRPr="001F4CF6">
        <w:rPr>
          <w:rFonts w:ascii="Arial" w:hAnsi="Arial" w:cs="Arial"/>
          <w:b/>
          <w:bCs/>
        </w:rPr>
        <w:t>approach:</w:t>
      </w:r>
    </w:p>
    <w:p w14:paraId="3FE1DC15" w14:textId="2AAFC5D7" w:rsidR="00A933F9" w:rsidRPr="001F4CF6" w:rsidRDefault="00A933F9" w:rsidP="00AC52A9">
      <w:pPr>
        <w:ind w:firstLine="720"/>
        <w:jc w:val="both"/>
        <w:rPr>
          <w:rFonts w:ascii="Arial" w:hAnsi="Arial" w:cs="Arial"/>
        </w:rPr>
      </w:pPr>
      <w:r w:rsidRPr="001F4CF6">
        <w:rPr>
          <w:rFonts w:ascii="Arial" w:hAnsi="Arial" w:cs="Arial"/>
        </w:rPr>
        <w:t>In her capacity as Chief Executive Officer of Yahoo, Marissa Mayer instituted rigorous performance evaluation systems and prioritized operational efficiency to streamline procedures and reduce expenses. Her managerial technique was demonstrated through her choice to discontinue remote work opportunities for staff and centralize operations</w:t>
      </w:r>
      <w:r w:rsidR="003B6024" w:rsidRPr="001F4CF6">
        <w:rPr>
          <w:rFonts w:ascii="Arial" w:hAnsi="Arial" w:cs="Arial"/>
        </w:rPr>
        <w:t xml:space="preserve"> (Mayer, 2013)</w:t>
      </w:r>
      <w:r w:rsidRPr="001F4CF6">
        <w:rPr>
          <w:rFonts w:ascii="Arial" w:hAnsi="Arial" w:cs="Arial"/>
        </w:rPr>
        <w:t>.</w:t>
      </w:r>
    </w:p>
    <w:p w14:paraId="56C4F67B" w14:textId="09ED71B0" w:rsidR="00A933F9" w:rsidRPr="001F4CF6" w:rsidRDefault="0020371C" w:rsidP="00AC52A9">
      <w:pPr>
        <w:jc w:val="both"/>
        <w:rPr>
          <w:rFonts w:ascii="Arial" w:hAnsi="Arial" w:cs="Arial"/>
          <w:b/>
          <w:bCs/>
        </w:rPr>
      </w:pPr>
      <w:r w:rsidRPr="001F4CF6">
        <w:rPr>
          <w:rFonts w:ascii="Arial" w:hAnsi="Arial" w:cs="Arial"/>
          <w:b/>
          <w:bCs/>
        </w:rPr>
        <w:t>Leadership approach:</w:t>
      </w:r>
    </w:p>
    <w:p w14:paraId="5D30B941" w14:textId="06640862" w:rsidR="00A933F9" w:rsidRPr="001F4CF6" w:rsidRDefault="00A933F9" w:rsidP="00AC52A9">
      <w:pPr>
        <w:ind w:firstLine="720"/>
        <w:jc w:val="both"/>
        <w:rPr>
          <w:rFonts w:ascii="Arial" w:hAnsi="Arial" w:cs="Arial"/>
        </w:rPr>
      </w:pPr>
      <w:r w:rsidRPr="001F4CF6">
        <w:rPr>
          <w:rFonts w:ascii="Arial" w:hAnsi="Arial" w:cs="Arial"/>
        </w:rPr>
        <w:t>Tim Cook, the Chief Executive Officer of Apple, has garnered positive feedback for his visionary leadership approach, characterized by fostering creativity, encouraging innovative thinking, and empowering staff to explore unconventional solutions. Cook has played a crucial role in steering Apple through the process of introducing new products and expanding into new markets</w:t>
      </w:r>
      <w:r w:rsidR="0006650E" w:rsidRPr="001F4CF6">
        <w:rPr>
          <w:rFonts w:ascii="Arial" w:hAnsi="Arial" w:cs="Arial"/>
        </w:rPr>
        <w:t xml:space="preserve"> (Cook, 2017)</w:t>
      </w:r>
      <w:r w:rsidRPr="001F4CF6">
        <w:rPr>
          <w:rFonts w:ascii="Arial" w:hAnsi="Arial" w:cs="Arial"/>
        </w:rPr>
        <w:t>.</w:t>
      </w:r>
    </w:p>
    <w:p w14:paraId="313FD405" w14:textId="4E3E95BA" w:rsidR="00A933F9" w:rsidRPr="001F4CF6" w:rsidRDefault="00A933F9" w:rsidP="00AC52A9">
      <w:pPr>
        <w:jc w:val="both"/>
        <w:rPr>
          <w:rFonts w:ascii="Arial" w:hAnsi="Arial" w:cs="Arial"/>
          <w:b/>
          <w:bCs/>
        </w:rPr>
      </w:pPr>
      <w:r w:rsidRPr="001F4CF6">
        <w:rPr>
          <w:rFonts w:ascii="Arial" w:hAnsi="Arial" w:cs="Arial"/>
          <w:b/>
          <w:bCs/>
        </w:rPr>
        <w:t xml:space="preserve">Blend of </w:t>
      </w:r>
      <w:r w:rsidR="00410737" w:rsidRPr="001F4CF6">
        <w:rPr>
          <w:rFonts w:ascii="Arial" w:hAnsi="Arial" w:cs="Arial"/>
          <w:b/>
          <w:bCs/>
        </w:rPr>
        <w:t>m</w:t>
      </w:r>
      <w:r w:rsidRPr="001F4CF6">
        <w:rPr>
          <w:rFonts w:ascii="Arial" w:hAnsi="Arial" w:cs="Arial"/>
          <w:b/>
          <w:bCs/>
        </w:rPr>
        <w:t xml:space="preserve">anagerial and </w:t>
      </w:r>
      <w:r w:rsidR="00410737" w:rsidRPr="001F4CF6">
        <w:rPr>
          <w:rFonts w:ascii="Arial" w:hAnsi="Arial" w:cs="Arial"/>
          <w:b/>
          <w:bCs/>
        </w:rPr>
        <w:t>l</w:t>
      </w:r>
      <w:r w:rsidRPr="001F4CF6">
        <w:rPr>
          <w:rFonts w:ascii="Arial" w:hAnsi="Arial" w:cs="Arial"/>
          <w:b/>
          <w:bCs/>
        </w:rPr>
        <w:t xml:space="preserve">eadership </w:t>
      </w:r>
      <w:r w:rsidR="0020371C" w:rsidRPr="001F4CF6">
        <w:rPr>
          <w:rFonts w:ascii="Arial" w:hAnsi="Arial" w:cs="Arial"/>
          <w:b/>
          <w:bCs/>
        </w:rPr>
        <w:t>approaches:</w:t>
      </w:r>
    </w:p>
    <w:p w14:paraId="78B5A2BF" w14:textId="2E4E8241" w:rsidR="00A933F9" w:rsidRPr="001F4CF6" w:rsidRDefault="00A933F9" w:rsidP="00AC52A9">
      <w:pPr>
        <w:ind w:firstLine="720"/>
        <w:jc w:val="both"/>
        <w:rPr>
          <w:rFonts w:ascii="Arial" w:hAnsi="Arial" w:cs="Arial"/>
        </w:rPr>
      </w:pPr>
      <w:r w:rsidRPr="001F4CF6">
        <w:rPr>
          <w:rFonts w:ascii="Arial" w:hAnsi="Arial" w:cs="Arial"/>
        </w:rPr>
        <w:lastRenderedPageBreak/>
        <w:t>Satya Nadella, the Chief Executive Officer of Microsoft, demonstrated effective managerial practices alongside transformative leadership by advocating for a growth mindset, cultivating teamwork, and spearheading digital innovation within the company. This method has rejuvenated Microsoft's standing within the technology sector</w:t>
      </w:r>
      <w:r w:rsidR="0006650E" w:rsidRPr="001F4CF6">
        <w:rPr>
          <w:rFonts w:ascii="Arial" w:hAnsi="Arial" w:cs="Arial"/>
        </w:rPr>
        <w:t xml:space="preserve"> (Nadella, 2017)</w:t>
      </w:r>
      <w:r w:rsidRPr="001F4CF6">
        <w:rPr>
          <w:rFonts w:ascii="Arial" w:hAnsi="Arial" w:cs="Arial"/>
        </w:rPr>
        <w:t>.</w:t>
      </w:r>
    </w:p>
    <w:p w14:paraId="6B317EE8" w14:textId="240AE309" w:rsidR="00A933F9" w:rsidRPr="001F4CF6" w:rsidRDefault="00A933F9" w:rsidP="00AC52A9">
      <w:pPr>
        <w:jc w:val="both"/>
        <w:rPr>
          <w:rFonts w:ascii="Arial" w:hAnsi="Arial" w:cs="Arial"/>
          <w:b/>
          <w:bCs/>
        </w:rPr>
      </w:pPr>
      <w:r w:rsidRPr="001F4CF6">
        <w:rPr>
          <w:rFonts w:ascii="Arial" w:hAnsi="Arial" w:cs="Arial"/>
          <w:b/>
          <w:bCs/>
        </w:rPr>
        <w:t xml:space="preserve">Focus on </w:t>
      </w:r>
      <w:r w:rsidR="0020371C" w:rsidRPr="001F4CF6">
        <w:rPr>
          <w:rFonts w:ascii="Arial" w:hAnsi="Arial" w:cs="Arial"/>
          <w:b/>
          <w:bCs/>
        </w:rPr>
        <w:t>long-term vision:</w:t>
      </w:r>
    </w:p>
    <w:p w14:paraId="003B436D" w14:textId="4A6FB945" w:rsidR="00A933F9" w:rsidRPr="001F4CF6" w:rsidRDefault="00A933F9" w:rsidP="00AC52A9">
      <w:pPr>
        <w:ind w:firstLine="720"/>
        <w:jc w:val="both"/>
        <w:rPr>
          <w:rFonts w:ascii="Arial" w:hAnsi="Arial" w:cs="Arial"/>
        </w:rPr>
      </w:pPr>
      <w:r w:rsidRPr="001F4CF6">
        <w:rPr>
          <w:rFonts w:ascii="Arial" w:hAnsi="Arial" w:cs="Arial"/>
        </w:rPr>
        <w:t xml:space="preserve">Jeff Bezos, the </w:t>
      </w:r>
      <w:r w:rsidR="0020371C" w:rsidRPr="001F4CF6">
        <w:rPr>
          <w:rFonts w:ascii="Arial" w:hAnsi="Arial" w:cs="Arial"/>
        </w:rPr>
        <w:t>C</w:t>
      </w:r>
      <w:r w:rsidRPr="001F4CF6">
        <w:rPr>
          <w:rFonts w:ascii="Arial" w:hAnsi="Arial" w:cs="Arial"/>
        </w:rPr>
        <w:t xml:space="preserve">hief </w:t>
      </w:r>
      <w:r w:rsidR="0020371C" w:rsidRPr="001F4CF6">
        <w:rPr>
          <w:rFonts w:ascii="Arial" w:hAnsi="Arial" w:cs="Arial"/>
        </w:rPr>
        <w:t>E</w:t>
      </w:r>
      <w:r w:rsidRPr="001F4CF6">
        <w:rPr>
          <w:rFonts w:ascii="Arial" w:hAnsi="Arial" w:cs="Arial"/>
        </w:rPr>
        <w:t xml:space="preserve">xecutive </w:t>
      </w:r>
      <w:r w:rsidR="0020371C" w:rsidRPr="001F4CF6">
        <w:rPr>
          <w:rFonts w:ascii="Arial" w:hAnsi="Arial" w:cs="Arial"/>
        </w:rPr>
        <w:t>O</w:t>
      </w:r>
      <w:r w:rsidRPr="001F4CF6">
        <w:rPr>
          <w:rFonts w:ascii="Arial" w:hAnsi="Arial" w:cs="Arial"/>
        </w:rPr>
        <w:t>fficer of Amazon, demonstrated visionary leadership through his emphasis on long-term growth strategies, support for disruptive technologies, and relentless innovation in response to evolving consumer needs. Bezos' leadership approach prioritized the long-term viability of Amazon over immediate profits</w:t>
      </w:r>
      <w:r w:rsidR="00DB2CEC" w:rsidRPr="001F4CF6">
        <w:rPr>
          <w:rFonts w:ascii="Arial" w:hAnsi="Arial" w:cs="Arial"/>
        </w:rPr>
        <w:t xml:space="preserve"> (Bezos, 2020).</w:t>
      </w:r>
    </w:p>
    <w:p w14:paraId="4CAD3ACB" w14:textId="35AB62F5" w:rsidR="00B41944" w:rsidRPr="00D367E4" w:rsidRDefault="00B41944" w:rsidP="0004660A">
      <w:pPr>
        <w:pStyle w:val="Heading1"/>
        <w:jc w:val="center"/>
        <w:rPr>
          <w:b/>
          <w:bCs/>
        </w:rPr>
      </w:pPr>
      <w:bookmarkStart w:id="2" w:name="_Toc165008812"/>
      <w:r w:rsidRPr="00D367E4">
        <w:rPr>
          <w:b/>
          <w:bCs/>
        </w:rPr>
        <w:t>TASK 2</w:t>
      </w:r>
      <w:bookmarkEnd w:id="2"/>
    </w:p>
    <w:p w14:paraId="4A533616" w14:textId="20574BAD" w:rsidR="00C25FBA" w:rsidRPr="00D367E4" w:rsidRDefault="00290F7B" w:rsidP="00D367E4">
      <w:pPr>
        <w:pStyle w:val="Heading2"/>
        <w:rPr>
          <w:b/>
          <w:bCs/>
          <w:sz w:val="28"/>
          <w:szCs w:val="28"/>
        </w:rPr>
      </w:pPr>
      <w:bookmarkStart w:id="3" w:name="_Toc165008813"/>
      <w:r w:rsidRPr="00D367E4">
        <w:rPr>
          <w:b/>
          <w:bCs/>
          <w:sz w:val="28"/>
          <w:szCs w:val="28"/>
        </w:rPr>
        <w:t xml:space="preserve">1. </w:t>
      </w:r>
      <w:r w:rsidR="00C25FBA" w:rsidRPr="00D367E4">
        <w:rPr>
          <w:b/>
          <w:bCs/>
          <w:sz w:val="28"/>
          <w:szCs w:val="28"/>
        </w:rPr>
        <w:t>LEADING AND MANAGING CONSIDERING T</w:t>
      </w:r>
      <w:r w:rsidRPr="00D367E4">
        <w:rPr>
          <w:b/>
          <w:bCs/>
          <w:sz w:val="28"/>
          <w:szCs w:val="28"/>
        </w:rPr>
        <w:t>HE PERSONAL AND EMPLOYABILITY SKILLS</w:t>
      </w:r>
      <w:bookmarkEnd w:id="3"/>
    </w:p>
    <w:p w14:paraId="638B964B" w14:textId="747CBE8A" w:rsidR="00CF2486" w:rsidRPr="00D367E4" w:rsidRDefault="00736E77" w:rsidP="00D367E4">
      <w:pPr>
        <w:pStyle w:val="Heading3"/>
        <w:rPr>
          <w:b/>
          <w:bCs/>
        </w:rPr>
      </w:pPr>
      <w:bookmarkStart w:id="4" w:name="_Toc165008814"/>
      <w:r w:rsidRPr="00D367E4">
        <w:rPr>
          <w:b/>
          <w:bCs/>
        </w:rPr>
        <w:t>a. MANAGING</w:t>
      </w:r>
      <w:bookmarkEnd w:id="4"/>
    </w:p>
    <w:p w14:paraId="2E2FCFF4" w14:textId="31536B6E" w:rsidR="00003B1D" w:rsidRPr="001F4CF6" w:rsidRDefault="009F77BA" w:rsidP="00AC52A9">
      <w:pPr>
        <w:ind w:firstLine="720"/>
        <w:jc w:val="both"/>
        <w:rPr>
          <w:rFonts w:ascii="Arial" w:hAnsi="Arial" w:cs="Arial"/>
        </w:rPr>
      </w:pPr>
      <w:r w:rsidRPr="001F4CF6">
        <w:rPr>
          <w:rFonts w:ascii="Arial" w:hAnsi="Arial" w:cs="Arial"/>
        </w:rPr>
        <w:t xml:space="preserve">According to </w:t>
      </w:r>
      <w:r w:rsidR="00003B1D" w:rsidRPr="001F4CF6">
        <w:rPr>
          <w:rFonts w:ascii="Arial" w:hAnsi="Arial" w:cs="Arial"/>
        </w:rPr>
        <w:t>Armstrong (2012), m</w:t>
      </w:r>
      <w:r w:rsidR="00A72A85" w:rsidRPr="001F4CF6">
        <w:rPr>
          <w:rFonts w:ascii="Arial" w:hAnsi="Arial" w:cs="Arial"/>
        </w:rPr>
        <w:t>anagement involves the orchestration and execution of initiatives to achieve desired outcomes. Managers establish objectives, identify, and acquire the necessary resources, distribute these resources for planned activities and opportunities, and oversee the execution of these activities according to the plan to meet set goals. Management is the process of achieving goals and objectives by effectively leading and coordinating the efforts of individuals within an organization. This definition highlights the significance of leadership in an organizational setting; however, it is crucial to recognize that managers are tasked with efficiently utilizing all available resources at their disposal</w:t>
      </w:r>
      <w:r w:rsidR="00003B1D" w:rsidRPr="001F4CF6">
        <w:rPr>
          <w:rFonts w:ascii="Arial" w:hAnsi="Arial" w:cs="Arial"/>
        </w:rPr>
        <w:t>. However, effectively managing individuals encompasses more than simply giving directions for completing assigned tasks; it also entails fostering the growth of personal and professional skills essential for excelling in their respective positions. This method aids in facilitating a workforce that is both motivated and proficient, thereby enabling them to effectively navigate challenges and propel the organization towards accomplishment. A crucial component of successful management involves offering employees opportunities to enhance their skillsets. This may entail providing training initiatives, mentorship platforms, or career advancement routes aimed at enabling individuals to improve their personal and professional competencies. By dedicating resources to the professional advancement and skill-building of their workforce, leaders have the potential to enhance employee morale and reduce turnover rates, while also fostering a team that is highly skilled and adaptable</w:t>
      </w:r>
      <w:r w:rsidR="00033942" w:rsidRPr="001F4CF6">
        <w:rPr>
          <w:rFonts w:ascii="Arial" w:hAnsi="Arial" w:cs="Arial"/>
        </w:rPr>
        <w:t xml:space="preserve"> (Goleman, 2000)</w:t>
      </w:r>
      <w:r w:rsidR="00003B1D" w:rsidRPr="001F4CF6">
        <w:rPr>
          <w:rFonts w:ascii="Arial" w:hAnsi="Arial" w:cs="Arial"/>
        </w:rPr>
        <w:t>.</w:t>
      </w:r>
    </w:p>
    <w:p w14:paraId="1A119CE6" w14:textId="1EC76BB3" w:rsidR="00A72A85" w:rsidRPr="001F4CF6" w:rsidRDefault="00003B1D" w:rsidP="00AC52A9">
      <w:pPr>
        <w:ind w:firstLine="720"/>
        <w:jc w:val="both"/>
        <w:rPr>
          <w:rFonts w:ascii="Arial" w:hAnsi="Arial" w:cs="Arial"/>
          <w:highlight w:val="yellow"/>
        </w:rPr>
      </w:pPr>
      <w:r w:rsidRPr="001F4CF6">
        <w:rPr>
          <w:rFonts w:ascii="Arial" w:hAnsi="Arial" w:cs="Arial"/>
        </w:rPr>
        <w:t xml:space="preserve">Moreover, it is imperative to highlight the significance of promoting a culture of ongoing learning and flexibility within the organization. managers should promote a </w:t>
      </w:r>
      <w:r w:rsidRPr="001F4CF6">
        <w:rPr>
          <w:rFonts w:ascii="Arial" w:hAnsi="Arial" w:cs="Arial"/>
        </w:rPr>
        <w:lastRenderedPageBreak/>
        <w:t>culture in which employees actively seek feedback, embrace new challenges, and remain receptive to learning opportunities from both successful outcomes and setbacks. Managers can support employees in cultivating a growth mindset and fostering a culture that prioritizes continual learning and personal growth, enabling individuals to enhance their adaptability and competencies required to effectively navigate the dynamic and evolving demands of the business environment. In summary, effective management involves more than simply assigning tasks to individuals; it necessitates an emphasis on cultivating both personal and professional skills. Managers can develop a high-performing team capable of meeting the challenges of the contemporary workplace by emphasizing the professional development of employees and promoting a culture of continuous learning and adaptability</w:t>
      </w:r>
      <w:r w:rsidR="00033942" w:rsidRPr="001F4CF6">
        <w:rPr>
          <w:rFonts w:ascii="Arial" w:hAnsi="Arial" w:cs="Arial"/>
        </w:rPr>
        <w:t xml:space="preserve"> (Edmondson, 2019).</w:t>
      </w:r>
    </w:p>
    <w:p w14:paraId="2F048C7E" w14:textId="1A7773E6" w:rsidR="00736E77" w:rsidRPr="00D367E4" w:rsidRDefault="00736E77" w:rsidP="00D367E4">
      <w:pPr>
        <w:pStyle w:val="Heading3"/>
        <w:rPr>
          <w:b/>
          <w:bCs/>
        </w:rPr>
      </w:pPr>
      <w:bookmarkStart w:id="5" w:name="_Toc165008815"/>
      <w:r w:rsidRPr="00D367E4">
        <w:rPr>
          <w:b/>
          <w:bCs/>
        </w:rPr>
        <w:t>b.</w:t>
      </w:r>
      <w:r w:rsidR="00DB2CEC" w:rsidRPr="00D367E4">
        <w:rPr>
          <w:b/>
          <w:bCs/>
        </w:rPr>
        <w:t xml:space="preserve"> </w:t>
      </w:r>
      <w:r w:rsidRPr="00D367E4">
        <w:rPr>
          <w:b/>
          <w:bCs/>
        </w:rPr>
        <w:t>LEADING</w:t>
      </w:r>
      <w:bookmarkEnd w:id="5"/>
    </w:p>
    <w:p w14:paraId="095F30E5" w14:textId="0CDDAB62" w:rsidR="00CD1645" w:rsidRPr="001F4CF6" w:rsidRDefault="00B14338" w:rsidP="00AC52A9">
      <w:pPr>
        <w:ind w:firstLine="720"/>
        <w:jc w:val="both"/>
        <w:rPr>
          <w:rFonts w:ascii="Arial" w:hAnsi="Arial" w:cs="Arial"/>
        </w:rPr>
      </w:pPr>
      <w:r w:rsidRPr="001F4CF6">
        <w:rPr>
          <w:rFonts w:ascii="Arial" w:hAnsi="Arial" w:cs="Arial"/>
        </w:rPr>
        <w:t>According to Armstrong (2012), l</w:t>
      </w:r>
      <w:r w:rsidR="005D44D4" w:rsidRPr="001F4CF6">
        <w:rPr>
          <w:rFonts w:ascii="Arial" w:hAnsi="Arial" w:cs="Arial"/>
        </w:rPr>
        <w:t>eadership can be defined as the capacity to convince individuals to voluntarily adopt different behaviours. It entails the act of exerting influence on individuals to prompt them to concentrate their utmost efforts to attain a specific outcome. The process encompasses creating and articulating a forward-looking vision, inspiring individuals, and fostering their involvement</w:t>
      </w:r>
      <w:r w:rsidRPr="001F4CF6">
        <w:rPr>
          <w:rFonts w:ascii="Arial" w:hAnsi="Arial" w:cs="Arial"/>
        </w:rPr>
        <w:t>.</w:t>
      </w:r>
      <w:r w:rsidR="00CD1645" w:rsidRPr="001F4CF6">
        <w:rPr>
          <w:rFonts w:ascii="Arial" w:hAnsi="Arial" w:cs="Arial"/>
        </w:rPr>
        <w:t xml:space="preserve"> </w:t>
      </w:r>
    </w:p>
    <w:p w14:paraId="02B1D07A" w14:textId="5072BECE" w:rsidR="00CD1645" w:rsidRPr="001F4CF6" w:rsidRDefault="00CD1645" w:rsidP="00AC52A9">
      <w:pPr>
        <w:ind w:firstLine="720"/>
        <w:jc w:val="both"/>
        <w:rPr>
          <w:rFonts w:ascii="Arial" w:hAnsi="Arial" w:cs="Arial"/>
        </w:rPr>
      </w:pPr>
      <w:r w:rsidRPr="001F4CF6">
        <w:rPr>
          <w:rFonts w:ascii="Arial" w:hAnsi="Arial" w:cs="Arial"/>
        </w:rPr>
        <w:t xml:space="preserve">Within the realm of leadership, possessing the skill to motivate individuals to enthusiastically participate in tasks and objectives is an asset. This strategy entails utilizing individuals' personal and professional skills to cultivate a sense of responsibility and drive in their professional endeavours. By comprehending the individual motivations of each team member and effectively linking them to the goals of the organization, leaders can nurture a team that excels in performance and displays high levels of enthusiasm. Recent studies show that internal motivation, which refers to the personal drive to participate in an activity for its own enjoyment, is a key factor in determining an individual's performance and satisfaction in a professional setting. Competent leaders acknowledge the significance of comprehending the personal values, strengths, and passions of their team members to cultivate a work environment that nurtures intrinsic motivation (Amabile &amp; Kramer, 2011). </w:t>
      </w:r>
    </w:p>
    <w:p w14:paraId="7A97869F" w14:textId="6209E61D" w:rsidR="00CD1645" w:rsidRPr="001F4CF6" w:rsidRDefault="00CD1645" w:rsidP="00AC52A9">
      <w:pPr>
        <w:ind w:firstLine="720"/>
        <w:jc w:val="both"/>
        <w:rPr>
          <w:rFonts w:ascii="Arial" w:hAnsi="Arial" w:cs="Arial"/>
        </w:rPr>
      </w:pPr>
      <w:r w:rsidRPr="001F4CF6">
        <w:rPr>
          <w:rFonts w:ascii="Arial" w:hAnsi="Arial" w:cs="Arial"/>
        </w:rPr>
        <w:t>To guide others through fostering internal drive, leaders can utilize various tactics. Initially, defining a distinct objective and determining how the individual efforts of team members correspond with the overall objectives of the institution can foster a feeling of significance and influence. This method leverages individual values and encourages individuals to recognize the importance of their contributions (Sinek, 2009). Furthermore, enhancing intrinsic motivation can be achieved by acknowledging and utilizing the employability skills of employees, such as communication, problem-solving, and adaptability. Creating chances for individuals to enhance their skills and experience growth is not only advantageous for the individual, but also plays a vital role in enhancing team effectiveness and driving innovation (Di Stefano et al, 2014).</w:t>
      </w:r>
    </w:p>
    <w:p w14:paraId="2B5CA772" w14:textId="22130DD8" w:rsidR="00CF2486" w:rsidRPr="001F4CF6" w:rsidRDefault="00CD1645" w:rsidP="00AC52A9">
      <w:pPr>
        <w:ind w:firstLine="720"/>
        <w:jc w:val="both"/>
        <w:rPr>
          <w:rFonts w:ascii="Arial" w:hAnsi="Arial" w:cs="Arial"/>
          <w:highlight w:val="yellow"/>
        </w:rPr>
      </w:pPr>
      <w:r w:rsidRPr="001F4CF6">
        <w:rPr>
          <w:rFonts w:ascii="Arial" w:hAnsi="Arial" w:cs="Arial"/>
        </w:rPr>
        <w:lastRenderedPageBreak/>
        <w:t>In addition, fostering an environment characterized by trust and autonomy, in which employees are encouraged to exercise discretion and responsibility in their tasks, can greatly enhance internal motivation. Research has indicated that having the freedom to make decisions and act independently is a crucial factor in fostering motivation and contentment in the workplace, ultimately resulting in enhanced productivity and overall personal welfare. By integrating these approaches and knowledge gained from previous experiences, leaders can cultivate a workplace culture that motivates employees to perform at their best due to their internal drive for success. This method not only improves the results of the organization, but also fosters a feeling of satisfaction and meaning among team members, ultimately contributing to long-term success and development (Pink, 2009).</w:t>
      </w:r>
    </w:p>
    <w:p w14:paraId="1C0023A2" w14:textId="72EC1317" w:rsidR="00CF2486" w:rsidRPr="00D367E4" w:rsidRDefault="00BB0B19" w:rsidP="00D367E4">
      <w:pPr>
        <w:pStyle w:val="Heading2"/>
        <w:rPr>
          <w:b/>
          <w:bCs/>
          <w:sz w:val="28"/>
          <w:szCs w:val="28"/>
        </w:rPr>
      </w:pPr>
      <w:bookmarkStart w:id="6" w:name="_Toc165008816"/>
      <w:r w:rsidRPr="00D367E4">
        <w:rPr>
          <w:b/>
          <w:bCs/>
          <w:sz w:val="28"/>
          <w:szCs w:val="28"/>
        </w:rPr>
        <w:t>2.</w:t>
      </w:r>
      <w:r w:rsidR="00B2583D" w:rsidRPr="00D367E4">
        <w:rPr>
          <w:b/>
          <w:bCs/>
          <w:sz w:val="28"/>
          <w:szCs w:val="28"/>
        </w:rPr>
        <w:t xml:space="preserve"> INFLUENCE OF PERSONAL AND EMPLOYABILITY SKILLS ON </w:t>
      </w:r>
      <w:r w:rsidR="007B5A57" w:rsidRPr="00D367E4">
        <w:rPr>
          <w:b/>
          <w:bCs/>
          <w:sz w:val="28"/>
          <w:szCs w:val="28"/>
        </w:rPr>
        <w:t>INDIVIDUAL AND ORGANISATIONAL PERFORMANCE</w:t>
      </w:r>
      <w:bookmarkEnd w:id="6"/>
      <w:r w:rsidRPr="00D367E4">
        <w:rPr>
          <w:b/>
          <w:bCs/>
          <w:sz w:val="28"/>
          <w:szCs w:val="28"/>
        </w:rPr>
        <w:t xml:space="preserve"> </w:t>
      </w:r>
    </w:p>
    <w:p w14:paraId="5F96ABB3" w14:textId="26DFF789" w:rsidR="009956D1" w:rsidRPr="001F4CF6" w:rsidRDefault="008C5AD7" w:rsidP="00AC52A9">
      <w:pPr>
        <w:ind w:firstLine="720"/>
        <w:jc w:val="both"/>
        <w:rPr>
          <w:rFonts w:ascii="Arial" w:hAnsi="Arial" w:cs="Arial"/>
        </w:rPr>
      </w:pPr>
      <w:r w:rsidRPr="001F4CF6">
        <w:rPr>
          <w:rFonts w:ascii="Arial" w:hAnsi="Arial" w:cs="Arial"/>
        </w:rPr>
        <w:t xml:space="preserve">The enhancement of employability skills greatly contributes to the improvement of both individual and organizational performance. People who have a wide range of employability skills, including communication, teamwork, problem-solving, adaptability, and leadership, are more likely to succeed in their careers. These competencies enable individuals to adeptly navigate within diverse work settings, cooperate with peers, and devise innovative problem-solving strategies for organizational obstacles. From an institutional viewpoint, individuals possessing robust employability competencies have the potential to enhance performance across a range of dimensions. These individuals </w:t>
      </w:r>
      <w:proofErr w:type="gramStart"/>
      <w:r w:rsidRPr="001F4CF6">
        <w:rPr>
          <w:rFonts w:ascii="Arial" w:hAnsi="Arial" w:cs="Arial"/>
        </w:rPr>
        <w:t>have the ability to</w:t>
      </w:r>
      <w:proofErr w:type="gramEnd"/>
      <w:r w:rsidRPr="001F4CF6">
        <w:rPr>
          <w:rFonts w:ascii="Arial" w:hAnsi="Arial" w:cs="Arial"/>
        </w:rPr>
        <w:t xml:space="preserve"> improve team synergy, promote a culture of ongoing development and advancement, and increase efficiency and creativity within the company. The acquisition of employability skills also equips workers with the ability to communicate proficiently with clients and stakeholders, thereby enhancing client relationships and fostering business expansion (Adams et al, 2015).</w:t>
      </w:r>
    </w:p>
    <w:p w14:paraId="53D78208" w14:textId="32290B00" w:rsidR="00CB3775" w:rsidRPr="001F4CF6" w:rsidRDefault="00CB3775" w:rsidP="00AC52A9">
      <w:pPr>
        <w:ind w:firstLine="720"/>
        <w:jc w:val="both"/>
        <w:rPr>
          <w:rFonts w:ascii="Arial" w:hAnsi="Arial" w:cs="Arial"/>
        </w:rPr>
      </w:pPr>
      <w:r w:rsidRPr="001F4CF6">
        <w:rPr>
          <w:rFonts w:ascii="Arial" w:hAnsi="Arial" w:cs="Arial"/>
        </w:rPr>
        <w:t>By promoting the growth of employability skills in their workforce, organizations can cultivate a more flexible and competitive team capable of adjusting to evolving business demands and maintaining a leading edge in the fast-paced contemporary business climate</w:t>
      </w:r>
      <w:r w:rsidR="004924ED" w:rsidRPr="001F4CF6">
        <w:rPr>
          <w:rFonts w:ascii="Arial" w:hAnsi="Arial" w:cs="Arial"/>
        </w:rPr>
        <w:t xml:space="preserve"> (Coetzee, 2018)</w:t>
      </w:r>
      <w:r w:rsidRPr="001F4CF6">
        <w:rPr>
          <w:rFonts w:ascii="Arial" w:hAnsi="Arial" w:cs="Arial"/>
        </w:rPr>
        <w:t xml:space="preserve">. </w:t>
      </w:r>
      <w:proofErr w:type="gramStart"/>
      <w:r w:rsidRPr="001F4CF6">
        <w:rPr>
          <w:rFonts w:ascii="Arial" w:hAnsi="Arial" w:cs="Arial"/>
        </w:rPr>
        <w:t>It is clear that developing</w:t>
      </w:r>
      <w:proofErr w:type="gramEnd"/>
      <w:r w:rsidRPr="001F4CF6">
        <w:rPr>
          <w:rFonts w:ascii="Arial" w:hAnsi="Arial" w:cs="Arial"/>
        </w:rPr>
        <w:t xml:space="preserve"> and honing employability skills is advantageous not only for individuals in terms of career progression, but also plays a crucial role in driving organizational success and maintaining competitiveness within the marketplace</w:t>
      </w:r>
      <w:r w:rsidR="004924ED" w:rsidRPr="001F4CF6">
        <w:rPr>
          <w:rFonts w:ascii="Arial" w:hAnsi="Arial" w:cs="Arial"/>
        </w:rPr>
        <w:t xml:space="preserve"> (Wang &amp; Wanberg, 2017)</w:t>
      </w:r>
      <w:r w:rsidRPr="001F4CF6">
        <w:rPr>
          <w:rFonts w:ascii="Arial" w:hAnsi="Arial" w:cs="Arial"/>
        </w:rPr>
        <w:t>.</w:t>
      </w:r>
    </w:p>
    <w:p w14:paraId="07944C92" w14:textId="0CFDFE60" w:rsidR="00922B6C" w:rsidRPr="001F4CF6" w:rsidRDefault="0098002E" w:rsidP="00AC52A9">
      <w:pPr>
        <w:ind w:firstLine="720"/>
        <w:jc w:val="both"/>
        <w:rPr>
          <w:rFonts w:ascii="Arial" w:hAnsi="Arial" w:cs="Arial"/>
        </w:rPr>
      </w:pPr>
      <w:r w:rsidRPr="001F4CF6">
        <w:rPr>
          <w:rFonts w:ascii="Arial" w:hAnsi="Arial" w:cs="Arial"/>
        </w:rPr>
        <w:t xml:space="preserve">An illustrative example from the business sphere exemplifying the positive impact of employability skills on both individual and organizational outcomes can be seen in the success story of Google. Google is recognized for prioritizing the recruitment of individuals who possess a broad range of employability skills, including critical thinking, problem-solving, communication, and collaboration. Leaders and managers at Google are encouraged to consistently refine and improve their abilities by actively engaging in a range of training initiatives and prospects for advancement. </w:t>
      </w:r>
      <w:r w:rsidRPr="001F4CF6">
        <w:rPr>
          <w:rFonts w:ascii="Arial" w:hAnsi="Arial" w:cs="Arial"/>
        </w:rPr>
        <w:lastRenderedPageBreak/>
        <w:t>Concentration on developing employability skills enhances the efficiency of employees on an individual level, while also contributing to the overall productivity and success of the organization. Developing and enhancing employability skills has the potential to enhance the performance of both the individual and the organization. Organizations that place a strong emphasis on fostering employability skills in their workforce tend to observe elevated levels of employee contentment, involvement, and as a result, enhanced business performance. By promoting a work environment that prioritizes and develops employability skills, corporations such as Google can gain a competitive edge in the marketplace, draw in highly skilled individuals, and stimulate innovation and expansion. This illustration underscores the notable influence that employability skills can exert on the performance of individuals and organizations within the business realm (</w:t>
      </w:r>
      <w:r w:rsidRPr="001F4CF6">
        <w:rPr>
          <w:rFonts w:ascii="Arial" w:eastAsia="Times New Roman" w:hAnsi="Arial" w:cs="Arial"/>
          <w:kern w:val="0"/>
          <w:lang w:eastAsia="en-GB"/>
          <w14:ligatures w14:val="none"/>
        </w:rPr>
        <w:t>Cappelli &amp; Keller, 2014).</w:t>
      </w:r>
    </w:p>
    <w:p w14:paraId="3E33B29B" w14:textId="47BE3D8E" w:rsidR="00922B6C" w:rsidRPr="00AC52A9" w:rsidRDefault="006D3013" w:rsidP="00AC52A9">
      <w:pPr>
        <w:pStyle w:val="Heading1"/>
        <w:jc w:val="center"/>
        <w:rPr>
          <w:b/>
          <w:bCs/>
        </w:rPr>
      </w:pPr>
      <w:bookmarkStart w:id="7" w:name="_Toc165008817"/>
      <w:r w:rsidRPr="00AC52A9">
        <w:rPr>
          <w:b/>
          <w:bCs/>
        </w:rPr>
        <w:t>CONCLUSION</w:t>
      </w:r>
      <w:bookmarkEnd w:id="7"/>
    </w:p>
    <w:p w14:paraId="20631246" w14:textId="780FBEB9" w:rsidR="00922B6C" w:rsidRPr="001F4CF6" w:rsidRDefault="006D3013" w:rsidP="00AC52A9">
      <w:pPr>
        <w:ind w:firstLine="720"/>
        <w:jc w:val="both"/>
        <w:rPr>
          <w:rFonts w:ascii="Arial" w:hAnsi="Arial" w:cs="Arial"/>
        </w:rPr>
      </w:pPr>
      <w:r w:rsidRPr="001F4CF6">
        <w:rPr>
          <w:rFonts w:ascii="Arial" w:hAnsi="Arial" w:cs="Arial"/>
        </w:rPr>
        <w:t>In Conclusion, although a manager may demonstrate leadership traits, a leader may not possess the managerial competencies essential for efficiently managing an organization's activities. Both positions play a critical role in fostering success within the organization, however, they necessitate distinct skill sets and competencies. Individuals can enhance their performance in their organizations by learning and utilizing the distinctions between management and leadership, while making valuable contributions to the overall success of the organization</w:t>
      </w:r>
      <w:r w:rsidR="00F72C79" w:rsidRPr="001F4CF6">
        <w:rPr>
          <w:rFonts w:ascii="Arial" w:hAnsi="Arial" w:cs="Arial"/>
        </w:rPr>
        <w:t xml:space="preserve"> (Kot</w:t>
      </w:r>
      <w:r w:rsidR="00904B89" w:rsidRPr="001F4CF6">
        <w:rPr>
          <w:rFonts w:ascii="Arial" w:hAnsi="Arial" w:cs="Arial"/>
        </w:rPr>
        <w:t>t</w:t>
      </w:r>
      <w:r w:rsidR="00F72C79" w:rsidRPr="001F4CF6">
        <w:rPr>
          <w:rFonts w:ascii="Arial" w:hAnsi="Arial" w:cs="Arial"/>
        </w:rPr>
        <w:t>er, 2013)</w:t>
      </w:r>
      <w:r w:rsidRPr="001F4CF6">
        <w:rPr>
          <w:rFonts w:ascii="Arial" w:hAnsi="Arial" w:cs="Arial"/>
        </w:rPr>
        <w:t>.</w:t>
      </w:r>
    </w:p>
    <w:p w14:paraId="7D5E4A58" w14:textId="77777777" w:rsidR="00922B6C" w:rsidRDefault="00922B6C"/>
    <w:p w14:paraId="2B0B17D3" w14:textId="77777777" w:rsidR="00AC52A9" w:rsidRDefault="00AC52A9"/>
    <w:p w14:paraId="35B97D9F" w14:textId="77777777" w:rsidR="00AC52A9" w:rsidRDefault="00AC52A9"/>
    <w:p w14:paraId="4D4195E8" w14:textId="77777777" w:rsidR="00AC52A9" w:rsidRDefault="00AC52A9"/>
    <w:p w14:paraId="4EC6321A" w14:textId="77777777" w:rsidR="00AC52A9" w:rsidRDefault="00AC52A9"/>
    <w:p w14:paraId="667EADA8" w14:textId="77777777" w:rsidR="00AC52A9" w:rsidRDefault="00AC52A9"/>
    <w:p w14:paraId="312227E4" w14:textId="77777777" w:rsidR="00AC52A9" w:rsidRDefault="00AC52A9"/>
    <w:p w14:paraId="54F67844" w14:textId="77777777" w:rsidR="00AC52A9" w:rsidRDefault="00AC52A9"/>
    <w:p w14:paraId="109D113E" w14:textId="77777777" w:rsidR="00AC52A9" w:rsidRDefault="00AC52A9"/>
    <w:p w14:paraId="6694A58C" w14:textId="77777777" w:rsidR="00AC52A9" w:rsidRDefault="00AC52A9"/>
    <w:p w14:paraId="63C00409" w14:textId="77777777" w:rsidR="00AC52A9" w:rsidRDefault="00AC52A9"/>
    <w:p w14:paraId="1FC6FDB4" w14:textId="77777777" w:rsidR="00AC52A9" w:rsidRDefault="00AC52A9"/>
    <w:p w14:paraId="7C1C6C32" w14:textId="77777777" w:rsidR="00AC52A9" w:rsidRDefault="00AC52A9"/>
    <w:p w14:paraId="7CDD8A72" w14:textId="77777777" w:rsidR="00AC52A9" w:rsidRDefault="00AC52A9"/>
    <w:p w14:paraId="7A8D9F85" w14:textId="77777777" w:rsidR="00AC52A9" w:rsidRDefault="00AC52A9"/>
    <w:p w14:paraId="4098BD4E" w14:textId="77777777" w:rsidR="00AC52A9" w:rsidRDefault="00AC52A9"/>
    <w:p w14:paraId="14AA45A3" w14:textId="77777777" w:rsidR="00AC52A9" w:rsidRDefault="00AC52A9"/>
    <w:p w14:paraId="5CFB55CE" w14:textId="77777777" w:rsidR="00AC52A9" w:rsidRDefault="00AC52A9" w:rsidP="00AC52A9">
      <w:pPr>
        <w:pStyle w:val="Heading1"/>
        <w:jc w:val="center"/>
        <w:rPr>
          <w:b/>
          <w:bCs/>
        </w:rPr>
      </w:pPr>
    </w:p>
    <w:p w14:paraId="7D6CC6D6" w14:textId="77777777" w:rsidR="00AC52A9" w:rsidRPr="00AC52A9" w:rsidRDefault="00AC52A9" w:rsidP="00AC52A9"/>
    <w:p w14:paraId="31E21116" w14:textId="42589FE8" w:rsidR="00F72C79" w:rsidRDefault="00922B6C" w:rsidP="00AC52A9">
      <w:pPr>
        <w:pStyle w:val="Heading1"/>
        <w:jc w:val="center"/>
        <w:rPr>
          <w:b/>
          <w:bCs/>
        </w:rPr>
      </w:pPr>
      <w:bookmarkStart w:id="8" w:name="_Toc165008818"/>
      <w:r w:rsidRPr="00AC52A9">
        <w:rPr>
          <w:b/>
          <w:bCs/>
        </w:rPr>
        <w:t>REFERENCES</w:t>
      </w:r>
      <w:bookmarkEnd w:id="8"/>
    </w:p>
    <w:p w14:paraId="03B2EECA" w14:textId="77777777" w:rsidR="00AC52A9" w:rsidRPr="00AC52A9" w:rsidRDefault="00AC52A9" w:rsidP="00AC52A9"/>
    <w:p w14:paraId="6E54BF4D" w14:textId="667D238A" w:rsidR="003C148B" w:rsidRDefault="003C148B" w:rsidP="00AC52A9">
      <w:pPr>
        <w:jc w:val="both"/>
        <w:rPr>
          <w:rFonts w:ascii="Arial" w:hAnsi="Arial" w:cs="Arial"/>
        </w:rPr>
      </w:pPr>
      <w:r w:rsidRPr="00CB3775">
        <w:rPr>
          <w:rFonts w:ascii="Arial" w:hAnsi="Arial" w:cs="Arial"/>
        </w:rPr>
        <w:t xml:space="preserve">Adams, B., Hall, M. K., Culbreth, E., &amp; Warren, N. G. (2015). Key Employability Skills: A Primer for Career Development Professionals. The Career Development Quarterly, 63(3), 228-240. </w:t>
      </w:r>
    </w:p>
    <w:p w14:paraId="71E4266C" w14:textId="743EA0A2" w:rsidR="00CD1645" w:rsidRPr="00CB3775" w:rsidRDefault="00CD1645" w:rsidP="00AC52A9">
      <w:pPr>
        <w:jc w:val="both"/>
        <w:rPr>
          <w:rFonts w:ascii="Arial" w:hAnsi="Arial" w:cs="Arial"/>
        </w:rPr>
      </w:pPr>
      <w:r w:rsidRPr="00CD1645">
        <w:rPr>
          <w:rFonts w:ascii="Arial" w:hAnsi="Arial" w:cs="Arial"/>
        </w:rPr>
        <w:t>Amabile, T. M., &amp; Kramer, S. J. (2011). The progress principle: Using small wins to ignite joy, engagement, and creativity at work. Harvard Business Press.</w:t>
      </w:r>
    </w:p>
    <w:p w14:paraId="478099EB" w14:textId="2EA9543C" w:rsidR="00DC19BB" w:rsidRDefault="00567600" w:rsidP="00AC52A9">
      <w:pPr>
        <w:spacing w:after="0" w:line="240" w:lineRule="auto"/>
        <w:jc w:val="both"/>
        <w:rPr>
          <w:rFonts w:ascii="Arial" w:eastAsia="Times New Roman" w:hAnsi="Arial" w:cs="Arial"/>
          <w:kern w:val="0"/>
          <w:lang w:eastAsia="en-GB"/>
          <w14:ligatures w14:val="none"/>
        </w:rPr>
      </w:pPr>
      <w:r w:rsidRPr="00567600">
        <w:rPr>
          <w:rFonts w:ascii="Arial" w:eastAsia="Times New Roman" w:hAnsi="Arial" w:cs="Arial"/>
          <w:kern w:val="0"/>
          <w:lang w:eastAsia="en-GB"/>
          <w14:ligatures w14:val="none"/>
        </w:rPr>
        <w:t xml:space="preserve">Armstrong, M. (2012) Armstrong’s handbook of management and leadership [electronic resource]: developing effective people skills for better leadership and management. 3rd ed. </w:t>
      </w:r>
      <w:proofErr w:type="gramStart"/>
      <w:r w:rsidR="00765216" w:rsidRPr="00567600">
        <w:rPr>
          <w:rFonts w:ascii="Arial" w:eastAsia="Times New Roman" w:hAnsi="Arial" w:cs="Arial"/>
          <w:kern w:val="0"/>
          <w:lang w:eastAsia="en-GB"/>
          <w14:ligatures w14:val="none"/>
        </w:rPr>
        <w:t>London;</w:t>
      </w:r>
      <w:r w:rsidRPr="00567600">
        <w:rPr>
          <w:rFonts w:ascii="Arial" w:eastAsia="Times New Roman" w:hAnsi="Arial" w:cs="Arial"/>
          <w:kern w:val="0"/>
          <w:lang w:eastAsia="en-GB"/>
          <w14:ligatures w14:val="none"/>
        </w:rPr>
        <w:t>;</w:t>
      </w:r>
      <w:proofErr w:type="gramEnd"/>
      <w:r w:rsidRPr="00567600">
        <w:rPr>
          <w:rFonts w:ascii="Arial" w:eastAsia="Times New Roman" w:hAnsi="Arial" w:cs="Arial"/>
          <w:kern w:val="0"/>
          <w:lang w:eastAsia="en-GB"/>
          <w14:ligatures w14:val="none"/>
        </w:rPr>
        <w:t xml:space="preserve"> Philadelphia :, Kogan Page.</w:t>
      </w:r>
    </w:p>
    <w:p w14:paraId="1821B669" w14:textId="77777777" w:rsidR="00A60C36" w:rsidRDefault="00A60C36" w:rsidP="00AC52A9">
      <w:pPr>
        <w:spacing w:after="0" w:line="240" w:lineRule="auto"/>
        <w:jc w:val="both"/>
        <w:rPr>
          <w:rFonts w:ascii="Arial" w:eastAsia="Times New Roman" w:hAnsi="Arial" w:cs="Arial"/>
          <w:kern w:val="0"/>
          <w:lang w:eastAsia="en-GB"/>
          <w14:ligatures w14:val="none"/>
        </w:rPr>
      </w:pPr>
    </w:p>
    <w:p w14:paraId="13C1BC0C" w14:textId="0A57E16B" w:rsidR="00A60C36" w:rsidRDefault="00A60C36" w:rsidP="00AC52A9">
      <w:pPr>
        <w:spacing w:after="0" w:line="240" w:lineRule="auto"/>
        <w:jc w:val="both"/>
        <w:rPr>
          <w:rFonts w:ascii="Arial" w:eastAsia="Times New Roman" w:hAnsi="Arial" w:cs="Arial"/>
          <w:kern w:val="0"/>
          <w:lang w:eastAsia="en-GB"/>
          <w14:ligatures w14:val="none"/>
        </w:rPr>
      </w:pPr>
      <w:r w:rsidRPr="00A60C36">
        <w:rPr>
          <w:rFonts w:ascii="Arial" w:hAnsi="Arial" w:cs="Arial"/>
        </w:rPr>
        <w:t>Bass, B. M. (1998). Transformational leadership: Industrial, military, and educational impact. Mahwah, NJ: Lawrence Erlbaum Associates.</w:t>
      </w:r>
    </w:p>
    <w:p w14:paraId="6408BE96" w14:textId="77777777" w:rsidR="00973880" w:rsidRDefault="00973880" w:rsidP="00AC52A9">
      <w:pPr>
        <w:spacing w:after="0" w:line="240" w:lineRule="auto"/>
        <w:jc w:val="both"/>
        <w:rPr>
          <w:rFonts w:ascii="Arial" w:eastAsia="Times New Roman" w:hAnsi="Arial" w:cs="Arial"/>
          <w:kern w:val="0"/>
          <w:lang w:eastAsia="en-GB"/>
          <w14:ligatures w14:val="none"/>
        </w:rPr>
      </w:pPr>
    </w:p>
    <w:p w14:paraId="66D0F5AD" w14:textId="796DE9DA" w:rsidR="005A3131" w:rsidRDefault="005A3131" w:rsidP="00AC52A9">
      <w:pPr>
        <w:spacing w:after="0" w:line="240" w:lineRule="auto"/>
        <w:jc w:val="both"/>
        <w:rPr>
          <w:rFonts w:ascii="Arial" w:hAnsi="Arial" w:cs="Arial"/>
        </w:rPr>
      </w:pPr>
      <w:r w:rsidRPr="005A3131">
        <w:rPr>
          <w:rFonts w:ascii="Arial" w:hAnsi="Arial" w:cs="Arial"/>
        </w:rPr>
        <w:t>Bass, B. M., &amp; Riggio, R. E. (2006). Transformational leadership. Psychology Press.</w:t>
      </w:r>
    </w:p>
    <w:p w14:paraId="132FE45B" w14:textId="77777777" w:rsidR="005A3131" w:rsidRDefault="005A3131" w:rsidP="00AC52A9">
      <w:pPr>
        <w:spacing w:after="0" w:line="240" w:lineRule="auto"/>
        <w:jc w:val="both"/>
        <w:rPr>
          <w:rFonts w:ascii="Arial" w:eastAsia="Times New Roman" w:hAnsi="Arial" w:cs="Arial"/>
          <w:kern w:val="0"/>
          <w:lang w:eastAsia="en-GB"/>
          <w14:ligatures w14:val="none"/>
        </w:rPr>
      </w:pPr>
    </w:p>
    <w:p w14:paraId="5DF71DDE" w14:textId="6C41BC64" w:rsidR="00973880" w:rsidRDefault="00973880" w:rsidP="00AC52A9">
      <w:pPr>
        <w:spacing w:after="0" w:line="240" w:lineRule="auto"/>
        <w:jc w:val="both"/>
        <w:rPr>
          <w:rFonts w:ascii="Arial" w:eastAsia="Times New Roman" w:hAnsi="Arial" w:cs="Arial"/>
          <w:kern w:val="0"/>
          <w:lang w:eastAsia="en-GB"/>
          <w14:ligatures w14:val="none"/>
        </w:rPr>
      </w:pPr>
      <w:r w:rsidRPr="00973880">
        <w:rPr>
          <w:rFonts w:ascii="Arial" w:hAnsi="Arial" w:cs="Arial"/>
        </w:rPr>
        <w:t>Bezos, J. (2020). Invent and Wander: The Collected Writings of Jeff Bezos, With an Introduction by Walter Isaacson. Harvard Business Review Press.</w:t>
      </w:r>
    </w:p>
    <w:p w14:paraId="675DD515" w14:textId="77777777" w:rsidR="00765216" w:rsidRDefault="00765216" w:rsidP="00AC52A9">
      <w:pPr>
        <w:spacing w:after="0" w:line="240" w:lineRule="auto"/>
        <w:jc w:val="both"/>
        <w:rPr>
          <w:rFonts w:ascii="Arial" w:eastAsia="Times New Roman" w:hAnsi="Arial" w:cs="Arial"/>
          <w:kern w:val="0"/>
          <w:lang w:eastAsia="en-GB"/>
          <w14:ligatures w14:val="none"/>
        </w:rPr>
      </w:pPr>
    </w:p>
    <w:p w14:paraId="022A0DF4" w14:textId="4E1D164F" w:rsidR="00AF12E0" w:rsidRPr="00CB3775" w:rsidRDefault="00AF12E0" w:rsidP="00AC52A9">
      <w:pPr>
        <w:spacing w:after="0" w:line="240" w:lineRule="auto"/>
        <w:jc w:val="both"/>
        <w:rPr>
          <w:rFonts w:ascii="Arial" w:eastAsia="Times New Roman" w:hAnsi="Arial" w:cs="Arial"/>
          <w:kern w:val="0"/>
          <w:lang w:eastAsia="en-GB"/>
          <w14:ligatures w14:val="none"/>
        </w:rPr>
      </w:pPr>
      <w:r w:rsidRPr="00AF12E0">
        <w:rPr>
          <w:rFonts w:ascii="Arial" w:eastAsia="Times New Roman" w:hAnsi="Arial" w:cs="Arial"/>
          <w:kern w:val="0"/>
          <w:lang w:eastAsia="en-GB"/>
          <w14:ligatures w14:val="none"/>
        </w:rPr>
        <w:t>Cappelli, P., &amp; Keller, J. (2014). Classifying work in the new economy. Harvard Business Review, 92(5), 73-82.</w:t>
      </w:r>
    </w:p>
    <w:p w14:paraId="1593AC45" w14:textId="77777777" w:rsidR="00714DF6" w:rsidRPr="00CB3775" w:rsidRDefault="00714DF6" w:rsidP="00AC52A9">
      <w:pPr>
        <w:spacing w:after="0" w:line="240" w:lineRule="auto"/>
        <w:jc w:val="both"/>
        <w:rPr>
          <w:rFonts w:ascii="Arial" w:eastAsia="Times New Roman" w:hAnsi="Arial" w:cs="Arial"/>
          <w:kern w:val="0"/>
          <w:lang w:eastAsia="en-GB"/>
          <w14:ligatures w14:val="none"/>
        </w:rPr>
      </w:pPr>
    </w:p>
    <w:p w14:paraId="5E4157F6" w14:textId="09265B45" w:rsidR="00CB3775" w:rsidRDefault="00CB3775" w:rsidP="00AC52A9">
      <w:pPr>
        <w:jc w:val="both"/>
        <w:rPr>
          <w:rFonts w:ascii="Arial" w:hAnsi="Arial" w:cs="Arial"/>
        </w:rPr>
      </w:pPr>
      <w:r w:rsidRPr="00CB3775">
        <w:rPr>
          <w:rFonts w:ascii="Arial" w:hAnsi="Arial" w:cs="Arial"/>
        </w:rPr>
        <w:t xml:space="preserve">Coetzee, M. (2018). The role of employability skills in reducing the risks of job insecurity. SA Journal of Human Resource Management, 16(1), a978. </w:t>
      </w:r>
    </w:p>
    <w:p w14:paraId="17003EEF" w14:textId="7F7B0846" w:rsidR="00973880" w:rsidRDefault="00973880" w:rsidP="00AC52A9">
      <w:pPr>
        <w:jc w:val="both"/>
        <w:rPr>
          <w:rFonts w:ascii="Arial" w:hAnsi="Arial" w:cs="Arial"/>
        </w:rPr>
      </w:pPr>
      <w:r w:rsidRPr="00973880">
        <w:rPr>
          <w:rFonts w:ascii="Arial" w:hAnsi="Arial" w:cs="Arial"/>
        </w:rPr>
        <w:t>Cook, T. (2018). The Apple Revolution: Steve Jobs, the Apple Revolution and Leadership Lessons by Tim Cook. Harvard Business Publishing.</w:t>
      </w:r>
    </w:p>
    <w:p w14:paraId="20DC4C97" w14:textId="5D7A3C05" w:rsidR="00CD1645" w:rsidRPr="00CD1645" w:rsidRDefault="00CD1645" w:rsidP="00AC52A9">
      <w:pPr>
        <w:jc w:val="both"/>
        <w:rPr>
          <w:rFonts w:ascii="Arial" w:hAnsi="Arial" w:cs="Arial"/>
        </w:rPr>
      </w:pPr>
      <w:r w:rsidRPr="00CD1645">
        <w:rPr>
          <w:rFonts w:ascii="Arial" w:hAnsi="Arial" w:cs="Arial"/>
        </w:rPr>
        <w:t>Di Stefano, G., Gino, F., Pisano, G. P., &amp; Staats, B. R. (2014). Learning by thinking: How reflection aids performance. Harvard Business School Working Paper, 14-093.</w:t>
      </w:r>
    </w:p>
    <w:p w14:paraId="58CF5EE8" w14:textId="78A61A95" w:rsidR="00033942" w:rsidRDefault="00033942" w:rsidP="00AC52A9">
      <w:pPr>
        <w:jc w:val="both"/>
        <w:rPr>
          <w:rFonts w:ascii="Arial" w:hAnsi="Arial" w:cs="Arial"/>
        </w:rPr>
      </w:pPr>
      <w:r w:rsidRPr="00033942">
        <w:rPr>
          <w:rFonts w:ascii="Arial" w:hAnsi="Arial" w:cs="Arial"/>
        </w:rPr>
        <w:t>Edmondson, A. C. (2019). The fearless organization: Creating psychological safety in the workplace for learning, innovation, and growth. Harvard Business Review Press.</w:t>
      </w:r>
    </w:p>
    <w:p w14:paraId="2A742274" w14:textId="355D716C" w:rsidR="00714DF6" w:rsidRDefault="00033942" w:rsidP="00AC52A9">
      <w:pPr>
        <w:jc w:val="both"/>
        <w:rPr>
          <w:rFonts w:ascii="Arial" w:hAnsi="Arial" w:cs="Arial"/>
        </w:rPr>
      </w:pPr>
      <w:r w:rsidRPr="00033942">
        <w:rPr>
          <w:rFonts w:ascii="Arial" w:hAnsi="Arial" w:cs="Arial"/>
        </w:rPr>
        <w:lastRenderedPageBreak/>
        <w:t>Goleman, D. (2000). Leadership that gets results. Harvard Business Review, 78(2), 78-90.</w:t>
      </w:r>
    </w:p>
    <w:p w14:paraId="3A3086C1" w14:textId="72AE69FC" w:rsidR="003C1A3C" w:rsidRPr="00CD1645" w:rsidRDefault="003C1A3C" w:rsidP="00AC52A9">
      <w:pPr>
        <w:jc w:val="both"/>
        <w:rPr>
          <w:rFonts w:ascii="Arial" w:hAnsi="Arial" w:cs="Arial"/>
        </w:rPr>
      </w:pPr>
      <w:r w:rsidRPr="005A3131">
        <w:rPr>
          <w:rFonts w:ascii="Arial" w:hAnsi="Arial" w:cs="Arial"/>
        </w:rPr>
        <w:t xml:space="preserve">Hogan, R., </w:t>
      </w:r>
      <w:proofErr w:type="spellStart"/>
      <w:r w:rsidRPr="005A3131">
        <w:rPr>
          <w:rFonts w:ascii="Arial" w:hAnsi="Arial" w:cs="Arial"/>
        </w:rPr>
        <w:t>Curphy</w:t>
      </w:r>
      <w:proofErr w:type="spellEnd"/>
      <w:r w:rsidRPr="005A3131">
        <w:rPr>
          <w:rFonts w:ascii="Arial" w:hAnsi="Arial" w:cs="Arial"/>
        </w:rPr>
        <w:t>, G. J., &amp; Hogan, J. (2014). What we know about leadership: Effectiveness and personality. American Psychologist, 49(6), 493-504.</w:t>
      </w:r>
    </w:p>
    <w:p w14:paraId="5E086018" w14:textId="5CD4FB66" w:rsidR="00714DF6" w:rsidRDefault="00922B6C" w:rsidP="00AC52A9">
      <w:pPr>
        <w:spacing w:line="240" w:lineRule="auto"/>
        <w:jc w:val="both"/>
        <w:rPr>
          <w:rFonts w:ascii="Arial" w:hAnsi="Arial" w:cs="Arial"/>
        </w:rPr>
      </w:pPr>
      <w:r w:rsidRPr="00CB3775">
        <w:rPr>
          <w:rFonts w:ascii="Arial" w:hAnsi="Arial" w:cs="Arial"/>
        </w:rPr>
        <w:t>Kotter, J. P. (2013). Management is (still) not leadership. Harvard Business Review.</w:t>
      </w:r>
    </w:p>
    <w:p w14:paraId="1C75CD65" w14:textId="6E556FAF" w:rsidR="00A60C36" w:rsidRDefault="00A60C36" w:rsidP="00AC52A9">
      <w:pPr>
        <w:spacing w:line="240" w:lineRule="auto"/>
        <w:jc w:val="both"/>
        <w:rPr>
          <w:rFonts w:ascii="Arial" w:hAnsi="Arial" w:cs="Arial"/>
        </w:rPr>
      </w:pPr>
      <w:r w:rsidRPr="00A60C36">
        <w:rPr>
          <w:rFonts w:ascii="Arial" w:hAnsi="Arial" w:cs="Arial"/>
        </w:rPr>
        <w:t>Maslow, A. (1943). A theory of human motivation. Psychological Review, 50(4), 370-396.</w:t>
      </w:r>
    </w:p>
    <w:p w14:paraId="48C5F930" w14:textId="6DF57CD4" w:rsidR="00973880" w:rsidRPr="00CD1645" w:rsidRDefault="00973880" w:rsidP="00AC52A9">
      <w:pPr>
        <w:spacing w:line="240" w:lineRule="auto"/>
        <w:jc w:val="both"/>
        <w:rPr>
          <w:rFonts w:ascii="Arial" w:hAnsi="Arial" w:cs="Arial"/>
        </w:rPr>
      </w:pPr>
      <w:r w:rsidRPr="00973880">
        <w:rPr>
          <w:rFonts w:ascii="Arial" w:hAnsi="Arial" w:cs="Arial"/>
        </w:rPr>
        <w:t>Mayer, M. (2013). Making Strategy Work: Leading Effective Execution and Change. Harvard Business Review Press.</w:t>
      </w:r>
    </w:p>
    <w:p w14:paraId="7B5686BE" w14:textId="71BD569D" w:rsidR="00904B89" w:rsidRDefault="007A6160" w:rsidP="00AC52A9">
      <w:pPr>
        <w:spacing w:line="240" w:lineRule="auto"/>
        <w:jc w:val="both"/>
        <w:rPr>
          <w:rFonts w:ascii="Arial" w:hAnsi="Arial" w:cs="Arial"/>
        </w:rPr>
      </w:pPr>
      <w:r w:rsidRPr="00CB3775">
        <w:rPr>
          <w:rFonts w:ascii="Arial" w:hAnsi="Arial" w:cs="Arial"/>
        </w:rPr>
        <w:t>Mintzberg, H. (2009). Mintzberg on Management: Inside our Strange World of Organizations. Free Press.</w:t>
      </w:r>
    </w:p>
    <w:p w14:paraId="2BAE4C05" w14:textId="4E40305C" w:rsidR="00973880" w:rsidRDefault="00973880" w:rsidP="00AC52A9">
      <w:pPr>
        <w:spacing w:line="240" w:lineRule="auto"/>
        <w:jc w:val="both"/>
        <w:rPr>
          <w:rFonts w:ascii="Arial" w:hAnsi="Arial" w:cs="Arial"/>
        </w:rPr>
      </w:pPr>
      <w:r w:rsidRPr="00973880">
        <w:rPr>
          <w:rFonts w:ascii="Arial" w:hAnsi="Arial" w:cs="Arial"/>
        </w:rPr>
        <w:t>Nadella, S. (2017). Hit Refresh: The Quest to Rediscover Microsoft’s Soul and Imagine a Better Future for Everyone. Harper Business.</w:t>
      </w:r>
    </w:p>
    <w:p w14:paraId="026459B9" w14:textId="54E1B952" w:rsidR="00CD1645" w:rsidRDefault="00CD1645" w:rsidP="00AC52A9">
      <w:pPr>
        <w:jc w:val="both"/>
        <w:rPr>
          <w:rFonts w:ascii="Arial" w:hAnsi="Arial" w:cs="Arial"/>
        </w:rPr>
      </w:pPr>
      <w:r w:rsidRPr="00CD1645">
        <w:rPr>
          <w:rFonts w:ascii="Arial" w:hAnsi="Arial" w:cs="Arial"/>
        </w:rPr>
        <w:t>Pink, D. H. (2009). Drive: The surprising truth about what motivates us. Riverhead Books.</w:t>
      </w:r>
    </w:p>
    <w:p w14:paraId="7EF1D98C" w14:textId="2A299DFE" w:rsidR="00CD1645" w:rsidRPr="00CB3775" w:rsidRDefault="00CD1645" w:rsidP="00AC52A9">
      <w:pPr>
        <w:jc w:val="both"/>
        <w:rPr>
          <w:rFonts w:ascii="Arial" w:hAnsi="Arial" w:cs="Arial"/>
        </w:rPr>
      </w:pPr>
      <w:r w:rsidRPr="00CD1645">
        <w:rPr>
          <w:rFonts w:ascii="Arial" w:hAnsi="Arial" w:cs="Arial"/>
        </w:rPr>
        <w:t xml:space="preserve">Sinek, S. (2009). Start with why: How great leaders inspire everyone to </w:t>
      </w:r>
      <w:proofErr w:type="gramStart"/>
      <w:r w:rsidRPr="00CD1645">
        <w:rPr>
          <w:rFonts w:ascii="Arial" w:hAnsi="Arial" w:cs="Arial"/>
        </w:rPr>
        <w:t>take action</w:t>
      </w:r>
      <w:proofErr w:type="gramEnd"/>
      <w:r w:rsidRPr="00CD1645">
        <w:rPr>
          <w:rFonts w:ascii="Arial" w:hAnsi="Arial" w:cs="Arial"/>
        </w:rPr>
        <w:t>. Penguin.</w:t>
      </w:r>
    </w:p>
    <w:p w14:paraId="0D26FB8A" w14:textId="26A4CD04" w:rsidR="00904B89" w:rsidRDefault="00904B89" w:rsidP="00AC52A9">
      <w:pPr>
        <w:jc w:val="both"/>
        <w:rPr>
          <w:rFonts w:ascii="Arial" w:hAnsi="Arial" w:cs="Arial"/>
        </w:rPr>
      </w:pPr>
      <w:r w:rsidRPr="00CB3775">
        <w:rPr>
          <w:rFonts w:ascii="Arial" w:hAnsi="Arial" w:cs="Arial"/>
        </w:rPr>
        <w:t xml:space="preserve">Wang, J., &amp; Wanberg, C. R. (2017). 100 Years of Employability Research: What We Know and What Still Needs to Be Done. Journal of Vocational </w:t>
      </w:r>
      <w:r w:rsidR="00CB3775" w:rsidRPr="00CB3775">
        <w:rPr>
          <w:rFonts w:ascii="Arial" w:hAnsi="Arial" w:cs="Arial"/>
        </w:rPr>
        <w:t>Behaviour</w:t>
      </w:r>
      <w:r w:rsidRPr="00CB3775">
        <w:rPr>
          <w:rFonts w:ascii="Arial" w:hAnsi="Arial" w:cs="Arial"/>
        </w:rPr>
        <w:t xml:space="preserve">, 98, 1-14. </w:t>
      </w:r>
    </w:p>
    <w:p w14:paraId="48C2ABA3" w14:textId="77777777" w:rsidR="00033942" w:rsidRDefault="00033942" w:rsidP="00904B89">
      <w:pPr>
        <w:rPr>
          <w:rFonts w:ascii="Arial" w:hAnsi="Arial" w:cs="Arial"/>
        </w:rPr>
      </w:pPr>
    </w:p>
    <w:p w14:paraId="30BB4B0B" w14:textId="77777777" w:rsidR="00CD1645" w:rsidRDefault="00CD1645" w:rsidP="00904B89">
      <w:pPr>
        <w:rPr>
          <w:rFonts w:ascii="Arial" w:hAnsi="Arial" w:cs="Arial"/>
        </w:rPr>
      </w:pPr>
    </w:p>
    <w:p w14:paraId="123CA600" w14:textId="77777777" w:rsidR="00CD1645" w:rsidRDefault="00CD1645" w:rsidP="00904B89">
      <w:pPr>
        <w:rPr>
          <w:rFonts w:ascii="Arial" w:hAnsi="Arial" w:cs="Arial"/>
        </w:rPr>
      </w:pPr>
    </w:p>
    <w:p w14:paraId="32400ADB" w14:textId="77777777" w:rsidR="00CD1645" w:rsidRPr="00CD1645" w:rsidRDefault="00CD1645" w:rsidP="00CD1645">
      <w:pPr>
        <w:rPr>
          <w:rFonts w:ascii="Arial" w:hAnsi="Arial" w:cs="Arial"/>
        </w:rPr>
      </w:pPr>
    </w:p>
    <w:p w14:paraId="73E751EA" w14:textId="77777777" w:rsidR="00CD1645" w:rsidRPr="00CD1645" w:rsidRDefault="00CD1645" w:rsidP="00CD1645">
      <w:pPr>
        <w:rPr>
          <w:rFonts w:ascii="Arial" w:hAnsi="Arial" w:cs="Arial"/>
        </w:rPr>
      </w:pPr>
    </w:p>
    <w:p w14:paraId="6BAE91DF" w14:textId="77777777" w:rsidR="00A60C36" w:rsidRPr="00A60C36" w:rsidRDefault="00A60C36" w:rsidP="00A60C36">
      <w:pPr>
        <w:rPr>
          <w:rFonts w:ascii="Arial" w:hAnsi="Arial" w:cs="Arial"/>
        </w:rPr>
      </w:pPr>
    </w:p>
    <w:p w14:paraId="7C159703" w14:textId="50080B8A" w:rsidR="00CD1645" w:rsidRPr="00CD1645" w:rsidRDefault="005A3131" w:rsidP="005A3131">
      <w:pPr>
        <w:rPr>
          <w:rFonts w:ascii="Arial" w:hAnsi="Arial" w:cs="Arial"/>
        </w:rPr>
      </w:pPr>
      <w:r w:rsidRPr="005A3131">
        <w:rPr>
          <w:rFonts w:ascii="Arial" w:hAnsi="Arial" w:cs="Arial"/>
        </w:rPr>
        <w:t xml:space="preserve"> </w:t>
      </w:r>
    </w:p>
    <w:sectPr w:rsidR="00CD1645" w:rsidRPr="00CD1645" w:rsidSect="00D367E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859128" w14:textId="77777777" w:rsidR="00AC52A9" w:rsidRDefault="00AC52A9" w:rsidP="00AC52A9">
      <w:pPr>
        <w:spacing w:after="0" w:line="240" w:lineRule="auto"/>
      </w:pPr>
      <w:r>
        <w:separator/>
      </w:r>
    </w:p>
  </w:endnote>
  <w:endnote w:type="continuationSeparator" w:id="0">
    <w:p w14:paraId="0F0C660E" w14:textId="77777777" w:rsidR="00AC52A9" w:rsidRDefault="00AC52A9" w:rsidP="00AC5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8102719"/>
      <w:docPartObj>
        <w:docPartGallery w:val="Page Numbers (Bottom of Page)"/>
        <w:docPartUnique/>
      </w:docPartObj>
    </w:sdtPr>
    <w:sdtContent>
      <w:p w14:paraId="31AC377A" w14:textId="3EFC0533" w:rsidR="00AC52A9" w:rsidRDefault="00AC52A9">
        <w:pPr>
          <w:pStyle w:val="Footer"/>
          <w:jc w:val="right"/>
        </w:pPr>
        <w:r>
          <w:fldChar w:fldCharType="begin"/>
        </w:r>
        <w:r>
          <w:instrText>PAGE   \* MERGEFORMAT</w:instrText>
        </w:r>
        <w:r>
          <w:fldChar w:fldCharType="separate"/>
        </w:r>
        <w:r>
          <w:t>2</w:t>
        </w:r>
        <w:r>
          <w:fldChar w:fldCharType="end"/>
        </w:r>
      </w:p>
    </w:sdtContent>
  </w:sdt>
  <w:p w14:paraId="59677024" w14:textId="77777777" w:rsidR="00AC52A9" w:rsidRDefault="00AC5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02A085" w14:textId="77777777" w:rsidR="00AC52A9" w:rsidRDefault="00AC52A9" w:rsidP="00AC52A9">
      <w:pPr>
        <w:spacing w:after="0" w:line="240" w:lineRule="auto"/>
      </w:pPr>
      <w:r>
        <w:separator/>
      </w:r>
    </w:p>
  </w:footnote>
  <w:footnote w:type="continuationSeparator" w:id="0">
    <w:p w14:paraId="3F27ABF5" w14:textId="77777777" w:rsidR="00AC52A9" w:rsidRDefault="00AC52A9" w:rsidP="00AC52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2C"/>
    <w:rsid w:val="00003B1D"/>
    <w:rsid w:val="00033942"/>
    <w:rsid w:val="0004660A"/>
    <w:rsid w:val="0006650E"/>
    <w:rsid w:val="000E71FC"/>
    <w:rsid w:val="001238EB"/>
    <w:rsid w:val="001469A4"/>
    <w:rsid w:val="001A7520"/>
    <w:rsid w:val="001B2E2C"/>
    <w:rsid w:val="001F4CF6"/>
    <w:rsid w:val="0020371C"/>
    <w:rsid w:val="00215C3A"/>
    <w:rsid w:val="00230DCA"/>
    <w:rsid w:val="00290F7B"/>
    <w:rsid w:val="00370A61"/>
    <w:rsid w:val="0037634A"/>
    <w:rsid w:val="003A380A"/>
    <w:rsid w:val="003B6024"/>
    <w:rsid w:val="003C148B"/>
    <w:rsid w:val="003C1A3C"/>
    <w:rsid w:val="00401589"/>
    <w:rsid w:val="00410737"/>
    <w:rsid w:val="00443E51"/>
    <w:rsid w:val="004924ED"/>
    <w:rsid w:val="00497AAA"/>
    <w:rsid w:val="004A136A"/>
    <w:rsid w:val="00521553"/>
    <w:rsid w:val="00554B67"/>
    <w:rsid w:val="00567600"/>
    <w:rsid w:val="005A3131"/>
    <w:rsid w:val="005A5884"/>
    <w:rsid w:val="005D44D4"/>
    <w:rsid w:val="00616128"/>
    <w:rsid w:val="00674029"/>
    <w:rsid w:val="006C3C5C"/>
    <w:rsid w:val="006C537B"/>
    <w:rsid w:val="006D3013"/>
    <w:rsid w:val="00714DF6"/>
    <w:rsid w:val="00736E77"/>
    <w:rsid w:val="00765216"/>
    <w:rsid w:val="007A6160"/>
    <w:rsid w:val="007B5A57"/>
    <w:rsid w:val="007C356C"/>
    <w:rsid w:val="00893BEF"/>
    <w:rsid w:val="008C1E23"/>
    <w:rsid w:val="008C5AD7"/>
    <w:rsid w:val="008F578F"/>
    <w:rsid w:val="00904B89"/>
    <w:rsid w:val="00922B6C"/>
    <w:rsid w:val="00973880"/>
    <w:rsid w:val="0098002E"/>
    <w:rsid w:val="00985918"/>
    <w:rsid w:val="009956D1"/>
    <w:rsid w:val="009B03EE"/>
    <w:rsid w:val="009F77BA"/>
    <w:rsid w:val="00A42591"/>
    <w:rsid w:val="00A60C36"/>
    <w:rsid w:val="00A72A85"/>
    <w:rsid w:val="00A818DA"/>
    <w:rsid w:val="00A933F9"/>
    <w:rsid w:val="00AC52A9"/>
    <w:rsid w:val="00AF12E0"/>
    <w:rsid w:val="00B14338"/>
    <w:rsid w:val="00B2583D"/>
    <w:rsid w:val="00B35974"/>
    <w:rsid w:val="00B41944"/>
    <w:rsid w:val="00B60C8F"/>
    <w:rsid w:val="00BB0B19"/>
    <w:rsid w:val="00C25FBA"/>
    <w:rsid w:val="00CB3775"/>
    <w:rsid w:val="00CD1645"/>
    <w:rsid w:val="00CF2486"/>
    <w:rsid w:val="00D278C3"/>
    <w:rsid w:val="00D367E4"/>
    <w:rsid w:val="00D45D1F"/>
    <w:rsid w:val="00DB2CEC"/>
    <w:rsid w:val="00DC19BB"/>
    <w:rsid w:val="00E629B4"/>
    <w:rsid w:val="00F72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88B20"/>
  <w15:chartTrackingRefBased/>
  <w15:docId w15:val="{250A45AF-ADDB-45CE-930E-D0A878414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E2C"/>
    <w:pPr>
      <w:keepNext/>
      <w:keepLines/>
      <w:spacing w:before="360" w:after="80"/>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1B2E2C"/>
    <w:pPr>
      <w:keepNext/>
      <w:keepLines/>
      <w:spacing w:before="160" w:after="80"/>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unhideWhenUsed/>
    <w:qFormat/>
    <w:rsid w:val="001B2E2C"/>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semiHidden/>
    <w:unhideWhenUsed/>
    <w:qFormat/>
    <w:rsid w:val="001B2E2C"/>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1B2E2C"/>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1B2E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E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E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E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E2C"/>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rsid w:val="001B2E2C"/>
    <w:rPr>
      <w:rFonts w:asciiTheme="majorHAnsi" w:eastAsiaTheme="majorEastAsia" w:hAnsiTheme="majorHAnsi" w:cstheme="majorBidi"/>
      <w:color w:val="9D3511" w:themeColor="accent1" w:themeShade="BF"/>
      <w:sz w:val="32"/>
      <w:szCs w:val="32"/>
    </w:rPr>
  </w:style>
  <w:style w:type="character" w:customStyle="1" w:styleId="Heading3Char">
    <w:name w:val="Heading 3 Char"/>
    <w:basedOn w:val="DefaultParagraphFont"/>
    <w:link w:val="Heading3"/>
    <w:uiPriority w:val="9"/>
    <w:rsid w:val="001B2E2C"/>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semiHidden/>
    <w:rsid w:val="001B2E2C"/>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semiHidden/>
    <w:rsid w:val="001B2E2C"/>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1B2E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E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E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E2C"/>
    <w:rPr>
      <w:rFonts w:eastAsiaTheme="majorEastAsia" w:cstheme="majorBidi"/>
      <w:color w:val="272727" w:themeColor="text1" w:themeTint="D8"/>
    </w:rPr>
  </w:style>
  <w:style w:type="paragraph" w:styleId="Title">
    <w:name w:val="Title"/>
    <w:basedOn w:val="Normal"/>
    <w:next w:val="Normal"/>
    <w:link w:val="TitleChar"/>
    <w:uiPriority w:val="10"/>
    <w:qFormat/>
    <w:rsid w:val="001B2E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E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E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E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E2C"/>
    <w:pPr>
      <w:spacing w:before="160"/>
      <w:jc w:val="center"/>
    </w:pPr>
    <w:rPr>
      <w:i/>
      <w:iCs/>
      <w:color w:val="404040" w:themeColor="text1" w:themeTint="BF"/>
    </w:rPr>
  </w:style>
  <w:style w:type="character" w:customStyle="1" w:styleId="QuoteChar">
    <w:name w:val="Quote Char"/>
    <w:basedOn w:val="DefaultParagraphFont"/>
    <w:link w:val="Quote"/>
    <w:uiPriority w:val="29"/>
    <w:rsid w:val="001B2E2C"/>
    <w:rPr>
      <w:i/>
      <w:iCs/>
      <w:color w:val="404040" w:themeColor="text1" w:themeTint="BF"/>
    </w:rPr>
  </w:style>
  <w:style w:type="paragraph" w:styleId="ListParagraph">
    <w:name w:val="List Paragraph"/>
    <w:basedOn w:val="Normal"/>
    <w:uiPriority w:val="34"/>
    <w:qFormat/>
    <w:rsid w:val="001B2E2C"/>
    <w:pPr>
      <w:ind w:left="720"/>
      <w:contextualSpacing/>
    </w:pPr>
  </w:style>
  <w:style w:type="character" w:styleId="IntenseEmphasis">
    <w:name w:val="Intense Emphasis"/>
    <w:basedOn w:val="DefaultParagraphFont"/>
    <w:uiPriority w:val="21"/>
    <w:qFormat/>
    <w:rsid w:val="001B2E2C"/>
    <w:rPr>
      <w:i/>
      <w:iCs/>
      <w:color w:val="9D3511" w:themeColor="accent1" w:themeShade="BF"/>
    </w:rPr>
  </w:style>
  <w:style w:type="paragraph" w:styleId="IntenseQuote">
    <w:name w:val="Intense Quote"/>
    <w:basedOn w:val="Normal"/>
    <w:next w:val="Normal"/>
    <w:link w:val="IntenseQuoteChar"/>
    <w:uiPriority w:val="30"/>
    <w:qFormat/>
    <w:rsid w:val="001B2E2C"/>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1B2E2C"/>
    <w:rPr>
      <w:i/>
      <w:iCs/>
      <w:color w:val="9D3511" w:themeColor="accent1" w:themeShade="BF"/>
    </w:rPr>
  </w:style>
  <w:style w:type="character" w:styleId="IntenseReference">
    <w:name w:val="Intense Reference"/>
    <w:basedOn w:val="DefaultParagraphFont"/>
    <w:uiPriority w:val="32"/>
    <w:qFormat/>
    <w:rsid w:val="001B2E2C"/>
    <w:rPr>
      <w:b/>
      <w:bCs/>
      <w:smallCaps/>
      <w:color w:val="9D3511" w:themeColor="accent1" w:themeShade="BF"/>
      <w:spacing w:val="5"/>
    </w:rPr>
  </w:style>
  <w:style w:type="paragraph" w:styleId="NoSpacing">
    <w:name w:val="No Spacing"/>
    <w:link w:val="NoSpacingChar"/>
    <w:uiPriority w:val="1"/>
    <w:qFormat/>
    <w:rsid w:val="00893BE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93BEF"/>
    <w:rPr>
      <w:rFonts w:eastAsiaTheme="minorEastAsia"/>
      <w:kern w:val="0"/>
      <w:sz w:val="22"/>
      <w:szCs w:val="22"/>
      <w:lang w:eastAsia="en-GB"/>
      <w14:ligatures w14:val="none"/>
    </w:rPr>
  </w:style>
  <w:style w:type="character" w:styleId="Strong">
    <w:name w:val="Strong"/>
    <w:basedOn w:val="DefaultParagraphFont"/>
    <w:uiPriority w:val="22"/>
    <w:qFormat/>
    <w:rsid w:val="008F578F"/>
    <w:rPr>
      <w:b/>
      <w:bCs/>
    </w:rPr>
  </w:style>
  <w:style w:type="paragraph" w:styleId="Header">
    <w:name w:val="header"/>
    <w:basedOn w:val="Normal"/>
    <w:link w:val="HeaderChar"/>
    <w:uiPriority w:val="99"/>
    <w:unhideWhenUsed/>
    <w:rsid w:val="00AC5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2A9"/>
  </w:style>
  <w:style w:type="paragraph" w:styleId="Footer">
    <w:name w:val="footer"/>
    <w:basedOn w:val="Normal"/>
    <w:link w:val="FooterChar"/>
    <w:uiPriority w:val="99"/>
    <w:unhideWhenUsed/>
    <w:rsid w:val="00AC5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2A9"/>
  </w:style>
  <w:style w:type="paragraph" w:styleId="TOCHeading">
    <w:name w:val="TOC Heading"/>
    <w:basedOn w:val="Heading1"/>
    <w:next w:val="Normal"/>
    <w:uiPriority w:val="39"/>
    <w:unhideWhenUsed/>
    <w:qFormat/>
    <w:rsid w:val="00AC52A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52A9"/>
    <w:pPr>
      <w:spacing w:after="100"/>
    </w:pPr>
  </w:style>
  <w:style w:type="paragraph" w:styleId="TOC2">
    <w:name w:val="toc 2"/>
    <w:basedOn w:val="Normal"/>
    <w:next w:val="Normal"/>
    <w:autoRedefine/>
    <w:uiPriority w:val="39"/>
    <w:unhideWhenUsed/>
    <w:rsid w:val="00AC52A9"/>
    <w:pPr>
      <w:spacing w:after="100"/>
      <w:ind w:left="240"/>
    </w:pPr>
  </w:style>
  <w:style w:type="paragraph" w:styleId="TOC3">
    <w:name w:val="toc 3"/>
    <w:basedOn w:val="Normal"/>
    <w:next w:val="Normal"/>
    <w:autoRedefine/>
    <w:uiPriority w:val="39"/>
    <w:unhideWhenUsed/>
    <w:rsid w:val="00AC52A9"/>
    <w:pPr>
      <w:spacing w:after="100"/>
      <w:ind w:left="480"/>
    </w:pPr>
  </w:style>
  <w:style w:type="character" w:styleId="Hyperlink">
    <w:name w:val="Hyperlink"/>
    <w:basedOn w:val="DefaultParagraphFont"/>
    <w:uiPriority w:val="99"/>
    <w:unhideWhenUsed/>
    <w:rsid w:val="00AC52A9"/>
    <w:rPr>
      <w:color w:val="CC99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380703">
      <w:bodyDiv w:val="1"/>
      <w:marLeft w:val="0"/>
      <w:marRight w:val="0"/>
      <w:marTop w:val="0"/>
      <w:marBottom w:val="0"/>
      <w:divBdr>
        <w:top w:val="none" w:sz="0" w:space="0" w:color="auto"/>
        <w:left w:val="none" w:sz="0" w:space="0" w:color="auto"/>
        <w:bottom w:val="none" w:sz="0" w:space="0" w:color="auto"/>
        <w:right w:val="none" w:sz="0" w:space="0" w:color="auto"/>
      </w:divBdr>
      <w:divsChild>
        <w:div w:id="999456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CBC3B4580984166B319E63B290BF034"/>
        <w:category>
          <w:name w:val="General"/>
          <w:gallery w:val="placeholder"/>
        </w:category>
        <w:types>
          <w:type w:val="bbPlcHdr"/>
        </w:types>
        <w:behaviors>
          <w:behavior w:val="content"/>
        </w:behaviors>
        <w:guid w:val="{DB28B9F3-6965-4F9D-A9A2-BCBB0B041AFE}"/>
      </w:docPartPr>
      <w:docPartBody>
        <w:p w:rsidR="0005394A" w:rsidRDefault="0005394A" w:rsidP="0005394A">
          <w:pPr>
            <w:pStyle w:val="CCBC3B4580984166B319E63B290BF034"/>
          </w:pPr>
          <w:r>
            <w:rPr>
              <w:rFonts w:asciiTheme="majorHAnsi" w:eastAsiaTheme="majorEastAsia" w:hAnsiTheme="majorHAnsi" w:cstheme="majorBidi"/>
              <w:caps/>
              <w:color w:val="156082" w:themeColor="accent1"/>
              <w:sz w:val="80"/>
              <w:szCs w:val="80"/>
            </w:rPr>
            <w:t>[Document title]</w:t>
          </w:r>
        </w:p>
      </w:docPartBody>
    </w:docPart>
    <w:docPart>
      <w:docPartPr>
        <w:name w:val="4E02B2D675594907B4633C5A9E51B865"/>
        <w:category>
          <w:name w:val="General"/>
          <w:gallery w:val="placeholder"/>
        </w:category>
        <w:types>
          <w:type w:val="bbPlcHdr"/>
        </w:types>
        <w:behaviors>
          <w:behavior w:val="content"/>
        </w:behaviors>
        <w:guid w:val="{46034E8E-EA5D-47D3-A8AA-3D4D598722B8}"/>
      </w:docPartPr>
      <w:docPartBody>
        <w:p w:rsidR="0005394A" w:rsidRDefault="0005394A" w:rsidP="0005394A">
          <w:pPr>
            <w:pStyle w:val="4E02B2D675594907B4633C5A9E51B86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94A"/>
    <w:rsid w:val="00053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BC3B4580984166B319E63B290BF034">
    <w:name w:val="CCBC3B4580984166B319E63B290BF034"/>
    <w:rsid w:val="0005394A"/>
  </w:style>
  <w:style w:type="paragraph" w:customStyle="1" w:styleId="4E02B2D675594907B4633C5A9E51B865">
    <w:name w:val="4E02B2D675594907B4633C5A9E51B865"/>
    <w:rsid w:val="000539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e38fc56c4dd33d577e7c7de928f522e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595795952484d6c62232bc6025be86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4069B-25CA-44B3-85A2-910907F00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CE85C1-FB5F-4CDE-ABC3-D3651B44B960}">
  <ds:schemaRefs>
    <ds:schemaRef ds:uri="http://schemas.microsoft.com/sharepoint/v3/contenttype/forms"/>
  </ds:schemaRefs>
</ds:datastoreItem>
</file>

<file path=customXml/itemProps3.xml><?xml version="1.0" encoding="utf-8"?>
<ds:datastoreItem xmlns:ds="http://schemas.openxmlformats.org/officeDocument/2006/customXml" ds:itemID="{444EF553-DEA2-443E-A45C-1B7521ACCB7D}">
  <ds:schemaRefs>
    <ds:schemaRef ds:uri="http://www.w3.org/XML/1998/namespace"/>
    <ds:schemaRef ds:uri="95817cb9-f0eb-4f4d-892c-47ab9f8957c0"/>
    <ds:schemaRef ds:uri="9823f8e4-81f3-4a59-a026-c1a9717271fd"/>
    <ds:schemaRef ds:uri="http://purl.org/dc/term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E8F4544F-4A8C-4FFD-B99A-E8E735A19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LCBB6003</dc:subject>
  <dc:creator>Amna Masaud (2113737)</dc:creator>
  <cp:keywords/>
  <dc:description/>
  <cp:lastModifiedBy>Amna Masaud (2113737)</cp:lastModifiedBy>
  <cp:revision>2</cp:revision>
  <dcterms:created xsi:type="dcterms:W3CDTF">2024-04-26T06:28:00Z</dcterms:created>
  <dcterms:modified xsi:type="dcterms:W3CDTF">2024-04-26T06:28:00Z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