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eastAsiaTheme="minorHAnsi"/>
          <w:color w:val="5B9BD5" w:themeColor="accent1"/>
          <w:lang w:val="en-GB"/>
          <w14:textFill>
            <w14:solidFill>
              <w14:schemeClr w14:val="accent1"/>
            </w14:solidFill>
          </w14:textFill>
        </w:rPr>
        <w:id w:val="-1522475554"/>
        <w:docPartObj>
          <w:docPartGallery w:val="autotext"/>
        </w:docPartObj>
      </w:sdtPr>
      <w:sdtEndPr>
        <w:rPr>
          <w:rFonts w:eastAsiaTheme="minorHAnsi"/>
          <w:color w:val="auto"/>
          <w:lang w:val="en-GB"/>
        </w:rPr>
      </w:sdtEndPr>
      <w:sdtContent>
        <w:p>
          <w:pPr>
            <w:pStyle w:val="9"/>
            <w:spacing w:before="1540" w:after="24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w:drawing>
              <wp:inline distT="0" distB="0" distL="0" distR="0">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5B9BD5" w:themeColor="accent1"/>
              <w:sz w:val="72"/>
              <w:szCs w:val="72"/>
              <w14:textFill>
                <w14:solidFill>
                  <w14:schemeClr w14:val="accent1"/>
                </w14:solidFill>
              </w14:textFill>
            </w:rPr>
            <w:alias w:val="Title"/>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rFonts w:hint="eastAsia" w:asciiTheme="majorHAnsi" w:hAnsiTheme="majorHAnsi" w:eastAsiaTheme="majorEastAsia" w:cstheme="majorBidi"/>
              <w:caps/>
              <w:color w:val="5B9BD5" w:themeColor="accent1"/>
              <w:sz w:val="72"/>
              <w:szCs w:val="72"/>
              <w:lang w:eastAsia="zh-CN"/>
              <w14:textFill>
                <w14:solidFill>
                  <w14:schemeClr w14:val="accent1"/>
                </w14:solidFill>
              </w14:textFill>
            </w:rPr>
          </w:sdtEndPr>
          <w:sdtContent>
            <w:p>
              <w:pPr>
                <w:pStyle w:val="9"/>
                <w:pBdr>
                  <w:top w:val="single" w:color="5B9BD5" w:themeColor="accent1" w:sz="6" w:space="6"/>
                  <w:bottom w:val="single" w:color="5B9BD5" w:themeColor="accent1" w:sz="6" w:space="6"/>
                </w:pBdr>
                <w:spacing w:after="240"/>
                <w:jc w:val="center"/>
                <w:rPr>
                  <w:rFonts w:hint="eastAsia" w:asciiTheme="majorHAnsi" w:hAnsiTheme="majorHAnsi" w:eastAsiaTheme="majorEastAsia" w:cstheme="majorBidi"/>
                  <w:caps/>
                  <w:color w:val="5B9BD5" w:themeColor="accent1"/>
                  <w:sz w:val="72"/>
                  <w:szCs w:val="72"/>
                  <w:lang w:eastAsia="zh-CN"/>
                  <w14:textFill>
                    <w14:solidFill>
                      <w14:schemeClr w14:val="accent1"/>
                    </w14:solidFill>
                  </w14:textFill>
                </w:rPr>
              </w:pPr>
              <w:r>
                <w:rPr>
                  <w:rFonts w:hint="eastAsia" w:asciiTheme="majorHAnsi" w:hAnsiTheme="majorHAnsi" w:eastAsiaTheme="majorEastAsia" w:cstheme="majorBidi"/>
                  <w:caps/>
                  <w:color w:val="5B9BD5" w:themeColor="accent1"/>
                  <w:sz w:val="72"/>
                  <w:szCs w:val="72"/>
                  <w:lang w:eastAsia="zh-CN"/>
                  <w14:textFill>
                    <w14:solidFill>
                      <w14:schemeClr w14:val="accent1"/>
                    </w14:solidFill>
                  </w14:textFill>
                </w:rPr>
                <w:t>Sf Express reform management</w:t>
              </w:r>
            </w:p>
          </w:sdtContent>
        </w:sdt>
        <w:p>
          <w:pPr>
            <w:pStyle w:val="9"/>
            <w:jc w:val="center"/>
            <w:rPr>
              <w:color w:val="5B9BD5" w:themeColor="accent1"/>
              <w:sz w:val="28"/>
              <w:szCs w:val="28"/>
              <w14:textFill>
                <w14:solidFill>
                  <w14:schemeClr w14:val="accent1"/>
                </w14:solidFill>
              </w14:textFill>
            </w:rPr>
          </w:pPr>
        </w:p>
        <w:p>
          <w:pPr>
            <w:pStyle w:val="9"/>
            <w:spacing w:before="48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14:textFill>
                                      <w14:solidFill>
                                        <w14:schemeClr w14:val="accent1"/>
                                      </w14:solidFill>
                                    </w14:textFill>
                                  </w:rPr>
                                  <w:alias w:val="Date"/>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9"/>
                                      <w:spacing w:after="40"/>
                                      <w:jc w:val="center"/>
                                      <w:rPr>
                                        <w:caps/>
                                        <w:color w:val="5B9BD5" w:themeColor="accent1"/>
                                        <w:sz w:val="28"/>
                                        <w:szCs w:val="28"/>
                                        <w14:textFill>
                                          <w14:solidFill>
                                            <w14:schemeClr w14:val="accent1"/>
                                          </w14:solidFill>
                                        </w14:textFill>
                                      </w:rPr>
                                    </w:pPr>
                                  </w:p>
                                </w:sdtContent>
                              </w:sdt>
                              <w:p>
                                <w:pPr>
                                  <w:pStyle w:val="9"/>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9"/>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 id="Text Box 142" o:spid="_x0000_s1026" o:spt="202" type="#_x0000_t202" style="position:absolute;left:0pt;margin-left:72pt;margin-top:715.6pt;height:46.45pt;width:451.3pt;mso-position-horizontal-relative:page;mso-position-vertical-relative:page;z-index:251659264;v-text-anchor:bottom;mso-width-relative:margin;mso-height-relative:page;mso-width-percent:1000;" filled="f" stroked="f" coordsize="21600,21600" o:gfxdata="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JMIHEjWAAAABAEAAA8AAAAAAAAAAQAgAAAAIgAAAGRycy9kb3ducmV2LnhtbFBLAQIUABQA&#10;AAAIAIdO4kBmP0cWKwIAAGcEAAAOAAAAAAAAAAEAIAAAACUBAABkcnMvZTJvRG9jLnhtbFBLBQYA&#10;AAAABgAGAFkBAADCBQAAAAA=&#10;">
                    <v:fill on="f" focussize="0,0"/>
                    <v:stroke on="f" weight="0.5pt"/>
                    <v:imagedata o:title=""/>
                    <o:lock v:ext="edit" aspectratio="f"/>
                    <v:textbox inset="0mm,0mm,0mm,0mm" style="mso-fit-shape-to-text:t;">
                      <w:txbxContent>
                        <w:sdt>
                          <w:sdtPr>
                            <w:rPr>
                              <w:caps/>
                              <w:color w:val="5B9BD5" w:themeColor="accent1"/>
                              <w:sz w:val="28"/>
                              <w:szCs w:val="28"/>
                              <w14:textFill>
                                <w14:solidFill>
                                  <w14:schemeClr w14:val="accent1"/>
                                </w14:solidFill>
                              </w14:textFill>
                            </w:rPr>
                            <w:alias w:val="Date"/>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9"/>
                                <w:spacing w:after="40"/>
                                <w:jc w:val="center"/>
                                <w:rPr>
                                  <w:caps/>
                                  <w:color w:val="5B9BD5" w:themeColor="accent1"/>
                                  <w:sz w:val="28"/>
                                  <w:szCs w:val="28"/>
                                  <w14:textFill>
                                    <w14:solidFill>
                                      <w14:schemeClr w14:val="accent1"/>
                                    </w14:solidFill>
                                  </w14:textFill>
                                </w:rPr>
                              </w:pPr>
                            </w:p>
                          </w:sdtContent>
                        </w:sdt>
                        <w:p>
                          <w:pPr>
                            <w:pStyle w:val="9"/>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9"/>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v:textbox>
                  </v:shape>
                </w:pict>
              </mc:Fallback>
            </mc:AlternateContent>
          </w:r>
          <w:r>
            <w:rPr>
              <w:color w:val="5B9BD5" w:themeColor="accent1"/>
              <w:lang w:val="en-GB" w:eastAsia="en-GB"/>
              <w14:textFill>
                <w14:solidFill>
                  <w14:schemeClr w14:val="accent1"/>
                </w14:solidFill>
              </w14:textFill>
            </w:rPr>
            <w:drawing>
              <wp:inline distT="0" distB="0" distL="0" distR="0">
                <wp:extent cx="758825" cy="478790"/>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pPr>
            <w:pStyle w:val="2"/>
          </w:pPr>
        </w:p>
        <w:p>
          <w:pPr>
            <w:pStyle w:val="2"/>
          </w:pPr>
        </w:p>
        <w:p>
          <w:pPr>
            <w:pStyle w:val="2"/>
          </w:pPr>
        </w:p>
        <w:p>
          <w:pPr>
            <w:pStyle w:val="2"/>
          </w:pPr>
        </w:p>
        <w:p>
          <w:pPr>
            <w:pStyle w:val="2"/>
          </w:pPr>
        </w:p>
        <w:p>
          <w:pPr>
            <w:pStyle w:val="2"/>
          </w:pPr>
        </w:p>
        <w:p>
          <w:pPr>
            <w:pStyle w:val="2"/>
            <w:ind w:firstLine="3200" w:firstLineChars="1000"/>
          </w:pPr>
          <w:bookmarkStart w:id="18" w:name="_GoBack"/>
          <w:bookmarkEnd w:id="18"/>
          <w:r>
            <w:rPr>
              <w:rFonts w:hint="eastAsia"/>
              <w:lang w:val="en-US" w:eastAsia="zh-CN"/>
            </w:rPr>
            <w:t>Yiren Zhou 2206235</w:t>
          </w:r>
          <w:r>
            <w:br w:type="page"/>
          </w:r>
          <w:bookmarkStart w:id="0" w:name="_Toc11231"/>
          <w:r>
            <w:rPr>
              <w:b/>
              <w:bCs/>
            </w:rPr>
            <w:t>Executive Summary</w:t>
          </w:r>
          <w:bookmarkEnd w:id="0"/>
        </w:p>
        <w:p>
          <w:pPr>
            <w:rPr>
              <w:rFonts w:hint="default" w:ascii="Times New Roman" w:hAnsi="Times New Roman" w:cs="Times New Roman"/>
              <w:sz w:val="24"/>
              <w:szCs w:val="24"/>
            </w:rPr>
          </w:pPr>
          <w:r>
            <w:rPr>
              <w:rFonts w:hint="default" w:ascii="Times New Roman" w:hAnsi="Times New Roman" w:cs="Times New Roman"/>
              <w:sz w:val="24"/>
              <w:szCs w:val="24"/>
            </w:rPr>
            <w:t>This paper mainly analyzes the problems encountered in the development of SF Express, analyzes the difficulties encountered by SF Express, the necessity of reform and the resistance encountered in the reform.The economic and social progress of numerous nations was significantly impacted by the COVID-19 outbreak in the early months of 2020.     As the backbone of social and economic activity at the time, China's logistics sector was crucial to the epidemic period.However, as the epidemic increased demand for logistics, many logistics businesses became mired in a "price war" against the backdrop of the promotion of pertinent national policies and the booming development of the e-commerce sector.</w:t>
          </w:r>
        </w:p>
        <w:p>
          <w:pPr>
            <w:rPr>
              <w:rFonts w:hint="default" w:ascii="Times New Roman" w:hAnsi="Times New Roman" w:cs="Times New Roman"/>
              <w:sz w:val="24"/>
              <w:szCs w:val="24"/>
            </w:rPr>
          </w:pPr>
          <w:r>
            <w:rPr>
              <w:rFonts w:hint="default" w:ascii="Times New Roman" w:hAnsi="Times New Roman" w:cs="Times New Roman"/>
              <w:sz w:val="24"/>
              <w:szCs w:val="24"/>
            </w:rPr>
            <w:t>Through research, this paper finds that SF Express currently has problems in the development of delivery infrastructure mismatch, declining profitability, improper use of express packaging and declining market share. In this paper, PESTmodel, Lewin's three-step model and Kotter's eight-step model are used for analysis, and the transformation of SF Express under the background of COVID-19 is analyzed and evaluated in detail from the perspective of change management. Then, it puts forward some suggestions on the future development of SF Express in the post-epidemic era.</w:t>
          </w:r>
        </w:p>
        <w:p/>
        <w:p/>
        <w:p/>
        <w:p/>
        <w:p/>
        <w:p/>
        <w:p/>
        <w:p/>
        <w:p/>
        <w:p/>
        <w:p/>
        <w:p/>
        <w:p/>
        <w:p/>
        <w:p/>
        <w:p/>
        <w:p/>
        <w:p/>
        <w:sdt>
          <w:sdtPr>
            <w:rPr>
              <w:rFonts w:asciiTheme="minorHAnsi" w:hAnsiTheme="minorHAnsi" w:eastAsiaTheme="minorHAnsi" w:cstheme="minorBidi"/>
              <w:b/>
              <w:bCs/>
              <w:color w:val="auto"/>
              <w:sz w:val="22"/>
              <w:szCs w:val="22"/>
              <w:lang w:val="en-GB"/>
            </w:rPr>
            <w:id w:val="-1297214018"/>
            <w:docPartObj>
              <w:docPartGallery w:val="Table of Contents"/>
              <w:docPartUnique/>
            </w:docPartObj>
          </w:sdtPr>
          <w:sdtEndPr>
            <w:rPr>
              <w:rFonts w:hint="default" w:ascii="Times New Roman" w:hAnsi="Times New Roman" w:cs="Times New Roman" w:eastAsiaTheme="minorHAnsi"/>
              <w:b/>
              <w:bCs/>
              <w:color w:val="auto"/>
              <w:sz w:val="24"/>
              <w:szCs w:val="24"/>
              <w:lang w:val="en-GB"/>
            </w:rPr>
          </w:sdtEndPr>
          <w:sdtContent>
            <w:p>
              <w:pPr>
                <w:pStyle w:val="12"/>
                <w:rPr>
                  <w:b/>
                  <w:bCs/>
                </w:rPr>
              </w:pPr>
              <w:r>
                <w:rPr>
                  <w:b/>
                  <w:bCs/>
                </w:rPr>
                <w:t>Table of Contents</w:t>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TOC \o "1-3" \h \z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_Toc11231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Executive Summary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_Toc11231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_Toc28284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_Toc28284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_Toc20456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Main Findings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_Toc20456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_Toc20359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PEST model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_Toc20359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_Toc8211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Lewin’s three-step model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_Toc8211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_Toc16894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Kotter’s eight-step model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_Toc16894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_Toc23835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R</w:t>
              </w:r>
              <w:r>
                <w:rPr>
                  <w:rFonts w:hint="default" w:ascii="Times New Roman" w:hAnsi="Times New Roman" w:cs="Times New Roman"/>
                  <w:sz w:val="24"/>
                  <w:szCs w:val="24"/>
                </w:rPr>
                <w:t>ecommendation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_Toc23835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_Toc27633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_Toc27633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_Toc32171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Bibliography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_Toc32171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rPr>
                  <w:rFonts w:hint="default" w:ascii="Times New Roman" w:hAnsi="Times New Roman" w:cs="Times New Roman"/>
                  <w:sz w:val="24"/>
                  <w:szCs w:val="24"/>
                </w:rPr>
              </w:pPr>
              <w:r>
                <w:rPr>
                  <w:rFonts w:hint="default" w:ascii="Times New Roman" w:hAnsi="Times New Roman" w:cs="Times New Roman"/>
                  <w:bCs/>
                  <w:sz w:val="24"/>
                  <w:szCs w:val="24"/>
                </w:rPr>
                <w:fldChar w:fldCharType="end"/>
              </w:r>
            </w:p>
          </w:sdtContent>
        </w:sdt>
        <w:p/>
        <w:p/>
        <w:p/>
        <w:p/>
        <w:p/>
        <w:p/>
        <w:p/>
        <w:p/>
        <w:p/>
        <w:p/>
        <w:p/>
        <w:p/>
        <w:p/>
        <w:p/>
        <w:p/>
        <w:p/>
        <w:p/>
        <w:p/>
        <w:p/>
        <w:p/>
        <w:p/>
        <w:p/>
        <w:p/>
        <w:p>
          <w:pPr>
            <w:pStyle w:val="2"/>
            <w:rPr>
              <w:b/>
              <w:bCs/>
            </w:rPr>
          </w:pPr>
          <w:bookmarkStart w:id="1" w:name="_Toc28284"/>
          <w:r>
            <w:rPr>
              <w:b/>
              <w:bCs/>
            </w:rPr>
            <w:t>Introduction</w:t>
          </w:r>
          <w:bookmarkEnd w:id="1"/>
        </w:p>
        <w:p/>
        <w:p>
          <w:pPr>
            <w:rPr>
              <w:rFonts w:hint="default" w:ascii="Times New Roman" w:hAnsi="Times New Roman" w:cs="Times New Roman"/>
              <w:sz w:val="24"/>
              <w:szCs w:val="24"/>
            </w:rPr>
          </w:pPr>
          <w:r>
            <w:rPr>
              <w:rFonts w:hint="default" w:ascii="Times New Roman" w:hAnsi="Times New Roman" w:cs="Times New Roman"/>
              <w:sz w:val="24"/>
              <w:szCs w:val="24"/>
            </w:rPr>
            <w:t>Shenzhen is home to SF Express, which was established in 1993. Its primary line of business is the express delivery service to both China and other countries, which is dedicated to logistics sending and receiving. It presently conducts business in nations including Singapore, South Korea, Malaysia, Japan, and the US</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i w:val="0"/>
              <w:iCs w:val="0"/>
              <w:caps w:val="0"/>
              <w:color w:val="222222"/>
              <w:spacing w:val="0"/>
              <w:sz w:val="24"/>
              <w:szCs w:val="24"/>
              <w:shd w:val="clear" w:fill="FFFFFF"/>
            </w:rPr>
            <w:t>Kong, 2014)</w:t>
          </w:r>
          <w:r>
            <w:rPr>
              <w:rFonts w:hint="default" w:ascii="Times New Roman" w:hAnsi="Times New Roman" w:cs="Times New Roman"/>
              <w:sz w:val="24"/>
              <w:szCs w:val="24"/>
            </w:rPr>
            <w:t>. SF Express has made significant financial investments in basic stores throughout a number of cities in an effort to raise its technological standard. In terms of customer satisfaction, Sf Express leads all domestic express brands. The core principles of SF Express are respect, unity, sincerity, and determination. The company's corporate objective is to become the most reputable and trusted express brand. Since 2007, Sf Express has increased its market share while generating 30 billion yuan in sales from more than 6,000 stores. When an epidemic increases the need for logistics, the industry gradually reaches a "ceiling," many logistics businesses become mired in a "price war," the sector's "internal integration" situation becomes dire, and business reform is quickly approaching</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i w:val="0"/>
              <w:iCs w:val="0"/>
              <w:caps w:val="0"/>
              <w:color w:val="222222"/>
              <w:spacing w:val="0"/>
              <w:sz w:val="24"/>
              <w:szCs w:val="24"/>
              <w:shd w:val="clear" w:fill="FFFFFF"/>
            </w:rPr>
            <w:t>Coutts, 2011)</w:t>
          </w:r>
          <w:r>
            <w:rPr>
              <w:rFonts w:hint="default" w:ascii="Times New Roman" w:hAnsi="Times New Roman" w:cs="Times New Roman"/>
              <w:sz w:val="24"/>
              <w:szCs w:val="24"/>
            </w:rPr>
            <w:t>. The improvement of the logistics industry's service level and quality must be a prerequisite for its transformation and growth.</w:t>
          </w:r>
        </w:p>
        <w:p/>
        <w:p/>
        <w:p/>
        <w:p/>
        <w:p/>
        <w:p/>
        <w:p/>
        <w:p/>
        <w:p/>
        <w:p/>
        <w:p/>
        <w:p/>
        <w:p/>
        <w:p/>
        <w:p/>
        <w:p/>
        <w:p/>
        <w:p/>
        <w:p>
          <w:pPr>
            <w:pStyle w:val="2"/>
            <w:rPr>
              <w:b/>
              <w:bCs/>
            </w:rPr>
          </w:pPr>
          <w:bookmarkStart w:id="2" w:name="_Toc20456"/>
          <w:r>
            <w:rPr>
              <w:b/>
              <w:bCs/>
            </w:rPr>
            <w:t>Main Findings</w:t>
          </w:r>
          <w:bookmarkEnd w:id="2"/>
        </w:p>
        <w:p>
          <w:pPr>
            <w:pStyle w:val="2"/>
            <w:rPr>
              <w:b/>
              <w:bCs/>
            </w:rPr>
          </w:pPr>
          <w:bookmarkStart w:id="3" w:name="_Toc20359"/>
          <w:r>
            <w:rPr>
              <w:rFonts w:hint="default" w:ascii="Times New Roman" w:hAnsi="Times New Roman" w:cs="Times New Roman"/>
              <w:b/>
              <w:bCs/>
              <w:sz w:val="24"/>
              <w:szCs w:val="24"/>
            </w:rPr>
            <w:t>PEST model analysis</w:t>
          </w:r>
          <w:bookmarkEnd w:id="3"/>
        </w:p>
        <w:p>
          <w:pPr>
            <w:pStyle w:val="2"/>
            <w:keepNext/>
            <w:keepLines/>
            <w:pageBreakBefore w:val="0"/>
            <w:widowControl/>
            <w:kinsoku/>
            <w:wordWrap/>
            <w:overflowPunct/>
            <w:topLinePunct w:val="0"/>
            <w:autoSpaceDE/>
            <w:autoSpaceDN/>
            <w:bidi w:val="0"/>
            <w:adjustRightInd/>
            <w:snapToGrid/>
            <w:spacing w:before="120" w:after="120" w:line="260" w:lineRule="auto"/>
            <w:textAlignment w:val="auto"/>
            <w:rPr>
              <w:rFonts w:hint="default"/>
              <w:b/>
              <w:bCs/>
            </w:rPr>
          </w:pPr>
          <w:bookmarkStart w:id="4" w:name="_Toc17905"/>
          <w:r>
            <w:rPr>
              <w:rFonts w:hint="eastAsia" w:ascii="Times New Roman" w:hAnsi="Times New Roman" w:eastAsia="宋体" w:cs="Times New Roman"/>
              <w:b/>
              <w:bCs/>
              <w:i w:val="0"/>
              <w:iCs w:val="0"/>
              <w:caps w:val="0"/>
              <w:color w:val="333333"/>
              <w:spacing w:val="0"/>
              <w:sz w:val="24"/>
              <w:szCs w:val="24"/>
              <w:shd w:val="clear" w:fill="FFFFFF"/>
              <w:lang w:val="en-US" w:eastAsia="zh-CN"/>
            </w:rPr>
            <w:t>1.</w:t>
          </w:r>
          <w:r>
            <w:rPr>
              <w:rFonts w:hint="default" w:ascii="Times New Roman" w:hAnsi="Times New Roman" w:eastAsia="Helvetica" w:cs="Times New Roman"/>
              <w:b/>
              <w:bCs/>
              <w:i w:val="0"/>
              <w:iCs w:val="0"/>
              <w:caps w:val="0"/>
              <w:color w:val="333333"/>
              <w:spacing w:val="0"/>
              <w:sz w:val="24"/>
              <w:szCs w:val="24"/>
              <w:shd w:val="clear" w:fill="FFFFFF"/>
            </w:rPr>
            <w:t>Political</w:t>
          </w:r>
          <w:bookmarkEnd w:id="4"/>
        </w:p>
        <w:p>
          <w:pPr>
            <w:numPr>
              <w:ilvl w:val="0"/>
              <w:numId w:val="1"/>
            </w:numPr>
            <w:rPr>
              <w:rFonts w:hint="default" w:ascii="Times New Roman" w:hAnsi="Times New Roman" w:eastAsia="Helvetica" w:cs="Times New Roman"/>
              <w:i w:val="0"/>
              <w:iCs w:val="0"/>
              <w:caps w:val="0"/>
              <w:color w:val="333333"/>
              <w:spacing w:val="0"/>
              <w:sz w:val="24"/>
              <w:szCs w:val="24"/>
              <w:shd w:val="clear" w:fill="FFFFFF"/>
            </w:rPr>
          </w:pPr>
          <w:r>
            <w:rPr>
              <w:rFonts w:hint="default" w:ascii="Times New Roman" w:hAnsi="Times New Roman" w:eastAsia="Helvetica" w:cs="Times New Roman"/>
              <w:i w:val="0"/>
              <w:iCs w:val="0"/>
              <w:caps w:val="0"/>
              <w:color w:val="333333"/>
              <w:spacing w:val="0"/>
              <w:sz w:val="24"/>
              <w:szCs w:val="24"/>
              <w:shd w:val="clear" w:fill="FFFFFF"/>
            </w:rPr>
            <w:t>commerce is an important source of customers for the express delivery industry. In 2019, China's online retail sales reached 10.63 trillion yuan, of which 8.52 trillion yuan was spent on physical goods, accounting for more than 80% of the total online retail sales</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Liu,  &amp; Kang, 20</w:t>
          </w:r>
          <w:r>
            <w:rPr>
              <w:rFonts w:hint="eastAsia" w:ascii="Times New Roman" w:hAnsi="Times New Roman" w:eastAsia="宋体" w:cs="Times New Roman"/>
              <w:i w:val="0"/>
              <w:iCs w:val="0"/>
              <w:caps w:val="0"/>
              <w:color w:val="222222"/>
              <w:spacing w:val="0"/>
              <w:sz w:val="24"/>
              <w:szCs w:val="24"/>
              <w:shd w:val="clear" w:fill="FFFFFF"/>
              <w:lang w:val="en-US" w:eastAsia="zh-CN"/>
            </w:rPr>
            <w:t>20</w:t>
          </w: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Helvetica" w:cs="Times New Roman"/>
              <w:i w:val="0"/>
              <w:iCs w:val="0"/>
              <w:caps w:val="0"/>
              <w:color w:val="333333"/>
              <w:spacing w:val="0"/>
              <w:sz w:val="24"/>
              <w:szCs w:val="24"/>
              <w:shd w:val="clear" w:fill="FFFFFF"/>
            </w:rPr>
            <w:t>. From the trend point of view, China's online retail sales in the total proportion of social retail sales still has a large room to increase. However, it has been affected by the epidemic. During the epidemic, China has strictly controlled logistics, so express delivery has also been greatly affected.</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260" w:lineRule="auto"/>
            <w:textAlignment w:val="auto"/>
            <w:rPr>
              <w:rFonts w:hint="default" w:ascii="Times New Roman" w:hAnsi="Times New Roman" w:eastAsia="Helvetica" w:cs="Times New Roman"/>
              <w:b/>
              <w:bCs/>
              <w:i w:val="0"/>
              <w:iCs w:val="0"/>
              <w:caps w:val="0"/>
              <w:color w:val="333333"/>
              <w:spacing w:val="0"/>
              <w:sz w:val="24"/>
              <w:szCs w:val="24"/>
              <w:shd w:val="clear" w:fill="FFFFFF"/>
            </w:rPr>
          </w:pPr>
          <w:r>
            <w:rPr>
              <w:rFonts w:hint="eastAsia" w:ascii="Times New Roman" w:hAnsi="Times New Roman" w:eastAsia="宋体" w:cs="Times New Roman"/>
              <w:b/>
              <w:bCs/>
              <w:i w:val="0"/>
              <w:iCs w:val="0"/>
              <w:caps w:val="0"/>
              <w:color w:val="333333"/>
              <w:spacing w:val="0"/>
              <w:sz w:val="24"/>
              <w:szCs w:val="24"/>
              <w:shd w:val="clear" w:fill="FFFFFF"/>
              <w:lang w:val="en-US" w:eastAsia="zh-CN"/>
            </w:rPr>
            <w:t>2.</w:t>
          </w:r>
          <w:r>
            <w:rPr>
              <w:rFonts w:hint="default" w:ascii="Times New Roman" w:hAnsi="Times New Roman" w:eastAsia="Helvetica" w:cs="Times New Roman"/>
              <w:b/>
              <w:bCs/>
              <w:i w:val="0"/>
              <w:iCs w:val="0"/>
              <w:caps w:val="0"/>
              <w:color w:val="333333"/>
              <w:spacing w:val="0"/>
              <w:sz w:val="24"/>
              <w:szCs w:val="24"/>
              <w:shd w:val="clear" w:fill="FFFFFF"/>
            </w:rPr>
            <w:t>Economic</w:t>
          </w:r>
        </w:p>
        <w:p>
          <w:pPr>
            <w:numPr>
              <w:ilvl w:val="0"/>
              <w:numId w:val="0"/>
            </w:numPr>
            <w:rPr>
              <w:rFonts w:hint="default" w:ascii="Times New Roman" w:hAnsi="Times New Roman" w:eastAsia="Helvetica" w:cs="Times New Roman"/>
              <w:i w:val="0"/>
              <w:iCs w:val="0"/>
              <w:caps w:val="0"/>
              <w:color w:val="333333"/>
              <w:spacing w:val="0"/>
              <w:sz w:val="24"/>
              <w:szCs w:val="24"/>
              <w:shd w:val="clear" w:fill="FFFFFF"/>
            </w:rPr>
          </w:pPr>
          <w:r>
            <w:rPr>
              <w:rFonts w:hint="default" w:ascii="Times New Roman" w:hAnsi="Times New Roman" w:eastAsia="Helvetica" w:cs="Times New Roman"/>
              <w:i w:val="0"/>
              <w:iCs w:val="0"/>
              <w:caps w:val="0"/>
              <w:color w:val="333333"/>
              <w:spacing w:val="0"/>
              <w:sz w:val="24"/>
              <w:szCs w:val="24"/>
              <w:shd w:val="clear" w:fill="FFFFFF"/>
            </w:rPr>
            <w:t>In March 2020, the logistics economy began to recover after the logistics industry prosperity index rose to 50%. However, with the improvement of electronic encryption and other technologies, bill delivery business decline, logistics enterprises profit sources have been cut. At the same time, with the booming development of the e-commerce industry, the logistics industry takes measures such as reducing the income per ticket to expand its market share</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Burnes, 2020)</w:t>
          </w:r>
          <w:r>
            <w:rPr>
              <w:rFonts w:hint="default" w:ascii="Times New Roman" w:hAnsi="Times New Roman" w:eastAsia="Helvetica" w:cs="Times New Roman"/>
              <w:i w:val="0"/>
              <w:iCs w:val="0"/>
              <w:caps w:val="0"/>
              <w:color w:val="333333"/>
              <w:spacing w:val="0"/>
              <w:sz w:val="24"/>
              <w:szCs w:val="24"/>
              <w:shd w:val="clear" w:fill="FFFFFF"/>
            </w:rPr>
            <w:t>. According to statistics, from 2016 to 2020, the average revenue per ticket of China's express delivery industry declined all the way from 12. 71 yuan to 10. 55 yuan, and the profit margin was greatly reduced</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Lee, Kwon,&amp; Ruan,20</w:t>
          </w:r>
          <w:r>
            <w:rPr>
              <w:rFonts w:hint="eastAsia" w:ascii="Times New Roman" w:hAnsi="Times New Roman" w:eastAsia="宋体" w:cs="Times New Roman"/>
              <w:i w:val="0"/>
              <w:iCs w:val="0"/>
              <w:caps w:val="0"/>
              <w:color w:val="222222"/>
              <w:spacing w:val="0"/>
              <w:sz w:val="24"/>
              <w:szCs w:val="24"/>
              <w:shd w:val="clear" w:fill="FFFFFF"/>
              <w:lang w:val="en-US" w:eastAsia="zh-CN"/>
            </w:rPr>
            <w:t>20</w:t>
          </w: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Helvetica" w:cs="Times New Roman"/>
              <w:i w:val="0"/>
              <w:iCs w:val="0"/>
              <w:caps w:val="0"/>
              <w:color w:val="333333"/>
              <w:spacing w:val="0"/>
              <w:sz w:val="24"/>
              <w:szCs w:val="24"/>
              <w:shd w:val="clear" w:fill="FFFFFF"/>
            </w:rPr>
            <w:t>. In 2020, when the epidemic brought about more demand for logistics, the revenue of single ticket dropped by 10.6%, indicating that the competition in the logistics industry has become increasingly fierce and the whole industry has fallen into a serious "internal volume"</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Chen,  Dong, &amp; Ren, 2017)</w:t>
          </w:r>
          <w:r>
            <w:rPr>
              <w:rFonts w:hint="default" w:ascii="Times New Roman" w:hAnsi="Times New Roman" w:eastAsia="Helvetica" w:cs="Times New Roman"/>
              <w:i w:val="0"/>
              <w:iCs w:val="0"/>
              <w:caps w:val="0"/>
              <w:color w:val="333333"/>
              <w:spacing w:val="0"/>
              <w:sz w:val="24"/>
              <w:szCs w:val="24"/>
              <w:shd w:val="clear" w:fill="FFFFFF"/>
            </w:rPr>
            <w:t>. In essence, it is mainly caused by the fact that low price has become the first choice of most consumers in the case of serious homogeneity of goods and services. Industry "internal volume" makes SF Express survival pressure intensified, enterprise reform is imminent.</w:t>
          </w:r>
        </w:p>
        <w:p>
          <w:pPr>
            <w:numPr>
              <w:ilvl w:val="0"/>
              <w:numId w:val="0"/>
            </w:numPr>
            <w:rPr>
              <w:rFonts w:hint="default" w:ascii="Times New Roman" w:hAnsi="Times New Roman" w:eastAsia="Helvetica" w:cs="Times New Roman"/>
              <w:b/>
              <w:bCs/>
              <w:i w:val="0"/>
              <w:iCs w:val="0"/>
              <w:caps w:val="0"/>
              <w:color w:val="333333"/>
              <w:spacing w:val="0"/>
              <w:sz w:val="24"/>
              <w:szCs w:val="24"/>
              <w:shd w:val="clear" w:fill="FFFFFF"/>
            </w:rPr>
          </w:pPr>
          <w:r>
            <w:rPr>
              <w:rFonts w:hint="eastAsia" w:ascii="Times New Roman" w:hAnsi="Times New Roman" w:eastAsia="宋体" w:cs="Times New Roman"/>
              <w:b/>
              <w:bCs/>
              <w:i w:val="0"/>
              <w:iCs w:val="0"/>
              <w:caps w:val="0"/>
              <w:color w:val="333333"/>
              <w:spacing w:val="0"/>
              <w:sz w:val="24"/>
              <w:szCs w:val="24"/>
              <w:shd w:val="clear" w:fill="FFFFFF"/>
              <w:lang w:val="en-US" w:eastAsia="zh-CN"/>
            </w:rPr>
            <w:t>3.</w:t>
          </w:r>
          <w:r>
            <w:rPr>
              <w:rFonts w:hint="default" w:ascii="Times New Roman" w:hAnsi="Times New Roman" w:eastAsia="Helvetica" w:cs="Times New Roman"/>
              <w:b/>
              <w:bCs/>
              <w:i w:val="0"/>
              <w:iCs w:val="0"/>
              <w:caps w:val="0"/>
              <w:color w:val="333333"/>
              <w:spacing w:val="0"/>
              <w:sz w:val="24"/>
              <w:szCs w:val="24"/>
              <w:shd w:val="clear" w:fill="FFFFFF"/>
            </w:rPr>
            <w:t>Social</w:t>
          </w:r>
        </w:p>
        <w:p>
          <w:pPr>
            <w:numPr>
              <w:ilvl w:val="0"/>
              <w:numId w:val="0"/>
            </w:numPr>
            <w:rPr>
              <w:rFonts w:hint="default" w:ascii="Times New Roman" w:hAnsi="Times New Roman" w:eastAsia="Helvetica" w:cs="Times New Roman"/>
              <w:i w:val="0"/>
              <w:iCs w:val="0"/>
              <w:caps w:val="0"/>
              <w:color w:val="333333"/>
              <w:spacing w:val="0"/>
              <w:sz w:val="24"/>
              <w:szCs w:val="24"/>
              <w:shd w:val="clear" w:fill="FFFFFF"/>
            </w:rPr>
          </w:pPr>
          <w:r>
            <w:rPr>
              <w:rFonts w:hint="default" w:ascii="Times New Roman" w:hAnsi="Times New Roman" w:eastAsia="Helvetica" w:cs="Times New Roman"/>
              <w:i w:val="0"/>
              <w:iCs w:val="0"/>
              <w:caps w:val="0"/>
              <w:color w:val="333333"/>
              <w:spacing w:val="0"/>
              <w:sz w:val="24"/>
              <w:szCs w:val="24"/>
              <w:shd w:val="clear" w:fill="FFFFFF"/>
            </w:rPr>
            <w:t>Under the influence of the novel coronavirus pandemic, the contactless economy develops rapidly, and more consumers choose online shopping, resulting in a greater dependence on online shopping. The online penetration rate continues to rise, presenting a brand new online shopping ecology with diversified platforms</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Hayes,2022)</w:t>
          </w:r>
          <w:r>
            <w:rPr>
              <w:rFonts w:hint="default" w:ascii="Times New Roman" w:hAnsi="Times New Roman" w:eastAsia="Helvetica" w:cs="Times New Roman"/>
              <w:i w:val="0"/>
              <w:iCs w:val="0"/>
              <w:caps w:val="0"/>
              <w:color w:val="333333"/>
              <w:spacing w:val="0"/>
              <w:sz w:val="24"/>
              <w:szCs w:val="24"/>
              <w:shd w:val="clear" w:fill="FFFFFF"/>
            </w:rPr>
            <w:t>. With the effective transformation of entertainment traffic on various platforms and apps, and the economic development of a large number of Internet celebrities and live streaming, online live streaming has become one of the most mainstream marketing models</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Petrescu, 201</w:t>
          </w:r>
          <w:r>
            <w:rPr>
              <w:rFonts w:hint="eastAsia" w:ascii="Times New Roman" w:hAnsi="Times New Roman" w:eastAsia="宋体" w:cs="Times New Roman"/>
              <w:i w:val="0"/>
              <w:iCs w:val="0"/>
              <w:caps w:val="0"/>
              <w:color w:val="222222"/>
              <w:spacing w:val="0"/>
              <w:sz w:val="24"/>
              <w:szCs w:val="24"/>
              <w:shd w:val="clear" w:fill="FFFFFF"/>
              <w:lang w:val="en-US" w:eastAsia="zh-CN"/>
            </w:rPr>
            <w:t>8</w:t>
          </w: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Helvetica" w:cs="Times New Roman"/>
              <w:i w:val="0"/>
              <w:iCs w:val="0"/>
              <w:caps w:val="0"/>
              <w:color w:val="333333"/>
              <w:spacing w:val="0"/>
              <w:sz w:val="24"/>
              <w:szCs w:val="24"/>
              <w:shd w:val="clear" w:fill="FFFFFF"/>
            </w:rPr>
            <w:t>. With the continuous development of the epidemic, many consumers are more inclined to online shopping, which also brings great pressure to the express industry, and SF Express is also faced with the need to change.</w:t>
          </w:r>
        </w:p>
        <w:p>
          <w:pPr>
            <w:numPr>
              <w:ilvl w:val="0"/>
              <w:numId w:val="2"/>
            </w:numPr>
            <w:rPr>
              <w:rFonts w:hint="default" w:ascii="Times New Roman" w:hAnsi="Times New Roman" w:eastAsia="Helvetica" w:cs="Times New Roman"/>
              <w:b/>
              <w:bCs/>
              <w:i w:val="0"/>
              <w:iCs w:val="0"/>
              <w:caps w:val="0"/>
              <w:color w:val="333333"/>
              <w:spacing w:val="0"/>
              <w:sz w:val="24"/>
              <w:szCs w:val="24"/>
              <w:shd w:val="clear" w:fill="FFFFFF"/>
            </w:rPr>
          </w:pPr>
          <w:r>
            <w:rPr>
              <w:rFonts w:hint="default" w:ascii="Times New Roman" w:hAnsi="Times New Roman" w:eastAsia="Helvetica" w:cs="Times New Roman"/>
              <w:b/>
              <w:bCs/>
              <w:i w:val="0"/>
              <w:iCs w:val="0"/>
              <w:caps w:val="0"/>
              <w:color w:val="333333"/>
              <w:spacing w:val="0"/>
              <w:sz w:val="24"/>
              <w:szCs w:val="24"/>
              <w:shd w:val="clear" w:fill="FFFFFF"/>
            </w:rPr>
            <w:t>Technological</w:t>
          </w:r>
          <w:bookmarkStart w:id="5" w:name="_Toc8211"/>
        </w:p>
        <w:p>
          <w:pPr>
            <w:numPr>
              <w:ilvl w:val="0"/>
              <w:numId w:val="0"/>
            </w:numPr>
            <w:rPr>
              <w:rFonts w:hint="default" w:ascii="Times New Roman" w:hAnsi="Times New Roman" w:eastAsia="Helvetica" w:cs="Times New Roman"/>
              <w:i w:val="0"/>
              <w:iCs w:val="0"/>
              <w:caps w:val="0"/>
              <w:color w:val="333333"/>
              <w:spacing w:val="0"/>
              <w:sz w:val="24"/>
              <w:szCs w:val="24"/>
              <w:shd w:val="clear" w:fill="FFFFFF"/>
            </w:rPr>
          </w:pPr>
          <w:r>
            <w:rPr>
              <w:rFonts w:hint="default" w:ascii="Times New Roman" w:hAnsi="Times New Roman" w:eastAsia="Helvetica" w:cs="Times New Roman"/>
              <w:i w:val="0"/>
              <w:iCs w:val="0"/>
              <w:caps w:val="0"/>
              <w:color w:val="333333"/>
              <w:spacing w:val="0"/>
              <w:sz w:val="24"/>
              <w:szCs w:val="24"/>
              <w:shd w:val="clear" w:fill="FFFFFF"/>
            </w:rPr>
            <w:t>The express delivery sector in China has quickly increased its patent applications in recent years, particularly since 2015</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Ye,  &amp; Huang,2019)</w:t>
          </w:r>
          <w:r>
            <w:rPr>
              <w:rFonts w:hint="default" w:ascii="Times New Roman" w:hAnsi="Times New Roman" w:eastAsia="Helvetica" w:cs="Times New Roman"/>
              <w:i w:val="0"/>
              <w:iCs w:val="0"/>
              <w:caps w:val="0"/>
              <w:color w:val="333333"/>
              <w:spacing w:val="0"/>
              <w:sz w:val="24"/>
              <w:szCs w:val="24"/>
              <w:shd w:val="clear" w:fill="FFFFFF"/>
            </w:rPr>
            <w:t>. China's express delivery business filed 3,311 patents in 2020, up 378 from the previous year and representing a 12.9% annual growth rate</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Weiss, &amp; Li, 2020)</w:t>
          </w:r>
          <w:r>
            <w:rPr>
              <w:rFonts w:hint="default" w:ascii="Times New Roman" w:hAnsi="Times New Roman" w:eastAsia="Helvetica" w:cs="Times New Roman"/>
              <w:i w:val="0"/>
              <w:iCs w:val="0"/>
              <w:caps w:val="0"/>
              <w:color w:val="333333"/>
              <w:spacing w:val="0"/>
              <w:sz w:val="24"/>
              <w:szCs w:val="24"/>
              <w:shd w:val="clear" w:fill="FFFFFF"/>
            </w:rPr>
            <w:t>. The express delivery sector in China filed 842 patent applications between January and October 2021. In order to stay up with The Times and the ongoing development of new technologies, SF Express must likewise evolve with the times.</w:t>
          </w:r>
        </w:p>
        <w:p>
          <w:pPr>
            <w:pStyle w:val="2"/>
            <w:rPr>
              <w:b/>
              <w:bCs/>
            </w:rPr>
          </w:pPr>
          <w:r>
            <w:rPr>
              <w:rFonts w:hint="default" w:ascii="Times New Roman" w:hAnsi="Times New Roman" w:cs="Times New Roman"/>
              <w:b/>
              <w:bCs/>
              <w:sz w:val="24"/>
              <w:szCs w:val="24"/>
            </w:rPr>
            <w:t>Lewin’s three-step model  analysis</w:t>
          </w:r>
          <w:bookmarkEnd w:id="5"/>
        </w:p>
        <w:p>
          <w:pPr>
            <w:numPr>
              <w:ilvl w:val="0"/>
              <w:numId w:val="0"/>
            </w:numPr>
            <w:rPr>
              <w:rFonts w:hint="default" w:ascii="Times New Roman" w:hAnsi="Times New Roman" w:eastAsia="Helvetica" w:cs="Times New Roman"/>
              <w:i w:val="0"/>
              <w:iCs w:val="0"/>
              <w:caps w:val="0"/>
              <w:color w:val="333333"/>
              <w:spacing w:val="0"/>
              <w:sz w:val="24"/>
              <w:szCs w:val="24"/>
              <w:shd w:val="clear" w:fill="FFFFFF"/>
            </w:rPr>
          </w:pPr>
          <w:r>
            <w:rPr>
              <w:rFonts w:hint="default" w:ascii="Times New Roman" w:hAnsi="Times New Roman" w:eastAsia="Helvetica" w:cs="Times New Roman"/>
              <w:i w:val="0"/>
              <w:iCs w:val="0"/>
              <w:caps w:val="0"/>
              <w:color w:val="333333"/>
              <w:spacing w:val="0"/>
              <w:sz w:val="24"/>
              <w:szCs w:val="24"/>
              <w:shd w:val="clear" w:fill="FFFFFF"/>
            </w:rPr>
            <w:t>Lewin offers a paradigm to examine the entire process of implementing changes.   In his opinion, organizational transformation may be broken down into three parts.Kurt Lewin believed that for change to be effective, the status quo needed to be defrosted, followed by a change to the new state, and finally a lengthy freezing of the new state. In other words, organizational transformation frequently occurs in three stages: Unfreezing, Conversion, and Refreezing</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Foster,&amp; Kesselman, 1998)</w:t>
          </w:r>
          <w:r>
            <w:rPr>
              <w:rFonts w:hint="default" w:ascii="Times New Roman" w:hAnsi="Times New Roman" w:eastAsia="Helvetica" w:cs="Times New Roman"/>
              <w:i w:val="0"/>
              <w:iCs w:val="0"/>
              <w:caps w:val="0"/>
              <w:color w:val="333333"/>
              <w:spacing w:val="0"/>
              <w:sz w:val="24"/>
              <w:szCs w:val="24"/>
              <w:shd w:val="clear" w:fill="FFFFFF"/>
            </w:rPr>
            <w:t>.</w:t>
          </w:r>
        </w:p>
        <w:p>
          <w:pPr>
            <w:numPr>
              <w:ilvl w:val="0"/>
              <w:numId w:val="0"/>
            </w:numPr>
            <w:rPr>
              <w:rFonts w:hint="default" w:ascii="Times New Roman" w:hAnsi="Times New Roman" w:eastAsia="Helvetica" w:cs="Times New Roman"/>
              <w:i w:val="0"/>
              <w:iCs w:val="0"/>
              <w:caps w:val="0"/>
              <w:color w:val="333333"/>
              <w:spacing w:val="0"/>
              <w:sz w:val="24"/>
              <w:szCs w:val="24"/>
              <w:shd w:val="clear" w:fill="FFFFFF"/>
            </w:rPr>
          </w:pPr>
          <w:r>
            <w:rPr>
              <w:rFonts w:hint="default" w:ascii="Times New Roman" w:hAnsi="Times New Roman" w:eastAsia="Helvetica" w:cs="Times New Roman"/>
              <w:i w:val="0"/>
              <w:iCs w:val="0"/>
              <w:caps w:val="0"/>
              <w:color w:val="333333"/>
              <w:spacing w:val="0"/>
              <w:sz w:val="24"/>
              <w:szCs w:val="24"/>
              <w:shd w:val="clear" w:fill="FFFFFF"/>
            </w:rPr>
            <w:t>When applied to SF Express's case, there are three steps.</w:t>
          </w:r>
        </w:p>
        <w:p>
          <w:pPr>
            <w:numPr>
              <w:ilvl w:val="0"/>
              <w:numId w:val="0"/>
            </w:numPr>
            <w:rPr>
              <w:rFonts w:hint="eastAsia" w:ascii="Times New Roman" w:hAnsi="Times New Roman" w:eastAsia="宋体" w:cs="Times New Roman"/>
              <w:i w:val="0"/>
              <w:iCs w:val="0"/>
              <w:caps w:val="0"/>
              <w:color w:val="333333"/>
              <w:spacing w:val="0"/>
              <w:sz w:val="24"/>
              <w:szCs w:val="24"/>
              <w:shd w:val="clear" w:fill="FFFFFF"/>
              <w:lang w:val="en-US" w:eastAsia="zh-CN"/>
            </w:rPr>
          </w:pPr>
          <w:r>
            <w:rPr>
              <w:rFonts w:hint="eastAsia" w:ascii="Times New Roman" w:hAnsi="Times New Roman" w:eastAsia="宋体" w:cs="Times New Roman"/>
              <w:i w:val="0"/>
              <w:iCs w:val="0"/>
              <w:caps w:val="0"/>
              <w:color w:val="333333"/>
              <w:spacing w:val="0"/>
              <w:sz w:val="24"/>
              <w:szCs w:val="24"/>
              <w:shd w:val="clear" w:fill="FFFFFF"/>
              <w:lang w:val="en-US" w:eastAsia="zh-CN"/>
            </w:rPr>
            <w:t>1. Defrosting the initial condition is the first stage.   The senior management of SF Express makes an effort to convey to staff members and clients their emergency condition and the necessity for modifications due to pandemic-related industry competitiveness in this stage.</w:t>
          </w:r>
        </w:p>
        <w:p>
          <w:pPr>
            <w:numPr>
              <w:ilvl w:val="0"/>
              <w:numId w:val="0"/>
            </w:numPr>
            <w:rPr>
              <w:rFonts w:hint="default" w:ascii="Times New Roman" w:hAnsi="Times New Roman" w:eastAsia="Helvetica" w:cs="Times New Roman"/>
              <w:i w:val="0"/>
              <w:iCs w:val="0"/>
              <w:caps w:val="0"/>
              <w:color w:val="333333"/>
              <w:spacing w:val="0"/>
              <w:sz w:val="24"/>
              <w:szCs w:val="24"/>
              <w:shd w:val="clear" w:fill="FFFFFF"/>
            </w:rPr>
          </w:pPr>
          <w:r>
            <w:rPr>
              <w:rFonts w:hint="eastAsia" w:ascii="Times New Roman" w:hAnsi="Times New Roman" w:eastAsia="宋体" w:cs="Times New Roman"/>
              <w:i w:val="0"/>
              <w:iCs w:val="0"/>
              <w:caps w:val="0"/>
              <w:color w:val="333333"/>
              <w:spacing w:val="0"/>
              <w:sz w:val="24"/>
              <w:szCs w:val="24"/>
              <w:shd w:val="clear" w:fill="FFFFFF"/>
              <w:lang w:val="en-US" w:eastAsia="zh-CN"/>
            </w:rPr>
            <w:t xml:space="preserve">The return on total assets for SF Express improved from 9.20% to 10.67% between 2018 and 2020. However, SF Express's low utilization rate of total assets and poor profitability when compared to its competitors that use the franchising system may be due to the asset-intensive direct operating method that SF Express has chosen. This option will result in higher operational expenses because it depends on building and managing its own logistical network. </w:t>
          </w:r>
          <w:r>
            <w:rPr>
              <w:rFonts w:hint="default" w:ascii="Times New Roman" w:hAnsi="Times New Roman" w:eastAsia="Helvetica" w:cs="Times New Roman"/>
              <w:i w:val="0"/>
              <w:iCs w:val="0"/>
              <w:caps w:val="0"/>
              <w:color w:val="333333"/>
              <w:spacing w:val="0"/>
              <w:sz w:val="24"/>
              <w:szCs w:val="24"/>
              <w:shd w:val="clear" w:fill="FFFFFF"/>
            </w:rPr>
            <w:t>The total profitability of SF Express might therefore put pressure on performance growth if it is unable to properly manage expenses or incorporate different business models</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McAleese, Creed,&amp; Zutshi, 2013)</w:t>
          </w:r>
          <w:r>
            <w:rPr>
              <w:rFonts w:hint="default" w:ascii="Times New Roman" w:hAnsi="Times New Roman" w:eastAsia="Helvetica" w:cs="Times New Roman"/>
              <w:i w:val="0"/>
              <w:iCs w:val="0"/>
              <w:caps w:val="0"/>
              <w:color w:val="333333"/>
              <w:spacing w:val="0"/>
              <w:sz w:val="24"/>
              <w:szCs w:val="24"/>
              <w:shd w:val="clear" w:fill="FFFFFF"/>
            </w:rPr>
            <w:t>.</w:t>
          </w:r>
        </w:p>
        <w:p>
          <w:pPr>
            <w:numPr>
              <w:ilvl w:val="0"/>
              <w:numId w:val="0"/>
            </w:numPr>
            <w:rPr>
              <w:rFonts w:hint="default" w:ascii="Times New Roman" w:hAnsi="Times New Roman" w:eastAsia="Helvetica" w:cs="Times New Roman"/>
              <w:i w:val="0"/>
              <w:iCs w:val="0"/>
              <w:caps w:val="0"/>
              <w:color w:val="333333"/>
              <w:spacing w:val="0"/>
              <w:sz w:val="24"/>
              <w:szCs w:val="24"/>
              <w:shd w:val="clear" w:fill="FFFFFF"/>
            </w:rPr>
          </w:pPr>
          <w:r>
            <w:rPr>
              <w:rFonts w:hint="default" w:ascii="Times New Roman" w:hAnsi="Times New Roman" w:eastAsia="Helvetica" w:cs="Times New Roman"/>
              <w:i w:val="0"/>
              <w:iCs w:val="0"/>
              <w:caps w:val="0"/>
              <w:color w:val="333333"/>
              <w:spacing w:val="0"/>
              <w:sz w:val="24"/>
              <w:szCs w:val="24"/>
              <w:shd w:val="clear" w:fill="FFFFFF"/>
            </w:rPr>
            <w:t>San Francisco Express has a vertical, three-level management structure. This approach is helpful for unified administration, but it also has drawbacks, as seen by the blindness of inferior departments when they follow outstanding leaders</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Ding, 2014)</w:t>
          </w:r>
          <w:r>
            <w:rPr>
              <w:rFonts w:hint="default" w:ascii="Times New Roman" w:hAnsi="Times New Roman" w:eastAsia="Helvetica" w:cs="Times New Roman"/>
              <w:i w:val="0"/>
              <w:iCs w:val="0"/>
              <w:caps w:val="0"/>
              <w:color w:val="333333"/>
              <w:spacing w:val="0"/>
              <w:sz w:val="24"/>
              <w:szCs w:val="24"/>
              <w:shd w:val="clear" w:fill="FFFFFF"/>
            </w:rPr>
            <w:t xml:space="preserve">. </w:t>
          </w:r>
        </w:p>
        <w:p>
          <w:pPr>
            <w:numPr>
              <w:ilvl w:val="0"/>
              <w:numId w:val="0"/>
            </w:numPr>
            <w:rPr>
              <w:rFonts w:hint="default" w:ascii="Times New Roman" w:hAnsi="Times New Roman" w:eastAsia="Helvetica" w:cs="Times New Roman"/>
              <w:i w:val="0"/>
              <w:iCs w:val="0"/>
              <w:caps w:val="0"/>
              <w:color w:val="333333"/>
              <w:spacing w:val="0"/>
              <w:sz w:val="24"/>
              <w:szCs w:val="24"/>
              <w:shd w:val="clear" w:fill="FFFFFF"/>
            </w:rPr>
          </w:pPr>
          <w:r>
            <w:rPr>
              <w:rFonts w:hint="default" w:ascii="Times New Roman" w:hAnsi="Times New Roman" w:eastAsia="Helvetica" w:cs="Times New Roman"/>
              <w:i w:val="0"/>
              <w:iCs w:val="0"/>
              <w:caps w:val="0"/>
              <w:color w:val="333333"/>
              <w:spacing w:val="0"/>
              <w:sz w:val="24"/>
              <w:szCs w:val="24"/>
              <w:shd w:val="clear" w:fill="FFFFFF"/>
            </w:rPr>
            <w:t>In addition, with the implementation of relevant national policies, the concept of green recycling has attracted much attention from enterprises. The study found that the packaging of SF Express logistics is not low carbon and environmental protection: on the one hand, in order to speed up the packaging speed and ensure transportation safety, SF Express usually chooses packaging boxes that are not consistent with the real thing, and fills them with foam, resulting in excessive packaging of express. On the other hand, SF Express lacks effective recycling of logistics packaging, which easily causes environmental damage and resource waste. So SF Express leaders need to lead them into a thawing state, which is the resistance they face</w:t>
          </w:r>
        </w:p>
        <w:p>
          <w:pPr>
            <w:numPr>
              <w:ilvl w:val="0"/>
              <w:numId w:val="0"/>
            </w:numPr>
            <w:rPr>
              <w:rFonts w:hint="default" w:ascii="Times New Roman" w:hAnsi="Times New Roman" w:eastAsia="Helvetica" w:cs="Times New Roman"/>
              <w:i w:val="0"/>
              <w:iCs w:val="0"/>
              <w:caps w:val="0"/>
              <w:color w:val="333333"/>
              <w:spacing w:val="0"/>
              <w:sz w:val="24"/>
              <w:szCs w:val="24"/>
              <w:shd w:val="clear" w:fill="FFFFFF"/>
            </w:rPr>
          </w:pPr>
          <w:r>
            <w:rPr>
              <w:rFonts w:hint="eastAsia" w:ascii="Times New Roman" w:hAnsi="Times New Roman" w:eastAsia="宋体" w:cs="Times New Roman"/>
              <w:i w:val="0"/>
              <w:iCs w:val="0"/>
              <w:caps w:val="0"/>
              <w:color w:val="333333"/>
              <w:spacing w:val="0"/>
              <w:sz w:val="24"/>
              <w:szCs w:val="24"/>
              <w:shd w:val="clear" w:fill="FFFFFF"/>
              <w:lang w:val="en-US" w:eastAsia="zh-CN"/>
            </w:rPr>
            <w:t>2.</w:t>
          </w:r>
          <w:r>
            <w:rPr>
              <w:rFonts w:hint="default" w:ascii="Times New Roman" w:hAnsi="Times New Roman" w:eastAsia="Helvetica" w:cs="Times New Roman"/>
              <w:i w:val="0"/>
              <w:iCs w:val="0"/>
              <w:caps w:val="0"/>
              <w:color w:val="333333"/>
              <w:spacing w:val="0"/>
              <w:sz w:val="24"/>
              <w:szCs w:val="24"/>
              <w:shd w:val="clear" w:fill="FFFFFF"/>
            </w:rPr>
            <w:t>The second step is actions and campaigns to attack international markets and enhance international competitiveness,  including strengthening support forces by elevating their status or bringing in new supporters</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Oakland, J &amp; Tanner, 2007)</w:t>
          </w:r>
          <w:r>
            <w:rPr>
              <w:rFonts w:hint="default" w:ascii="Times New Roman" w:hAnsi="Times New Roman" w:eastAsia="Helvetica" w:cs="Times New Roman"/>
              <w:i w:val="0"/>
              <w:iCs w:val="0"/>
              <w:caps w:val="0"/>
              <w:color w:val="333333"/>
              <w:spacing w:val="0"/>
              <w:sz w:val="24"/>
              <w:szCs w:val="24"/>
              <w:shd w:val="clear" w:fill="FFFFFF"/>
            </w:rPr>
            <w:t>. In the international market, SF Express can rely on its own advantages, accelerate the international business layout and break through international barriers</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Campbell, 2001)</w:t>
          </w:r>
          <w:r>
            <w:rPr>
              <w:rFonts w:hint="default" w:ascii="Times New Roman" w:hAnsi="Times New Roman" w:eastAsia="Helvetica" w:cs="Times New Roman"/>
              <w:i w:val="0"/>
              <w:iCs w:val="0"/>
              <w:caps w:val="0"/>
              <w:color w:val="333333"/>
              <w:spacing w:val="0"/>
              <w:sz w:val="24"/>
              <w:szCs w:val="24"/>
              <w:shd w:val="clear" w:fill="FFFFFF"/>
            </w:rPr>
            <w:t>. In the future, SF Express will accelerate the process of internationalization and move forward toward the direction of "industrialization, standardization and internationalization".</w:t>
          </w:r>
        </w:p>
        <w:p>
          <w:pPr>
            <w:numPr>
              <w:ilvl w:val="0"/>
              <w:numId w:val="0"/>
            </w:numPr>
            <w:rPr>
              <w:rFonts w:hint="default" w:ascii="Times New Roman" w:hAnsi="Times New Roman" w:eastAsia="Helvetica" w:cs="Times New Roman"/>
              <w:i w:val="0"/>
              <w:iCs w:val="0"/>
              <w:caps w:val="0"/>
              <w:color w:val="333333"/>
              <w:spacing w:val="0"/>
              <w:sz w:val="24"/>
              <w:szCs w:val="24"/>
              <w:shd w:val="clear" w:fill="FFFFFF"/>
            </w:rPr>
          </w:pPr>
          <w:r>
            <w:rPr>
              <w:rFonts w:hint="eastAsia" w:ascii="Times New Roman" w:hAnsi="Times New Roman" w:eastAsia="宋体" w:cs="Times New Roman"/>
              <w:i w:val="0"/>
              <w:iCs w:val="0"/>
              <w:caps w:val="0"/>
              <w:color w:val="333333"/>
              <w:spacing w:val="0"/>
              <w:sz w:val="24"/>
              <w:szCs w:val="24"/>
              <w:shd w:val="clear" w:fill="FFFFFF"/>
              <w:lang w:val="en-US" w:eastAsia="zh-CN"/>
            </w:rPr>
            <w:t>3.</w:t>
          </w:r>
          <w:r>
            <w:rPr>
              <w:rFonts w:hint="default" w:ascii="Times New Roman" w:hAnsi="Times New Roman" w:eastAsia="Helvetica" w:cs="Times New Roman"/>
              <w:i w:val="0"/>
              <w:iCs w:val="0"/>
              <w:caps w:val="0"/>
              <w:color w:val="333333"/>
              <w:spacing w:val="0"/>
              <w:sz w:val="24"/>
              <w:szCs w:val="24"/>
              <w:shd w:val="clear" w:fill="FFFFFF"/>
            </w:rPr>
            <w:t>The third step focuses on stabilizing the new status quo by developing new policies, incentives, and standards.</w:t>
          </w:r>
        </w:p>
        <w:p>
          <w:pPr>
            <w:numPr>
              <w:ilvl w:val="0"/>
              <w:numId w:val="0"/>
            </w:numPr>
            <w:rPr>
              <w:rFonts w:hint="default" w:ascii="Times New Roman" w:hAnsi="Times New Roman" w:eastAsia="Helvetica" w:cs="Times New Roman"/>
              <w:i w:val="0"/>
              <w:iCs w:val="0"/>
              <w:caps w:val="0"/>
              <w:color w:val="333333"/>
              <w:spacing w:val="0"/>
              <w:sz w:val="24"/>
              <w:szCs w:val="24"/>
              <w:shd w:val="clear" w:fill="FFFFFF"/>
            </w:rPr>
          </w:pPr>
          <w:r>
            <w:rPr>
              <w:rFonts w:hint="default" w:ascii="Times New Roman" w:hAnsi="Times New Roman" w:eastAsia="Helvetica" w:cs="Times New Roman"/>
              <w:i w:val="0"/>
              <w:iCs w:val="0"/>
              <w:caps w:val="0"/>
              <w:color w:val="333333"/>
              <w:spacing w:val="0"/>
              <w:sz w:val="24"/>
              <w:szCs w:val="24"/>
              <w:shd w:val="clear" w:fill="FFFFFF"/>
            </w:rPr>
            <w:t>Sf Express needs to actively develop diversified businesses for reform</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Ruszkiewicz,Hairston,  &amp; Friend, 2001)</w:t>
          </w:r>
          <w:r>
            <w:rPr>
              <w:rFonts w:hint="default" w:ascii="Times New Roman" w:hAnsi="Times New Roman" w:eastAsia="Helvetica" w:cs="Times New Roman"/>
              <w:i w:val="0"/>
              <w:iCs w:val="0"/>
              <w:caps w:val="0"/>
              <w:color w:val="333333"/>
              <w:spacing w:val="0"/>
              <w:sz w:val="24"/>
              <w:szCs w:val="24"/>
              <w:shd w:val="clear" w:fill="FFFFFF"/>
            </w:rPr>
            <w:t>. In the express sector, SF Express adopts the strategy of "double brand", which can not only effectively reduce costs, but also form a "combination of products" by connecting with existing products of SF Express, so as to occupy a broader market. However, the current logistics industry is surrounded by formidable enemies, so SF Express should nip in the nip and pay equal attention to strategy and tactics.</w:t>
          </w:r>
        </w:p>
        <w:p>
          <w:pPr>
            <w:pStyle w:val="2"/>
            <w:rPr>
              <w:rFonts w:hint="default" w:ascii="Times New Roman" w:hAnsi="Times New Roman" w:cs="Times New Roman"/>
              <w:b/>
              <w:bCs/>
              <w:sz w:val="24"/>
              <w:szCs w:val="24"/>
            </w:rPr>
          </w:pPr>
          <w:bookmarkStart w:id="6" w:name="_Toc16894"/>
          <w:r>
            <w:rPr>
              <w:rFonts w:hint="default" w:ascii="Times New Roman" w:hAnsi="Times New Roman" w:cs="Times New Roman"/>
              <w:b/>
              <w:bCs/>
              <w:sz w:val="24"/>
              <w:szCs w:val="24"/>
            </w:rPr>
            <w:t>Kotter’s eight-step model</w:t>
          </w:r>
          <w:bookmarkEnd w:id="6"/>
        </w:p>
        <w:p>
          <w:pPr>
            <w:rPr>
              <w:rFonts w:hint="default"/>
            </w:rPr>
          </w:pPr>
        </w:p>
        <w:p>
          <w:pPr>
            <w:rPr>
              <w:rFonts w:hint="default" w:ascii="Times New Roman" w:hAnsi="Times New Roman" w:cs="Times New Roman"/>
            </w:rPr>
          </w:pPr>
          <w:r>
            <w:rPr>
              <w:rFonts w:hint="default" w:ascii="Times New Roman" w:hAnsi="Times New Roman" w:cs="Times New Roman"/>
            </w:rPr>
            <w:t>Green and Cameron assert that Kotter's eight-step methodology highlights the importance of communication and highlights certain power dynamics in change.</w:t>
          </w:r>
        </w:p>
        <w:p>
          <w:pPr>
            <w:rPr>
              <w:rFonts w:hint="default" w:ascii="Times New Roman" w:hAnsi="Times New Roman" w:cs="Times New Roman"/>
            </w:rPr>
          </w:pPr>
          <w:r>
            <w:rPr>
              <w:rFonts w:hint="default" w:ascii="Times New Roman" w:hAnsi="Times New Roman" w:cs="Times New Roman"/>
            </w:rPr>
            <w:t>Eight steps make up this procedure.  The paragraphs that follow explore the situation that SF Express is in.</w:t>
          </w:r>
        </w:p>
        <w:p>
          <w:pPr>
            <w:rPr>
              <w:rFonts w:hint="default"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1.</w:t>
          </w:r>
          <w:r>
            <w:rPr>
              <w:rFonts w:hint="default" w:ascii="Times New Roman" w:hAnsi="Times New Roman" w:cs="Times New Roman"/>
              <w:b/>
              <w:bCs/>
              <w:color w:val="000000" w:themeColor="text1"/>
              <w:sz w:val="24"/>
              <w:szCs w:val="24"/>
              <w14:textFill>
                <w14:solidFill>
                  <w14:schemeClr w14:val="tx1"/>
                </w14:solidFill>
              </w14:textFill>
            </w:rPr>
            <w:t>Create a sense of urgency</w:t>
          </w:r>
        </w:p>
        <w:p>
          <w:pPr>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The first stage is to give your transformation strategy a feeling of urgency. This will provide the team the first traction they need to stay engaged and motivated. The Kotter model suggests that accurate diagnosis is necessary to make this phase successful, although it does not take much time to investigate the origin of the issue</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i w:val="0"/>
              <w:iCs w:val="0"/>
              <w:caps w:val="0"/>
              <w:color w:val="222222"/>
              <w:spacing w:val="0"/>
              <w:sz w:val="24"/>
              <w:szCs w:val="24"/>
              <w:shd w:val="clear" w:fill="FFFFFF"/>
            </w:rPr>
            <w:t>Memon, Salleh,  &amp; Baharom,2015)</w:t>
          </w:r>
          <w:r>
            <w:rPr>
              <w:rFonts w:hint="default" w:ascii="Times New Roman" w:hAnsi="Times New Roman" w:cs="Times New Roman"/>
              <w:color w:val="000000" w:themeColor="text1"/>
              <w:sz w:val="24"/>
              <w:szCs w:val="24"/>
              <w14:textFill>
                <w14:solidFill>
                  <w14:schemeClr w14:val="tx1"/>
                </w14:solidFill>
              </w14:textFill>
            </w:rPr>
            <w:t>. The foundation of Kotter's model is this phase. Understanding current dangers, your competition, and any openings you might seize can help you develop a feeling of urgency. You may start dialogues with these that can ultimately lead to effective transformation inside the business.The pricing war had an impact on SF Express, which significantly raised the need for them to undertake internal adjustments in order to get through the challenging times.</w:t>
          </w:r>
        </w:p>
        <w:p>
          <w:pPr>
            <w:numPr>
              <w:ilvl w:val="0"/>
              <w:numId w:val="3"/>
            </w:numPr>
            <w:rPr>
              <w:rFonts w:hint="default" w:ascii="Times New Roman" w:hAnsi="Times New Roman" w:cs="Times New Roman"/>
              <w:b/>
              <w:bCs/>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14:textFill>
                <w14:solidFill>
                  <w14:schemeClr w14:val="tx1"/>
                </w14:solidFill>
              </w14:textFill>
            </w:rPr>
            <w:t>Establish a mentoring alliance</w:t>
          </w:r>
        </w:p>
        <w:p>
          <w:pPr>
            <w:numPr>
              <w:ilvl w:val="0"/>
              <w:numId w:val="0"/>
            </w:num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To successfully implement the change plan after the feeling of urgency has been generated, you need strong sponsorship. Kotter highlights the necessity to assemble a group of individuals with the strength and influence necessary to effect change in this passage. This stage mostly relates to the idea of a change plan steering group. It has become more crucial in recent years to reflect the complete variety of the business, not only the major decision-makers (particularly during times of significant organizational change). This promotes the building of bridges between organizational silos. Because of this, it's critical to build up the proper operational governance from the start so that the team can go forward with the change process.In order to satisfy the demands of the company's development, SF Express has experienced a significant transformation in its organizational structure, moving from a "centralized system" to a "multi-tiered decentralization system" and creating three management groups and five business groups</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i w:val="0"/>
              <w:iCs w:val="0"/>
              <w:caps w:val="0"/>
              <w:color w:val="222222"/>
              <w:spacing w:val="0"/>
              <w:sz w:val="24"/>
              <w:szCs w:val="24"/>
              <w:shd w:val="clear" w:fill="FFFFFF"/>
            </w:rPr>
            <w:t>Hayes, 2022)</w:t>
          </w:r>
          <w:r>
            <w:rPr>
              <w:rFonts w:hint="default" w:ascii="Times New Roman" w:hAnsi="Times New Roman" w:cs="Times New Roman"/>
              <w:color w:val="000000" w:themeColor="text1"/>
              <w:sz w:val="24"/>
              <w:szCs w:val="24"/>
              <w14:textFill>
                <w14:solidFill>
                  <w14:schemeClr w14:val="tx1"/>
                </w14:solidFill>
              </w14:textFill>
            </w:rPr>
            <w:t>.</w:t>
          </w:r>
        </w:p>
        <w:p>
          <w:pPr>
            <w:numPr>
              <w:ilvl w:val="0"/>
              <w:numId w:val="3"/>
            </w:numPr>
            <w:ind w:left="0" w:leftChars="0" w:firstLine="0" w:firstLineChars="0"/>
            <w:rPr>
              <w:rFonts w:hint="default" w:ascii="Times New Roman" w:hAnsi="Times New Roman" w:cs="Times New Roman"/>
              <w:b/>
              <w:bCs/>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14:textFill>
                <w14:solidFill>
                  <w14:schemeClr w14:val="tx1"/>
                </w14:solidFill>
              </w14:textFill>
            </w:rPr>
            <w:t>Develop a strategic vision</w:t>
          </w:r>
        </w:p>
        <w:p>
          <w:pPr>
            <w:numPr>
              <w:ilvl w:val="0"/>
              <w:numId w:val="0"/>
            </w:numPr>
            <w:ind w:leftChars="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Cotter's viewpoint on leadership for change emerges as a result of this procedure. In order to effectively communicate the "why" we need to change, he focuses on developing vision statements for change strategies. The goal is not to exhaust the individual listening to you with unnecessary information, convoluted ideas, or difficult language</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i w:val="0"/>
              <w:iCs w:val="0"/>
              <w:caps w:val="0"/>
              <w:color w:val="222222"/>
              <w:spacing w:val="0"/>
              <w:sz w:val="24"/>
              <w:szCs w:val="24"/>
              <w:shd w:val="clear" w:fill="FFFFFF"/>
            </w:rPr>
            <w:t>Weiss, &amp; Li,2020)</w:t>
          </w:r>
          <w:r>
            <w:rPr>
              <w:rFonts w:hint="default" w:ascii="Times New Roman" w:hAnsi="Times New Roman" w:cs="Times New Roman"/>
              <w:color w:val="000000" w:themeColor="text1"/>
              <w:sz w:val="24"/>
              <w:szCs w:val="24"/>
              <w14:textFill>
                <w14:solidFill>
                  <w14:schemeClr w14:val="tx1"/>
                </w14:solidFill>
              </w14:textFill>
            </w:rPr>
            <w:t>. Managers receive training on how to tweak processes gradually.By 2060, SF Express hopes to become "carbon neutral," which "requires a thorough green transformation of the business."</w:t>
          </w:r>
        </w:p>
        <w:p>
          <w:pPr>
            <w:numPr>
              <w:ilvl w:val="0"/>
              <w:numId w:val="3"/>
            </w:numPr>
            <w:ind w:left="0" w:leftChars="0" w:firstLine="0" w:firstLineChars="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14:textFill>
                <w14:solidFill>
                  <w14:schemeClr w14:val="tx1"/>
                </w14:solidFill>
              </w14:textFill>
            </w:rPr>
            <w:t>Recruit volunteers</w:t>
          </w:r>
          <w:bookmarkStart w:id="7" w:name="_Toc20983"/>
        </w:p>
        <w:p>
          <w:pPr>
            <w:numPr>
              <w:numId w:val="0"/>
            </w:numPr>
            <w:ind w:leftChars="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It's time to disseminate this concept throughout the company and empower as many individuals as you can to act as genuine "change agents." One of the process's most frequently misinterpreted phases is this one. Making sure there are enough individuals within the organization who are actively supporting change—rather than forming a separate organization to do so—is the goal here</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i w:val="0"/>
              <w:iCs w:val="0"/>
              <w:caps w:val="0"/>
              <w:color w:val="222222"/>
              <w:spacing w:val="0"/>
              <w:sz w:val="24"/>
              <w:szCs w:val="24"/>
              <w:shd w:val="clear" w:fill="FFFFFF"/>
            </w:rPr>
            <w:t>Dapiran, 1992)</w:t>
          </w:r>
          <w:r>
            <w:rPr>
              <w:rFonts w:hint="default" w:ascii="Times New Roman" w:hAnsi="Times New Roman" w:cs="Times New Roman"/>
              <w:color w:val="000000" w:themeColor="text1"/>
              <w:sz w:val="24"/>
              <w:szCs w:val="24"/>
              <w14:textFill>
                <w14:solidFill>
                  <w14:schemeClr w14:val="tx1"/>
                </w14:solidFill>
              </w14:textFill>
            </w:rPr>
            <w:t>. This is crucial for every manager in an organization, and it is inextricably tied to the idea of hitting "tipping points" and enacting changes that are all about proactive engagement, targeted communication, and genuine involvement. a continuous feedback loop as opposed to solely a top-down strategy.</w:t>
          </w:r>
        </w:p>
        <w:p>
          <w:pPr>
            <w:pStyle w:val="2"/>
            <w:rPr>
              <w:rFonts w:hint="default" w:ascii="Times New Roman" w:hAnsi="Times New Roman" w:cs="Times New Roman"/>
              <w:b/>
              <w:bCs/>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14:textFill>
                <w14:solidFill>
                  <w14:schemeClr w14:val="tx1"/>
                </w14:solidFill>
              </w14:textFill>
            </w:rPr>
            <w:t>5. Take action by removing barriers</w:t>
          </w:r>
          <w:bookmarkEnd w:id="7"/>
        </w:p>
        <w:p>
          <w:pPr>
            <w:pStyle w:val="2"/>
            <w:rPr>
              <w:rFonts w:hint="eastAsia" w:ascii="Times New Roman" w:hAnsi="Times New Roman" w:cs="Times New Roman" w:eastAsiaTheme="majorEastAsia"/>
              <w:color w:val="000000" w:themeColor="text1"/>
              <w:sz w:val="24"/>
              <w:szCs w:val="24"/>
              <w:lang w:val="en-US" w:eastAsia="zh-CN"/>
              <w14:textFill>
                <w14:solidFill>
                  <w14:schemeClr w14:val="tx1"/>
                </w14:solidFill>
              </w14:textFill>
            </w:rPr>
          </w:pPr>
          <w:bookmarkStart w:id="8" w:name="_Toc27855"/>
          <w:r>
            <w:rPr>
              <w:rFonts w:hint="default" w:ascii="Times New Roman" w:hAnsi="Times New Roman" w:cs="Times New Roman"/>
              <w:color w:val="000000" w:themeColor="text1"/>
              <w:sz w:val="24"/>
              <w:szCs w:val="24"/>
              <w14:textFill>
                <w14:solidFill>
                  <w14:schemeClr w14:val="tx1"/>
                </w14:solidFill>
              </w14:textFill>
            </w:rPr>
            <w:t>Consistency is key to implementing change, thus reducing obstacles to change should receive a lot of attention. Although it is important to the process, this phase is frequently overlooked. But what challenges will there be? The variety of responses to change and managers' capacity to sway those responses are both underappreciated by many.In terms of goods and services, SF Express has improved innovation and introduced goods and services with value addition. SF Express continuously experiments with alternative service layouts and the "Hi customer" and "SF preferred" slogans in the business sector.</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i w:val="0"/>
              <w:iCs w:val="0"/>
              <w:caps w:val="0"/>
              <w:color w:val="222222"/>
              <w:spacing w:val="0"/>
              <w:sz w:val="24"/>
              <w:szCs w:val="24"/>
              <w:shd w:val="clear" w:fill="FFFFFF"/>
            </w:rPr>
            <w:t>Sun, &amp; Song,2018)</w:t>
          </w:r>
          <w:r>
            <w:rPr>
              <w:rFonts w:hint="eastAsia" w:ascii="Times New Roman" w:hAnsi="Times New Roman" w:cs="Times New Roman"/>
              <w:color w:val="000000" w:themeColor="text1"/>
              <w:sz w:val="24"/>
              <w:szCs w:val="24"/>
              <w:lang w:val="en-US" w:eastAsia="zh-CN"/>
              <w14:textFill>
                <w14:solidFill>
                  <w14:schemeClr w14:val="tx1"/>
                </w14:solidFill>
              </w14:textFill>
            </w:rPr>
            <w:t>.</w:t>
          </w:r>
          <w:bookmarkEnd w:id="8"/>
        </w:p>
        <w:p>
          <w:pPr>
            <w:pStyle w:val="2"/>
            <w:rPr>
              <w:rFonts w:hint="default" w:ascii="Times New Roman" w:hAnsi="Times New Roman" w:cs="Times New Roman"/>
              <w:color w:val="000000" w:themeColor="text1"/>
              <w:sz w:val="24"/>
              <w:szCs w:val="24"/>
              <w14:textFill>
                <w14:solidFill>
                  <w14:schemeClr w14:val="tx1"/>
                </w14:solidFill>
              </w14:textFill>
            </w:rPr>
          </w:pPr>
          <w:bookmarkStart w:id="9" w:name="_Toc19893"/>
          <w:r>
            <w:rPr>
              <w:rFonts w:hint="default" w:ascii="Times New Roman" w:hAnsi="Times New Roman" w:cs="Times New Roman"/>
              <w:color w:val="000000" w:themeColor="text1"/>
              <w:sz w:val="24"/>
              <w:szCs w:val="24"/>
              <w14:textFill>
                <w14:solidFill>
                  <w14:schemeClr w14:val="tx1"/>
                </w14:solidFill>
              </w14:textFill>
            </w:rPr>
            <w:t>For each of the hurdles that Kotter has discovered, he has created a specific set of remedies that may be used with varied degrees of success. They have found four main obstacles: limited self-interest, miscommunication and lack of trust, disparate judgments, and poor tolerance.</w:t>
          </w:r>
        </w:p>
        <w:p>
          <w:pPr>
            <w:pStyle w:val="2"/>
            <w:rPr>
              <w:rFonts w:hint="default" w:ascii="Times New Roman" w:hAnsi="Times New Roman" w:cs="Times New Roman"/>
              <w:b/>
              <w:bCs/>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14:textFill>
                <w14:solidFill>
                  <w14:schemeClr w14:val="tx1"/>
                </w14:solidFill>
              </w14:textFill>
            </w:rPr>
            <w:t>6. Generate short-term wins</w:t>
          </w:r>
          <w:bookmarkEnd w:id="9"/>
        </w:p>
        <w:p>
          <w:pPr>
            <w:pStyle w:val="2"/>
            <w:rPr>
              <w:rFonts w:hint="default" w:ascii="Times New Roman" w:hAnsi="Times New Roman" w:cs="Times New Roman"/>
              <w:color w:val="000000" w:themeColor="text1"/>
              <w:sz w:val="24"/>
              <w:szCs w:val="24"/>
              <w14:textFill>
                <w14:solidFill>
                  <w14:schemeClr w14:val="tx1"/>
                </w14:solidFill>
              </w14:textFill>
            </w:rPr>
          </w:pPr>
          <w:bookmarkStart w:id="10" w:name="_Toc984"/>
          <w:r>
            <w:rPr>
              <w:rFonts w:hint="default" w:ascii="Times New Roman" w:hAnsi="Times New Roman" w:cs="Times New Roman"/>
              <w:color w:val="000000" w:themeColor="text1"/>
              <w:sz w:val="24"/>
              <w:szCs w:val="24"/>
              <w14:textFill>
                <w14:solidFill>
                  <w14:schemeClr w14:val="tx1"/>
                </w14:solidFill>
              </w14:textFill>
            </w:rPr>
            <w:t>Change is now being put into practice, but while we do so, we must make sure that the incentive level stays high. Finding short-term wins that can be celebrated along the road is essential, especially when the transformation plan is lengthy, to ensure incentive payouts and staff engagement</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i w:val="0"/>
              <w:iCs w:val="0"/>
              <w:caps w:val="0"/>
              <w:color w:val="222222"/>
              <w:spacing w:val="0"/>
              <w:sz w:val="24"/>
              <w:szCs w:val="24"/>
              <w:shd w:val="clear" w:fill="FFFFFF"/>
            </w:rPr>
            <w:t>By, 2005)</w:t>
          </w:r>
          <w:r>
            <w:rPr>
              <w:rFonts w:hint="default" w:ascii="Times New Roman" w:hAnsi="Times New Roman" w:cs="Times New Roman"/>
              <w:color w:val="000000" w:themeColor="text1"/>
              <w:sz w:val="24"/>
              <w:szCs w:val="24"/>
              <w14:textFill>
                <w14:solidFill>
                  <w14:schemeClr w14:val="tx1"/>
                </w14:solidFill>
              </w14:textFill>
            </w:rPr>
            <w:t xml:space="preserve">. </w:t>
          </w:r>
          <w:bookmarkEnd w:id="10"/>
          <w:bookmarkStart w:id="11" w:name="_Toc9305"/>
          <w:r>
            <w:rPr>
              <w:rFonts w:hint="default" w:ascii="Times New Roman" w:hAnsi="Times New Roman" w:cs="Times New Roman"/>
              <w:color w:val="000000" w:themeColor="text1"/>
              <w:sz w:val="24"/>
              <w:szCs w:val="24"/>
              <w14:textFill>
                <w14:solidFill>
                  <w14:schemeClr w14:val="tx1"/>
                </w14:solidFill>
              </w14:textFill>
            </w:rPr>
            <w:t>This will boost the team's morale and demonstrate to them how the transformation process genuinely operates. In addition to defining predetermined milestones, this also involves assessing the impact of change as it occurs (for instance, while obstacles are being removed).Suning and SF Express teamed up to create the Vipshop Suning Project team in 2021. subsequently purchase Kerry Logistics. SF Express frequently collaborated closely with e-commerce businesses, which significantly improved the organization of its supply chain.</w:t>
          </w:r>
        </w:p>
        <w:p>
          <w:pPr>
            <w:pStyle w:val="2"/>
            <w:rPr>
              <w:rFonts w:hint="default" w:ascii="Times New Roman" w:hAnsi="Times New Roman" w:cs="Times New Roman"/>
              <w:b/>
              <w:bCs/>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14:textFill>
                <w14:solidFill>
                  <w14:schemeClr w14:val="tx1"/>
                </w14:solidFill>
              </w14:textFill>
            </w:rPr>
            <w:t>7. Keep accelerating</w:t>
          </w:r>
          <w:bookmarkEnd w:id="11"/>
        </w:p>
        <w:p>
          <w:pPr>
            <w:pStyle w:val="2"/>
            <w:rPr>
              <w:rFonts w:hint="default" w:ascii="Times New Roman" w:hAnsi="Times New Roman" w:cs="Times New Roman"/>
              <w:color w:val="000000" w:themeColor="text1"/>
              <w:sz w:val="24"/>
              <w:szCs w:val="24"/>
              <w14:textFill>
                <w14:solidFill>
                  <w14:schemeClr w14:val="tx1"/>
                </w14:solidFill>
              </w14:textFill>
            </w:rPr>
          </w:pPr>
          <w:bookmarkStart w:id="12" w:name="_Toc1355"/>
          <w:r>
            <w:rPr>
              <w:rFonts w:hint="default" w:ascii="Times New Roman" w:hAnsi="Times New Roman" w:cs="Times New Roman"/>
              <w:color w:val="000000" w:themeColor="text1"/>
              <w:sz w:val="24"/>
              <w:szCs w:val="24"/>
              <w14:textFill>
                <w14:solidFill>
                  <w14:schemeClr w14:val="tx1"/>
                </w14:solidFill>
              </w14:textFill>
            </w:rPr>
            <w:t>This action is taken to keep the momentum that the change has created. The goal is to increase the positive energy throughout the merger period in order to deliver better outcomes than expected. For this, an efficient feedback loop is required</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i w:val="0"/>
              <w:iCs w:val="0"/>
              <w:caps w:val="0"/>
              <w:color w:val="222222"/>
              <w:spacing w:val="0"/>
              <w:sz w:val="24"/>
              <w:szCs w:val="24"/>
              <w:shd w:val="clear" w:fill="FFFFFF"/>
            </w:rPr>
            <w:t>Grets,  &amp; Kasarda, 1997</w:t>
          </w:r>
          <w:r>
            <w:rPr>
              <w:rFonts w:hint="eastAsia"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cs="Times New Roman"/>
              <w:color w:val="000000" w:themeColor="text1"/>
              <w:sz w:val="24"/>
              <w:szCs w:val="24"/>
              <w14:textFill>
                <w14:solidFill>
                  <w14:schemeClr w14:val="tx1"/>
                </w14:solidFill>
              </w14:textFill>
            </w:rPr>
            <w:t xml:space="preserve">. </w:t>
          </w:r>
          <w:bookmarkEnd w:id="12"/>
          <w:r>
            <w:rPr>
              <w:rFonts w:hint="default" w:ascii="Times New Roman" w:hAnsi="Times New Roman" w:cs="Times New Roman"/>
              <w:color w:val="000000" w:themeColor="text1"/>
              <w:sz w:val="24"/>
              <w:szCs w:val="24"/>
              <w14:textFill>
                <w14:solidFill>
                  <w14:schemeClr w14:val="tx1"/>
                </w14:solidFill>
              </w14:textFill>
            </w:rPr>
            <w:t>The easiest method to quicken the process is to spot issues with the change plan and take prompt action.</w:t>
          </w:r>
        </w:p>
        <w:p>
          <w:pPr>
            <w:pStyle w:val="2"/>
            <w:rPr>
              <w:rFonts w:hint="default" w:ascii="Times New Roman" w:hAnsi="Times New Roman" w:cs="Times New Roman"/>
              <w:b/>
              <w:bCs/>
              <w:color w:val="000000" w:themeColor="text1"/>
              <w:sz w:val="24"/>
              <w:szCs w:val="24"/>
              <w14:textFill>
                <w14:solidFill>
                  <w14:schemeClr w14:val="tx1"/>
                </w14:solidFill>
              </w14:textFill>
            </w:rPr>
          </w:pPr>
          <w:bookmarkStart w:id="13" w:name="_Toc14727"/>
          <w:r>
            <w:rPr>
              <w:rFonts w:hint="default" w:ascii="Times New Roman" w:hAnsi="Times New Roman" w:cs="Times New Roman"/>
              <w:b/>
              <w:bCs/>
              <w:color w:val="000000" w:themeColor="text1"/>
              <w:sz w:val="24"/>
              <w:szCs w:val="24"/>
              <w14:textFill>
                <w14:solidFill>
                  <w14:schemeClr w14:val="tx1"/>
                </w14:solidFill>
              </w14:textFill>
            </w:rPr>
            <w:t>8. Institutional change</w:t>
          </w:r>
          <w:bookmarkEnd w:id="13"/>
        </w:p>
        <w:p>
          <w:pPr>
            <w:pStyle w:val="2"/>
            <w:rPr>
              <w:rFonts w:hint="default" w:ascii="Times New Roman" w:hAnsi="Times New Roman" w:cs="Times New Roman"/>
              <w:color w:val="000000" w:themeColor="text1"/>
              <w:sz w:val="24"/>
              <w:szCs w:val="24"/>
              <w14:textFill>
                <w14:solidFill>
                  <w14:schemeClr w14:val="tx1"/>
                </w14:solidFill>
              </w14:textFill>
            </w:rPr>
          </w:pPr>
          <w:bookmarkStart w:id="14" w:name="_Toc10099"/>
          <w:r>
            <w:rPr>
              <w:rFonts w:hint="default" w:ascii="Times New Roman" w:hAnsi="Times New Roman" w:cs="Times New Roman"/>
              <w:color w:val="000000" w:themeColor="text1"/>
              <w:sz w:val="24"/>
              <w:szCs w:val="24"/>
              <w14:textFill>
                <w14:solidFill>
                  <w14:schemeClr w14:val="tx1"/>
                </w14:solidFill>
              </w14:textFill>
            </w:rPr>
            <w:t>It was finally time for a dramatic transformation. You must make sure that employee conduct is the cornerstone of change, in addition to formal documentation. This entails establishing alignment with rewards and incentives, career discussions, and, generally, success celebration. Making the endeavor end with only a few beers and some stale sandwiches is maybe the worst error. To have a lasting influence, this institutionalization process must be carefully planned and carried out. The group headquarters of SF Express has been divided into three management groups, each of which is in charge of strategic research, operations, and resource-based services. Supply chain, express transportation, commerce, financial services, and warehouse distribution logistics are the five business areas that make up the business sectors.</w:t>
          </w:r>
        </w:p>
        <w:p>
          <w:pPr>
            <w:pStyle w:val="2"/>
            <w:rPr>
              <w:rFonts w:hint="default" w:ascii="Times New Roman" w:hAnsi="Times New Roman" w:cs="Times New Roman"/>
              <w:color w:val="000000" w:themeColor="text1"/>
              <w:sz w:val="24"/>
              <w:szCs w:val="24"/>
              <w14:textFill>
                <w14:solidFill>
                  <w14:schemeClr w14:val="tx1"/>
                </w14:solidFill>
              </w14:textFill>
            </w:rPr>
          </w:pPr>
        </w:p>
        <w:p>
          <w:pPr>
            <w:pStyle w:val="2"/>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Kotter's theory, in contrast to Lewin's model, excels in the degree of detail it gives in the early stages of the process, establishing the groundwork for success by emphasizing the required urgency and setting the leadership team to have a weak effect on implementing change. When resources are available, deployment should only proceed as planned</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i w:val="0"/>
              <w:iCs w:val="0"/>
              <w:caps w:val="0"/>
              <w:color w:val="222222"/>
              <w:spacing w:val="0"/>
              <w:sz w:val="24"/>
              <w:szCs w:val="24"/>
              <w:shd w:val="clear" w:fill="FFFFFF"/>
            </w:rPr>
            <w:t>Waddell, &amp; Sohal,  1998)</w:t>
          </w:r>
          <w:r>
            <w:rPr>
              <w:rFonts w:hint="default" w:ascii="Times New Roman" w:hAnsi="Times New Roman" w:cs="Times New Roman"/>
              <w:color w:val="000000" w:themeColor="text1"/>
              <w:sz w:val="24"/>
              <w:szCs w:val="24"/>
              <w14:textFill>
                <w14:solidFill>
                  <w14:schemeClr w14:val="tx1"/>
                </w14:solidFill>
              </w14:textFill>
            </w:rPr>
            <w:t>.</w:t>
          </w:r>
          <w:bookmarkEnd w:id="14"/>
        </w:p>
        <w:p>
          <w:pPr>
            <w:numPr>
              <w:ilvl w:val="0"/>
              <w:numId w:val="0"/>
            </w:numPr>
            <w:ind w:leftChars="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The "Eight Steps to Lead Change" approach by Kotter is a useful checklist of the components that must be in a change plan, but it is devoid of actual step-by-step instructions. As a result, too many projects motivated by these stages fall short of their potential since they can't permanently alter the perceptions of the stakeholders in the business.</w:t>
          </w:r>
        </w:p>
        <w:p>
          <w:pPr>
            <w:numPr>
              <w:ilvl w:val="0"/>
              <w:numId w:val="0"/>
            </w:numPr>
            <w:ind w:leftChars="0"/>
            <w:rPr>
              <w:rFonts w:hint="default" w:ascii="Times New Roman" w:hAnsi="Times New Roman" w:cs="Times New Roman"/>
              <w:color w:val="000000" w:themeColor="text1"/>
              <w:sz w:val="24"/>
              <w:szCs w:val="24"/>
              <w14:textFill>
                <w14:solidFill>
                  <w14:schemeClr w14:val="tx1"/>
                </w14:solidFill>
              </w14:textFill>
            </w:rPr>
          </w:pPr>
        </w:p>
        <w:p>
          <w:pPr>
            <w:pStyle w:val="2"/>
            <w:rPr>
              <w:b/>
              <w:bCs/>
            </w:rPr>
          </w:pPr>
          <w:bookmarkStart w:id="15" w:name="_Toc23835"/>
          <w:r>
            <w:rPr>
              <w:rFonts w:hint="eastAsia"/>
              <w:b/>
              <w:bCs/>
              <w:lang w:val="en-US" w:eastAsia="zh-CN"/>
            </w:rPr>
            <w:t>R</w:t>
          </w:r>
          <w:r>
            <w:rPr>
              <w:rFonts w:hint="eastAsia"/>
              <w:b/>
              <w:bCs/>
            </w:rPr>
            <w:t>ecommendation</w:t>
          </w:r>
          <w:bookmarkEnd w:id="15"/>
          <w:r>
            <w:rPr>
              <w:b/>
              <w:bCs/>
            </w:rPr>
            <w:t xml:space="preserve"> </w:t>
          </w:r>
        </w:p>
        <w:p>
          <w:pPr>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t>1.</w:t>
          </w:r>
          <w:r>
            <w:rPr>
              <w:rFonts w:hint="default" w:ascii="Times New Roman" w:hAnsi="Times New Roman" w:cs="Times New Roman"/>
              <w:sz w:val="24"/>
              <w:szCs w:val="24"/>
            </w:rPr>
            <w:t>Build a "four-network integration"</w:t>
          </w:r>
        </w:p>
        <w:p>
          <w:pPr>
            <w:rPr>
              <w:rFonts w:hint="default" w:ascii="Times New Roman" w:hAnsi="Times New Roman" w:cs="Times New Roman"/>
              <w:sz w:val="24"/>
              <w:szCs w:val="24"/>
            </w:rPr>
          </w:pPr>
          <w:r>
            <w:rPr>
              <w:rFonts w:hint="default" w:ascii="Times New Roman" w:hAnsi="Times New Roman" w:cs="Times New Roman"/>
              <w:sz w:val="24"/>
              <w:szCs w:val="24"/>
            </w:rPr>
            <w:t>In response to the above mentioned problems of "inefficient traditional operation mode and reduced operating efficiency", SF Express has intensified its scientific research efforts to help the intelligent development of the enterprise. At the same time, SF Express will implement the construction of "four network integration" to achieve digital transformation.</w:t>
          </w:r>
        </w:p>
        <w:p>
          <w:pPr>
            <w:rPr>
              <w:rFonts w:hint="default" w:ascii="Times New Roman" w:hAnsi="Times New Roman" w:cs="Times New Roman"/>
              <w:sz w:val="24"/>
              <w:szCs w:val="24"/>
            </w:rPr>
          </w:pPr>
          <w:r>
            <w:rPr>
              <w:rFonts w:hint="default" w:ascii="Times New Roman" w:hAnsi="Times New Roman" w:cs="Times New Roman"/>
              <w:sz w:val="24"/>
              <w:szCs w:val="24"/>
            </w:rPr>
            <w:t>The development and transformation of the traditional logistics business at this time depends on the creation and invention of intelligent logistics systems. As a result of the outbreak, SF Express advanced unmanned technology to a new level, dramatically enhancing distribution effectiveness. Simultaneously, SF Express has grown into a clever logistics provider with particular network layout advantages as a result of the strengthening of varied layout. SF Express also proposed the "four network integration" method. This approach may not only increase the effectiveness of distribution, loading, and unloading, but it can also create network synergies and support SF Express's intelligent transformation. The smart logistics system will completely update and construct the logistics industry's operational model in the 5G age. Sf Express needs to follow the trend and accelerate the transformation of smart logistics.</w:t>
          </w:r>
        </w:p>
        <w:p>
          <w:pPr>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t>2.</w:t>
          </w:r>
          <w:r>
            <w:rPr>
              <w:rFonts w:hint="default" w:ascii="Times New Roman" w:hAnsi="Times New Roman" w:cs="Times New Roman"/>
              <w:sz w:val="24"/>
              <w:szCs w:val="24"/>
            </w:rPr>
            <w:t>Tap the "sinking" market</w:t>
          </w:r>
        </w:p>
        <w:p>
          <w:pPr>
            <w:rPr>
              <w:rFonts w:hint="default" w:ascii="Times New Roman" w:hAnsi="Times New Roman" w:cs="Times New Roman"/>
              <w:sz w:val="24"/>
              <w:szCs w:val="24"/>
            </w:rPr>
          </w:pPr>
          <w:r>
            <w:rPr>
              <w:rFonts w:hint="default" w:ascii="Times New Roman" w:hAnsi="Times New Roman" w:cs="Times New Roman"/>
              <w:sz w:val="24"/>
              <w:szCs w:val="24"/>
            </w:rPr>
            <w:t>In 2021, SF Express will have two major events: first, it will cooperate with Suning and set up Vipshop Suning Project team; The second is</w:t>
          </w:r>
        </w:p>
        <w:p>
          <w:pPr>
            <w:rPr>
              <w:rFonts w:hint="default" w:ascii="Times New Roman" w:hAnsi="Times New Roman" w:cs="Times New Roman"/>
              <w:sz w:val="24"/>
              <w:szCs w:val="24"/>
            </w:rPr>
          </w:pPr>
          <w:r>
            <w:rPr>
              <w:rFonts w:hint="default" w:ascii="Times New Roman" w:hAnsi="Times New Roman" w:cs="Times New Roman"/>
              <w:sz w:val="24"/>
              <w:szCs w:val="24"/>
            </w:rPr>
            <w:t>Kerry Logistics acquisition. Sf Express has closely connected with e-commerce companies many times, effectively enhancing its supply chain layout. Second, SF Express is targeting large packages in the sinking market. In response to the fierce competition in the large parcel market, SF Express has developed a "door-to-door" service to solve problems such as the difficulty of transporting large goods. With its price advantage, SF Express achieved a year-on-year growth of 82.98% in operating revenue excluding tax in 2018, truly achieving high-quality development. Finally, SF Express's determination to sink is also reflected in the emphasis on the rural market. In view of the problems such as short shelf life and difficult transportation of most agricultural products, SF Express uses the mode of "live streaming + assisting agriculture" to strengthen its network construction in remote villages and towns, filling the logistics shortage in rural areas and boosting rural revitalization.</w:t>
          </w:r>
        </w:p>
        <w:p>
          <w:pPr>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t>3.I</w:t>
          </w:r>
          <w:r>
            <w:rPr>
              <w:rFonts w:hint="default" w:ascii="Times New Roman" w:hAnsi="Times New Roman" w:cs="Times New Roman"/>
              <w:sz w:val="24"/>
              <w:szCs w:val="24"/>
            </w:rPr>
            <w:t>mprove the corporate structure</w:t>
          </w:r>
        </w:p>
        <w:p>
          <w:pPr>
            <w:rPr>
              <w:rFonts w:hint="default" w:ascii="Times New Roman" w:hAnsi="Times New Roman" w:cs="Times New Roman"/>
              <w:sz w:val="24"/>
              <w:szCs w:val="24"/>
            </w:rPr>
          </w:pPr>
          <w:r>
            <w:rPr>
              <w:rFonts w:hint="default" w:ascii="Times New Roman" w:hAnsi="Times New Roman" w:cs="Times New Roman"/>
              <w:sz w:val="24"/>
              <w:szCs w:val="24"/>
            </w:rPr>
            <w:t>In response to the "urgent optimization of organizational management" mentioned above, SF Express carried out a huge reform of organizational structure in 2015, transforming from a "centralized system" to a "multi-tiered decentralization system", and created three management groups and five business groups to meet the company's development needs. After restructuring, SF Express has built its headquarters into three management groups, which are responsible for strategic research, operation and resource-based services. The business segments are divided into five business groups: supply chain, express transportation, commerce, financial services and warehouse distribution logistics. The organizational structure reform of SF Express can not only refine business management and improve resource utilization, but also better adapt to diversified development. In addition, in terms of products and services, SF Express strengthens innovation and launches value-added products and services; In the commercial field, SF Express constantly try "Hi customer" "SF preferred" and other service layout. Each business segment of SF Express continuously practices the business logic of logistics products through independent operation.</w:t>
          </w:r>
        </w:p>
        <w:p>
          <w:pPr>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t>4.</w:t>
          </w:r>
          <w:r>
            <w:rPr>
              <w:rFonts w:hint="default" w:ascii="Times New Roman" w:hAnsi="Times New Roman" w:cs="Times New Roman"/>
              <w:sz w:val="24"/>
              <w:szCs w:val="24"/>
            </w:rPr>
            <w:t>Realize sustainable development</w:t>
          </w:r>
        </w:p>
        <w:p>
          <w:pPr>
            <w:rPr>
              <w:rFonts w:hint="default" w:ascii="Times New Roman" w:hAnsi="Times New Roman" w:cs="Times New Roman"/>
              <w:sz w:val="24"/>
              <w:szCs w:val="24"/>
            </w:rPr>
          </w:pPr>
          <w:r>
            <w:rPr>
              <w:rFonts w:hint="default" w:ascii="Times New Roman" w:hAnsi="Times New Roman" w:cs="Times New Roman"/>
              <w:sz w:val="24"/>
              <w:szCs w:val="24"/>
            </w:rPr>
            <w:t>Sf Express actively responded to the call of "Striving to reach the peak of carbon dioxide emission before 2030, striving to achieve 'carbon neutrality' before 2060" put forward by the country at the 75th United Nations General Assembly in 2020, and promoted the company's comprehensive green transformation. First of all, in order to reduce packaging waste, SF Express established the SPS Center, the first logistics packaging laboratory in China, as early as 2013. The center, which is dedicated to the study and creation of "recyclable" packaging, introduced the Feng BOX logistics box, which can be recycled 50 times or more, saving up to 26,000 tons of base paper and 8,000 tons of plastic at the source and cutting carbon emissions by close to 70,000 tons. Second, to introduce the recyclable idea to campuses, SF Express has partnered with colleges since 2017 to host package design competitions. Finally, in order to deal with the packaging needs of fresh cold chain and epidemic prevention supplies in the transportation of the epidemic, SF Express has updated about 30 smart packaging programs to promote the development of green logistics.</w:t>
          </w:r>
        </w:p>
        <w:p>
          <w:pPr>
            <w:pStyle w:val="2"/>
            <w:rPr>
              <w:rFonts w:hint="default" w:ascii="Times New Roman" w:hAnsi="Times New Roman" w:cs="Times New Roman"/>
              <w:b/>
              <w:bCs/>
              <w:sz w:val="32"/>
              <w:szCs w:val="32"/>
            </w:rPr>
          </w:pPr>
          <w:bookmarkStart w:id="16" w:name="_Toc27633"/>
          <w:r>
            <w:rPr>
              <w:rFonts w:hint="default" w:ascii="Times New Roman" w:hAnsi="Times New Roman" w:cs="Times New Roman"/>
              <w:b/>
              <w:bCs/>
              <w:sz w:val="32"/>
              <w:szCs w:val="32"/>
            </w:rPr>
            <w:t>Conclusion</w:t>
          </w:r>
          <w:bookmarkEnd w:id="16"/>
          <w:r>
            <w:rPr>
              <w:rFonts w:hint="default" w:ascii="Times New Roman" w:hAnsi="Times New Roman" w:cs="Times New Roman"/>
              <w:b/>
              <w:bCs/>
              <w:sz w:val="32"/>
              <w:szCs w:val="32"/>
            </w:rPr>
            <w:t xml:space="preserve"> </w:t>
          </w:r>
        </w:p>
        <w:p>
          <w:pPr>
            <w:rPr>
              <w:rFonts w:hint="default" w:ascii="Times New Roman" w:hAnsi="Times New Roman" w:cs="Times New Roman"/>
              <w:sz w:val="24"/>
              <w:szCs w:val="24"/>
            </w:rPr>
          </w:pPr>
          <w:r>
            <w:rPr>
              <w:rFonts w:hint="default" w:ascii="Times New Roman" w:hAnsi="Times New Roman" w:cs="Times New Roman"/>
              <w:sz w:val="24"/>
              <w:szCs w:val="24"/>
            </w:rPr>
            <w:t>In this paper, by investigating how SF Express changes in the context of "internal volume" in the post-epidemic era, the impact of transformation on its high-quality development is discussed as follows:</w:t>
          </w:r>
        </w:p>
        <w:p>
          <w:pPr>
            <w:rPr>
              <w:rFonts w:hint="default" w:ascii="Times New Roman" w:hAnsi="Times New Roman" w:cs="Times New Roman"/>
              <w:sz w:val="24"/>
              <w:szCs w:val="24"/>
            </w:rPr>
          </w:pPr>
          <w:r>
            <w:rPr>
              <w:rFonts w:hint="default" w:ascii="Times New Roman" w:hAnsi="Times New Roman" w:cs="Times New Roman"/>
              <w:sz w:val="24"/>
              <w:szCs w:val="24"/>
            </w:rPr>
            <w:t>First, based on the background of "internal integration" in the post-epidemic era, Shunfeng has become the general trend. Sf Express can timely adapt to the internal and external environment and actively make strategic adjustments, which is one of the reasons why it remains a leading logistics enterprise in China.</w:t>
          </w:r>
        </w:p>
        <w:p>
          <w:pPr>
            <w:rPr>
              <w:rFonts w:hint="default" w:ascii="Times New Roman" w:hAnsi="Times New Roman" w:cs="Times New Roman"/>
              <w:sz w:val="24"/>
              <w:szCs w:val="24"/>
            </w:rPr>
          </w:pPr>
          <w:r>
            <w:rPr>
              <w:rFonts w:hint="default" w:ascii="Times New Roman" w:hAnsi="Times New Roman" w:cs="Times New Roman"/>
              <w:sz w:val="24"/>
              <w:szCs w:val="24"/>
            </w:rPr>
            <w:t>Second, through the analysis and analysis of PEST environment and Cote's eight-part model, this paper summarizes four existing problems of SF Express, namely, too single business model, inefficient traditional operation mode, deviation of market positioning and urgent optimization of organizational management. The existence of these problems is an important factor that SF Express needs to change.</w:t>
          </w:r>
        </w:p>
        <w:p>
          <w:pPr>
            <w:rPr>
              <w:rFonts w:hint="default" w:ascii="Times New Roman" w:hAnsi="Times New Roman" w:cs="Times New Roman"/>
              <w:sz w:val="24"/>
              <w:szCs w:val="24"/>
            </w:rPr>
          </w:pPr>
          <w:r>
            <w:rPr>
              <w:rFonts w:hint="default" w:ascii="Times New Roman" w:hAnsi="Times New Roman" w:cs="Times New Roman"/>
              <w:sz w:val="24"/>
              <w:szCs w:val="24"/>
            </w:rPr>
            <w:t>This essay explores how SF Express could change the business in order to address the issue of "internalization" in light of the post-epidemic age. This serves to promote the optimization and adjustment of the whole logistics industry, in addition to having reference relevance for the strategic transformation of the conventional logistics sector.</w:t>
          </w:r>
        </w:p>
        <w:p>
          <w:pPr>
            <w:rPr>
              <w:rFonts w:hint="default" w:ascii="Times New Roman" w:hAnsi="Times New Roman" w:cs="Times New Roman"/>
              <w:sz w:val="24"/>
              <w:szCs w:val="24"/>
            </w:rPr>
          </w:pPr>
          <w:r>
            <w:rPr>
              <w:rFonts w:hint="default" w:ascii="Times New Roman" w:hAnsi="Times New Roman" w:cs="Times New Roman"/>
              <w:sz w:val="24"/>
              <w:szCs w:val="24"/>
            </w:rPr>
            <w:t>This essay provides the following three insights:</w:t>
          </w:r>
        </w:p>
        <w:p>
          <w:pPr>
            <w:rPr>
              <w:rFonts w:hint="default" w:ascii="Times New Roman" w:hAnsi="Times New Roman" w:cs="Times New Roman"/>
              <w:sz w:val="24"/>
              <w:szCs w:val="24"/>
            </w:rPr>
          </w:pPr>
          <w:r>
            <w:rPr>
              <w:rFonts w:hint="default" w:ascii="Times New Roman" w:hAnsi="Times New Roman" w:cs="Times New Roman"/>
              <w:sz w:val="24"/>
              <w:szCs w:val="24"/>
            </w:rPr>
            <w:t>Before starting a new business, you must first evaluate the scenario. E-commerce is increasingly acting as a catalyst for the growth of the logistics sector. Enterprises should link the industrial chain, understand themselves and their peers, and progressively realize diverse development along the development process.</w:t>
          </w:r>
        </w:p>
        <w:p>
          <w:pPr>
            <w:rPr>
              <w:rFonts w:hint="default" w:ascii="Times New Roman" w:hAnsi="Times New Roman" w:cs="Times New Roman"/>
              <w:sz w:val="24"/>
              <w:szCs w:val="24"/>
            </w:rPr>
          </w:pPr>
          <w:r>
            <w:rPr>
              <w:rFonts w:hint="default" w:ascii="Times New Roman" w:hAnsi="Times New Roman" w:cs="Times New Roman"/>
              <w:sz w:val="24"/>
              <w:szCs w:val="24"/>
            </w:rPr>
            <w:t>Second, pricing competition must end quickly. The enterprise "price war" is getting more intense as the logistics industry's "internal volume" grows. In this regard, businesses should quickly eliminate the uniform competition of goods and services and develop the core competitiveness of their own products.</w:t>
          </w:r>
        </w:p>
        <w:p>
          <w:pPr>
            <w:rPr>
              <w:rFonts w:hint="default" w:ascii="Times New Roman" w:hAnsi="Times New Roman" w:cs="Times New Roman"/>
              <w:sz w:val="24"/>
              <w:szCs w:val="24"/>
            </w:rPr>
          </w:pPr>
          <w:r>
            <w:rPr>
              <w:rFonts w:hint="default" w:ascii="Times New Roman" w:hAnsi="Times New Roman" w:cs="Times New Roman"/>
              <w:sz w:val="24"/>
              <w:szCs w:val="24"/>
            </w:rPr>
            <w:t>Third, the development of enterprises needs to be aware of danger in times of peace. The market situation is changing rapidly, and the outbreak has exposed potential problems for many logistics companies. At present, enterprises need to speed up the transition to technology-intensive, and at the same time, they should timely estimate the potential risks according to the changes in the market environment, in order to mitigate the risk impact.</w:t>
          </w:r>
        </w:p>
        <w:p/>
        <w:p/>
        <w:p>
          <w:pPr>
            <w:pStyle w:val="2"/>
            <w:rPr>
              <w:b/>
              <w:bCs/>
            </w:rPr>
          </w:pPr>
          <w:bookmarkStart w:id="17" w:name="_Toc32171"/>
          <w:r>
            <w:rPr>
              <w:b/>
              <w:bCs/>
            </w:rPr>
            <w:t>Bibliography</w:t>
          </w:r>
          <w:bookmarkEnd w:id="17"/>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Burnes, B. (2020). The origins of Lewin’s three-step model of change. The Journal of Applied Behavioral Science, 56(1), 32-59.</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By, R. T. (2005). Organisational change management: A critical review. Journal of change management, 5(4), 369-380.</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Bakari, H., Hunjra, A. I., &amp; Niazi, G. S. K. (2017). How does authentic leadership influence planned organizational change? The role of employees’ perceptions: Integration of theory of planned behavior and Lewin's three step model. Journal of Change Management, 17(2), 155-187.</w:t>
          </w: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Coutts, P. (2011). Kotter’s 8 Steps to Successful Change. In Sirius Meetings.</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Campbell, J. I. (2001). The Rise of Global Delivery Services: A Case Study in International Regulatory Reform. JCampbell Press.</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Cui, R., Li, M., &amp; Li, Q. (2020). Value of high-quality logistics: Evidence from a clash between SF Express and Alibaba. Management Science, 66(9), 3879-3902.</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Chen, Z., Dong, J., &amp; Ren, R. (2017). Urban underground logistics system in China: opportunities or challenges?. Underground Space, 2(3), 195-208.</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Dapiran, P. (1992). Benetton–global logistics in action. International Journal of Physical Distribution &amp; Logistics Management, 22(6), 7-11.</w:t>
          </w: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Ding, Z. (2014). Evaluating different last mile logistics solutions: A case study of SF Express.</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Foster, I., &amp; Kesselman, C. (1998, March). The Globus project: A status report. In Proceedings Seventh Heterogeneous Computing Workshop (HCW'98) (pp. 4-18). IEEE.</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Grets, N. P., &amp; Kasarda, J. D. (1997). Enterprise logistics in the information era. California management review, 39(4), 55-78.</w:t>
          </w: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Hayes, J. (2022). The theory and practice of change management. Bloomsbury Publishing.</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Huang, G. (2019). The relationship between customer satisfaction with logistics service quality and customer loyalty of china e-commerce market: a case of SF express (Group) Co., Ltd. Journal of Digital Business and Social Sciences, 5(1), 120-137</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Kong, X. (2014). A Chinese Company Entering into the Brazilian Market: Case company: SF Express.</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Liu, Y., &amp; Kang, T. (2015). Operational Model of China's Express Services Industry: A Case Study of SF-Express. Journal of International Trade &amp; Commerce, 11(5), 43-58.</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Lee, P. T. W., Kwon, O. K., &amp; Ruan, X. (2019). Sustainability challenges in maritime transport and logistics industry and its way ahead. Sustainability, 11(5), 1331.</w:t>
          </w: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Lauer, T. (2010). Change management. Springer Berlin Heidelberg.</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Levasseur, R. E. (2001). People skills: Change management tools—Lewin's change model. Interfaces, 31(4), 71-73.</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McAleese, I., Creed, A., &amp; Zutshi, A. (2013). A response to critique of the refreeze step in Lewin’s model of organizational change from the viewpoint of organizational behavior.</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Memon, M. A., Salleh, R., &amp; Baharom, M. N. R. (2015). Linking Person-Job Fit, Person-organization fit, employee engagement and turnover intention: A three-step conceptual model. Asian Social Science, 11(2), 313.</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Oakland, J. S., &amp; Tanner, S. (2007). Successful change management. Total quality management &amp; business excellence, 18(1-2), 1-19.</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Piecyk, M. I., &amp; Björklund, M. (2015). Logistics service providers and corporate social responsibility: sustainability reporting in the logistics industry. International Journal of Physical Distribution &amp; Logistics Management, 45(5), 459-485.</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Petrescu, R. (201</w:t>
          </w:r>
          <w:r>
            <w:rPr>
              <w:rFonts w:hint="eastAsia" w:ascii="Times New Roman" w:hAnsi="Times New Roman" w:eastAsia="宋体" w:cs="Times New Roman"/>
              <w:i w:val="0"/>
              <w:iCs w:val="0"/>
              <w:caps w:val="0"/>
              <w:color w:val="222222"/>
              <w:spacing w:val="0"/>
              <w:sz w:val="24"/>
              <w:szCs w:val="24"/>
              <w:shd w:val="clear" w:fill="FFFFFF"/>
              <w:lang w:val="en-US" w:eastAsia="zh-CN"/>
            </w:rPr>
            <w:t>8</w:t>
          </w:r>
          <w:r>
            <w:rPr>
              <w:rFonts w:hint="default" w:ascii="Times New Roman" w:hAnsi="Times New Roman" w:eastAsia="宋体" w:cs="Times New Roman"/>
              <w:i w:val="0"/>
              <w:iCs w:val="0"/>
              <w:caps w:val="0"/>
              <w:color w:val="222222"/>
              <w:spacing w:val="0"/>
              <w:sz w:val="24"/>
              <w:szCs w:val="24"/>
              <w:shd w:val="clear" w:fill="FFFFFF"/>
            </w:rPr>
            <w:t>). Organizational change process-steps to A successful change. Annals of the University of Craiova-Economic Sciences Series, 3(1), 1-6.</w:t>
          </w: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Ruszkiewicz, J. J., Hairston, M., &amp; Friend, C. (2001). SF express. Prentice Hall.</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Richesin, A. L. (2011). Assessing the Implementation of a Non-profit Organizational Change Initiative Using Kotter’s (1995) 8 Step Change Model.</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Sezer, S., &amp; Abasiz, T. (2017). The impact of logistics industry on economic growth: An application in OECD countries. Eurasian Journal of Social Sciences, 5(1), 11-23.</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Sun, S., &amp; Song, X. (2018, November). Analysis on the Obstacles to the Develop-ment of Hubei International Logistics. In IOP Conference Series: Materials Science and Engineering (Vol. 439, No. 3, p. 032026). IOP Publishing.</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Talib, M., Hamid, A. B., Zulfakar, M., &amp; Jeeva, A. (2014). Halal logistics PEST analysis: the Malaysia perspectives. Asian Social Science, 10(14), 119-131.</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Weiss, P. G., &amp; Li, S. T. T. (2020). Leading change to address the needs and well-being of trainees during the COVID-19 pandemic. Academic pediatrics, 20(6), 735-741.</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Waddell, D., &amp; Sohal, A. S. (1998). Resistance: a constructive tool for change management. Management decision, 36(8), 543-548.</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Xia, Y., &amp; Zhang, Y. (2017, February). Marketing Innovation of Logistics Enterprise under the" Internet+" era. In 2016 International Conference on Modern Management, Education Technology, and Social Science (MMETSS 2016). Atlantis Press.</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Ye, S., &amp; Huang, J. (2019). Relying on “Next-Generation Information Technology” to Build the Core Competitiveness of Logistics Cost Control.</w:t>
          </w:r>
        </w:p>
        <w:p>
          <w:pPr>
            <w:ind w:left="480" w:hanging="480" w:hangingChars="200"/>
          </w:pPr>
          <w:r>
            <w:rPr>
              <w:rFonts w:hint="default" w:ascii="Times New Roman" w:hAnsi="Times New Roman" w:eastAsia="宋体" w:cs="Times New Roman"/>
              <w:i w:val="0"/>
              <w:iCs w:val="0"/>
              <w:caps w:val="0"/>
              <w:color w:val="222222"/>
              <w:spacing w:val="0"/>
              <w:sz w:val="24"/>
              <w:szCs w:val="24"/>
              <w:shd w:val="clear" w:fill="FFFFFF"/>
            </w:rPr>
            <w:t>Zhang, L., Jiang, J., Yang, H., &amp; Yin, G. (2021, November). Service Quality Evaluation of Yunda Express in Shenfu Reform and Innovation Demonstration Zone Based on AHP-Fuzzy Evaluation. In ISCTT 2021; 6th International Conference on Information Science, Computer Technology and Transportation (pp. 1-4). VDE.</w:t>
          </w:r>
        </w:p>
      </w:sdtContent>
    </w:sdt>
    <w:sectPr>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0AB4BF"/>
    <w:multiLevelType w:val="singleLevel"/>
    <w:tmpl w:val="900AB4BF"/>
    <w:lvl w:ilvl="0" w:tentative="0">
      <w:start w:val="2"/>
      <w:numFmt w:val="decimal"/>
      <w:suff w:val="space"/>
      <w:lvlText w:val="%1."/>
      <w:lvlJc w:val="left"/>
    </w:lvl>
  </w:abstractNum>
  <w:abstractNum w:abstractNumId="1">
    <w:nsid w:val="CF0AFE65"/>
    <w:multiLevelType w:val="singleLevel"/>
    <w:tmpl w:val="CF0AFE65"/>
    <w:lvl w:ilvl="0" w:tentative="0">
      <w:start w:val="4"/>
      <w:numFmt w:val="decimal"/>
      <w:lvlText w:val="%1."/>
      <w:lvlJc w:val="left"/>
      <w:pPr>
        <w:tabs>
          <w:tab w:val="left" w:pos="312"/>
        </w:tabs>
      </w:pPr>
    </w:lvl>
  </w:abstractNum>
  <w:abstractNum w:abstractNumId="2">
    <w:nsid w:val="6B1EC149"/>
    <w:multiLevelType w:val="singleLevel"/>
    <w:tmpl w:val="6B1EC149"/>
    <w:lvl w:ilvl="0" w:tentative="0">
      <w:start w:val="5"/>
      <w:numFmt w:val="upperLetter"/>
      <w:suff w:val="nothing"/>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kNmEzMjgzODY5OGZjYTkxMjIyY2Y2MDdjNjk3OTMifQ=="/>
  </w:docVars>
  <w:rsids>
    <w:rsidRoot w:val="007D1947"/>
    <w:rsid w:val="00107936"/>
    <w:rsid w:val="00115B96"/>
    <w:rsid w:val="00324CCD"/>
    <w:rsid w:val="00480872"/>
    <w:rsid w:val="004A11F6"/>
    <w:rsid w:val="004D519C"/>
    <w:rsid w:val="007D1947"/>
    <w:rsid w:val="00931CAA"/>
    <w:rsid w:val="00A12B58"/>
    <w:rsid w:val="00AA2A91"/>
    <w:rsid w:val="00CA09F3"/>
    <w:rsid w:val="00CD1C88"/>
    <w:rsid w:val="00D854A5"/>
    <w:rsid w:val="00E15338"/>
    <w:rsid w:val="174F37F5"/>
    <w:rsid w:val="1C1B552A"/>
    <w:rsid w:val="5C423F4D"/>
    <w:rsid w:val="756317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1"/>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3"/>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toc 1"/>
    <w:basedOn w:val="1"/>
    <w:next w:val="1"/>
    <w:unhideWhenUsed/>
    <w:qFormat/>
    <w:uiPriority w:val="39"/>
    <w:pPr>
      <w:spacing w:after="100"/>
    </w:pPr>
  </w:style>
  <w:style w:type="paragraph" w:styleId="5">
    <w:name w:val="toc 2"/>
    <w:basedOn w:val="1"/>
    <w:next w:val="1"/>
    <w:unhideWhenUsed/>
    <w:qFormat/>
    <w:uiPriority w:val="39"/>
    <w:pPr>
      <w:spacing w:after="100"/>
      <w:ind w:left="220"/>
    </w:pPr>
  </w:style>
  <w:style w:type="character" w:styleId="8">
    <w:name w:val="Hyperlink"/>
    <w:basedOn w:val="7"/>
    <w:unhideWhenUsed/>
    <w:qFormat/>
    <w:uiPriority w:val="99"/>
    <w:rPr>
      <w:color w:val="0563C1" w:themeColor="hyperlink"/>
      <w:u w:val="single"/>
      <w14:textFill>
        <w14:solidFill>
          <w14:schemeClr w14:val="hlink"/>
        </w14:solidFill>
      </w14:textFill>
    </w:rPr>
  </w:style>
  <w:style w:type="paragraph" w:styleId="9">
    <w:name w:val="No Spacing"/>
    <w:link w:val="10"/>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0">
    <w:name w:val="No Spacing Char"/>
    <w:basedOn w:val="7"/>
    <w:link w:val="9"/>
    <w:qFormat/>
    <w:uiPriority w:val="1"/>
    <w:rPr>
      <w:rFonts w:eastAsiaTheme="minorEastAsia"/>
      <w:lang w:val="en-US"/>
    </w:rPr>
  </w:style>
  <w:style w:type="character" w:customStyle="1" w:styleId="11">
    <w:name w:val="Heading 1 Char"/>
    <w:basedOn w:val="7"/>
    <w:link w:val="2"/>
    <w:qFormat/>
    <w:uiPriority w:val="9"/>
    <w:rPr>
      <w:rFonts w:asciiTheme="majorHAnsi" w:hAnsiTheme="majorHAnsi" w:eastAsiaTheme="majorEastAsia" w:cstheme="majorBidi"/>
      <w:color w:val="2E75B6" w:themeColor="accent1" w:themeShade="BF"/>
      <w:sz w:val="32"/>
      <w:szCs w:val="32"/>
    </w:rPr>
  </w:style>
  <w:style w:type="paragraph" w:customStyle="1" w:styleId="12">
    <w:name w:val="TOC Heading"/>
    <w:basedOn w:val="2"/>
    <w:next w:val="1"/>
    <w:unhideWhenUsed/>
    <w:qFormat/>
    <w:uiPriority w:val="39"/>
    <w:pPr>
      <w:outlineLvl w:val="9"/>
    </w:pPr>
    <w:rPr>
      <w:lang w:val="en-US"/>
    </w:rPr>
  </w:style>
  <w:style w:type="character" w:customStyle="1" w:styleId="13">
    <w:name w:val="Heading 2 Char"/>
    <w:basedOn w:val="7"/>
    <w:link w:val="3"/>
    <w:qFormat/>
    <w:uiPriority w:val="9"/>
    <w:rPr>
      <w:rFonts w:asciiTheme="majorHAnsi" w:hAnsiTheme="majorHAnsi" w:eastAsiaTheme="majorEastAsia" w:cstheme="majorBidi"/>
      <w:color w:val="2E75B6" w:themeColor="accent1" w:themeShade="BF"/>
      <w:sz w:val="26"/>
      <w:szCs w:val="26"/>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CBCB7F12FD741FCBCDF0AE63ED3B4BF"/>
        <w:style w:val=""/>
        <w:category>
          <w:name w:val="General"/>
          <w:gallery w:val="placeholder"/>
        </w:category>
        <w:types>
          <w:type w:val="bbPlcHdr"/>
        </w:types>
        <w:behaviors>
          <w:behavior w:val="content"/>
        </w:behaviors>
        <w:description w:val=""/>
        <w:guid w:val="{87A771B6-D199-4DA1-BF8C-FEAA3C6B8696}"/>
      </w:docPartPr>
      <w:docPartBody>
        <w:p>
          <w:pPr>
            <w:pStyle w:val="4"/>
          </w:pPr>
          <w:r>
            <w:rPr>
              <w:rFonts w:asciiTheme="majorHAnsi" w:hAnsiTheme="majorHAnsi" w:eastAsiaTheme="majorEastAsia" w:cstheme="majorBidi"/>
              <w:caps/>
              <w:color w:val="5B9BD5" w:themeColor="accent1"/>
              <w:sz w:val="80"/>
              <w:szCs w:val="80"/>
              <w14:textFill>
                <w14:solidFill>
                  <w14:schemeClr w14:val="accent1"/>
                </w14:solidFill>
              </w14:textFill>
            </w:rPr>
            <w:t>[Document title]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Calibri Light">
    <w:panose1 w:val="020F0302020204030204"/>
    <w:charset w:val="00"/>
    <w:family w:val="swiss"/>
    <w:pitch w:val="default"/>
    <w:sig w:usb0="E4002EFF" w:usb1="C2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1556D1"/>
    <w:rsid w:val="00242260"/>
    <w:rsid w:val="002450A7"/>
    <w:rsid w:val="003203C2"/>
    <w:rsid w:val="004D25D2"/>
    <w:rsid w:val="00A34C42"/>
    <w:rsid w:val="00BA72F8"/>
    <w:rsid w:val="00BC1251"/>
    <w:rsid w:val="00C674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en-GB"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DCBCB7F12FD741FCBCDF0AE63ED3B4BF"/>
    <w:qFormat/>
    <w:uiPriority w:val="0"/>
    <w:pPr>
      <w:spacing w:after="160" w:line="259" w:lineRule="auto"/>
    </w:pPr>
    <w:rPr>
      <w:rFonts w:asciiTheme="minorHAnsi" w:hAnsiTheme="minorHAnsi" w:eastAsiaTheme="minorEastAsia" w:cstheme="minorBidi"/>
      <w:sz w:val="22"/>
      <w:szCs w:val="22"/>
      <w:lang w:val="en-GB" w:eastAsia="en-GB"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E40F2F-9F79-6447-A9DF-A152A99047AF}">
  <ds:schemaRefs/>
</ds:datastoreItem>
</file>

<file path=docProps/app.xml><?xml version="1.0" encoding="utf-8"?>
<Properties xmlns="http://schemas.openxmlformats.org/officeDocument/2006/extended-properties" xmlns:vt="http://schemas.openxmlformats.org/officeDocument/2006/docPropsVTypes">
  <Template>Normal.dotm</Template>
  <Company>University of Wales Trinity Saint David</Company>
  <Pages>13</Pages>
  <Words>4387</Words>
  <Characters>25190</Characters>
  <Lines>10</Lines>
  <Paragraphs>3</Paragraphs>
  <TotalTime>8</TotalTime>
  <ScaleCrop>false</ScaleCrop>
  <LinksUpToDate>false</LinksUpToDate>
  <CharactersWithSpaces>29505</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2023-04-18T07:42:00Z</dcterms:created>
  <dc:creator>Marie Pitson</dc:creator>
  <cp:lastModifiedBy>13776</cp:lastModifiedBy>
  <dcterms:modified xsi:type="dcterms:W3CDTF">2023-05-05T22:03:12Z</dcterms:modified>
  <dc:title>name of the assignment</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A87AD8568A764FF49FDF7EFBB3EAD463_13</vt:lpwstr>
  </property>
</Properties>
</file>