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40FD" w:rsidRDefault="00ED40FD" w:rsidP="00676000">
      <w:pPr>
        <w:spacing w:line="360" w:lineRule="auto"/>
        <w:rPr>
          <w:lang w:val="en-IN"/>
        </w:rPr>
      </w:pPr>
    </w:p>
    <w:p w:rsidR="00ED40FD" w:rsidRDefault="00ED40FD" w:rsidP="00676000">
      <w:pPr>
        <w:spacing w:line="360" w:lineRule="auto"/>
        <w:rPr>
          <w:lang w:val="en-IN"/>
        </w:rPr>
      </w:pPr>
    </w:p>
    <w:p w:rsidR="00ED40FD" w:rsidRDefault="00ED40FD" w:rsidP="00676000">
      <w:pPr>
        <w:spacing w:line="360" w:lineRule="auto"/>
        <w:rPr>
          <w:lang w:val="en-IN"/>
        </w:rPr>
      </w:pPr>
    </w:p>
    <w:p w:rsidR="004529F2" w:rsidRDefault="004529F2" w:rsidP="00676000">
      <w:pPr>
        <w:spacing w:line="360" w:lineRule="auto"/>
        <w:rPr>
          <w:lang w:val="en-IN"/>
        </w:rPr>
      </w:pPr>
    </w:p>
    <w:p w:rsidR="004529F2" w:rsidRDefault="004529F2" w:rsidP="00676000">
      <w:pPr>
        <w:spacing w:line="360" w:lineRule="auto"/>
        <w:rPr>
          <w:lang w:val="en-IN"/>
        </w:rPr>
      </w:pPr>
    </w:p>
    <w:p w:rsidR="004529F2" w:rsidRDefault="004529F2" w:rsidP="00676000">
      <w:pPr>
        <w:spacing w:line="360" w:lineRule="auto"/>
        <w:rPr>
          <w:lang w:val="en-IN"/>
        </w:rPr>
      </w:pPr>
    </w:p>
    <w:p w:rsidR="009876D9" w:rsidRPr="004529F2" w:rsidRDefault="000F7004" w:rsidP="00676000">
      <w:pPr>
        <w:spacing w:line="360" w:lineRule="auto"/>
        <w:jc w:val="center"/>
        <w:rPr>
          <w:b/>
          <w:i/>
          <w:sz w:val="28"/>
          <w:lang w:val="en-IN"/>
        </w:rPr>
      </w:pPr>
      <w:r w:rsidRPr="004529F2">
        <w:rPr>
          <w:b/>
          <w:i/>
          <w:sz w:val="28"/>
          <w:lang w:val="en-IN"/>
        </w:rPr>
        <w:t>Google Headquarters Project in London, UK</w:t>
      </w:r>
    </w:p>
    <w:p w:rsidR="00ED40FD" w:rsidRDefault="000F7004" w:rsidP="00676000">
      <w:pPr>
        <w:spacing w:line="360" w:lineRule="auto"/>
        <w:jc w:val="center"/>
        <w:rPr>
          <w:lang w:val="en-IN"/>
        </w:rPr>
      </w:pPr>
      <w:r>
        <w:rPr>
          <w:lang w:val="en-IN"/>
        </w:rPr>
        <w:t>Name of the Student:</w:t>
      </w:r>
      <w:r w:rsidR="004529F2">
        <w:rPr>
          <w:lang w:val="en-IN"/>
        </w:rPr>
        <w:t xml:space="preserve"> </w:t>
      </w:r>
      <w:r w:rsidR="004529F2" w:rsidRPr="004529F2">
        <w:rPr>
          <w:lang w:val="en-IN"/>
        </w:rPr>
        <w:t>Sanjana</w:t>
      </w:r>
    </w:p>
    <w:p w:rsidR="00ED40FD" w:rsidRDefault="000F7004" w:rsidP="00676000">
      <w:pPr>
        <w:spacing w:line="360" w:lineRule="auto"/>
        <w:jc w:val="center"/>
        <w:rPr>
          <w:lang w:val="en-IN"/>
        </w:rPr>
      </w:pPr>
      <w:r>
        <w:rPr>
          <w:lang w:val="en-IN"/>
        </w:rPr>
        <w:t xml:space="preserve">ID: </w:t>
      </w:r>
      <w:r w:rsidRPr="004529F2">
        <w:rPr>
          <w:lang w:val="en-IN"/>
        </w:rPr>
        <w:t>2128205</w:t>
      </w:r>
    </w:p>
    <w:p w:rsidR="00ED40FD" w:rsidRDefault="00ED40FD" w:rsidP="00676000">
      <w:pPr>
        <w:spacing w:line="360" w:lineRule="auto"/>
        <w:rPr>
          <w:lang w:val="en-IN"/>
        </w:rPr>
      </w:pPr>
    </w:p>
    <w:p w:rsidR="00ED40FD" w:rsidRDefault="00ED40FD" w:rsidP="00676000">
      <w:pPr>
        <w:spacing w:line="360" w:lineRule="auto"/>
        <w:rPr>
          <w:lang w:val="en-IN"/>
        </w:rPr>
      </w:pPr>
    </w:p>
    <w:p w:rsidR="00ED40FD" w:rsidRDefault="00ED40FD" w:rsidP="00676000">
      <w:pPr>
        <w:spacing w:line="360" w:lineRule="auto"/>
        <w:rPr>
          <w:lang w:val="en-IN"/>
        </w:rPr>
      </w:pPr>
    </w:p>
    <w:p w:rsidR="00ED40FD" w:rsidRDefault="00ED40FD" w:rsidP="00676000">
      <w:pPr>
        <w:spacing w:line="360" w:lineRule="auto"/>
        <w:rPr>
          <w:lang w:val="en-IN"/>
        </w:rPr>
      </w:pPr>
    </w:p>
    <w:p w:rsidR="00ED40FD" w:rsidRDefault="00ED40FD" w:rsidP="00676000">
      <w:pPr>
        <w:spacing w:line="360" w:lineRule="auto"/>
        <w:rPr>
          <w:lang w:val="en-IN"/>
        </w:rPr>
      </w:pPr>
    </w:p>
    <w:p w:rsidR="00ED40FD" w:rsidRDefault="00ED40FD" w:rsidP="00676000">
      <w:pPr>
        <w:spacing w:line="360" w:lineRule="auto"/>
        <w:rPr>
          <w:lang w:val="en-IN"/>
        </w:rPr>
      </w:pPr>
    </w:p>
    <w:p w:rsidR="00ED40FD" w:rsidRDefault="00ED40FD" w:rsidP="00676000">
      <w:pPr>
        <w:spacing w:line="360" w:lineRule="auto"/>
        <w:rPr>
          <w:lang w:val="en-IN"/>
        </w:rPr>
      </w:pPr>
    </w:p>
    <w:p w:rsidR="00ED40FD" w:rsidRDefault="00ED40FD" w:rsidP="00676000">
      <w:pPr>
        <w:spacing w:line="360" w:lineRule="auto"/>
        <w:rPr>
          <w:lang w:val="en-IN"/>
        </w:rPr>
      </w:pPr>
    </w:p>
    <w:p w:rsidR="00ED40FD" w:rsidRDefault="00ED40FD" w:rsidP="00676000">
      <w:pPr>
        <w:spacing w:line="360" w:lineRule="auto"/>
        <w:rPr>
          <w:lang w:val="en-IN"/>
        </w:rPr>
      </w:pPr>
    </w:p>
    <w:p w:rsidR="00ED40FD" w:rsidRDefault="00ED40FD" w:rsidP="00676000">
      <w:pPr>
        <w:spacing w:line="360" w:lineRule="auto"/>
        <w:rPr>
          <w:lang w:val="en-IN"/>
        </w:rPr>
      </w:pPr>
    </w:p>
    <w:p w:rsidR="00ED40FD" w:rsidRDefault="00ED40FD" w:rsidP="00676000">
      <w:pPr>
        <w:spacing w:line="360" w:lineRule="auto"/>
        <w:rPr>
          <w:lang w:val="en-IN"/>
        </w:rPr>
      </w:pPr>
    </w:p>
    <w:p w:rsidR="00CF3A65" w:rsidRDefault="00CF3A65" w:rsidP="00676000">
      <w:pPr>
        <w:spacing w:line="360" w:lineRule="auto"/>
        <w:rPr>
          <w:lang w:val="en-IN"/>
        </w:rPr>
      </w:pPr>
    </w:p>
    <w:p w:rsidR="00CF3A65" w:rsidRDefault="00CF3A65" w:rsidP="00676000">
      <w:pPr>
        <w:spacing w:line="360" w:lineRule="auto"/>
        <w:rPr>
          <w:lang w:val="en-IN"/>
        </w:rPr>
      </w:pPr>
    </w:p>
    <w:p w:rsidR="00ED40FD" w:rsidRDefault="000F7004" w:rsidP="00CF3A65">
      <w:pPr>
        <w:spacing w:line="360" w:lineRule="auto"/>
        <w:ind w:firstLine="720"/>
        <w:jc w:val="both"/>
        <w:rPr>
          <w:lang w:val="en-IN"/>
        </w:rPr>
      </w:pPr>
      <w:r>
        <w:rPr>
          <w:lang w:val="en-IN"/>
        </w:rPr>
        <w:lastRenderedPageBreak/>
        <w:t xml:space="preserve">Google Headquarters project in London is </w:t>
      </w:r>
      <w:r w:rsidR="006A493F">
        <w:rPr>
          <w:lang w:val="en-IN"/>
        </w:rPr>
        <w:t>one of the</w:t>
      </w:r>
      <w:r>
        <w:rPr>
          <w:lang w:val="en-IN"/>
        </w:rPr>
        <w:t xml:space="preserve"> venture</w:t>
      </w:r>
      <w:r w:rsidR="006A493F">
        <w:rPr>
          <w:lang w:val="en-IN"/>
        </w:rPr>
        <w:t>s</w:t>
      </w:r>
      <w:r>
        <w:rPr>
          <w:lang w:val="en-IN"/>
        </w:rPr>
        <w:t xml:space="preserve"> of Google Inc</w:t>
      </w:r>
      <w:r w:rsidR="006A493F">
        <w:rPr>
          <w:lang w:val="en-IN"/>
        </w:rPr>
        <w:t>. It is</w:t>
      </w:r>
      <w:r>
        <w:rPr>
          <w:lang w:val="en-IN"/>
        </w:rPr>
        <w:t xml:space="preserve"> worth one billion pounds. As per the given case study, it is located at </w:t>
      </w:r>
      <w:r w:rsidRPr="00ED40FD">
        <w:t xml:space="preserve">King's Cross, London. </w:t>
      </w:r>
      <w:r w:rsidR="006A493F" w:rsidRPr="006A493F">
        <w:t>This is near King's Cross Station. The project is about 60,400 square meters</w:t>
      </w:r>
      <w:r w:rsidR="006A493F">
        <w:t xml:space="preserve"> and </w:t>
      </w:r>
      <w:r w:rsidR="006A493F" w:rsidRPr="006A493F">
        <w:t xml:space="preserve">has 11 levels of prime office space. This venue holds 4,500. Retail and a training facility will be on the bottom floor. It will be Google's first entirely owned and designed facility outside the US. The roof will have manicured terraces and a running track. These features provide employees with outside space. This building and two others will become a Google campus. </w:t>
      </w:r>
      <w:r w:rsidRPr="00ED40FD">
        <w:t>This campus can house 7,000 employees.</w:t>
      </w:r>
      <w:r>
        <w:t xml:space="preserve"> It is to note that this project </w:t>
      </w:r>
      <w:r w:rsidRPr="00ED40FD">
        <w:t>contributes to King’s Cross's knowledge-based economy. In this essay, I will evaluate the project's key elements. These elements are budget, time, qual</w:t>
      </w:r>
      <w:r w:rsidRPr="00ED40FD">
        <w:t>ity, stakeholders, and risk factors. Th</w:t>
      </w:r>
      <w:r>
        <w:t xml:space="preserve">is paper </w:t>
      </w:r>
      <w:r w:rsidRPr="00ED40FD">
        <w:t>will focus on how th</w:t>
      </w:r>
      <w:r>
        <w:t>es</w:t>
      </w:r>
      <w:r w:rsidRPr="00ED40FD">
        <w:t xml:space="preserve">e factors are managed in the project. It will also assess their impact on the project's success. This evaluation will help </w:t>
      </w:r>
      <w:r>
        <w:t xml:space="preserve">to </w:t>
      </w:r>
      <w:r w:rsidRPr="00ED40FD">
        <w:t>understand the project's strengths and areas needing improve</w:t>
      </w:r>
      <w:r w:rsidRPr="00ED40FD">
        <w:t>ment.</w:t>
      </w:r>
      <w:r>
        <w:t xml:space="preserve"> </w:t>
      </w:r>
    </w:p>
    <w:p w:rsidR="00ED40FD" w:rsidRPr="00D125E0" w:rsidRDefault="000F7004" w:rsidP="00CF3A65">
      <w:pPr>
        <w:spacing w:line="360" w:lineRule="auto"/>
        <w:jc w:val="both"/>
        <w:rPr>
          <w:b/>
          <w:bCs/>
          <w:i/>
          <w:iCs/>
          <w:lang w:val="en-IN"/>
        </w:rPr>
      </w:pPr>
      <w:r w:rsidRPr="00D125E0">
        <w:rPr>
          <w:b/>
          <w:bCs/>
          <w:i/>
          <w:iCs/>
          <w:lang w:val="en-IN"/>
        </w:rPr>
        <w:t>Project Overview and Planning</w:t>
      </w:r>
    </w:p>
    <w:p w:rsidR="004529F2" w:rsidRDefault="000F7004" w:rsidP="004529F2">
      <w:pPr>
        <w:spacing w:line="360" w:lineRule="auto"/>
        <w:ind w:firstLine="720"/>
        <w:jc w:val="both"/>
      </w:pPr>
      <w:r>
        <w:rPr>
          <w:lang w:val="en-IN"/>
        </w:rPr>
        <w:t xml:space="preserve">As mentioned, the project spans over </w:t>
      </w:r>
      <w:r w:rsidRPr="00ED40FD">
        <w:t xml:space="preserve">60,400 square meters near King's Cross Station. </w:t>
      </w:r>
      <w:r>
        <w:t>It</w:t>
      </w:r>
      <w:r w:rsidRPr="00ED40FD">
        <w:t xml:space="preserve"> is not just a building</w:t>
      </w:r>
      <w:r>
        <w:t xml:space="preserve"> but</w:t>
      </w:r>
      <w:r w:rsidRPr="00ED40FD">
        <w:t xml:space="preserve"> a strategic move for Google. The location is central to London's Knowledge Quarter. This area is known for its focus on knowledge, research, and development. The project aligns with this environment. It contributes to the local knowledge-based economy. Th</w:t>
      </w:r>
      <w:r w:rsidRPr="00ED40FD">
        <w:t xml:space="preserve">e building includes modern offices, retail spaces, and training centres. </w:t>
      </w:r>
      <w:r>
        <w:t>Such a</w:t>
      </w:r>
      <w:r w:rsidRPr="00ED40FD">
        <w:t xml:space="preserve"> design promotes innovation and collaboration. This aligns with Google's business strategy. </w:t>
      </w:r>
      <w:r>
        <w:t xml:space="preserve">It is to note that </w:t>
      </w:r>
      <w:r w:rsidRPr="00ED40FD">
        <w:t>Google</w:t>
      </w:r>
      <w:r>
        <w:t xml:space="preserve"> always</w:t>
      </w:r>
      <w:r w:rsidRPr="00ED40FD">
        <w:t xml:space="preserve"> aims to foster creativity and efficiency in its work</w:t>
      </w:r>
      <w:r w:rsidRPr="00ED40FD">
        <w:t>spaces</w:t>
      </w:r>
      <w:r>
        <w:t xml:space="preserve"> (</w:t>
      </w:r>
      <w:r w:rsidR="003257CA">
        <w:t>Dittes et al. 2019</w:t>
      </w:r>
      <w:r>
        <w:t>)</w:t>
      </w:r>
      <w:r w:rsidRPr="00ED40FD">
        <w:t xml:space="preserve">. The inclusion of recreational facilities like a gym and running track reflects this. These features support employee well-being. This is crucial in today's competitive tech industry. The project's size and facilities show </w:t>
      </w:r>
      <w:r w:rsidRPr="00ED40FD">
        <w:t>Google's commitment to growth and employee satisfaction. The location in the Knowledge Quarter positions Google among the leading research and tech companies. This benefits Google's business strategy. It enhances its reputation as an innovator. It also ope</w:t>
      </w:r>
      <w:r w:rsidRPr="00ED40FD">
        <w:t>ns opportunities for collaboration and talent acquisition. This project is a significant step for Google. It shows its investment in a future-focused, knowledge-driven business environment.</w:t>
      </w:r>
    </w:p>
    <w:p w:rsidR="004529F2" w:rsidRDefault="004529F2" w:rsidP="00CF3A65">
      <w:pPr>
        <w:spacing w:line="360" w:lineRule="auto"/>
        <w:jc w:val="both"/>
      </w:pPr>
    </w:p>
    <w:p w:rsidR="004529F2" w:rsidRDefault="004529F2" w:rsidP="00CF3A65">
      <w:pPr>
        <w:spacing w:line="360" w:lineRule="auto"/>
        <w:jc w:val="both"/>
      </w:pPr>
    </w:p>
    <w:p w:rsidR="004529F2" w:rsidRDefault="004529F2" w:rsidP="00CF3A65">
      <w:pPr>
        <w:spacing w:line="360" w:lineRule="auto"/>
        <w:jc w:val="both"/>
      </w:pPr>
    </w:p>
    <w:p w:rsidR="00CF3A65" w:rsidRDefault="000F7004" w:rsidP="00CF3A65">
      <w:pPr>
        <w:spacing w:line="360" w:lineRule="auto"/>
        <w:jc w:val="both"/>
        <w:rPr>
          <w:b/>
          <w:bCs/>
          <w:i/>
          <w:iCs/>
          <w:lang w:val="en-IN"/>
        </w:rPr>
      </w:pPr>
      <w:r w:rsidRPr="00D125E0">
        <w:rPr>
          <w:b/>
          <w:bCs/>
          <w:i/>
          <w:iCs/>
          <w:lang w:val="en-IN"/>
        </w:rPr>
        <w:lastRenderedPageBreak/>
        <w:t>Budget Analysis</w:t>
      </w:r>
    </w:p>
    <w:p w:rsidR="00CF3A65" w:rsidRPr="00CF3A65" w:rsidRDefault="000F7004" w:rsidP="00CF3A65">
      <w:pPr>
        <w:spacing w:line="360" w:lineRule="auto"/>
        <w:jc w:val="both"/>
        <w:rPr>
          <w:b/>
          <w:bCs/>
          <w:i/>
          <w:iCs/>
          <w:lang w:val="en-IN"/>
        </w:rPr>
      </w:pPr>
      <w:r w:rsidRPr="00CF3A65">
        <w:rPr>
          <w:b/>
          <w:bCs/>
          <w:i/>
          <w:iCs/>
          <w:lang w:val="en-IN"/>
        </w:rPr>
        <w:t>Introduction</w:t>
      </w:r>
    </w:p>
    <w:p w:rsidR="00D125E0" w:rsidRPr="00D125E0" w:rsidRDefault="000F7004" w:rsidP="00CF3A65">
      <w:pPr>
        <w:spacing w:line="360" w:lineRule="auto"/>
        <w:jc w:val="both"/>
        <w:rPr>
          <w:lang w:val="en-IN"/>
        </w:rPr>
      </w:pPr>
      <w:r>
        <w:rPr>
          <w:lang w:val="en-IN"/>
        </w:rPr>
        <w:tab/>
        <w:t xml:space="preserve">As per the given case study, </w:t>
      </w:r>
      <w:r>
        <w:t>t</w:t>
      </w:r>
      <w:r w:rsidRPr="00D125E0">
        <w:t xml:space="preserve">he </w:t>
      </w:r>
      <w:r w:rsidRPr="00D125E0">
        <w:t>project has an estimated cost of one billion pounds. This is a significant investment for Google. The funding likely comes from Google's internal reserves. This is based on Google's strong financial position. Google's 2022 financial report shows robust rev</w:t>
      </w:r>
      <w:r w:rsidRPr="00D125E0">
        <w:t>enue growth</w:t>
      </w:r>
      <w:r>
        <w:t xml:space="preserve"> (</w:t>
      </w:r>
      <w:r w:rsidR="003257CA">
        <w:t>GOG Exhibit 99.1 Q4 2022</w:t>
      </w:r>
      <w:r>
        <w:t>)</w:t>
      </w:r>
      <w:r w:rsidRPr="00D125E0">
        <w:t xml:space="preserve">. </w:t>
      </w:r>
      <w:r>
        <w:t xml:space="preserve">Its Q4 consolidated revenues were 76$ billion. </w:t>
      </w:r>
      <w:r w:rsidRPr="00D125E0">
        <w:t xml:space="preserve"> For the full year 2022, the revenues were $283 billion, up 10% or up 14% in constant currency</w:t>
      </w:r>
      <w:r>
        <w:t xml:space="preserve"> (</w:t>
      </w:r>
      <w:r w:rsidR="00CF3A65">
        <w:t>GOG Exhibit 99.1 Q4 2022</w:t>
      </w:r>
      <w:r>
        <w:t>)</w:t>
      </w:r>
      <w:r w:rsidRPr="00D125E0">
        <w:t xml:space="preserve">. This indicates a strong financial performance </w:t>
      </w:r>
      <w:r w:rsidRPr="00D125E0">
        <w:t>by the company. This indicates a capacity to fund such a large project.</w:t>
      </w:r>
      <w:r>
        <w:t xml:space="preserve"> </w:t>
      </w:r>
      <w:r w:rsidRPr="00D125E0">
        <w:rPr>
          <w:lang w:val="en-IN"/>
        </w:rPr>
        <w:t>The budget covers various costs. These include land acquisition, construction, and interior design. It also covers technological infrastructure and amenities. These amenities include c</w:t>
      </w:r>
      <w:r w:rsidRPr="00D125E0">
        <w:rPr>
          <w:lang w:val="en-IN"/>
        </w:rPr>
        <w:t>afes, a gym, and a pool. Google's decision to invest heavily in amenities aligns with its employee-focused philosophy. Studies show that well-designed workspaces improve employee satisfaction and productivity. This is crucial in the tech industry, where co</w:t>
      </w:r>
      <w:r w:rsidRPr="00D125E0">
        <w:rPr>
          <w:lang w:val="en-IN"/>
        </w:rPr>
        <w:t>mpetition for talent is high.</w:t>
      </w:r>
    </w:p>
    <w:p w:rsidR="00D125E0" w:rsidRPr="00D125E0" w:rsidRDefault="000F7004" w:rsidP="00CF3A65">
      <w:pPr>
        <w:spacing w:line="360" w:lineRule="auto"/>
        <w:jc w:val="both"/>
        <w:rPr>
          <w:lang w:val="en-IN"/>
        </w:rPr>
      </w:pPr>
      <w:r>
        <w:rPr>
          <w:lang w:val="en-IN"/>
        </w:rPr>
        <w:tab/>
        <w:t>It is to note that c</w:t>
      </w:r>
      <w:r w:rsidRPr="00D125E0">
        <w:rPr>
          <w:lang w:val="en-IN"/>
        </w:rPr>
        <w:t xml:space="preserve">ost overruns in large projects are common. Google must have a contingency plan for this. </w:t>
      </w:r>
      <w:r>
        <w:rPr>
          <w:lang w:val="en-IN"/>
        </w:rPr>
        <w:t>In this process, e</w:t>
      </w:r>
      <w:r w:rsidRPr="00D125E0">
        <w:rPr>
          <w:lang w:val="en-IN"/>
        </w:rPr>
        <w:t>ffective financial management is key. This involves regular budget reviews and adjustments. Google</w:t>
      </w:r>
      <w:r w:rsidRPr="00D125E0">
        <w:rPr>
          <w:lang w:val="en-IN"/>
        </w:rPr>
        <w:t xml:space="preserve"> must also navigate the risks of fluctuating construction costs. The recent increase in construction material costs globally could impact the budget</w:t>
      </w:r>
      <w:r w:rsidR="00CF3A65">
        <w:rPr>
          <w:lang w:val="en-IN"/>
        </w:rPr>
        <w:t xml:space="preserve"> (Musarat, Alaloul and Liew</w:t>
      </w:r>
      <w:r w:rsidR="004529F2">
        <w:rPr>
          <w:lang w:val="en-IN"/>
        </w:rPr>
        <w:t>,</w:t>
      </w:r>
      <w:r w:rsidR="00CF3A65">
        <w:rPr>
          <w:lang w:val="en-IN"/>
        </w:rPr>
        <w:t xml:space="preserve"> 2021)</w:t>
      </w:r>
      <w:r w:rsidRPr="00D125E0">
        <w:rPr>
          <w:lang w:val="en-IN"/>
        </w:rPr>
        <w:t>.</w:t>
      </w:r>
      <w:r>
        <w:rPr>
          <w:lang w:val="en-IN"/>
        </w:rPr>
        <w:t xml:space="preserve"> </w:t>
      </w:r>
      <w:r w:rsidRPr="00D125E0">
        <w:rPr>
          <w:lang w:val="en-IN"/>
        </w:rPr>
        <w:t>The budget allocation must also consider long-term maintenance costs. Su</w:t>
      </w:r>
      <w:r w:rsidRPr="00D125E0">
        <w:rPr>
          <w:lang w:val="en-IN"/>
        </w:rPr>
        <w:t>stainable design features could reduce these costs. Google has a history of investing in sustainable infrastructure. This aligns with its commitment to environmental responsibility.</w:t>
      </w:r>
      <w:r>
        <w:rPr>
          <w:lang w:val="en-IN"/>
        </w:rPr>
        <w:t xml:space="preserve"> Therefore, it can be stated that</w:t>
      </w:r>
      <w:r w:rsidRPr="00D125E0">
        <w:rPr>
          <w:lang w:val="en-IN"/>
        </w:rPr>
        <w:t xml:space="preserve"> Google's financial strategy for this proj</w:t>
      </w:r>
      <w:r w:rsidRPr="00D125E0">
        <w:rPr>
          <w:lang w:val="en-IN"/>
        </w:rPr>
        <w:t>ect must be dynamic. It needs to adapt to changing costs and risks. The company's strong financial health supports this significant investment. The focus on employee-friendly and sustainable design is a strategic move. It benefits both Google and its emplo</w:t>
      </w:r>
      <w:r w:rsidRPr="00D125E0">
        <w:rPr>
          <w:lang w:val="en-IN"/>
        </w:rPr>
        <w:t>yees in the long run.</w:t>
      </w:r>
    </w:p>
    <w:p w:rsidR="00D125E0" w:rsidRPr="00D125E0" w:rsidRDefault="000F7004" w:rsidP="00CF3A65">
      <w:pPr>
        <w:spacing w:line="360" w:lineRule="auto"/>
        <w:jc w:val="both"/>
        <w:rPr>
          <w:b/>
          <w:bCs/>
          <w:i/>
          <w:iCs/>
          <w:lang w:val="en-IN"/>
        </w:rPr>
      </w:pPr>
      <w:r w:rsidRPr="00D125E0">
        <w:rPr>
          <w:b/>
          <w:bCs/>
          <w:i/>
          <w:iCs/>
          <w:lang w:val="en-IN"/>
        </w:rPr>
        <w:t>Time Management</w:t>
      </w:r>
    </w:p>
    <w:p w:rsidR="00D125E0" w:rsidRPr="00D125E0" w:rsidRDefault="000F7004" w:rsidP="00CF3A65">
      <w:pPr>
        <w:spacing w:line="360" w:lineRule="auto"/>
        <w:jc w:val="both"/>
        <w:rPr>
          <w:lang w:val="en-IN"/>
        </w:rPr>
      </w:pPr>
      <w:r>
        <w:rPr>
          <w:lang w:val="en-IN"/>
        </w:rPr>
        <w:tab/>
        <w:t xml:space="preserve">It is worth mentioning that </w:t>
      </w:r>
      <w:r>
        <w:t>the</w:t>
      </w:r>
      <w:r w:rsidRPr="00D125E0">
        <w:t xml:space="preserve"> project timeline is a key factor in </w:t>
      </w:r>
      <w:r>
        <w:t>a project’s</w:t>
      </w:r>
      <w:r w:rsidRPr="00D125E0">
        <w:t xml:space="preserve"> success</w:t>
      </w:r>
      <w:r>
        <w:t xml:space="preserve"> (</w:t>
      </w:r>
      <w:r w:rsidR="00CF3A65">
        <w:t>Tam et al. 2020</w:t>
      </w:r>
      <w:r>
        <w:t>)</w:t>
      </w:r>
      <w:r w:rsidRPr="00D125E0">
        <w:t xml:space="preserve">. Given its scale, the </w:t>
      </w:r>
      <w:r>
        <w:t xml:space="preserve">Google </w:t>
      </w:r>
      <w:r w:rsidRPr="00D125E0">
        <w:t xml:space="preserve">project likely follows a detailed schedule. </w:t>
      </w:r>
      <w:r>
        <w:t xml:space="preserve">It started in 2017 and is expected to </w:t>
      </w:r>
      <w:r>
        <w:t xml:space="preserve">be completed by 2024. It demonstrated a seven-year timeline for the project. </w:t>
      </w:r>
      <w:r w:rsidRPr="00D125E0">
        <w:t xml:space="preserve">It must have clear milestones. These include design completion, the beginning of construction, and various phases of building work. Final completion and opening are also </w:t>
      </w:r>
      <w:r w:rsidRPr="00D125E0">
        <w:lastRenderedPageBreak/>
        <w:t xml:space="preserve">key </w:t>
      </w:r>
      <w:r w:rsidRPr="00D125E0">
        <w:t>milestones.</w:t>
      </w:r>
      <w:r w:rsidR="004529F2">
        <w:t xml:space="preserve"> With the same, </w:t>
      </w:r>
      <w:r w:rsidR="004529F2" w:rsidRPr="00D125E0">
        <w:rPr>
          <w:lang w:val="en-IN"/>
        </w:rPr>
        <w:t>effective</w:t>
      </w:r>
      <w:r w:rsidRPr="00D125E0">
        <w:rPr>
          <w:lang w:val="en-IN"/>
        </w:rPr>
        <w:t xml:space="preserve"> scheduling is essential. It ensures the project stays on track. Delays in large construction projects are common. They can be due to factors like design changes, permit issues, or supply chain disruptions. Recent global</w:t>
      </w:r>
      <w:r w:rsidRPr="00D125E0">
        <w:rPr>
          <w:lang w:val="en-IN"/>
        </w:rPr>
        <w:t xml:space="preserve"> events have shown how supply chain issues can delay construction projects. Google must have strategies to handle such delays. These could include flexible scheduling and having backup suppliers.</w:t>
      </w:r>
      <w:r>
        <w:rPr>
          <w:lang w:val="en-IN"/>
        </w:rPr>
        <w:t xml:space="preserve"> </w:t>
      </w:r>
    </w:p>
    <w:p w:rsidR="00D125E0" w:rsidRPr="00D125E0" w:rsidRDefault="000F7004" w:rsidP="00CF3A65">
      <w:pPr>
        <w:spacing w:line="360" w:lineRule="auto"/>
        <w:jc w:val="both"/>
        <w:rPr>
          <w:b/>
          <w:bCs/>
          <w:i/>
          <w:iCs/>
          <w:lang w:val="en-IN"/>
        </w:rPr>
      </w:pPr>
      <w:r w:rsidRPr="00D125E0">
        <w:rPr>
          <w:b/>
          <w:bCs/>
          <w:i/>
          <w:iCs/>
          <w:lang w:val="en-IN"/>
        </w:rPr>
        <w:t>Quality Assurance</w:t>
      </w:r>
    </w:p>
    <w:p w:rsidR="0076053B" w:rsidRDefault="000F7004" w:rsidP="00CF3A65">
      <w:pPr>
        <w:spacing w:line="360" w:lineRule="auto"/>
        <w:jc w:val="both"/>
        <w:rPr>
          <w:lang w:val="en-IN"/>
        </w:rPr>
      </w:pPr>
      <w:r>
        <w:rPr>
          <w:lang w:val="en-IN"/>
        </w:rPr>
        <w:tab/>
        <w:t xml:space="preserve">It is to mention that </w:t>
      </w:r>
      <w:r>
        <w:t>t</w:t>
      </w:r>
      <w:r w:rsidRPr="0076053B">
        <w:t xml:space="preserve">he project's </w:t>
      </w:r>
      <w:r w:rsidRPr="0076053B">
        <w:rPr>
          <w:b/>
          <w:bCs/>
        </w:rPr>
        <w:t>desi</w:t>
      </w:r>
      <w:r w:rsidRPr="0076053B">
        <w:rPr>
          <w:b/>
          <w:bCs/>
        </w:rPr>
        <w:t>gn standards</w:t>
      </w:r>
      <w:r w:rsidRPr="0076053B">
        <w:t xml:space="preserve"> are high. This is evident from the planned state-of-the-art facilities. These include a gym, multi-use games area (MUGA), pool facilities, cafes, and a running track. Additionally, the incorporation of retail space and events and training cent</w:t>
      </w:r>
      <w:r w:rsidRPr="0076053B">
        <w:t>res reflects a commitment to quality.</w:t>
      </w:r>
      <w:r>
        <w:rPr>
          <w:lang w:val="en-IN"/>
        </w:rPr>
        <w:t xml:space="preserve"> Also, the</w:t>
      </w:r>
      <w:r w:rsidRPr="0076053B">
        <w:rPr>
          <w:lang w:val="en-IN"/>
        </w:rPr>
        <w:t xml:space="preserve"> </w:t>
      </w:r>
      <w:r w:rsidRPr="0076053B">
        <w:rPr>
          <w:b/>
          <w:bCs/>
          <w:lang w:val="en-IN"/>
        </w:rPr>
        <w:t>construction methods</w:t>
      </w:r>
      <w:r w:rsidRPr="0076053B">
        <w:rPr>
          <w:lang w:val="en-IN"/>
        </w:rPr>
        <w:t xml:space="preserve"> used in the project will likely be advanced. They must meet the demands of such a large and complex structure. Using cutting-edge construction technology ensures both efficiency and quali</w:t>
      </w:r>
      <w:r w:rsidRPr="0076053B">
        <w:rPr>
          <w:lang w:val="en-IN"/>
        </w:rPr>
        <w:t>ty. Modern construction techniques also contribute to sustainability. This aligns with Google's commitment to environmental responsibility.</w:t>
      </w:r>
    </w:p>
    <w:p w:rsidR="0076053B" w:rsidRDefault="000F7004" w:rsidP="00CF3A65">
      <w:pPr>
        <w:spacing w:line="360" w:lineRule="auto"/>
        <w:jc w:val="both"/>
        <w:rPr>
          <w:lang w:val="en-IN"/>
        </w:rPr>
      </w:pPr>
      <w:r>
        <w:rPr>
          <w:lang w:val="en-IN"/>
        </w:rPr>
        <w:tab/>
        <w:t>Furthermore, c</w:t>
      </w:r>
      <w:r w:rsidRPr="0076053B">
        <w:rPr>
          <w:lang w:val="en-IN"/>
        </w:rPr>
        <w:t xml:space="preserve">ompliance with </w:t>
      </w:r>
      <w:r w:rsidRPr="0076053B">
        <w:rPr>
          <w:b/>
          <w:bCs/>
          <w:lang w:val="en-IN"/>
        </w:rPr>
        <w:t>regulations</w:t>
      </w:r>
      <w:r w:rsidRPr="0076053B">
        <w:rPr>
          <w:lang w:val="en-IN"/>
        </w:rPr>
        <w:t xml:space="preserve"> is another critical component of quality assurance. The building will be G</w:t>
      </w:r>
      <w:r w:rsidRPr="0076053B">
        <w:rPr>
          <w:lang w:val="en-IN"/>
        </w:rPr>
        <w:t xml:space="preserve">oogle’s first wholly owned and designed structure outside the U.S. This means it must adhere to UK construction and safety standards. These standards are strict, especially in a prominent area like King's Cross. </w:t>
      </w:r>
      <w:r>
        <w:t>Some of the notable examples are- Part A- St</w:t>
      </w:r>
      <w:r>
        <w:t>ructural Safety, Part B-Fire Safety, and Part C- Site Preparation and Resistance to Contaminants and Moisture (</w:t>
      </w:r>
      <w:r w:rsidR="00CF3A65">
        <w:t>Juta and Works</w:t>
      </w:r>
      <w:r w:rsidR="004529F2">
        <w:t>,</w:t>
      </w:r>
      <w:r w:rsidR="00CF3A65">
        <w:t xml:space="preserve"> 2023</w:t>
      </w:r>
      <w:r>
        <w:t>).</w:t>
      </w:r>
      <w:r w:rsidRPr="00A101B6">
        <w:t xml:space="preserve"> These regulations ensure safety, energy efficiency, and environmental impact. Google's commitment to sustainability sugges</w:t>
      </w:r>
      <w:r w:rsidRPr="00A101B6">
        <w:t>ts a focus on eco-friendly construction methods. This aligns with global sustainability trends in construction.</w:t>
      </w:r>
      <w:r>
        <w:t xml:space="preserve"> With the same, </w:t>
      </w:r>
      <w:r>
        <w:rPr>
          <w:lang w:val="en-IN"/>
        </w:rPr>
        <w:t>t</w:t>
      </w:r>
      <w:r w:rsidRPr="00A101B6">
        <w:rPr>
          <w:lang w:val="en-IN"/>
        </w:rPr>
        <w:t>he design standards reflect Google's emphasis on employee well-being. Modern workspaces are designed to boost productivity and c</w:t>
      </w:r>
      <w:r w:rsidRPr="00A101B6">
        <w:rPr>
          <w:lang w:val="en-IN"/>
        </w:rPr>
        <w:t xml:space="preserve">reativity. </w:t>
      </w:r>
      <w:r>
        <w:rPr>
          <w:lang w:val="en-IN"/>
        </w:rPr>
        <w:t>The f</w:t>
      </w:r>
      <w:r w:rsidRPr="00A101B6">
        <w:rPr>
          <w:lang w:val="en-IN"/>
        </w:rPr>
        <w:t xml:space="preserve">eatures like green spaces and recreational facilities support this. </w:t>
      </w:r>
      <w:r w:rsidR="00CF3A65">
        <w:rPr>
          <w:lang w:val="en-IN"/>
        </w:rPr>
        <w:t>Thoring et al. (2020</w:t>
      </w:r>
      <w:r>
        <w:rPr>
          <w:lang w:val="en-IN"/>
        </w:rPr>
        <w:t xml:space="preserve">) demonstrated in their paper </w:t>
      </w:r>
      <w:r w:rsidRPr="00A101B6">
        <w:rPr>
          <w:lang w:val="en-IN"/>
        </w:rPr>
        <w:t>that such environments positively affect employee morale and efficiency.</w:t>
      </w:r>
      <w:r>
        <w:rPr>
          <w:lang w:val="en-IN"/>
        </w:rPr>
        <w:t xml:space="preserve"> </w:t>
      </w:r>
      <w:r w:rsidRPr="0076053B">
        <w:rPr>
          <w:lang w:val="en-IN"/>
        </w:rPr>
        <w:t>The project's location in King's Cross, part of L</w:t>
      </w:r>
      <w:r w:rsidRPr="0076053B">
        <w:rPr>
          <w:lang w:val="en-IN"/>
        </w:rPr>
        <w:t>ondon's Knowledge Quarter, adds another layer of quality expectation. The area is known for its high standards in design and architecture</w:t>
      </w:r>
      <w:r w:rsidR="00CF3A65">
        <w:rPr>
          <w:lang w:val="en-IN"/>
        </w:rPr>
        <w:t xml:space="preserve"> (Farahat and Alaeddin</w:t>
      </w:r>
      <w:r w:rsidR="004529F2">
        <w:rPr>
          <w:lang w:val="en-IN"/>
        </w:rPr>
        <w:t xml:space="preserve">, </w:t>
      </w:r>
      <w:r w:rsidR="00CF3A65">
        <w:rPr>
          <w:lang w:val="en-IN"/>
        </w:rPr>
        <w:t>2020)</w:t>
      </w:r>
      <w:r w:rsidRPr="0076053B">
        <w:rPr>
          <w:lang w:val="en-IN"/>
        </w:rPr>
        <w:t>. Google’s building needs to match or exceed these standards. This is important for the pr</w:t>
      </w:r>
      <w:r w:rsidRPr="0076053B">
        <w:rPr>
          <w:lang w:val="en-IN"/>
        </w:rPr>
        <w:t>oject's integration into the local community and economy</w:t>
      </w:r>
      <w:r>
        <w:rPr>
          <w:lang w:val="en-IN"/>
        </w:rPr>
        <w:t xml:space="preserve">. </w:t>
      </w:r>
    </w:p>
    <w:p w:rsidR="00D125E0" w:rsidRPr="00A101B6" w:rsidRDefault="000F7004" w:rsidP="00CF3A65">
      <w:pPr>
        <w:spacing w:line="360" w:lineRule="auto"/>
        <w:jc w:val="both"/>
        <w:rPr>
          <w:b/>
          <w:bCs/>
          <w:i/>
          <w:iCs/>
          <w:lang w:val="en-IN"/>
        </w:rPr>
      </w:pPr>
      <w:r w:rsidRPr="00A101B6">
        <w:rPr>
          <w:b/>
          <w:bCs/>
          <w:i/>
          <w:iCs/>
          <w:lang w:val="en-IN"/>
        </w:rPr>
        <w:t>Stakeholder Analysis</w:t>
      </w:r>
    </w:p>
    <w:p w:rsidR="00A101B6" w:rsidRDefault="000F7004" w:rsidP="00CF3A65">
      <w:pPr>
        <w:spacing w:line="360" w:lineRule="auto"/>
        <w:jc w:val="both"/>
        <w:rPr>
          <w:lang w:val="en-IN"/>
        </w:rPr>
      </w:pPr>
      <w:r>
        <w:rPr>
          <w:lang w:val="en-IN"/>
        </w:rPr>
        <w:lastRenderedPageBreak/>
        <w:tab/>
      </w:r>
      <w:r w:rsidRPr="00A101B6">
        <w:rPr>
          <w:lang w:val="en-IN"/>
        </w:rPr>
        <w:t xml:space="preserve">Firstly, </w:t>
      </w:r>
      <w:r w:rsidRPr="00A101B6">
        <w:t>the company itself (</w:t>
      </w:r>
      <w:r w:rsidRPr="00A101B6">
        <w:rPr>
          <w:b/>
          <w:bCs/>
        </w:rPr>
        <w:t>Google</w:t>
      </w:r>
      <w:r w:rsidRPr="00A101B6">
        <w:t>)</w:t>
      </w:r>
      <w:r w:rsidRPr="00A101B6">
        <w:rPr>
          <w:lang w:val="en-IN"/>
        </w:rPr>
        <w:t xml:space="preserve"> is the primary stakeholder. </w:t>
      </w:r>
      <w:r w:rsidRPr="00A101B6">
        <w:t xml:space="preserve">As the project owner, Google's interest lies in creating a workspace that aligns with its strategic goals. </w:t>
      </w:r>
      <w:r w:rsidRPr="00A101B6">
        <w:t>These include innovation, employee well-being, and sustainability. The success of the project directly impacts Google's operational efficiency and brand image. Engagement with Google involves regular updates and aligning the project with its global standar</w:t>
      </w:r>
      <w:r w:rsidRPr="00A101B6">
        <w:t>ds.</w:t>
      </w:r>
      <w:r>
        <w:t xml:space="preserve"> Secondly, </w:t>
      </w:r>
      <w:r w:rsidR="004529F2" w:rsidRPr="00A101B6">
        <w:rPr>
          <w:b/>
          <w:bCs/>
          <w:lang w:val="en-IN"/>
        </w:rPr>
        <w:t>employees</w:t>
      </w:r>
      <w:r w:rsidRPr="00A101B6">
        <w:rPr>
          <w:lang w:val="en-IN"/>
        </w:rPr>
        <w:t xml:space="preserve"> are also crucial stakeholders</w:t>
      </w:r>
      <w:r w:rsidR="00CF3A65">
        <w:rPr>
          <w:lang w:val="en-IN"/>
        </w:rPr>
        <w:t xml:space="preserve"> (Waris et al. 2022)</w:t>
      </w:r>
      <w:r w:rsidRPr="00A101B6">
        <w:rPr>
          <w:lang w:val="en-IN"/>
        </w:rPr>
        <w:t>. They are the end-users of the space. Their primary interest is in a comfortable, inspiring work environment. The project impacts their productivity and job satisfaction. Engaging wi</w:t>
      </w:r>
      <w:r w:rsidRPr="00A101B6">
        <w:rPr>
          <w:lang w:val="en-IN"/>
        </w:rPr>
        <w:t>th employees could involve surveys or focus groups to understand their needs and preferences.</w:t>
      </w:r>
    </w:p>
    <w:p w:rsidR="00A101B6" w:rsidRPr="00A101B6" w:rsidRDefault="000F7004" w:rsidP="00CF3A65">
      <w:pPr>
        <w:spacing w:line="360" w:lineRule="auto"/>
        <w:ind w:firstLine="720"/>
        <w:jc w:val="both"/>
        <w:rPr>
          <w:lang w:val="en-IN"/>
        </w:rPr>
      </w:pPr>
      <w:r>
        <w:rPr>
          <w:lang w:val="en-IN"/>
        </w:rPr>
        <w:t xml:space="preserve">Apart from them, the </w:t>
      </w:r>
      <w:r>
        <w:rPr>
          <w:b/>
          <w:bCs/>
          <w:lang w:val="en-IN"/>
        </w:rPr>
        <w:t>l</w:t>
      </w:r>
      <w:r w:rsidRPr="00A101B6">
        <w:rPr>
          <w:b/>
          <w:bCs/>
          <w:lang w:val="en-IN"/>
        </w:rPr>
        <w:t>ocal Community</w:t>
      </w:r>
      <w:r w:rsidRPr="00A101B6">
        <w:rPr>
          <w:lang w:val="en-IN"/>
        </w:rPr>
        <w:t xml:space="preserve"> members are important stakeholders. They are concerned about potential disruptions like noise and traffic. The project impact</w:t>
      </w:r>
      <w:r w:rsidRPr="00A101B6">
        <w:rPr>
          <w:lang w:val="en-IN"/>
        </w:rPr>
        <w:t>s them through changes in the local environment and economy. Engagement with the community might include public meetings and regular updates about the project's progress.</w:t>
      </w:r>
      <w:r>
        <w:rPr>
          <w:lang w:val="en-IN"/>
        </w:rPr>
        <w:t xml:space="preserve"> Furthermore, the </w:t>
      </w:r>
      <w:r>
        <w:rPr>
          <w:b/>
          <w:bCs/>
          <w:lang w:val="en-IN"/>
        </w:rPr>
        <w:t>c</w:t>
      </w:r>
      <w:r w:rsidRPr="00A101B6">
        <w:rPr>
          <w:b/>
          <w:bCs/>
          <w:lang w:val="en-IN"/>
        </w:rPr>
        <w:t>onstruction Companies</w:t>
      </w:r>
      <w:r w:rsidRPr="00A101B6">
        <w:rPr>
          <w:lang w:val="en-IN"/>
        </w:rPr>
        <w:t xml:space="preserve"> and </w:t>
      </w:r>
      <w:r w:rsidRPr="00A101B6">
        <w:rPr>
          <w:b/>
          <w:bCs/>
          <w:lang w:val="en-IN"/>
        </w:rPr>
        <w:t>Suppliers</w:t>
      </w:r>
      <w:r w:rsidRPr="00A101B6">
        <w:rPr>
          <w:lang w:val="en-IN"/>
        </w:rPr>
        <w:t xml:space="preserve"> </w:t>
      </w:r>
      <w:r>
        <w:rPr>
          <w:lang w:val="en-IN"/>
        </w:rPr>
        <w:t xml:space="preserve">also </w:t>
      </w:r>
      <w:r w:rsidRPr="00A101B6">
        <w:rPr>
          <w:lang w:val="en-IN"/>
        </w:rPr>
        <w:t>play a key role. Their int</w:t>
      </w:r>
      <w:r w:rsidRPr="00A101B6">
        <w:rPr>
          <w:lang w:val="en-IN"/>
        </w:rPr>
        <w:t>erest is in timely payments and clear specifications. The project impacts their business through contracts and ongoing work. Engagement with them involves clear communication, contracts, and timely payments.</w:t>
      </w:r>
      <w:r>
        <w:rPr>
          <w:lang w:val="en-IN"/>
        </w:rPr>
        <w:t xml:space="preserve"> The </w:t>
      </w:r>
      <w:r w:rsidRPr="00A101B6">
        <w:rPr>
          <w:b/>
          <w:bCs/>
          <w:lang w:val="en-IN"/>
        </w:rPr>
        <w:t xml:space="preserve">local </w:t>
      </w:r>
      <w:r>
        <w:rPr>
          <w:b/>
          <w:bCs/>
          <w:lang w:val="en-IN"/>
        </w:rPr>
        <w:t>g</w:t>
      </w:r>
      <w:r w:rsidRPr="00A101B6">
        <w:rPr>
          <w:b/>
          <w:bCs/>
          <w:lang w:val="en-IN"/>
        </w:rPr>
        <w:t>overnment</w:t>
      </w:r>
      <w:r w:rsidRPr="00A101B6">
        <w:rPr>
          <w:lang w:val="en-IN"/>
        </w:rPr>
        <w:t xml:space="preserve"> and </w:t>
      </w:r>
      <w:r w:rsidRPr="00A101B6">
        <w:rPr>
          <w:b/>
          <w:bCs/>
          <w:lang w:val="en-IN"/>
        </w:rPr>
        <w:t>regulatory bodies</w:t>
      </w:r>
      <w:r w:rsidRPr="00A101B6">
        <w:rPr>
          <w:lang w:val="en-IN"/>
        </w:rPr>
        <w:t xml:space="preserve"> </w:t>
      </w:r>
      <w:r>
        <w:rPr>
          <w:lang w:val="en-IN"/>
        </w:rPr>
        <w:t>a</w:t>
      </w:r>
      <w:r w:rsidRPr="00A101B6">
        <w:rPr>
          <w:lang w:val="en-IN"/>
        </w:rPr>
        <w:t>re a</w:t>
      </w:r>
      <w:r w:rsidRPr="00A101B6">
        <w:rPr>
          <w:lang w:val="en-IN"/>
        </w:rPr>
        <w:t>lso key in the approval and oversight of the project</w:t>
      </w:r>
      <w:r w:rsidR="00CF3A65">
        <w:rPr>
          <w:lang w:val="en-IN"/>
        </w:rPr>
        <w:t xml:space="preserve"> (Elston and Bel</w:t>
      </w:r>
      <w:r w:rsidR="004529F2">
        <w:rPr>
          <w:lang w:val="en-IN"/>
        </w:rPr>
        <w:t>,</w:t>
      </w:r>
      <w:r w:rsidR="00CF3A65">
        <w:rPr>
          <w:lang w:val="en-IN"/>
        </w:rPr>
        <w:t xml:space="preserve"> 2023)</w:t>
      </w:r>
      <w:r w:rsidRPr="00A101B6">
        <w:rPr>
          <w:lang w:val="en-IN"/>
        </w:rPr>
        <w:t>. They are interested in the project adhering to local laws and regulations. Their impact is significant as they can delay or halt the project if compliance is not met. Engagement w</w:t>
      </w:r>
      <w:r w:rsidRPr="00A101B6">
        <w:rPr>
          <w:lang w:val="en-IN"/>
        </w:rPr>
        <w:t>ith them involves regular reporting and ensuring all regulations are followed.</w:t>
      </w:r>
      <w:r>
        <w:rPr>
          <w:lang w:val="en-IN"/>
        </w:rPr>
        <w:t xml:space="preserve"> Lastly, the </w:t>
      </w:r>
      <w:r>
        <w:rPr>
          <w:b/>
          <w:bCs/>
          <w:lang w:val="en-IN"/>
        </w:rPr>
        <w:t>e</w:t>
      </w:r>
      <w:r w:rsidRPr="00A101B6">
        <w:rPr>
          <w:b/>
          <w:bCs/>
          <w:lang w:val="en-IN"/>
        </w:rPr>
        <w:t xml:space="preserve">nvironmental </w:t>
      </w:r>
      <w:r>
        <w:rPr>
          <w:b/>
          <w:bCs/>
          <w:lang w:val="en-IN"/>
        </w:rPr>
        <w:t>g</w:t>
      </w:r>
      <w:r w:rsidRPr="00A101B6">
        <w:rPr>
          <w:b/>
          <w:bCs/>
          <w:lang w:val="en-IN"/>
        </w:rPr>
        <w:t>roups</w:t>
      </w:r>
      <w:r w:rsidRPr="00A101B6">
        <w:rPr>
          <w:lang w:val="en-IN"/>
        </w:rPr>
        <w:t xml:space="preserve"> may also be stakeholders. Their interest lies in the project being sustainable and eco-friendly. The project impacts the environment, so it</w:t>
      </w:r>
      <w:r>
        <w:rPr>
          <w:lang w:val="en-IN"/>
        </w:rPr>
        <w:t xml:space="preserve"> i</w:t>
      </w:r>
      <w:r w:rsidRPr="00A101B6">
        <w:rPr>
          <w:lang w:val="en-IN"/>
        </w:rPr>
        <w:t>s i</w:t>
      </w:r>
      <w:r w:rsidRPr="00A101B6">
        <w:rPr>
          <w:lang w:val="en-IN"/>
        </w:rPr>
        <w:t>mportant to consider their concerns. Engagement with them can include consultations and incorporating sustainable practices in the project.</w:t>
      </w:r>
    </w:p>
    <w:p w:rsidR="00A101B6" w:rsidRDefault="000F7004" w:rsidP="00676000">
      <w:pPr>
        <w:spacing w:line="360" w:lineRule="auto"/>
        <w:rPr>
          <w:lang w:val="en-IN"/>
        </w:rPr>
      </w:pPr>
      <w:r>
        <w:rPr>
          <w:lang w:val="en-IN"/>
        </w:rPr>
        <w:tab/>
        <w:t>Below is presented a stakeholder analysis for the project:</w:t>
      </w:r>
    </w:p>
    <w:tbl>
      <w:tblPr>
        <w:tblStyle w:val="TableGrid"/>
        <w:tblW w:w="0" w:type="auto"/>
        <w:jc w:val="center"/>
        <w:tblLook w:val="04A0" w:firstRow="1" w:lastRow="0" w:firstColumn="1" w:lastColumn="0" w:noHBand="0" w:noVBand="1"/>
      </w:tblPr>
      <w:tblGrid>
        <w:gridCol w:w="1666"/>
        <w:gridCol w:w="2467"/>
        <w:gridCol w:w="2473"/>
        <w:gridCol w:w="2410"/>
      </w:tblGrid>
      <w:tr w:rsidR="000D22F9" w:rsidTr="00CF3A65">
        <w:trPr>
          <w:jc w:val="center"/>
        </w:trPr>
        <w:tc>
          <w:tcPr>
            <w:tcW w:w="1668" w:type="dxa"/>
          </w:tcPr>
          <w:p w:rsidR="0064334B" w:rsidRPr="00CF3A65" w:rsidRDefault="000F7004" w:rsidP="00CF3A65">
            <w:pPr>
              <w:spacing w:line="240" w:lineRule="auto"/>
              <w:jc w:val="center"/>
              <w:rPr>
                <w:b/>
                <w:bCs/>
                <w:lang w:val="en-IN"/>
              </w:rPr>
            </w:pPr>
            <w:r w:rsidRPr="00CF3A65">
              <w:rPr>
                <w:b/>
                <w:bCs/>
              </w:rPr>
              <w:t>Stakeholder</w:t>
            </w:r>
          </w:p>
        </w:tc>
        <w:tc>
          <w:tcPr>
            <w:tcW w:w="2551" w:type="dxa"/>
          </w:tcPr>
          <w:p w:rsidR="0064334B" w:rsidRPr="00CF3A65" w:rsidRDefault="000F7004" w:rsidP="00CF3A65">
            <w:pPr>
              <w:spacing w:line="240" w:lineRule="auto"/>
              <w:jc w:val="center"/>
              <w:rPr>
                <w:b/>
                <w:bCs/>
                <w:lang w:val="en-IN"/>
              </w:rPr>
            </w:pPr>
            <w:r w:rsidRPr="00CF3A65">
              <w:rPr>
                <w:b/>
                <w:bCs/>
              </w:rPr>
              <w:t>Interests</w:t>
            </w:r>
          </w:p>
        </w:tc>
        <w:tc>
          <w:tcPr>
            <w:tcW w:w="2552" w:type="dxa"/>
          </w:tcPr>
          <w:p w:rsidR="0064334B" w:rsidRPr="00CF3A65" w:rsidRDefault="000F7004" w:rsidP="00CF3A65">
            <w:pPr>
              <w:spacing w:line="240" w:lineRule="auto"/>
              <w:jc w:val="center"/>
              <w:rPr>
                <w:b/>
                <w:bCs/>
                <w:lang w:val="en-IN"/>
              </w:rPr>
            </w:pPr>
            <w:r w:rsidRPr="00CF3A65">
              <w:rPr>
                <w:b/>
                <w:bCs/>
              </w:rPr>
              <w:t>Potential Impacts</w:t>
            </w:r>
          </w:p>
        </w:tc>
        <w:tc>
          <w:tcPr>
            <w:tcW w:w="2471" w:type="dxa"/>
          </w:tcPr>
          <w:p w:rsidR="0064334B" w:rsidRPr="00CF3A65" w:rsidRDefault="000F7004" w:rsidP="00CF3A65">
            <w:pPr>
              <w:spacing w:line="240" w:lineRule="auto"/>
              <w:jc w:val="center"/>
              <w:rPr>
                <w:b/>
                <w:bCs/>
                <w:lang w:val="en-IN"/>
              </w:rPr>
            </w:pPr>
            <w:r w:rsidRPr="00CF3A65">
              <w:rPr>
                <w:b/>
                <w:bCs/>
              </w:rPr>
              <w:t>Engagement Strat</w:t>
            </w:r>
            <w:r w:rsidRPr="00CF3A65">
              <w:rPr>
                <w:b/>
                <w:bCs/>
              </w:rPr>
              <w:t>egies</w:t>
            </w:r>
          </w:p>
        </w:tc>
      </w:tr>
      <w:tr w:rsidR="000D22F9" w:rsidTr="00CF3A65">
        <w:trPr>
          <w:jc w:val="center"/>
        </w:trPr>
        <w:tc>
          <w:tcPr>
            <w:tcW w:w="1668" w:type="dxa"/>
          </w:tcPr>
          <w:p w:rsidR="0064334B" w:rsidRDefault="000F7004" w:rsidP="00CF3A65">
            <w:pPr>
              <w:spacing w:line="240" w:lineRule="auto"/>
              <w:rPr>
                <w:lang w:val="en-IN"/>
              </w:rPr>
            </w:pPr>
            <w:r w:rsidRPr="00433AAF">
              <w:t>Google</w:t>
            </w:r>
          </w:p>
        </w:tc>
        <w:tc>
          <w:tcPr>
            <w:tcW w:w="2551" w:type="dxa"/>
          </w:tcPr>
          <w:p w:rsidR="0064334B" w:rsidRDefault="000F7004" w:rsidP="00CF3A65">
            <w:pPr>
              <w:spacing w:line="240" w:lineRule="auto"/>
              <w:rPr>
                <w:lang w:val="en-IN"/>
              </w:rPr>
            </w:pPr>
            <w:r w:rsidRPr="00433AAF">
              <w:t>Creating a workspace that aligns with strategic goals (innovation, employee well-being, sustainability)</w:t>
            </w:r>
          </w:p>
        </w:tc>
        <w:tc>
          <w:tcPr>
            <w:tcW w:w="2552" w:type="dxa"/>
          </w:tcPr>
          <w:p w:rsidR="0064334B" w:rsidRDefault="000F7004" w:rsidP="00CF3A65">
            <w:pPr>
              <w:spacing w:line="240" w:lineRule="auto"/>
              <w:rPr>
                <w:lang w:val="en-IN"/>
              </w:rPr>
            </w:pPr>
            <w:r w:rsidRPr="00433AAF">
              <w:t>Operational efficiency, brand image</w:t>
            </w:r>
          </w:p>
        </w:tc>
        <w:tc>
          <w:tcPr>
            <w:tcW w:w="2471" w:type="dxa"/>
          </w:tcPr>
          <w:p w:rsidR="0064334B" w:rsidRDefault="000F7004" w:rsidP="00CF3A65">
            <w:pPr>
              <w:spacing w:line="240" w:lineRule="auto"/>
              <w:rPr>
                <w:lang w:val="en-IN"/>
              </w:rPr>
            </w:pPr>
            <w:r w:rsidRPr="00433AAF">
              <w:t>Regular updates, alignment with global standards</w:t>
            </w:r>
          </w:p>
        </w:tc>
      </w:tr>
      <w:tr w:rsidR="000D22F9" w:rsidTr="00CF3A65">
        <w:trPr>
          <w:jc w:val="center"/>
        </w:trPr>
        <w:tc>
          <w:tcPr>
            <w:tcW w:w="1668" w:type="dxa"/>
          </w:tcPr>
          <w:p w:rsidR="0064334B" w:rsidRDefault="000F7004" w:rsidP="00CF3A65">
            <w:pPr>
              <w:spacing w:line="240" w:lineRule="auto"/>
              <w:rPr>
                <w:lang w:val="en-IN"/>
              </w:rPr>
            </w:pPr>
            <w:r w:rsidRPr="00433AAF">
              <w:lastRenderedPageBreak/>
              <w:t>Employees</w:t>
            </w:r>
          </w:p>
        </w:tc>
        <w:tc>
          <w:tcPr>
            <w:tcW w:w="2551" w:type="dxa"/>
          </w:tcPr>
          <w:p w:rsidR="0064334B" w:rsidRDefault="000F7004" w:rsidP="00CF3A65">
            <w:pPr>
              <w:spacing w:line="240" w:lineRule="auto"/>
              <w:rPr>
                <w:lang w:val="en-IN"/>
              </w:rPr>
            </w:pPr>
            <w:r w:rsidRPr="00433AAF">
              <w:t>Comfortable, inspiring work environment</w:t>
            </w:r>
          </w:p>
        </w:tc>
        <w:tc>
          <w:tcPr>
            <w:tcW w:w="2552" w:type="dxa"/>
          </w:tcPr>
          <w:p w:rsidR="0064334B" w:rsidRDefault="000F7004" w:rsidP="00CF3A65">
            <w:pPr>
              <w:spacing w:line="240" w:lineRule="auto"/>
              <w:rPr>
                <w:lang w:val="en-IN"/>
              </w:rPr>
            </w:pPr>
            <w:r w:rsidRPr="00433AAF">
              <w:t>Productivity, job satisfaction</w:t>
            </w:r>
          </w:p>
        </w:tc>
        <w:tc>
          <w:tcPr>
            <w:tcW w:w="2471" w:type="dxa"/>
          </w:tcPr>
          <w:p w:rsidR="0064334B" w:rsidRDefault="000F7004" w:rsidP="00CF3A65">
            <w:pPr>
              <w:spacing w:line="240" w:lineRule="auto"/>
              <w:rPr>
                <w:lang w:val="en-IN"/>
              </w:rPr>
            </w:pPr>
            <w:r w:rsidRPr="00433AAF">
              <w:t>Surveys focus groups to understand the needs</w:t>
            </w:r>
          </w:p>
        </w:tc>
      </w:tr>
      <w:tr w:rsidR="000D22F9" w:rsidTr="00CF3A65">
        <w:trPr>
          <w:jc w:val="center"/>
        </w:trPr>
        <w:tc>
          <w:tcPr>
            <w:tcW w:w="1668" w:type="dxa"/>
          </w:tcPr>
          <w:p w:rsidR="0064334B" w:rsidRDefault="000F7004" w:rsidP="00CF3A65">
            <w:pPr>
              <w:spacing w:line="240" w:lineRule="auto"/>
              <w:rPr>
                <w:lang w:val="en-IN"/>
              </w:rPr>
            </w:pPr>
            <w:r w:rsidRPr="00433AAF">
              <w:t>Local Community</w:t>
            </w:r>
          </w:p>
        </w:tc>
        <w:tc>
          <w:tcPr>
            <w:tcW w:w="2551" w:type="dxa"/>
          </w:tcPr>
          <w:p w:rsidR="0064334B" w:rsidRDefault="000F7004" w:rsidP="00CF3A65">
            <w:pPr>
              <w:spacing w:line="240" w:lineRule="auto"/>
              <w:rPr>
                <w:lang w:val="en-IN"/>
              </w:rPr>
            </w:pPr>
            <w:r w:rsidRPr="00433AAF">
              <w:t>Minimizing disruptions (noise, traffic), benefiting from local economic growth</w:t>
            </w:r>
          </w:p>
        </w:tc>
        <w:tc>
          <w:tcPr>
            <w:tcW w:w="2552" w:type="dxa"/>
          </w:tcPr>
          <w:p w:rsidR="0064334B" w:rsidRDefault="000F7004" w:rsidP="00CF3A65">
            <w:pPr>
              <w:spacing w:line="240" w:lineRule="auto"/>
              <w:rPr>
                <w:lang w:val="en-IN"/>
              </w:rPr>
            </w:pPr>
            <w:r w:rsidRPr="00433AAF">
              <w:t>Changes in local environment and economy</w:t>
            </w:r>
          </w:p>
        </w:tc>
        <w:tc>
          <w:tcPr>
            <w:tcW w:w="2471" w:type="dxa"/>
          </w:tcPr>
          <w:p w:rsidR="0064334B" w:rsidRDefault="000F7004" w:rsidP="00CF3A65">
            <w:pPr>
              <w:spacing w:line="240" w:lineRule="auto"/>
              <w:rPr>
                <w:lang w:val="en-IN"/>
              </w:rPr>
            </w:pPr>
            <w:r w:rsidRPr="00433AAF">
              <w:t>Public meetings, regular project updates</w:t>
            </w:r>
          </w:p>
        </w:tc>
      </w:tr>
      <w:tr w:rsidR="000D22F9" w:rsidTr="00CF3A65">
        <w:trPr>
          <w:jc w:val="center"/>
        </w:trPr>
        <w:tc>
          <w:tcPr>
            <w:tcW w:w="1668" w:type="dxa"/>
          </w:tcPr>
          <w:p w:rsidR="0064334B" w:rsidRPr="00433AAF" w:rsidRDefault="000F7004" w:rsidP="00CF3A65">
            <w:pPr>
              <w:spacing w:line="240" w:lineRule="auto"/>
            </w:pPr>
            <w:r w:rsidRPr="00506C27">
              <w:t>C</w:t>
            </w:r>
            <w:r w:rsidRPr="00506C27">
              <w:t>onstruction Companies and Suppliers</w:t>
            </w:r>
          </w:p>
        </w:tc>
        <w:tc>
          <w:tcPr>
            <w:tcW w:w="2551" w:type="dxa"/>
          </w:tcPr>
          <w:p w:rsidR="0064334B" w:rsidRPr="00433AAF" w:rsidRDefault="000F7004" w:rsidP="00CF3A65">
            <w:pPr>
              <w:spacing w:line="240" w:lineRule="auto"/>
            </w:pPr>
            <w:r w:rsidRPr="00506C27">
              <w:t>Timely payments, clear project specifications</w:t>
            </w:r>
          </w:p>
        </w:tc>
        <w:tc>
          <w:tcPr>
            <w:tcW w:w="2552" w:type="dxa"/>
          </w:tcPr>
          <w:p w:rsidR="0064334B" w:rsidRPr="00433AAF" w:rsidRDefault="000F7004" w:rsidP="00CF3A65">
            <w:pPr>
              <w:spacing w:line="240" w:lineRule="auto"/>
            </w:pPr>
            <w:r w:rsidRPr="00506C27">
              <w:t>Business operations and ongoing work</w:t>
            </w:r>
          </w:p>
        </w:tc>
        <w:tc>
          <w:tcPr>
            <w:tcW w:w="2471" w:type="dxa"/>
          </w:tcPr>
          <w:p w:rsidR="0064334B" w:rsidRPr="00433AAF" w:rsidRDefault="000F7004" w:rsidP="00CF3A65">
            <w:pPr>
              <w:spacing w:line="240" w:lineRule="auto"/>
            </w:pPr>
            <w:r w:rsidRPr="00506C27">
              <w:t>Clear communication, contracts, timely payments</w:t>
            </w:r>
          </w:p>
        </w:tc>
      </w:tr>
      <w:tr w:rsidR="000D22F9" w:rsidTr="00CF3A65">
        <w:trPr>
          <w:jc w:val="center"/>
        </w:trPr>
        <w:tc>
          <w:tcPr>
            <w:tcW w:w="1668" w:type="dxa"/>
          </w:tcPr>
          <w:p w:rsidR="0064334B" w:rsidRPr="00433AAF" w:rsidRDefault="000F7004" w:rsidP="00CF3A65">
            <w:pPr>
              <w:spacing w:line="240" w:lineRule="auto"/>
            </w:pPr>
            <w:r w:rsidRPr="00506C27">
              <w:t>Local Government and Regulatory Bodies</w:t>
            </w:r>
          </w:p>
        </w:tc>
        <w:tc>
          <w:tcPr>
            <w:tcW w:w="2551" w:type="dxa"/>
          </w:tcPr>
          <w:p w:rsidR="0064334B" w:rsidRPr="00433AAF" w:rsidRDefault="000F7004" w:rsidP="00CF3A65">
            <w:pPr>
              <w:spacing w:line="240" w:lineRule="auto"/>
            </w:pPr>
            <w:r w:rsidRPr="00506C27">
              <w:t>Adherence to local laws and regulations</w:t>
            </w:r>
          </w:p>
        </w:tc>
        <w:tc>
          <w:tcPr>
            <w:tcW w:w="2552" w:type="dxa"/>
          </w:tcPr>
          <w:p w:rsidR="0064334B" w:rsidRPr="00433AAF" w:rsidRDefault="000F7004" w:rsidP="00CF3A65">
            <w:pPr>
              <w:spacing w:line="240" w:lineRule="auto"/>
            </w:pPr>
            <w:r w:rsidRPr="00506C27">
              <w:t>Compliance, potential to delay or halt the project</w:t>
            </w:r>
          </w:p>
        </w:tc>
        <w:tc>
          <w:tcPr>
            <w:tcW w:w="2471" w:type="dxa"/>
          </w:tcPr>
          <w:p w:rsidR="0064334B" w:rsidRPr="00433AAF" w:rsidRDefault="000F7004" w:rsidP="00CF3A65">
            <w:pPr>
              <w:spacing w:line="240" w:lineRule="auto"/>
            </w:pPr>
            <w:r w:rsidRPr="00506C27">
              <w:t>Regular reporting, ensuring regulation compliance</w:t>
            </w:r>
          </w:p>
        </w:tc>
      </w:tr>
      <w:tr w:rsidR="000D22F9" w:rsidTr="00CF3A65">
        <w:trPr>
          <w:jc w:val="center"/>
        </w:trPr>
        <w:tc>
          <w:tcPr>
            <w:tcW w:w="1668" w:type="dxa"/>
          </w:tcPr>
          <w:p w:rsidR="0064334B" w:rsidRPr="00433AAF" w:rsidRDefault="000F7004" w:rsidP="00CF3A65">
            <w:pPr>
              <w:spacing w:line="240" w:lineRule="auto"/>
            </w:pPr>
            <w:r w:rsidRPr="00506C27">
              <w:t>Environmental Groups</w:t>
            </w:r>
          </w:p>
        </w:tc>
        <w:tc>
          <w:tcPr>
            <w:tcW w:w="2551" w:type="dxa"/>
          </w:tcPr>
          <w:p w:rsidR="0064334B" w:rsidRPr="00433AAF" w:rsidRDefault="000F7004" w:rsidP="00CF3A65">
            <w:pPr>
              <w:spacing w:line="240" w:lineRule="auto"/>
            </w:pPr>
            <w:r w:rsidRPr="00506C27">
              <w:t>Sustainability and eco-friendliness of the project</w:t>
            </w:r>
          </w:p>
        </w:tc>
        <w:tc>
          <w:tcPr>
            <w:tcW w:w="2552" w:type="dxa"/>
          </w:tcPr>
          <w:p w:rsidR="0064334B" w:rsidRPr="00433AAF" w:rsidRDefault="000F7004" w:rsidP="00CF3A65">
            <w:pPr>
              <w:spacing w:line="240" w:lineRule="auto"/>
            </w:pPr>
            <w:r w:rsidRPr="00506C27">
              <w:t>Environmental impact of the project</w:t>
            </w:r>
          </w:p>
        </w:tc>
        <w:tc>
          <w:tcPr>
            <w:tcW w:w="2471" w:type="dxa"/>
          </w:tcPr>
          <w:p w:rsidR="0064334B" w:rsidRPr="00433AAF" w:rsidRDefault="000F7004" w:rsidP="00CF3A65">
            <w:pPr>
              <w:spacing w:line="240" w:lineRule="auto"/>
            </w:pPr>
            <w:r w:rsidRPr="00506C27">
              <w:t>Consultations, incorporating sustainable pract</w:t>
            </w:r>
            <w:r w:rsidRPr="00506C27">
              <w:t>ices</w:t>
            </w:r>
          </w:p>
        </w:tc>
      </w:tr>
    </w:tbl>
    <w:p w:rsidR="001F31B1" w:rsidRPr="00CF3A65" w:rsidRDefault="000F7004" w:rsidP="00CF3A65">
      <w:pPr>
        <w:spacing w:line="240" w:lineRule="auto"/>
        <w:jc w:val="center"/>
        <w:rPr>
          <w:b/>
          <w:bCs/>
          <w:lang w:val="en-IN"/>
        </w:rPr>
      </w:pPr>
      <w:r w:rsidRPr="00CF3A65">
        <w:rPr>
          <w:b/>
          <w:bCs/>
          <w:lang w:val="en-IN"/>
        </w:rPr>
        <w:t>Table 1: Stakeholder Analysis</w:t>
      </w:r>
    </w:p>
    <w:p w:rsidR="0064334B" w:rsidRDefault="000F7004" w:rsidP="00CF3A65">
      <w:pPr>
        <w:spacing w:line="240" w:lineRule="auto"/>
        <w:jc w:val="center"/>
        <w:rPr>
          <w:lang w:val="en-IN"/>
        </w:rPr>
      </w:pPr>
      <w:r>
        <w:rPr>
          <w:lang w:val="en-IN"/>
        </w:rPr>
        <w:t>Source: Created by the Author</w:t>
      </w:r>
    </w:p>
    <w:p w:rsidR="00676000" w:rsidRPr="00676000" w:rsidRDefault="000F7004" w:rsidP="00CF3A65">
      <w:pPr>
        <w:spacing w:line="360" w:lineRule="auto"/>
        <w:jc w:val="both"/>
        <w:rPr>
          <w:b/>
          <w:bCs/>
          <w:lang w:val="en-IN"/>
        </w:rPr>
      </w:pPr>
      <w:r w:rsidRPr="00676000">
        <w:rPr>
          <w:b/>
          <w:bCs/>
          <w:lang w:val="en-IN"/>
        </w:rPr>
        <w:t>Risk Management</w:t>
      </w:r>
    </w:p>
    <w:p w:rsidR="00676000" w:rsidRPr="00676000" w:rsidRDefault="000F7004" w:rsidP="00CF3A65">
      <w:pPr>
        <w:spacing w:line="360" w:lineRule="auto"/>
        <w:jc w:val="both"/>
        <w:rPr>
          <w:lang w:val="en-IN"/>
        </w:rPr>
      </w:pPr>
      <w:r>
        <w:rPr>
          <w:lang w:val="en-IN"/>
        </w:rPr>
        <w:tab/>
      </w:r>
      <w:r w:rsidRPr="00676000">
        <w:t>Risk identification involves recognizing potential problems that could hinder the project. These include delays in construction, budget overruns, and regulatory challenges.</w:t>
      </w:r>
      <w:r>
        <w:t xml:space="preserve"> </w:t>
      </w:r>
      <w:r w:rsidRPr="00676000">
        <w:rPr>
          <w:lang w:val="en-IN"/>
        </w:rPr>
        <w:t>In the Google Headquarters project, risk management is crucial. Identifying, analysing, and mitigating risks ensures project success. The potential risks in this project are diverse.</w:t>
      </w:r>
    </w:p>
    <w:p w:rsidR="00676000" w:rsidRPr="00676000" w:rsidRDefault="000F7004" w:rsidP="00CF3A65">
      <w:pPr>
        <w:spacing w:line="360" w:lineRule="auto"/>
        <w:ind w:firstLine="720"/>
        <w:jc w:val="both"/>
        <w:rPr>
          <w:lang w:val="en-IN"/>
        </w:rPr>
      </w:pPr>
      <w:r w:rsidRPr="00676000">
        <w:rPr>
          <w:lang w:val="en-IN"/>
        </w:rPr>
        <w:t xml:space="preserve">Firstly, </w:t>
      </w:r>
      <w:r w:rsidRPr="00676000">
        <w:rPr>
          <w:b/>
          <w:bCs/>
          <w:lang w:val="en-IN"/>
        </w:rPr>
        <w:t>financial risks</w:t>
      </w:r>
      <w:r w:rsidRPr="00676000">
        <w:rPr>
          <w:lang w:val="en-IN"/>
        </w:rPr>
        <w:t xml:space="preserve"> are significant. The project's vast scale and th</w:t>
      </w:r>
      <w:r w:rsidRPr="00676000">
        <w:rPr>
          <w:lang w:val="en-IN"/>
        </w:rPr>
        <w:t>e one billion pounds budget pose risks like cost overruns and mismanagement. To mitigate this, Google must implement strict financial controls and regular budget reviews.</w:t>
      </w:r>
      <w:r>
        <w:rPr>
          <w:lang w:val="en-IN"/>
        </w:rPr>
        <w:t xml:space="preserve"> </w:t>
      </w:r>
      <w:r w:rsidRPr="00676000">
        <w:rPr>
          <w:b/>
          <w:bCs/>
          <w:lang w:val="en-IN"/>
        </w:rPr>
        <w:t>Construction delays</w:t>
      </w:r>
      <w:r w:rsidRPr="00676000">
        <w:rPr>
          <w:lang w:val="en-IN"/>
        </w:rPr>
        <w:t xml:space="preserve"> are another risk. Delays can arise from various factors like supp</w:t>
      </w:r>
      <w:r w:rsidRPr="00676000">
        <w:rPr>
          <w:lang w:val="en-IN"/>
        </w:rPr>
        <w:t xml:space="preserve">ly chain disruptions, </w:t>
      </w:r>
      <w:r w:rsidR="0087463E" w:rsidRPr="00676000">
        <w:rPr>
          <w:lang w:val="en-IN"/>
        </w:rPr>
        <w:t>labour</w:t>
      </w:r>
      <w:r w:rsidRPr="00676000">
        <w:rPr>
          <w:lang w:val="en-IN"/>
        </w:rPr>
        <w:t xml:space="preserve"> shortages, or unexpected site conditions</w:t>
      </w:r>
      <w:r w:rsidR="00CF3A65">
        <w:rPr>
          <w:lang w:val="en-IN"/>
        </w:rPr>
        <w:t xml:space="preserve"> (Durdyev and Hosseini</w:t>
      </w:r>
      <w:r w:rsidR="004529F2">
        <w:rPr>
          <w:lang w:val="en-IN"/>
        </w:rPr>
        <w:t>,</w:t>
      </w:r>
      <w:r w:rsidR="00CF3A65">
        <w:rPr>
          <w:lang w:val="en-IN"/>
        </w:rPr>
        <w:t xml:space="preserve"> 2020)</w:t>
      </w:r>
      <w:r w:rsidRPr="00676000">
        <w:rPr>
          <w:lang w:val="en-IN"/>
        </w:rPr>
        <w:t>. Effective project management strategies, such as contingency planning and flexible scheduling, can help mitigate these risks.</w:t>
      </w:r>
    </w:p>
    <w:p w:rsidR="00676000" w:rsidRDefault="000F7004" w:rsidP="00CF3A65">
      <w:pPr>
        <w:spacing w:line="360" w:lineRule="auto"/>
        <w:ind w:firstLine="720"/>
        <w:jc w:val="both"/>
        <w:rPr>
          <w:lang w:val="en-IN"/>
        </w:rPr>
      </w:pPr>
      <w:r w:rsidRPr="00676000">
        <w:rPr>
          <w:b/>
          <w:bCs/>
          <w:lang w:val="en-IN"/>
        </w:rPr>
        <w:t>Regulatory compliance</w:t>
      </w:r>
      <w:r w:rsidRPr="00676000">
        <w:rPr>
          <w:lang w:val="en-IN"/>
        </w:rPr>
        <w:t xml:space="preserve"> presents</w:t>
      </w:r>
      <w:r w:rsidRPr="00676000">
        <w:rPr>
          <w:lang w:val="en-IN"/>
        </w:rPr>
        <w:t xml:space="preserve"> a risk, too. The project must adhere to UK building regulations. Non-compliance can lead to legal issues and project delays. To mitigate this, Google should ensure constant communication with local authorities and rigorous compliance </w:t>
      </w:r>
      <w:r w:rsidRPr="00676000">
        <w:rPr>
          <w:lang w:val="en-IN"/>
        </w:rPr>
        <w:lastRenderedPageBreak/>
        <w:t>checks.</w:t>
      </w:r>
      <w:r>
        <w:rPr>
          <w:lang w:val="en-IN"/>
        </w:rPr>
        <w:t xml:space="preserve"> Furthermore, </w:t>
      </w:r>
      <w:r>
        <w:rPr>
          <w:lang w:val="en-IN"/>
        </w:rPr>
        <w:t>t</w:t>
      </w:r>
      <w:r w:rsidRPr="00676000">
        <w:rPr>
          <w:lang w:val="en-IN"/>
        </w:rPr>
        <w:t xml:space="preserve">he </w:t>
      </w:r>
      <w:r w:rsidRPr="00676000">
        <w:rPr>
          <w:b/>
          <w:bCs/>
          <w:lang w:val="en-IN"/>
        </w:rPr>
        <w:t>technology infrastructure</w:t>
      </w:r>
      <w:r w:rsidRPr="00676000">
        <w:rPr>
          <w:lang w:val="en-IN"/>
        </w:rPr>
        <w:t xml:space="preserve"> in the building is complex. Risks include technological failures or cybersecurity threats. To address these, Google needs robust IT systems and cybersecurity measures.</w:t>
      </w:r>
      <w:r>
        <w:rPr>
          <w:lang w:val="en-IN"/>
        </w:rPr>
        <w:t xml:space="preserve"> </w:t>
      </w:r>
      <w:r w:rsidRPr="00676000">
        <w:rPr>
          <w:lang w:val="en-IN"/>
        </w:rPr>
        <w:t xml:space="preserve">Lastly, </w:t>
      </w:r>
      <w:r w:rsidRPr="00676000">
        <w:rPr>
          <w:b/>
          <w:bCs/>
          <w:lang w:val="en-IN"/>
        </w:rPr>
        <w:t>environmental risks</w:t>
      </w:r>
      <w:r w:rsidRPr="00676000">
        <w:rPr>
          <w:lang w:val="en-IN"/>
        </w:rPr>
        <w:t xml:space="preserve"> are important. The project mus</w:t>
      </w:r>
      <w:r w:rsidRPr="00676000">
        <w:rPr>
          <w:lang w:val="en-IN"/>
        </w:rPr>
        <w:t>t minimize its environmental impact. Risks include pollution and disturbance to the local ecosystem. Sustainable construction practices and environmental impact assessments can mitigate these risks.</w:t>
      </w:r>
    </w:p>
    <w:tbl>
      <w:tblPr>
        <w:tblStyle w:val="TableGrid"/>
        <w:tblW w:w="0" w:type="auto"/>
        <w:tblLook w:val="04A0" w:firstRow="1" w:lastRow="0" w:firstColumn="1" w:lastColumn="0" w:noHBand="0" w:noVBand="1"/>
      </w:tblPr>
      <w:tblGrid>
        <w:gridCol w:w="3005"/>
        <w:gridCol w:w="3005"/>
        <w:gridCol w:w="3006"/>
      </w:tblGrid>
      <w:tr w:rsidR="000D22F9" w:rsidTr="00AF1BC7">
        <w:tc>
          <w:tcPr>
            <w:tcW w:w="3005" w:type="dxa"/>
          </w:tcPr>
          <w:p w:rsidR="00AF1BC7" w:rsidRPr="00AF1BC7" w:rsidRDefault="000F7004" w:rsidP="00AF1BC7">
            <w:pPr>
              <w:spacing w:line="240" w:lineRule="auto"/>
              <w:jc w:val="center"/>
              <w:rPr>
                <w:b/>
                <w:bCs/>
                <w:lang w:val="en-IN"/>
              </w:rPr>
            </w:pPr>
            <w:r w:rsidRPr="00AF1BC7">
              <w:rPr>
                <w:b/>
                <w:bCs/>
              </w:rPr>
              <w:t>Risk Category</w:t>
            </w:r>
          </w:p>
        </w:tc>
        <w:tc>
          <w:tcPr>
            <w:tcW w:w="3005" w:type="dxa"/>
          </w:tcPr>
          <w:p w:rsidR="00AF1BC7" w:rsidRPr="00AF1BC7" w:rsidRDefault="000F7004" w:rsidP="00AF1BC7">
            <w:pPr>
              <w:spacing w:line="240" w:lineRule="auto"/>
              <w:jc w:val="center"/>
              <w:rPr>
                <w:b/>
                <w:bCs/>
                <w:lang w:val="en-IN"/>
              </w:rPr>
            </w:pPr>
            <w:r w:rsidRPr="00AF1BC7">
              <w:rPr>
                <w:b/>
                <w:bCs/>
              </w:rPr>
              <w:t>Potential Risks</w:t>
            </w:r>
          </w:p>
        </w:tc>
        <w:tc>
          <w:tcPr>
            <w:tcW w:w="3006" w:type="dxa"/>
          </w:tcPr>
          <w:p w:rsidR="00AF1BC7" w:rsidRPr="00AF1BC7" w:rsidRDefault="000F7004" w:rsidP="00AF1BC7">
            <w:pPr>
              <w:spacing w:line="240" w:lineRule="auto"/>
              <w:jc w:val="center"/>
              <w:rPr>
                <w:b/>
                <w:bCs/>
                <w:lang w:val="en-IN"/>
              </w:rPr>
            </w:pPr>
            <w:r w:rsidRPr="00AF1BC7">
              <w:rPr>
                <w:b/>
                <w:bCs/>
              </w:rPr>
              <w:t>Mitigation Strategies</w:t>
            </w:r>
          </w:p>
        </w:tc>
      </w:tr>
      <w:tr w:rsidR="000D22F9" w:rsidTr="00AF1BC7">
        <w:tc>
          <w:tcPr>
            <w:tcW w:w="3005" w:type="dxa"/>
          </w:tcPr>
          <w:p w:rsidR="00AF1BC7" w:rsidRDefault="000F7004" w:rsidP="00AF1BC7">
            <w:pPr>
              <w:spacing w:line="240" w:lineRule="auto"/>
              <w:jc w:val="both"/>
              <w:rPr>
                <w:lang w:val="en-IN"/>
              </w:rPr>
            </w:pPr>
            <w:r w:rsidRPr="009E466C">
              <w:t>Financial Risks</w:t>
            </w:r>
          </w:p>
        </w:tc>
        <w:tc>
          <w:tcPr>
            <w:tcW w:w="3005" w:type="dxa"/>
          </w:tcPr>
          <w:p w:rsidR="00AF1BC7" w:rsidRDefault="000F7004" w:rsidP="00AF1BC7">
            <w:pPr>
              <w:spacing w:line="240" w:lineRule="auto"/>
              <w:jc w:val="both"/>
              <w:rPr>
                <w:lang w:val="en-IN"/>
              </w:rPr>
            </w:pPr>
            <w:r w:rsidRPr="009E466C">
              <w:t>Cost overruns, financial mismanagement</w:t>
            </w:r>
          </w:p>
        </w:tc>
        <w:tc>
          <w:tcPr>
            <w:tcW w:w="3006" w:type="dxa"/>
          </w:tcPr>
          <w:p w:rsidR="00AF1BC7" w:rsidRDefault="000F7004" w:rsidP="00AF1BC7">
            <w:pPr>
              <w:spacing w:line="240" w:lineRule="auto"/>
              <w:jc w:val="both"/>
              <w:rPr>
                <w:lang w:val="en-IN"/>
              </w:rPr>
            </w:pPr>
            <w:r w:rsidRPr="009E466C">
              <w:t>Strict financial controls, regular budget reviews</w:t>
            </w:r>
          </w:p>
        </w:tc>
      </w:tr>
      <w:tr w:rsidR="000D22F9" w:rsidTr="00AF1BC7">
        <w:tc>
          <w:tcPr>
            <w:tcW w:w="3005" w:type="dxa"/>
          </w:tcPr>
          <w:p w:rsidR="00AF1BC7" w:rsidRDefault="000F7004" w:rsidP="00AF1BC7">
            <w:pPr>
              <w:spacing w:line="240" w:lineRule="auto"/>
              <w:jc w:val="both"/>
              <w:rPr>
                <w:lang w:val="en-IN"/>
              </w:rPr>
            </w:pPr>
            <w:r w:rsidRPr="009E466C">
              <w:t>Construction Delays</w:t>
            </w:r>
          </w:p>
        </w:tc>
        <w:tc>
          <w:tcPr>
            <w:tcW w:w="3005" w:type="dxa"/>
          </w:tcPr>
          <w:p w:rsidR="00AF1BC7" w:rsidRDefault="000F7004" w:rsidP="00AF1BC7">
            <w:pPr>
              <w:spacing w:line="240" w:lineRule="auto"/>
              <w:jc w:val="both"/>
              <w:rPr>
                <w:lang w:val="en-IN"/>
              </w:rPr>
            </w:pPr>
            <w:r w:rsidRPr="009E466C">
              <w:t>Supply chain disruptions, labour shortages, unexpected site conditions</w:t>
            </w:r>
          </w:p>
        </w:tc>
        <w:tc>
          <w:tcPr>
            <w:tcW w:w="3006" w:type="dxa"/>
          </w:tcPr>
          <w:p w:rsidR="00AF1BC7" w:rsidRDefault="000F7004" w:rsidP="00AF1BC7">
            <w:pPr>
              <w:spacing w:line="240" w:lineRule="auto"/>
              <w:jc w:val="both"/>
              <w:rPr>
                <w:lang w:val="en-IN"/>
              </w:rPr>
            </w:pPr>
            <w:r w:rsidRPr="009E466C">
              <w:t>Contingency planning, flexible scheduling</w:t>
            </w:r>
          </w:p>
        </w:tc>
      </w:tr>
      <w:tr w:rsidR="000D22F9" w:rsidTr="00AF1BC7">
        <w:tc>
          <w:tcPr>
            <w:tcW w:w="3005" w:type="dxa"/>
          </w:tcPr>
          <w:p w:rsidR="00AF1BC7" w:rsidRDefault="000F7004" w:rsidP="00AF1BC7">
            <w:pPr>
              <w:spacing w:line="240" w:lineRule="auto"/>
              <w:jc w:val="both"/>
              <w:rPr>
                <w:lang w:val="en-IN"/>
              </w:rPr>
            </w:pPr>
            <w:r w:rsidRPr="009E466C">
              <w:t>Regulatory Compl</w:t>
            </w:r>
            <w:r w:rsidRPr="009E466C">
              <w:t>iance</w:t>
            </w:r>
          </w:p>
        </w:tc>
        <w:tc>
          <w:tcPr>
            <w:tcW w:w="3005" w:type="dxa"/>
          </w:tcPr>
          <w:p w:rsidR="00AF1BC7" w:rsidRDefault="000F7004" w:rsidP="00AF1BC7">
            <w:pPr>
              <w:spacing w:line="240" w:lineRule="auto"/>
              <w:jc w:val="both"/>
              <w:rPr>
                <w:lang w:val="en-IN"/>
              </w:rPr>
            </w:pPr>
            <w:r w:rsidRPr="009E466C">
              <w:t>Non-compliance with UK building regulations, legal issues</w:t>
            </w:r>
          </w:p>
        </w:tc>
        <w:tc>
          <w:tcPr>
            <w:tcW w:w="3006" w:type="dxa"/>
          </w:tcPr>
          <w:p w:rsidR="00AF1BC7" w:rsidRDefault="000F7004" w:rsidP="00AF1BC7">
            <w:pPr>
              <w:spacing w:line="240" w:lineRule="auto"/>
              <w:jc w:val="both"/>
              <w:rPr>
                <w:lang w:val="en-IN"/>
              </w:rPr>
            </w:pPr>
            <w:r w:rsidRPr="009E466C">
              <w:t>Constant communication with authorities, compliance checks</w:t>
            </w:r>
          </w:p>
        </w:tc>
      </w:tr>
      <w:tr w:rsidR="000D22F9" w:rsidTr="00AF1BC7">
        <w:tc>
          <w:tcPr>
            <w:tcW w:w="3005" w:type="dxa"/>
          </w:tcPr>
          <w:p w:rsidR="00AF1BC7" w:rsidRDefault="000F7004" w:rsidP="00AF1BC7">
            <w:pPr>
              <w:spacing w:line="240" w:lineRule="auto"/>
              <w:jc w:val="both"/>
              <w:rPr>
                <w:lang w:val="en-IN"/>
              </w:rPr>
            </w:pPr>
            <w:r w:rsidRPr="001B13EA">
              <w:t>Technology Infrastructure</w:t>
            </w:r>
          </w:p>
        </w:tc>
        <w:tc>
          <w:tcPr>
            <w:tcW w:w="3005" w:type="dxa"/>
          </w:tcPr>
          <w:p w:rsidR="00AF1BC7" w:rsidRDefault="000F7004" w:rsidP="00AF1BC7">
            <w:pPr>
              <w:spacing w:line="240" w:lineRule="auto"/>
              <w:jc w:val="both"/>
              <w:rPr>
                <w:lang w:val="en-IN"/>
              </w:rPr>
            </w:pPr>
            <w:r w:rsidRPr="001B13EA">
              <w:t>Technological failures, cybersecurity threats</w:t>
            </w:r>
          </w:p>
        </w:tc>
        <w:tc>
          <w:tcPr>
            <w:tcW w:w="3006" w:type="dxa"/>
          </w:tcPr>
          <w:p w:rsidR="00AF1BC7" w:rsidRDefault="000F7004" w:rsidP="00AF1BC7">
            <w:pPr>
              <w:spacing w:line="240" w:lineRule="auto"/>
              <w:jc w:val="both"/>
              <w:rPr>
                <w:lang w:val="en-IN"/>
              </w:rPr>
            </w:pPr>
            <w:r w:rsidRPr="001B13EA">
              <w:t>Robust IT systems, cybersecurity measures</w:t>
            </w:r>
          </w:p>
        </w:tc>
      </w:tr>
      <w:tr w:rsidR="000D22F9" w:rsidTr="00AF1BC7">
        <w:tc>
          <w:tcPr>
            <w:tcW w:w="3005" w:type="dxa"/>
          </w:tcPr>
          <w:p w:rsidR="00AF1BC7" w:rsidRDefault="000F7004" w:rsidP="00AF1BC7">
            <w:pPr>
              <w:spacing w:line="240" w:lineRule="auto"/>
              <w:jc w:val="both"/>
              <w:rPr>
                <w:lang w:val="en-IN"/>
              </w:rPr>
            </w:pPr>
            <w:r w:rsidRPr="001B13EA">
              <w:t xml:space="preserve">Environmental </w:t>
            </w:r>
            <w:r w:rsidRPr="001B13EA">
              <w:t>Risks</w:t>
            </w:r>
          </w:p>
        </w:tc>
        <w:tc>
          <w:tcPr>
            <w:tcW w:w="3005" w:type="dxa"/>
          </w:tcPr>
          <w:p w:rsidR="00AF1BC7" w:rsidRDefault="000F7004" w:rsidP="00AF1BC7">
            <w:pPr>
              <w:spacing w:line="240" w:lineRule="auto"/>
              <w:jc w:val="both"/>
              <w:rPr>
                <w:lang w:val="en-IN"/>
              </w:rPr>
            </w:pPr>
            <w:r w:rsidRPr="001B13EA">
              <w:t>Pollution, disturbance to the local ecosystem</w:t>
            </w:r>
          </w:p>
        </w:tc>
        <w:tc>
          <w:tcPr>
            <w:tcW w:w="3006" w:type="dxa"/>
          </w:tcPr>
          <w:p w:rsidR="00AF1BC7" w:rsidRDefault="000F7004" w:rsidP="00AF1BC7">
            <w:pPr>
              <w:spacing w:line="240" w:lineRule="auto"/>
              <w:jc w:val="both"/>
              <w:rPr>
                <w:lang w:val="en-IN"/>
              </w:rPr>
            </w:pPr>
            <w:r w:rsidRPr="001B13EA">
              <w:t>Sustainable construction practices, environmental impact assessments</w:t>
            </w:r>
          </w:p>
        </w:tc>
      </w:tr>
    </w:tbl>
    <w:p w:rsidR="00CF3A65" w:rsidRPr="00AF1BC7" w:rsidRDefault="000F7004" w:rsidP="00AF1BC7">
      <w:pPr>
        <w:spacing w:line="240" w:lineRule="auto"/>
        <w:jc w:val="center"/>
        <w:rPr>
          <w:b/>
          <w:bCs/>
          <w:lang w:val="en-IN"/>
        </w:rPr>
      </w:pPr>
      <w:r w:rsidRPr="00AF1BC7">
        <w:rPr>
          <w:b/>
          <w:bCs/>
          <w:lang w:val="en-IN"/>
        </w:rPr>
        <w:t>Table 2: Risk Analysis</w:t>
      </w:r>
    </w:p>
    <w:p w:rsidR="00AF1BC7" w:rsidRPr="00676000" w:rsidRDefault="000F7004" w:rsidP="00AF1BC7">
      <w:pPr>
        <w:spacing w:line="240" w:lineRule="auto"/>
        <w:jc w:val="center"/>
        <w:rPr>
          <w:lang w:val="en-IN"/>
        </w:rPr>
      </w:pPr>
      <w:r>
        <w:rPr>
          <w:lang w:val="en-IN"/>
        </w:rPr>
        <w:t>Source: created by the author</w:t>
      </w:r>
    </w:p>
    <w:p w:rsidR="00676000" w:rsidRPr="00676000" w:rsidRDefault="000F7004" w:rsidP="00CF3A65">
      <w:pPr>
        <w:spacing w:line="360" w:lineRule="auto"/>
        <w:jc w:val="both"/>
        <w:rPr>
          <w:b/>
          <w:bCs/>
          <w:i/>
          <w:iCs/>
          <w:lang w:val="en-IN"/>
        </w:rPr>
      </w:pPr>
      <w:r w:rsidRPr="00676000">
        <w:rPr>
          <w:b/>
          <w:bCs/>
          <w:i/>
          <w:iCs/>
          <w:lang w:val="en-IN"/>
        </w:rPr>
        <w:t>Conclusion</w:t>
      </w:r>
    </w:p>
    <w:p w:rsidR="0082385C" w:rsidRDefault="000F7004" w:rsidP="00CF3A65">
      <w:pPr>
        <w:spacing w:line="360" w:lineRule="auto"/>
        <w:ind w:firstLine="720"/>
        <w:jc w:val="both"/>
        <w:rPr>
          <w:lang w:val="en-IN"/>
        </w:rPr>
      </w:pPr>
      <w:r>
        <w:rPr>
          <w:lang w:val="en-IN"/>
        </w:rPr>
        <w:t xml:space="preserve">Hence, it is to conclude from the analysis </w:t>
      </w:r>
      <w:r w:rsidRPr="0082385C">
        <w:t>that the Google Headquarter</w:t>
      </w:r>
      <w:r w:rsidRPr="0082385C">
        <w:t>s project in London presents a good case of modern construction and project management. It has highlighted several key aspects. Under budget, the one-billion-pound investment shows Google's commitment to creating a state-of-the-art facility. However, poten</w:t>
      </w:r>
      <w:r w:rsidRPr="0082385C">
        <w:t xml:space="preserve">tial risks like cost overruns and supply chain disruptions need careful management. A dynamic budgeting approach and contingency planning are vital. </w:t>
      </w:r>
      <w:r w:rsidRPr="0082385C">
        <w:rPr>
          <w:lang w:val="en-IN"/>
        </w:rPr>
        <w:t xml:space="preserve">The time management aspect </w:t>
      </w:r>
      <w:r w:rsidRPr="0082385C">
        <w:t>has demonstrated</w:t>
      </w:r>
      <w:r w:rsidRPr="0082385C">
        <w:rPr>
          <w:lang w:val="en-IN"/>
        </w:rPr>
        <w:t xml:space="preserve"> the need for a well-structured timeline. The project involves c</w:t>
      </w:r>
      <w:r w:rsidRPr="0082385C">
        <w:rPr>
          <w:lang w:val="en-IN"/>
        </w:rPr>
        <w:t>omplex construction and design work, which requires effective scheduling and risk ma</w:t>
      </w:r>
      <w:r w:rsidR="002114C7">
        <w:rPr>
          <w:lang w:val="en-IN"/>
        </w:rPr>
        <w:t>nagement to avoid delays. Utilis</w:t>
      </w:r>
      <w:r w:rsidRPr="0082385C">
        <w:rPr>
          <w:lang w:val="en-IN"/>
        </w:rPr>
        <w:t>ation of project management tools and flexibility in scheduling are essential.</w:t>
      </w:r>
    </w:p>
    <w:p w:rsidR="0082385C" w:rsidRDefault="000F7004" w:rsidP="00CF3A65">
      <w:pPr>
        <w:spacing w:line="360" w:lineRule="auto"/>
        <w:ind w:firstLine="720"/>
        <w:jc w:val="both"/>
        <w:rPr>
          <w:lang w:val="en-IN"/>
        </w:rPr>
      </w:pPr>
      <w:r>
        <w:rPr>
          <w:lang w:val="en-IN"/>
        </w:rPr>
        <w:lastRenderedPageBreak/>
        <w:t>Furthermore, for</w:t>
      </w:r>
      <w:r w:rsidRPr="0082385C">
        <w:rPr>
          <w:lang w:val="en-IN"/>
        </w:rPr>
        <w:t xml:space="preserve"> quality assurance, the project sets high sta</w:t>
      </w:r>
      <w:r w:rsidRPr="0082385C">
        <w:rPr>
          <w:lang w:val="en-IN"/>
        </w:rPr>
        <w:t>ndards in design and amenities. Compliance with UK building regulations and a focus on sustainable construction methods are critical. The quality of the workplace environment is a priority, reflecting Google's employee-focused culture. Continuous monitorin</w:t>
      </w:r>
      <w:r w:rsidRPr="0082385C">
        <w:rPr>
          <w:lang w:val="en-IN"/>
        </w:rPr>
        <w:t>g of construction quality and adherence to environmental standards are necessary.</w:t>
      </w:r>
      <w:r>
        <w:rPr>
          <w:lang w:val="en-IN"/>
        </w:rPr>
        <w:t xml:space="preserve"> </w:t>
      </w:r>
      <w:r w:rsidRPr="0082385C">
        <w:rPr>
          <w:lang w:val="en-IN"/>
        </w:rPr>
        <w:t>In stakeholder analysis, key stakeholders like Google, the construction company, local authorities, employees, and local residents have distinct interests. Google's engagemen</w:t>
      </w:r>
      <w:r w:rsidRPr="0082385C">
        <w:rPr>
          <w:lang w:val="en-IN"/>
        </w:rPr>
        <w:t>t strategy should involve regular communication and involvement of these stakeholders to ensure the project aligns with their expectations and needs.</w:t>
      </w:r>
    </w:p>
    <w:p w:rsidR="00676000" w:rsidRPr="00676000" w:rsidRDefault="000F7004" w:rsidP="00CF3A65">
      <w:pPr>
        <w:spacing w:line="360" w:lineRule="auto"/>
        <w:jc w:val="both"/>
        <w:rPr>
          <w:b/>
          <w:bCs/>
          <w:i/>
          <w:iCs/>
          <w:lang w:val="en-IN"/>
        </w:rPr>
      </w:pPr>
      <w:r w:rsidRPr="00676000">
        <w:rPr>
          <w:b/>
          <w:bCs/>
          <w:i/>
          <w:iCs/>
          <w:lang w:val="en-IN"/>
        </w:rPr>
        <w:t>Recommendations</w:t>
      </w:r>
    </w:p>
    <w:p w:rsidR="0082385C" w:rsidRPr="0082385C" w:rsidRDefault="000F7004" w:rsidP="00CF3A65">
      <w:pPr>
        <w:spacing w:line="360" w:lineRule="auto"/>
        <w:jc w:val="both"/>
        <w:rPr>
          <w:lang w:val="en-IN"/>
        </w:rPr>
      </w:pPr>
      <w:r w:rsidRPr="0082385C">
        <w:rPr>
          <w:lang w:val="en-IN"/>
        </w:rPr>
        <w:t>Based on these analyses, several recommendations emerge:</w:t>
      </w:r>
    </w:p>
    <w:p w:rsidR="0082385C" w:rsidRDefault="000F7004" w:rsidP="00CF3A65">
      <w:pPr>
        <w:spacing w:line="360" w:lineRule="auto"/>
        <w:jc w:val="both"/>
      </w:pPr>
      <w:r>
        <w:rPr>
          <w:lang w:val="en-IN"/>
        </w:rPr>
        <w:t xml:space="preserve">a) </w:t>
      </w:r>
      <w:r w:rsidR="00590470" w:rsidRPr="00590470">
        <w:rPr>
          <w:lang w:val="en-IN"/>
        </w:rPr>
        <w:t xml:space="preserve">The company should budget more flexibly in future projects. This requires constant budget monitoring and adjustments for unexpected charges. A contingency reserve is essential for building projects due to material cost variations and other unforeseen expenses. </w:t>
      </w:r>
      <w:r w:rsidR="007403D4">
        <w:rPr>
          <w:lang w:val="en-IN"/>
        </w:rPr>
        <w:t>T</w:t>
      </w:r>
      <w:r w:rsidR="00590470" w:rsidRPr="00590470">
        <w:rPr>
          <w:lang w:val="en-IN"/>
        </w:rPr>
        <w:t>his reserve should be a large portion of the budget to cover financial shocks.</w:t>
      </w:r>
    </w:p>
    <w:p w:rsidR="00676000" w:rsidRDefault="000F7004" w:rsidP="00CF3A65">
      <w:pPr>
        <w:spacing w:line="360" w:lineRule="auto"/>
        <w:jc w:val="both"/>
      </w:pPr>
      <w:r>
        <w:t>b) Secondly, t</w:t>
      </w:r>
      <w:r w:rsidRPr="00676000">
        <w:t>ime management is a critical factor in the success of large-scale projects</w:t>
      </w:r>
      <w:r>
        <w:t xml:space="preserve"> (</w:t>
      </w:r>
      <w:r w:rsidR="00CF3A65">
        <w:t>Khosravi, Rezvani and Ashkanasy</w:t>
      </w:r>
      <w:r w:rsidR="004529F2">
        <w:t>,</w:t>
      </w:r>
      <w:r w:rsidR="00CF3A65">
        <w:t xml:space="preserve"> 2020</w:t>
      </w:r>
      <w:r>
        <w:t>)</w:t>
      </w:r>
      <w:r w:rsidRPr="00676000">
        <w:t>.</w:t>
      </w:r>
      <w:r w:rsidR="00590470">
        <w:t xml:space="preserve"> </w:t>
      </w:r>
      <w:r w:rsidR="00590470" w:rsidRPr="00590470">
        <w:t xml:space="preserve">Future projects should use advanced project management technologies to track progress and detect delays. </w:t>
      </w:r>
      <w:r w:rsidR="008561A0">
        <w:t>Studies</w:t>
      </w:r>
      <w:r w:rsidR="00590470" w:rsidRPr="00590470">
        <w:t xml:space="preserve"> suggest that scheduling and resource allocation software improves efficiency</w:t>
      </w:r>
      <w:r w:rsidR="008561A0">
        <w:t xml:space="preserve"> (Janssen et al. 2020)</w:t>
      </w:r>
      <w:r w:rsidR="00590470" w:rsidRPr="00590470">
        <w:t>. A detailed delay contingency plan, including expedited timelines and increased resources, can assist in keeping the project on track.</w:t>
      </w:r>
    </w:p>
    <w:p w:rsidR="00676000" w:rsidRDefault="000F7004" w:rsidP="00CF3A65">
      <w:pPr>
        <w:spacing w:line="360" w:lineRule="auto"/>
        <w:jc w:val="both"/>
      </w:pPr>
      <w:r>
        <w:t xml:space="preserve">c) </w:t>
      </w:r>
      <w:r w:rsidRPr="00676000">
        <w:t>Maintaining high standards in construction and design is non-negotiable</w:t>
      </w:r>
      <w:r>
        <w:t xml:space="preserve"> for Google</w:t>
      </w:r>
      <w:r w:rsidRPr="00676000">
        <w:t xml:space="preserve">. Regular quality assessments should be conducted, ensuring that all aspects of </w:t>
      </w:r>
      <w:r w:rsidRPr="00676000">
        <w:t>the project comply with the relevant standards and regulations</w:t>
      </w:r>
      <w:r>
        <w:t xml:space="preserve"> (</w:t>
      </w:r>
      <w:r w:rsidR="00CF3A65">
        <w:t>Janssen et al. 2020</w:t>
      </w:r>
      <w:r>
        <w:t>)</w:t>
      </w:r>
      <w:r w:rsidRPr="00676000">
        <w:t>. Engaging with sustainability experts can further enhance the environmental aspects of the project. Given the increasing emphasis on sustainable building practices, integr</w:t>
      </w:r>
      <w:r w:rsidRPr="00676000">
        <w:t>ating green technology and eco-friendly materials can not only improve the quality of the building but also align with global environmental goals.</w:t>
      </w:r>
    </w:p>
    <w:p w:rsidR="00676000" w:rsidRDefault="000F7004" w:rsidP="00CF3A65">
      <w:pPr>
        <w:spacing w:line="360" w:lineRule="auto"/>
        <w:jc w:val="both"/>
      </w:pPr>
      <w:r>
        <w:t xml:space="preserve">d) </w:t>
      </w:r>
      <w:r w:rsidRPr="00676000">
        <w:t>A strategic plan for stakeholder engagement is</w:t>
      </w:r>
      <w:r>
        <w:t xml:space="preserve"> also</w:t>
      </w:r>
      <w:r w:rsidRPr="00676000">
        <w:t xml:space="preserve"> essential. Regular communication with all stakeholders</w:t>
      </w:r>
      <w:r w:rsidRPr="00676000">
        <w:t xml:space="preserve">, including employees, local authorities, and residents, should be prioritized. Their feedback and concerns must be considered in the decision-making process. This approach </w:t>
      </w:r>
      <w:r w:rsidRPr="00676000">
        <w:lastRenderedPageBreak/>
        <w:t>not only fosters good relations but also ensures that the project aligns with the n</w:t>
      </w:r>
      <w:r w:rsidRPr="00676000">
        <w:t>eeds and expectations of those it impacts.</w:t>
      </w:r>
    </w:p>
    <w:p w:rsidR="00676000" w:rsidRDefault="000F7004" w:rsidP="00CF3A65">
      <w:pPr>
        <w:spacing w:line="360" w:lineRule="auto"/>
        <w:jc w:val="both"/>
      </w:pPr>
      <w:r>
        <w:t>e) With the same, Google must document everything. This is because d</w:t>
      </w:r>
      <w:r w:rsidRPr="00676000">
        <w:t>ocumenting lessons learned from the current project can provide valuable insights for future projects</w:t>
      </w:r>
      <w:r w:rsidR="00CF3A65">
        <w:t xml:space="preserve"> (Miceli et al. 2021)</w:t>
      </w:r>
      <w:r w:rsidRPr="00676000">
        <w:t>. This includes recordi</w:t>
      </w:r>
      <w:r w:rsidRPr="00676000">
        <w:t>ng successful strategies and areas where improvements are needed. Future projects can benefit greatly from this knowledge, avoiding past mistakes and building on successful practices.</w:t>
      </w:r>
    </w:p>
    <w:p w:rsidR="00676000" w:rsidRPr="0082385C" w:rsidRDefault="000F7004" w:rsidP="00CF3A65">
      <w:pPr>
        <w:spacing w:line="360" w:lineRule="auto"/>
        <w:jc w:val="both"/>
        <w:rPr>
          <w:lang w:val="en-IN"/>
        </w:rPr>
      </w:pPr>
      <w:r>
        <w:t>f) Furthermore, i</w:t>
      </w:r>
      <w:r w:rsidRPr="00676000">
        <w:t>mplementing a comprehensive risk management plan is vit</w:t>
      </w:r>
      <w:r w:rsidRPr="00676000">
        <w:t>al. This plan should identify potential risks, assess their impact, and outline mitigation strategies. Given the complexity and scale of such projects, having a dedicated risk management team could be beneficial.</w:t>
      </w:r>
      <w:r>
        <w:t xml:space="preserve"> </w:t>
      </w:r>
      <w:r w:rsidRPr="00676000">
        <w:t xml:space="preserve">Considering the impact of the workspace on </w:t>
      </w:r>
      <w:r w:rsidRPr="00676000">
        <w:t>employee well-being should be a priority. Features that promote a healthy work-life balance, such as recreational facilities and green spaces, should be included in the design. Research has consistently shown that such environments can boost employee produ</w:t>
      </w:r>
      <w:r w:rsidRPr="00676000">
        <w:t>ctivity and satisfaction.</w:t>
      </w:r>
    </w:p>
    <w:p w:rsidR="0082385C" w:rsidRPr="0082385C" w:rsidRDefault="0082385C" w:rsidP="00CF3A65">
      <w:pPr>
        <w:spacing w:line="360" w:lineRule="auto"/>
        <w:jc w:val="both"/>
        <w:rPr>
          <w:lang w:val="en-IN"/>
        </w:rPr>
      </w:pPr>
    </w:p>
    <w:p w:rsidR="00ED40FD" w:rsidRDefault="00ED40FD" w:rsidP="00CF3A65">
      <w:pPr>
        <w:spacing w:line="360" w:lineRule="auto"/>
        <w:jc w:val="both"/>
        <w:rPr>
          <w:lang w:val="en-IN"/>
        </w:rPr>
      </w:pPr>
    </w:p>
    <w:p w:rsidR="00CF3A65" w:rsidRDefault="00CF3A65" w:rsidP="00CF3A65">
      <w:pPr>
        <w:spacing w:line="360" w:lineRule="auto"/>
        <w:jc w:val="both"/>
        <w:rPr>
          <w:lang w:val="en-IN"/>
        </w:rPr>
      </w:pPr>
    </w:p>
    <w:p w:rsidR="00CF3A65" w:rsidRDefault="00CF3A65" w:rsidP="00CF3A65">
      <w:pPr>
        <w:spacing w:line="360" w:lineRule="auto"/>
        <w:jc w:val="both"/>
        <w:rPr>
          <w:lang w:val="en-IN"/>
        </w:rPr>
      </w:pPr>
    </w:p>
    <w:p w:rsidR="00CF3A65" w:rsidRDefault="00CF3A65" w:rsidP="00CF3A65">
      <w:pPr>
        <w:spacing w:line="360" w:lineRule="auto"/>
        <w:jc w:val="both"/>
        <w:rPr>
          <w:lang w:val="en-IN"/>
        </w:rPr>
      </w:pPr>
    </w:p>
    <w:p w:rsidR="00CF3A65" w:rsidRDefault="00CF3A65" w:rsidP="00CF3A65">
      <w:pPr>
        <w:spacing w:line="360" w:lineRule="auto"/>
        <w:jc w:val="both"/>
        <w:rPr>
          <w:lang w:val="en-IN"/>
        </w:rPr>
      </w:pPr>
    </w:p>
    <w:p w:rsidR="00CF3A65" w:rsidRDefault="00CF3A65" w:rsidP="00CF3A65">
      <w:pPr>
        <w:spacing w:line="360" w:lineRule="auto"/>
        <w:jc w:val="both"/>
        <w:rPr>
          <w:lang w:val="en-IN"/>
        </w:rPr>
      </w:pPr>
    </w:p>
    <w:p w:rsidR="00CF3A65" w:rsidRDefault="00CF3A65" w:rsidP="00CF3A65">
      <w:pPr>
        <w:spacing w:line="360" w:lineRule="auto"/>
        <w:jc w:val="both"/>
        <w:rPr>
          <w:lang w:val="en-IN"/>
        </w:rPr>
      </w:pPr>
    </w:p>
    <w:p w:rsidR="00CF3A65" w:rsidRDefault="00CF3A65" w:rsidP="00CF3A65">
      <w:pPr>
        <w:spacing w:line="360" w:lineRule="auto"/>
        <w:jc w:val="both"/>
        <w:rPr>
          <w:lang w:val="en-IN"/>
        </w:rPr>
      </w:pPr>
    </w:p>
    <w:p w:rsidR="00CF3A65" w:rsidRDefault="00CF3A65" w:rsidP="00CF3A65">
      <w:pPr>
        <w:spacing w:line="360" w:lineRule="auto"/>
        <w:jc w:val="both"/>
        <w:rPr>
          <w:lang w:val="en-IN"/>
        </w:rPr>
      </w:pPr>
    </w:p>
    <w:p w:rsidR="00CF3A65" w:rsidRDefault="00CF3A65" w:rsidP="00CF3A65">
      <w:pPr>
        <w:spacing w:line="360" w:lineRule="auto"/>
        <w:jc w:val="both"/>
        <w:rPr>
          <w:lang w:val="en-IN"/>
        </w:rPr>
      </w:pPr>
    </w:p>
    <w:p w:rsidR="00CF3A65" w:rsidRDefault="00CF3A65" w:rsidP="00676000">
      <w:pPr>
        <w:spacing w:line="360" w:lineRule="auto"/>
        <w:rPr>
          <w:lang w:val="en-IN"/>
        </w:rPr>
      </w:pPr>
      <w:bookmarkStart w:id="0" w:name="_GoBack"/>
      <w:bookmarkEnd w:id="0"/>
    </w:p>
    <w:p w:rsidR="00ED40FD" w:rsidRPr="00CF3A65" w:rsidRDefault="000F7004" w:rsidP="00676000">
      <w:pPr>
        <w:spacing w:line="360" w:lineRule="auto"/>
        <w:rPr>
          <w:b/>
          <w:bCs/>
          <w:lang w:val="en-IN"/>
        </w:rPr>
      </w:pPr>
      <w:r w:rsidRPr="00CF3A65">
        <w:rPr>
          <w:b/>
          <w:bCs/>
          <w:lang w:val="en-IN"/>
        </w:rPr>
        <w:lastRenderedPageBreak/>
        <w:t>References:</w:t>
      </w:r>
    </w:p>
    <w:p w:rsidR="00CF3A65" w:rsidRDefault="000F7004" w:rsidP="00E94161">
      <w:pPr>
        <w:spacing w:line="360" w:lineRule="auto"/>
        <w:jc w:val="both"/>
      </w:pPr>
      <w:r w:rsidRPr="003257CA">
        <w:t>Dittes, S., Richter, S., Richter, A. and Smolnik, S., 2019. Toward the workplace of the future: How organizations can facilitate digital work. </w:t>
      </w:r>
      <w:r w:rsidRPr="003257CA">
        <w:rPr>
          <w:i/>
          <w:iCs/>
        </w:rPr>
        <w:t>Business Horizons</w:t>
      </w:r>
      <w:r w:rsidRPr="003257CA">
        <w:t>, </w:t>
      </w:r>
      <w:r w:rsidRPr="003257CA">
        <w:rPr>
          <w:i/>
          <w:iCs/>
        </w:rPr>
        <w:t>62</w:t>
      </w:r>
      <w:r w:rsidRPr="003257CA">
        <w:t>(5), pp.649-661.</w:t>
      </w:r>
    </w:p>
    <w:p w:rsidR="00CF3A65" w:rsidRPr="00ED40FD" w:rsidRDefault="000F7004" w:rsidP="00E94161">
      <w:pPr>
        <w:spacing w:line="360" w:lineRule="auto"/>
        <w:jc w:val="both"/>
        <w:rPr>
          <w:lang w:val="en-IN"/>
        </w:rPr>
      </w:pPr>
      <w:r w:rsidRPr="00CF3A65">
        <w:t xml:space="preserve">Durdyev, S. and </w:t>
      </w:r>
      <w:r w:rsidRPr="00CF3A65">
        <w:t>Hosseini, M.R., 2020. Causes of delays on construction projects: a comprehensive list. </w:t>
      </w:r>
      <w:r w:rsidRPr="00CF3A65">
        <w:rPr>
          <w:i/>
          <w:iCs/>
        </w:rPr>
        <w:t>International Journal of Managing Projects in Business</w:t>
      </w:r>
      <w:r w:rsidRPr="00CF3A65">
        <w:t>, </w:t>
      </w:r>
      <w:r w:rsidRPr="00CF3A65">
        <w:rPr>
          <w:i/>
          <w:iCs/>
        </w:rPr>
        <w:t>13</w:t>
      </w:r>
      <w:r w:rsidRPr="00CF3A65">
        <w:t>(1), pp.20-46.</w:t>
      </w:r>
    </w:p>
    <w:p w:rsidR="00CF3A65" w:rsidRDefault="000F7004" w:rsidP="00E94161">
      <w:pPr>
        <w:spacing w:line="360" w:lineRule="auto"/>
        <w:jc w:val="both"/>
      </w:pPr>
      <w:r w:rsidRPr="00CF3A65">
        <w:t>Elston, T. and Bel, G., 2023. Does inter-municipal collaboration improve public service resilien</w:t>
      </w:r>
      <w:r w:rsidRPr="00CF3A65">
        <w:t>ce? Evidence from local authorities in England. </w:t>
      </w:r>
      <w:r w:rsidRPr="00CF3A65">
        <w:rPr>
          <w:i/>
          <w:iCs/>
        </w:rPr>
        <w:t>Public Management Review</w:t>
      </w:r>
      <w:r w:rsidRPr="00CF3A65">
        <w:t>, </w:t>
      </w:r>
      <w:r w:rsidRPr="00CF3A65">
        <w:rPr>
          <w:i/>
          <w:iCs/>
        </w:rPr>
        <w:t>25</w:t>
      </w:r>
      <w:r w:rsidRPr="00CF3A65">
        <w:t>(4), pp.734-761.</w:t>
      </w:r>
    </w:p>
    <w:p w:rsidR="00CF3A65" w:rsidRDefault="000F7004" w:rsidP="00E94161">
      <w:pPr>
        <w:spacing w:line="360" w:lineRule="auto"/>
        <w:jc w:val="both"/>
      </w:pPr>
      <w:r w:rsidRPr="00CF3A65">
        <w:t>Farahat, B.I. and Alaeddine, H.O., 2020. Towards Improving the Quality of Workspaces for a Better Human Performance in Lebanon. In </w:t>
      </w:r>
      <w:r w:rsidRPr="00CF3A65">
        <w:rPr>
          <w:i/>
          <w:iCs/>
        </w:rPr>
        <w:t xml:space="preserve">Proceeding of the International </w:t>
      </w:r>
      <w:r w:rsidRPr="00CF3A65">
        <w:rPr>
          <w:i/>
          <w:iCs/>
        </w:rPr>
        <w:t>Conference on Architecture and Civil Engineering</w:t>
      </w:r>
      <w:r w:rsidRPr="00CF3A65">
        <w:t> (Vol. 1, No. 1, pp. 84-102).</w:t>
      </w:r>
    </w:p>
    <w:p w:rsidR="00CF3A65" w:rsidRDefault="000F7004" w:rsidP="00E94161">
      <w:pPr>
        <w:spacing w:line="360" w:lineRule="auto"/>
        <w:jc w:val="both"/>
      </w:pPr>
      <w:r w:rsidRPr="003257CA">
        <w:t>GOG Exhibit 99.1 Q4 2022</w:t>
      </w:r>
      <w:r>
        <w:t xml:space="preserve">. </w:t>
      </w:r>
      <w:r w:rsidRPr="003257CA">
        <w:t>Alphabet Announces Fourth Quarter and Fiscal Year 2022 Results</w:t>
      </w:r>
      <w:r>
        <w:t xml:space="preserve">. Available at: </w:t>
      </w:r>
      <w:hyperlink r:id="rId7" w:history="1">
        <w:r w:rsidRPr="00364EF6">
          <w:rPr>
            <w:rStyle w:val="Hyperlink"/>
          </w:rPr>
          <w:t>https://abc.xyz/assets/investor/static/pdf/2022Q4_alphabet_earnings_release.pdf</w:t>
        </w:r>
      </w:hyperlink>
    </w:p>
    <w:p w:rsidR="00CF3A65" w:rsidRDefault="000F7004" w:rsidP="00E94161">
      <w:pPr>
        <w:spacing w:line="360" w:lineRule="auto"/>
        <w:jc w:val="both"/>
      </w:pPr>
      <w:r w:rsidRPr="00CF3A65">
        <w:t>Janssen, M., Brous, P., Estevez, E., Barbosa, L.S. and Janowski, T., 2020. Data governance: Organizing data for trustworthy Artificial Intelligence. </w:t>
      </w:r>
      <w:r w:rsidRPr="00CF3A65">
        <w:rPr>
          <w:i/>
          <w:iCs/>
        </w:rPr>
        <w:t>Gover</w:t>
      </w:r>
      <w:r w:rsidRPr="00CF3A65">
        <w:rPr>
          <w:i/>
          <w:iCs/>
        </w:rPr>
        <w:t>nment Information Quarterly</w:t>
      </w:r>
      <w:r w:rsidRPr="00CF3A65">
        <w:t>, </w:t>
      </w:r>
      <w:r w:rsidRPr="00CF3A65">
        <w:rPr>
          <w:i/>
          <w:iCs/>
        </w:rPr>
        <w:t>37</w:t>
      </w:r>
      <w:r w:rsidRPr="00CF3A65">
        <w:t>(3), p.101493.</w:t>
      </w:r>
    </w:p>
    <w:p w:rsidR="00CF3A65" w:rsidRDefault="000F7004" w:rsidP="00E94161">
      <w:pPr>
        <w:spacing w:line="360" w:lineRule="auto"/>
        <w:jc w:val="both"/>
      </w:pPr>
      <w:r w:rsidRPr="00CF3A65">
        <w:t>Juta, U.K. and Works, M.G., Juta GP Radon, Ground Gas, VOC, Water, Air &amp; Moisture Protection System.</w:t>
      </w:r>
    </w:p>
    <w:p w:rsidR="00CF3A65" w:rsidRDefault="000F7004" w:rsidP="00E94161">
      <w:pPr>
        <w:spacing w:line="360" w:lineRule="auto"/>
        <w:jc w:val="both"/>
      </w:pPr>
      <w:r w:rsidRPr="00CF3A65">
        <w:t xml:space="preserve">Khosravi, P., Rezvani, A. and Ashkanasy, N.M., 2020. Emotional intelligence: A preventive strategy to manage </w:t>
      </w:r>
      <w:r w:rsidRPr="00CF3A65">
        <w:t>destructive influence of conflict in large scale projects. </w:t>
      </w:r>
      <w:r w:rsidRPr="00CF3A65">
        <w:rPr>
          <w:i/>
          <w:iCs/>
        </w:rPr>
        <w:t>International Journal of Project Management</w:t>
      </w:r>
      <w:r w:rsidRPr="00CF3A65">
        <w:t>, </w:t>
      </w:r>
      <w:r w:rsidRPr="00CF3A65">
        <w:rPr>
          <w:i/>
          <w:iCs/>
        </w:rPr>
        <w:t>38</w:t>
      </w:r>
      <w:r w:rsidRPr="00CF3A65">
        <w:t>(1), pp.36-46.</w:t>
      </w:r>
    </w:p>
    <w:p w:rsidR="00CF3A65" w:rsidRDefault="000F7004" w:rsidP="00E94161">
      <w:pPr>
        <w:spacing w:line="360" w:lineRule="auto"/>
        <w:jc w:val="both"/>
      </w:pPr>
      <w:r w:rsidRPr="00CF3A65">
        <w:t>Miceli, M., Yang, T., Naudts, L., Schuessler, M., Serbanescu, D. and Hanna, A., 2021, March. Documenting computer vision datasets: An i</w:t>
      </w:r>
      <w:r w:rsidRPr="00CF3A65">
        <w:t>nvitation to reflexive data practices. In </w:t>
      </w:r>
      <w:r w:rsidRPr="00CF3A65">
        <w:rPr>
          <w:i/>
          <w:iCs/>
        </w:rPr>
        <w:t>Proceedings of the 2021 ACM Conference on Fairness, Accountability, and Transparency</w:t>
      </w:r>
      <w:r w:rsidRPr="00CF3A65">
        <w:t> (pp. 161-172).</w:t>
      </w:r>
    </w:p>
    <w:p w:rsidR="00CF3A65" w:rsidRDefault="000F7004" w:rsidP="00E94161">
      <w:pPr>
        <w:spacing w:line="360" w:lineRule="auto"/>
        <w:jc w:val="both"/>
      </w:pPr>
      <w:r w:rsidRPr="00CF3A65">
        <w:t>Musarat, M.A., Alaloul, W.S. and Liew, M.S., 2021. Impact of inflation rate on construction projects budget: A rev</w:t>
      </w:r>
      <w:r w:rsidRPr="00CF3A65">
        <w:t>iew. </w:t>
      </w:r>
      <w:r w:rsidRPr="00CF3A65">
        <w:rPr>
          <w:i/>
          <w:iCs/>
        </w:rPr>
        <w:t>Ain Shams Engineering Journal</w:t>
      </w:r>
      <w:r w:rsidRPr="00CF3A65">
        <w:t>, </w:t>
      </w:r>
      <w:r w:rsidRPr="00CF3A65">
        <w:rPr>
          <w:i/>
          <w:iCs/>
        </w:rPr>
        <w:t>12</w:t>
      </w:r>
      <w:r w:rsidRPr="00CF3A65">
        <w:t>(1), pp.407-414.</w:t>
      </w:r>
      <w:r>
        <w:t xml:space="preserve"> </w:t>
      </w:r>
      <w:hyperlink r:id="rId8" w:history="1">
        <w:r w:rsidRPr="00364EF6">
          <w:rPr>
            <w:rStyle w:val="Hyperlink"/>
          </w:rPr>
          <w:t>https://doi.org/10.1016/j.asej.2020.04.009</w:t>
        </w:r>
      </w:hyperlink>
    </w:p>
    <w:p w:rsidR="00CF3A65" w:rsidRDefault="000F7004" w:rsidP="00E94161">
      <w:pPr>
        <w:spacing w:line="360" w:lineRule="auto"/>
        <w:jc w:val="both"/>
      </w:pPr>
      <w:r w:rsidRPr="004529F2">
        <w:rPr>
          <w:lang w:val="it-IT"/>
        </w:rPr>
        <w:lastRenderedPageBreak/>
        <w:t xml:space="preserve">Tam, C., da Costa Moura, E.J., Oliveira, T. and Varajão, J., 2020. </w:t>
      </w:r>
      <w:r w:rsidRPr="00CF3A65">
        <w:t>The factors influencing the succ</w:t>
      </w:r>
      <w:r w:rsidRPr="00CF3A65">
        <w:t>ess of on-going agile software development projects. </w:t>
      </w:r>
      <w:r w:rsidRPr="00CF3A65">
        <w:rPr>
          <w:i/>
          <w:iCs/>
        </w:rPr>
        <w:t>International Journal of Project Management</w:t>
      </w:r>
      <w:r w:rsidRPr="00CF3A65">
        <w:t>, </w:t>
      </w:r>
      <w:r w:rsidRPr="00CF3A65">
        <w:rPr>
          <w:i/>
          <w:iCs/>
        </w:rPr>
        <w:t>38</w:t>
      </w:r>
      <w:r w:rsidRPr="00CF3A65">
        <w:t>(3), pp.165-176.</w:t>
      </w:r>
    </w:p>
    <w:p w:rsidR="00CF3A65" w:rsidRDefault="000F7004" w:rsidP="00E94161">
      <w:pPr>
        <w:spacing w:line="360" w:lineRule="auto"/>
        <w:jc w:val="both"/>
      </w:pPr>
      <w:r w:rsidRPr="00CF3A65">
        <w:t xml:space="preserve">Thoring, K., Mueller, R.M., Desmet, P. and Badke-Schaub, P., 2020. Spatial design factors associated with creative work: a systematic </w:t>
      </w:r>
      <w:r w:rsidRPr="00CF3A65">
        <w:t>literature review. </w:t>
      </w:r>
      <w:r w:rsidRPr="00CF3A65">
        <w:rPr>
          <w:i/>
          <w:iCs/>
        </w:rPr>
        <w:t>AI EDAM</w:t>
      </w:r>
      <w:r w:rsidRPr="00CF3A65">
        <w:t>, </w:t>
      </w:r>
      <w:r w:rsidRPr="00CF3A65">
        <w:rPr>
          <w:i/>
          <w:iCs/>
        </w:rPr>
        <w:t>34</w:t>
      </w:r>
      <w:r w:rsidRPr="00CF3A65">
        <w:t>(3), pp.300-314.</w:t>
      </w:r>
    </w:p>
    <w:p w:rsidR="00CF3A65" w:rsidRDefault="000F7004" w:rsidP="00E94161">
      <w:pPr>
        <w:spacing w:line="360" w:lineRule="auto"/>
        <w:jc w:val="both"/>
      </w:pPr>
      <w:r w:rsidRPr="00CF3A65">
        <w:t>Waris, M., Khan, A., Abideen, A.Z., Sorooshian, S. and Ullah, M., 2022. Stakeholder Management in Public Sector Infrastructure Projects. </w:t>
      </w:r>
      <w:r w:rsidRPr="00CF3A65">
        <w:rPr>
          <w:i/>
          <w:iCs/>
        </w:rPr>
        <w:t>Journal of Engineering, Project &amp; Production Management</w:t>
      </w:r>
      <w:r w:rsidRPr="00CF3A65">
        <w:t>, </w:t>
      </w:r>
      <w:r w:rsidRPr="00CF3A65">
        <w:rPr>
          <w:i/>
          <w:iCs/>
        </w:rPr>
        <w:t>12</w:t>
      </w:r>
      <w:r w:rsidRPr="00CF3A65">
        <w:t>(3).</w:t>
      </w:r>
    </w:p>
    <w:sectPr w:rsidR="00CF3A65" w:rsidSect="004529F2">
      <w:head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7004" w:rsidRDefault="000F7004">
      <w:pPr>
        <w:spacing w:after="0" w:line="240" w:lineRule="auto"/>
      </w:pPr>
      <w:r>
        <w:separator/>
      </w:r>
    </w:p>
  </w:endnote>
  <w:endnote w:type="continuationSeparator" w:id="0">
    <w:p w:rsidR="000F7004" w:rsidRDefault="000F70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7004" w:rsidRDefault="000F7004">
      <w:pPr>
        <w:spacing w:after="0" w:line="240" w:lineRule="auto"/>
      </w:pPr>
      <w:r>
        <w:separator/>
      </w:r>
    </w:p>
  </w:footnote>
  <w:footnote w:type="continuationSeparator" w:id="0">
    <w:p w:rsidR="000F7004" w:rsidRDefault="000F70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3A65" w:rsidRDefault="000F7004">
    <w:pPr>
      <w:pStyle w:val="Header"/>
    </w:pPr>
    <w:r>
      <w:rPr>
        <w:noProof/>
        <w:lang w:val="en-IN" w:eastAsia="en-IN"/>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731510" cy="173736"/>
              <wp:effectExtent l="0" t="0" r="0" b="635"/>
              <wp:wrapNone/>
              <wp:docPr id="220"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F3A65" w:rsidRDefault="000F7004" w:rsidP="00CF3A65">
                          <w:pPr>
                            <w:spacing w:after="0" w:line="240" w:lineRule="auto"/>
                            <w:rPr>
                              <w:noProof/>
                            </w:rPr>
                          </w:pPr>
                          <w:r w:rsidRPr="00CF3A65">
                            <w:rPr>
                              <w:lang w:val="en-IN"/>
                            </w:rPr>
                            <w:t>GOOGLE HEADQUARTERS PROJECT IN LONDON, UK</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w:pict>
            <v:shapetype id="_x0000_t202" coordsize="21600,21600" o:spt="202" path="m,l,21600r21600,l21600,xe">
              <v:stroke joinstyle="miter"/>
              <v:path gradientshapeok="t" o:connecttype="rect"/>
            </v:shapetype>
            <v:shape id="Text Box 70" o:spid="_x0000_s2049" type="#_x0000_t202" style="width:468pt;height:13.7pt;margin-top:0;margin-left:0;mso-height-percent:0;mso-height-relative:page;mso-position-horizontal:left;mso-position-horizontal-relative:margin;mso-position-vertical:center;mso-position-vertical-relative:top-margin-area;mso-width-percent:1000;mso-width-relative:margin;mso-wrap-distance-bottom:0;mso-wrap-distance-left:9pt;mso-wrap-distance-right:9pt;mso-wrap-distance-top:0;mso-wrap-style:square;position:absolute;visibility:visible;v-text-anchor:middle;z-index:251661312" o:allowincell="f" filled="f" stroked="f">
              <v:textbox style="mso-fit-shape-to-text:t" inset=",0,,0">
                <w:txbxContent>
                  <w:p w:rsidR="00CF3A65" w:rsidP="00CF3A65" w14:paraId="5DE16ECE" w14:textId="0C089411">
                    <w:pPr>
                      <w:spacing w:after="0" w:line="240" w:lineRule="auto"/>
                      <w:rPr>
                        <w:noProof/>
                      </w:rPr>
                    </w:pPr>
                    <w:r w:rsidRPr="00CF3A65">
                      <w:rPr>
                        <w:lang w:val="en-IN"/>
                      </w:rPr>
                      <w:t>GOOGLE HEADQUARTERS PROJECT IN LONDON, UK</w:t>
                    </w:r>
                  </w:p>
                </w:txbxContent>
              </v:textbox>
              <w10:wrap anchorx="margin"/>
            </v:shape>
          </w:pict>
        </mc:Fallback>
      </mc:AlternateContent>
    </w:r>
    <w:r>
      <w:rPr>
        <w:noProof/>
        <w:lang w:val="en-IN" w:eastAsia="en-IN"/>
      </w:rPr>
      <mc:AlternateContent>
        <mc:Choice Requires="wps">
          <w:drawing>
            <wp:anchor distT="0" distB="0" distL="114300" distR="114300" simplePos="0" relativeHeight="251658240" behindDoc="0" locked="0" layoutInCell="0" allowOverlap="1">
              <wp:simplePos x="0" y="0"/>
              <wp:positionH relativeFrom="page">
                <wp:align>right</wp:align>
              </wp:positionH>
              <wp:positionV relativeFrom="topMargin">
                <wp:align>center</wp:align>
              </wp:positionV>
              <wp:extent cx="914400" cy="170815"/>
              <wp:effectExtent l="0" t="0" r="0" b="635"/>
              <wp:wrapNone/>
              <wp:docPr id="221"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rsidR="00CF3A65" w:rsidRDefault="000F7004">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E8343F" w:rsidRPr="00E8343F">
                            <w:rPr>
                              <w:noProof/>
                              <w:color w:val="FFFFFF" w:themeColor="background1"/>
                            </w:rPr>
                            <w:t>10</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1" o:spid="_x0000_s1027" type="#_x0000_t202" style="position:absolute;margin-left:20.8pt;margin-top:0;width:1in;height:13.4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" o:allowincell="f" fillcolor="#a8d08d [1945]" stroked="f">
              <v:textbox style="mso-fit-shape-to-text:t" inset=",0,,0">
                <w:txbxContent>
                  <w:p w:rsidR="00CF3A65" w:rsidRDefault="000F7004">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E8343F" w:rsidRPr="00E8343F">
                      <w:rPr>
                        <w:noProof/>
                        <w:color w:val="FFFFFF" w:themeColor="background1"/>
                      </w:rPr>
                      <w:t>10</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D03422C"/>
    <w:multiLevelType w:val="multilevel"/>
    <w:tmpl w:val="C5D63A5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40FD"/>
    <w:rsid w:val="000249D2"/>
    <w:rsid w:val="000D145C"/>
    <w:rsid w:val="000D22F9"/>
    <w:rsid w:val="000F7004"/>
    <w:rsid w:val="001B13EA"/>
    <w:rsid w:val="001F31B1"/>
    <w:rsid w:val="002114C7"/>
    <w:rsid w:val="003257CA"/>
    <w:rsid w:val="00364EF6"/>
    <w:rsid w:val="00433AAF"/>
    <w:rsid w:val="004529F2"/>
    <w:rsid w:val="00505997"/>
    <w:rsid w:val="00506C27"/>
    <w:rsid w:val="00590470"/>
    <w:rsid w:val="0064334B"/>
    <w:rsid w:val="00653E17"/>
    <w:rsid w:val="00676000"/>
    <w:rsid w:val="006A493F"/>
    <w:rsid w:val="007255AD"/>
    <w:rsid w:val="007403D4"/>
    <w:rsid w:val="0076053B"/>
    <w:rsid w:val="007C173F"/>
    <w:rsid w:val="0082385C"/>
    <w:rsid w:val="008561A0"/>
    <w:rsid w:val="0087463E"/>
    <w:rsid w:val="009876D9"/>
    <w:rsid w:val="009E466C"/>
    <w:rsid w:val="00A101B6"/>
    <w:rsid w:val="00AA0938"/>
    <w:rsid w:val="00AF1BC7"/>
    <w:rsid w:val="00CF3A65"/>
    <w:rsid w:val="00D125E0"/>
    <w:rsid w:val="00DD3853"/>
    <w:rsid w:val="00E8343F"/>
    <w:rsid w:val="00E94161"/>
    <w:rsid w:val="00ED40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60D0E"/>
  <w15:chartTrackingRefBased/>
  <w15:docId w15:val="{1C334631-EC0E-4702-A002-06F07464A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173F"/>
    <w:pPr>
      <w:spacing w:after="200" w:line="480" w:lineRule="auto"/>
    </w:pPr>
    <w:rPr>
      <w:rFonts w:ascii="Times New Roman" w:hAnsi="Times New Roman"/>
      <w:color w:val="000000" w:themeColor="text1"/>
      <w:kern w:val="0"/>
      <w:sz w:val="24"/>
      <w:lang w:val="en-US"/>
      <w14:ligatures w14:val="none"/>
    </w:rPr>
  </w:style>
  <w:style w:type="paragraph" w:styleId="Heading1">
    <w:name w:val="heading 1"/>
    <w:basedOn w:val="Normal"/>
    <w:next w:val="Normal"/>
    <w:link w:val="Heading1Char"/>
    <w:uiPriority w:val="9"/>
    <w:qFormat/>
    <w:rsid w:val="000D145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0D145C"/>
    <w:pPr>
      <w:keepNext/>
      <w:keepLines/>
      <w:spacing w:before="40" w:after="0" w:line="360" w:lineRule="auto"/>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45C"/>
    <w:rPr>
      <w:rFonts w:ascii="Times New Roman" w:eastAsiaTheme="majorEastAsia" w:hAnsi="Times New Roman" w:cstheme="majorBidi"/>
      <w:b/>
      <w:noProof/>
      <w:color w:val="2F5496" w:themeColor="accent1" w:themeShade="BF"/>
      <w:sz w:val="32"/>
      <w:szCs w:val="32"/>
    </w:rPr>
  </w:style>
  <w:style w:type="character" w:customStyle="1" w:styleId="Heading2Char">
    <w:name w:val="Heading 2 Char"/>
    <w:basedOn w:val="DefaultParagraphFont"/>
    <w:link w:val="Heading2"/>
    <w:uiPriority w:val="9"/>
    <w:semiHidden/>
    <w:rsid w:val="000D145C"/>
    <w:rPr>
      <w:rFonts w:ascii="Times New Roman" w:eastAsiaTheme="majorEastAsia" w:hAnsi="Times New Roman" w:cstheme="majorBidi"/>
      <w:b/>
      <w:noProof/>
      <w:color w:val="2F5496" w:themeColor="accent1" w:themeShade="BF"/>
      <w:sz w:val="26"/>
      <w:szCs w:val="26"/>
    </w:rPr>
  </w:style>
  <w:style w:type="paragraph" w:styleId="NormalWeb">
    <w:name w:val="Normal (Web)"/>
    <w:basedOn w:val="Normal"/>
    <w:uiPriority w:val="99"/>
    <w:semiHidden/>
    <w:unhideWhenUsed/>
    <w:rsid w:val="00D125E0"/>
    <w:rPr>
      <w:rFonts w:cs="Times New Roman"/>
      <w:szCs w:val="24"/>
    </w:rPr>
  </w:style>
  <w:style w:type="character" w:styleId="Hyperlink">
    <w:name w:val="Hyperlink"/>
    <w:basedOn w:val="DefaultParagraphFont"/>
    <w:uiPriority w:val="99"/>
    <w:unhideWhenUsed/>
    <w:rsid w:val="00D125E0"/>
    <w:rPr>
      <w:color w:val="0563C1" w:themeColor="hyperlink"/>
      <w:u w:val="single"/>
    </w:rPr>
  </w:style>
  <w:style w:type="character" w:customStyle="1" w:styleId="UnresolvedMention">
    <w:name w:val="Unresolved Mention"/>
    <w:basedOn w:val="DefaultParagraphFont"/>
    <w:uiPriority w:val="99"/>
    <w:semiHidden/>
    <w:unhideWhenUsed/>
    <w:rsid w:val="00D125E0"/>
    <w:rPr>
      <w:color w:val="605E5C"/>
      <w:shd w:val="clear" w:color="auto" w:fill="E1DFDD"/>
    </w:rPr>
  </w:style>
  <w:style w:type="table" w:styleId="TableGrid">
    <w:name w:val="Table Grid"/>
    <w:basedOn w:val="TableNormal"/>
    <w:uiPriority w:val="39"/>
    <w:rsid w:val="001F31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3A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A65"/>
    <w:rPr>
      <w:rFonts w:ascii="Times New Roman" w:hAnsi="Times New Roman"/>
      <w:color w:val="000000" w:themeColor="text1"/>
      <w:kern w:val="0"/>
      <w:sz w:val="24"/>
      <w:lang w:val="en-US"/>
      <w14:ligatures w14:val="none"/>
    </w:rPr>
  </w:style>
  <w:style w:type="paragraph" w:styleId="Footer">
    <w:name w:val="footer"/>
    <w:basedOn w:val="Normal"/>
    <w:link w:val="FooterChar"/>
    <w:uiPriority w:val="99"/>
    <w:unhideWhenUsed/>
    <w:rsid w:val="00CF3A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A65"/>
    <w:rPr>
      <w:rFonts w:ascii="Times New Roman" w:hAnsi="Times New Roman"/>
      <w:color w:val="000000" w:themeColor="text1"/>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asej.2020.04.009" TargetMode="External"/><Relationship Id="rId3" Type="http://schemas.openxmlformats.org/officeDocument/2006/relationships/settings" Target="settings.xml"/><Relationship Id="rId7" Type="http://schemas.openxmlformats.org/officeDocument/2006/relationships/hyperlink" Target="https://abc.xyz/assets/investor/static/pdf/2022Q4_alphabet_earnings_releas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Pages>
  <Words>3088</Words>
  <Characters>17602</Characters>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2023-12-01T06:45:00Z</dcterms:created>
  <dcterms:modified xsi:type="dcterms:W3CDTF">2023-12-01T07:59:00Z</dcterms:modified>
</cp:coreProperties>
</file>