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5473E" w14:textId="77777777" w:rsidR="00E63027" w:rsidRDefault="00E63027" w:rsidP="00E63027"/>
    <w:p w14:paraId="6415B997" w14:textId="77777777" w:rsidR="00E63027" w:rsidRDefault="00E63027" w:rsidP="00E63027"/>
    <w:p w14:paraId="62E67905" w14:textId="77777777" w:rsidR="00E63027" w:rsidRDefault="00E63027" w:rsidP="00E63027"/>
    <w:p w14:paraId="2062B578" w14:textId="77777777" w:rsidR="00F869C8" w:rsidRDefault="00F869C8" w:rsidP="00F869C8">
      <w:pPr>
        <w:rPr>
          <w:b/>
          <w:bCs/>
          <w:noProof/>
        </w:rPr>
      </w:pPr>
      <w:r w:rsidRPr="009D60EF">
        <w:rPr>
          <w:noProof/>
          <w:lang w:val="en-US"/>
        </w:rPr>
        <w:drawing>
          <wp:inline distT="0" distB="0" distL="0" distR="0" wp14:anchorId="68F164B1" wp14:editId="0FB0BFFB">
            <wp:extent cx="2124075" cy="1020445"/>
            <wp:effectExtent l="0" t="0" r="9525" b="825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6"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05D8758B" w14:textId="77777777" w:rsidR="00F869C8" w:rsidRPr="009D60EF" w:rsidRDefault="00F869C8" w:rsidP="00F869C8"/>
    <w:tbl>
      <w:tblPr>
        <w:tblStyle w:val="TableGrid"/>
        <w:tblW w:w="8367" w:type="dxa"/>
        <w:jc w:val="center"/>
        <w:tblLook w:val="04A0" w:firstRow="1" w:lastRow="0" w:firstColumn="1" w:lastColumn="0" w:noHBand="0" w:noVBand="1"/>
      </w:tblPr>
      <w:tblGrid>
        <w:gridCol w:w="3096"/>
        <w:gridCol w:w="5271"/>
      </w:tblGrid>
      <w:tr w:rsidR="00F869C8" w:rsidRPr="009D60EF" w14:paraId="328E5AC1" w14:textId="77777777" w:rsidTr="009A656C">
        <w:trPr>
          <w:trHeight w:val="494"/>
          <w:jc w:val="center"/>
        </w:trPr>
        <w:tc>
          <w:tcPr>
            <w:tcW w:w="0" w:type="auto"/>
            <w:shd w:val="clear" w:color="auto" w:fill="D9D9D9" w:themeFill="background1" w:themeFillShade="D9"/>
          </w:tcPr>
          <w:p w14:paraId="5C220AC5" w14:textId="77777777" w:rsidR="00F869C8" w:rsidRPr="009D60EF" w:rsidRDefault="00F869C8" w:rsidP="009A656C">
            <w:pPr>
              <w:spacing w:after="160"/>
              <w:rPr>
                <w:b/>
              </w:rPr>
            </w:pPr>
            <w:r>
              <w:rPr>
                <w:b/>
              </w:rPr>
              <w:t>Programme:</w:t>
            </w:r>
          </w:p>
        </w:tc>
        <w:tc>
          <w:tcPr>
            <w:tcW w:w="0" w:type="auto"/>
          </w:tcPr>
          <w:p w14:paraId="21040707" w14:textId="77777777" w:rsidR="00F869C8" w:rsidRPr="009D60EF" w:rsidRDefault="00F869C8" w:rsidP="009A656C">
            <w:pPr>
              <w:spacing w:after="160"/>
            </w:pPr>
            <w:r w:rsidRPr="009D60EF">
              <w:t>BA Business Management</w:t>
            </w:r>
          </w:p>
        </w:tc>
      </w:tr>
      <w:tr w:rsidR="00F869C8" w:rsidRPr="009D60EF" w14:paraId="43496547" w14:textId="77777777" w:rsidTr="009A656C">
        <w:trPr>
          <w:trHeight w:val="986"/>
          <w:jc w:val="center"/>
        </w:trPr>
        <w:tc>
          <w:tcPr>
            <w:tcW w:w="0" w:type="auto"/>
            <w:shd w:val="clear" w:color="auto" w:fill="D9D9D9" w:themeFill="background1" w:themeFillShade="D9"/>
          </w:tcPr>
          <w:p w14:paraId="1A3C7555" w14:textId="77777777" w:rsidR="00F869C8" w:rsidRPr="009D60EF" w:rsidRDefault="00F869C8" w:rsidP="009A656C">
            <w:pPr>
              <w:spacing w:after="160"/>
              <w:rPr>
                <w:b/>
              </w:rPr>
            </w:pPr>
            <w:r w:rsidRPr="009D60EF">
              <w:rPr>
                <w:b/>
              </w:rPr>
              <w:t>Module:</w:t>
            </w:r>
          </w:p>
        </w:tc>
        <w:tc>
          <w:tcPr>
            <w:tcW w:w="0" w:type="auto"/>
          </w:tcPr>
          <w:p w14:paraId="1C6E01D7" w14:textId="2EF8192B" w:rsidR="00F869C8" w:rsidRPr="009D60EF" w:rsidRDefault="00F869C8" w:rsidP="009A656C">
            <w:pPr>
              <w:spacing w:after="160"/>
            </w:pPr>
            <w:r>
              <w:t>International Financial Management</w:t>
            </w:r>
          </w:p>
        </w:tc>
      </w:tr>
      <w:tr w:rsidR="00F869C8" w:rsidRPr="009D60EF" w14:paraId="254B0C2C" w14:textId="77777777" w:rsidTr="009A656C">
        <w:trPr>
          <w:trHeight w:val="494"/>
          <w:jc w:val="center"/>
        </w:trPr>
        <w:tc>
          <w:tcPr>
            <w:tcW w:w="0" w:type="auto"/>
            <w:shd w:val="clear" w:color="auto" w:fill="D9D9D9" w:themeFill="background1" w:themeFillShade="D9"/>
          </w:tcPr>
          <w:p w14:paraId="71BF3C44" w14:textId="77777777" w:rsidR="00F869C8" w:rsidRPr="009D60EF" w:rsidRDefault="00F869C8" w:rsidP="009A656C">
            <w:pPr>
              <w:spacing w:after="160"/>
              <w:rPr>
                <w:b/>
              </w:rPr>
            </w:pPr>
            <w:r w:rsidRPr="009D60EF">
              <w:rPr>
                <w:b/>
              </w:rPr>
              <w:t>Module code:</w:t>
            </w:r>
          </w:p>
        </w:tc>
        <w:tc>
          <w:tcPr>
            <w:tcW w:w="0" w:type="auto"/>
          </w:tcPr>
          <w:p w14:paraId="5077F6FC" w14:textId="6FD0AECD" w:rsidR="00F869C8" w:rsidRPr="009D60EF" w:rsidRDefault="00F869C8" w:rsidP="009A656C">
            <w:pPr>
              <w:spacing w:after="160"/>
            </w:pPr>
            <w:r w:rsidRPr="009D60EF">
              <w:t>LCBB</w:t>
            </w:r>
            <w:r>
              <w:t>6002</w:t>
            </w:r>
          </w:p>
        </w:tc>
      </w:tr>
      <w:tr w:rsidR="00F869C8" w:rsidRPr="009D60EF" w14:paraId="704CD22D" w14:textId="77777777" w:rsidTr="009A656C">
        <w:trPr>
          <w:trHeight w:val="981"/>
          <w:jc w:val="center"/>
        </w:trPr>
        <w:tc>
          <w:tcPr>
            <w:tcW w:w="0" w:type="auto"/>
            <w:shd w:val="clear" w:color="auto" w:fill="D9D9D9" w:themeFill="background1" w:themeFillShade="D9"/>
          </w:tcPr>
          <w:p w14:paraId="4B1EB9AB" w14:textId="77777777" w:rsidR="00F869C8" w:rsidRPr="009D60EF" w:rsidRDefault="00F869C8" w:rsidP="009A656C">
            <w:pPr>
              <w:spacing w:after="160"/>
              <w:rPr>
                <w:b/>
              </w:rPr>
            </w:pPr>
            <w:r w:rsidRPr="009D60EF">
              <w:rPr>
                <w:b/>
              </w:rPr>
              <w:t>Lecturer:</w:t>
            </w:r>
          </w:p>
        </w:tc>
        <w:tc>
          <w:tcPr>
            <w:tcW w:w="0" w:type="auto"/>
          </w:tcPr>
          <w:p w14:paraId="74C5AC1C" w14:textId="142B38CF" w:rsidR="00F869C8" w:rsidRPr="009D60EF" w:rsidRDefault="00F869C8" w:rsidP="009A656C">
            <w:pPr>
              <w:spacing w:after="160"/>
            </w:pPr>
            <w:r>
              <w:t>Dr</w:t>
            </w:r>
            <w:r>
              <w:t xml:space="preserve"> Konstantina Mari</w:t>
            </w:r>
          </w:p>
          <w:p w14:paraId="5E68A9F4" w14:textId="77777777" w:rsidR="00F869C8" w:rsidRPr="009D60EF" w:rsidRDefault="00F869C8" w:rsidP="009A656C">
            <w:pPr>
              <w:spacing w:after="160"/>
            </w:pPr>
          </w:p>
        </w:tc>
      </w:tr>
      <w:tr w:rsidR="00F869C8" w:rsidRPr="009D60EF" w14:paraId="46E7680B" w14:textId="77777777" w:rsidTr="009A656C">
        <w:trPr>
          <w:trHeight w:val="494"/>
          <w:jc w:val="center"/>
        </w:trPr>
        <w:tc>
          <w:tcPr>
            <w:tcW w:w="0" w:type="auto"/>
            <w:shd w:val="clear" w:color="auto" w:fill="D9D9D9" w:themeFill="background1" w:themeFillShade="D9"/>
          </w:tcPr>
          <w:p w14:paraId="4E27EEB3" w14:textId="77777777" w:rsidR="00F869C8" w:rsidRPr="009D60EF" w:rsidRDefault="00F869C8" w:rsidP="009A656C">
            <w:pPr>
              <w:spacing w:after="160"/>
              <w:rPr>
                <w:b/>
              </w:rPr>
            </w:pPr>
            <w:r w:rsidRPr="009D60EF">
              <w:rPr>
                <w:b/>
              </w:rPr>
              <w:t>Assignment Title:</w:t>
            </w:r>
          </w:p>
        </w:tc>
        <w:tc>
          <w:tcPr>
            <w:tcW w:w="0" w:type="auto"/>
          </w:tcPr>
          <w:p w14:paraId="6CFD27A9" w14:textId="09E596A9" w:rsidR="00F869C8" w:rsidRPr="009D60EF" w:rsidRDefault="00F869C8" w:rsidP="009A656C">
            <w:pPr>
              <w:spacing w:after="160"/>
            </w:pPr>
            <w:r w:rsidRPr="009D60EF">
              <w:t>Ass</w:t>
            </w:r>
            <w:r>
              <w:t>essment</w:t>
            </w:r>
            <w:r w:rsidRPr="009D60EF">
              <w:t xml:space="preserve"> </w:t>
            </w:r>
            <w:r>
              <w:t>2</w:t>
            </w:r>
          </w:p>
        </w:tc>
      </w:tr>
      <w:tr w:rsidR="00F869C8" w:rsidRPr="009D60EF" w14:paraId="1387C357" w14:textId="77777777" w:rsidTr="009A656C">
        <w:trPr>
          <w:trHeight w:val="353"/>
          <w:jc w:val="center"/>
        </w:trPr>
        <w:tc>
          <w:tcPr>
            <w:tcW w:w="0" w:type="auto"/>
            <w:shd w:val="clear" w:color="auto" w:fill="D9D9D9" w:themeFill="background1" w:themeFillShade="D9"/>
          </w:tcPr>
          <w:p w14:paraId="368F4C55" w14:textId="77777777" w:rsidR="00F869C8" w:rsidRPr="009D60EF" w:rsidRDefault="00F869C8" w:rsidP="009A656C">
            <w:pPr>
              <w:spacing w:after="160"/>
              <w:rPr>
                <w:b/>
              </w:rPr>
            </w:pPr>
            <w:r w:rsidRPr="009D60EF">
              <w:rPr>
                <w:b/>
              </w:rPr>
              <w:t>Student</w:t>
            </w:r>
            <w:r>
              <w:rPr>
                <w:b/>
              </w:rPr>
              <w:t xml:space="preserve"> name:                           </w:t>
            </w:r>
          </w:p>
        </w:tc>
        <w:tc>
          <w:tcPr>
            <w:tcW w:w="0" w:type="auto"/>
          </w:tcPr>
          <w:p w14:paraId="327026A8" w14:textId="77777777" w:rsidR="00F869C8" w:rsidRPr="009D60EF" w:rsidRDefault="00F869C8" w:rsidP="009A656C">
            <w:pPr>
              <w:spacing w:after="160"/>
            </w:pPr>
            <w:r>
              <w:t xml:space="preserve">Constantin Patrascu </w:t>
            </w:r>
          </w:p>
        </w:tc>
      </w:tr>
      <w:tr w:rsidR="00F869C8" w:rsidRPr="009D60EF" w14:paraId="3A2E4C82" w14:textId="77777777" w:rsidTr="009A656C">
        <w:trPr>
          <w:trHeight w:val="191"/>
          <w:jc w:val="center"/>
        </w:trPr>
        <w:tc>
          <w:tcPr>
            <w:tcW w:w="0" w:type="auto"/>
            <w:shd w:val="clear" w:color="auto" w:fill="D9D9D9" w:themeFill="background1" w:themeFillShade="D9"/>
          </w:tcPr>
          <w:p w14:paraId="5A5D9EF2" w14:textId="77777777" w:rsidR="00F869C8" w:rsidRPr="009D60EF" w:rsidRDefault="00F869C8" w:rsidP="009A656C">
            <w:pPr>
              <w:spacing w:after="160"/>
              <w:rPr>
                <w:b/>
              </w:rPr>
            </w:pPr>
            <w:r>
              <w:rPr>
                <w:b/>
              </w:rPr>
              <w:t>Student ID Number:</w:t>
            </w:r>
          </w:p>
        </w:tc>
        <w:tc>
          <w:tcPr>
            <w:tcW w:w="0" w:type="auto"/>
          </w:tcPr>
          <w:p w14:paraId="54A7888C" w14:textId="77777777" w:rsidR="00F869C8" w:rsidRDefault="00F869C8" w:rsidP="009A656C">
            <w:pPr>
              <w:spacing w:after="160"/>
            </w:pPr>
            <w:r>
              <w:t>2022567</w:t>
            </w:r>
          </w:p>
        </w:tc>
      </w:tr>
      <w:tr w:rsidR="00F869C8" w:rsidRPr="009D60EF" w14:paraId="3BEF5DE1" w14:textId="77777777" w:rsidTr="009A656C">
        <w:trPr>
          <w:trHeight w:val="191"/>
          <w:jc w:val="center"/>
        </w:trPr>
        <w:tc>
          <w:tcPr>
            <w:tcW w:w="0" w:type="auto"/>
            <w:shd w:val="clear" w:color="auto" w:fill="D9D9D9" w:themeFill="background1" w:themeFillShade="D9"/>
          </w:tcPr>
          <w:p w14:paraId="1D39F56A" w14:textId="77777777" w:rsidR="00F869C8" w:rsidRDefault="00F869C8" w:rsidP="009A656C">
            <w:pPr>
              <w:spacing w:after="160"/>
              <w:rPr>
                <w:b/>
              </w:rPr>
            </w:pPr>
            <w:r>
              <w:rPr>
                <w:b/>
              </w:rPr>
              <w:t>Submission Date:</w:t>
            </w:r>
          </w:p>
        </w:tc>
        <w:tc>
          <w:tcPr>
            <w:tcW w:w="0" w:type="auto"/>
          </w:tcPr>
          <w:p w14:paraId="5388A359" w14:textId="49613FEB" w:rsidR="00F869C8" w:rsidRDefault="00F869C8" w:rsidP="009A656C">
            <w:pPr>
              <w:spacing w:after="160"/>
            </w:pPr>
            <w:r>
              <w:t>O1/0</w:t>
            </w:r>
            <w:r>
              <w:t>5</w:t>
            </w:r>
            <w:r>
              <w:t>/202</w:t>
            </w:r>
            <w:r>
              <w:t>3</w:t>
            </w:r>
          </w:p>
        </w:tc>
      </w:tr>
    </w:tbl>
    <w:p w14:paraId="0DA5A033" w14:textId="77777777" w:rsidR="00E63027" w:rsidRDefault="00E63027" w:rsidP="00E63027"/>
    <w:p w14:paraId="56D37734" w14:textId="77777777" w:rsidR="00E63027" w:rsidRDefault="00E63027" w:rsidP="00E63027"/>
    <w:p w14:paraId="17FA828E" w14:textId="77777777" w:rsidR="00E63027" w:rsidRDefault="00E63027" w:rsidP="00E63027"/>
    <w:p w14:paraId="455EF7F8" w14:textId="77777777" w:rsidR="00E63027" w:rsidRDefault="00E63027" w:rsidP="00E63027"/>
    <w:p w14:paraId="432F1130" w14:textId="77777777" w:rsidR="00E63027" w:rsidRDefault="00E63027" w:rsidP="00E63027"/>
    <w:p w14:paraId="19D629B8" w14:textId="77777777" w:rsidR="00E63027" w:rsidRDefault="00E63027" w:rsidP="00E63027"/>
    <w:p w14:paraId="6ED1C2BC" w14:textId="77777777" w:rsidR="00E63027" w:rsidRDefault="00E63027" w:rsidP="00E63027"/>
    <w:p w14:paraId="31BF174D" w14:textId="77777777" w:rsidR="00E63027" w:rsidRDefault="00E63027" w:rsidP="00E63027"/>
    <w:p w14:paraId="5BF5062F" w14:textId="77777777" w:rsidR="00E63027" w:rsidRDefault="00E63027" w:rsidP="00E63027"/>
    <w:p w14:paraId="77BE106D" w14:textId="77777777" w:rsidR="00E63027" w:rsidRPr="000841C9" w:rsidRDefault="00E63027" w:rsidP="00E63027">
      <w:pPr>
        <w:rPr>
          <w:rFonts w:ascii="Times New Roman" w:hAnsi="Times New Roman" w:cs="Times New Roman"/>
        </w:rPr>
      </w:pPr>
    </w:p>
    <w:p w14:paraId="7538D242" w14:textId="77777777" w:rsidR="00E63027" w:rsidRPr="000841C9" w:rsidRDefault="00E63027" w:rsidP="00E63027">
      <w:pPr>
        <w:rPr>
          <w:rFonts w:ascii="Times New Roman" w:hAnsi="Times New Roman" w:cs="Times New Roman"/>
        </w:rPr>
      </w:pPr>
    </w:p>
    <w:p w14:paraId="03258990" w14:textId="77777777" w:rsidR="00E63027" w:rsidRPr="000841C9" w:rsidRDefault="00E63027" w:rsidP="00E63027">
      <w:pPr>
        <w:rPr>
          <w:rFonts w:ascii="Times New Roman" w:hAnsi="Times New Roman" w:cs="Times New Roman"/>
        </w:rPr>
      </w:pPr>
    </w:p>
    <w:p w14:paraId="72171AF1" w14:textId="77777777" w:rsidR="00E63027" w:rsidRPr="000841C9" w:rsidRDefault="00E63027" w:rsidP="00E63027">
      <w:pPr>
        <w:rPr>
          <w:rFonts w:ascii="Times New Roman" w:hAnsi="Times New Roman" w:cs="Times New Roman"/>
        </w:rPr>
      </w:pPr>
    </w:p>
    <w:p w14:paraId="4F73A78C" w14:textId="77777777" w:rsidR="00E63027" w:rsidRPr="000841C9" w:rsidRDefault="00E63027" w:rsidP="00E63027">
      <w:pPr>
        <w:rPr>
          <w:rFonts w:ascii="Times New Roman" w:hAnsi="Times New Roman" w:cs="Times New Roman"/>
        </w:rPr>
      </w:pPr>
    </w:p>
    <w:p w14:paraId="5B86AABB" w14:textId="77777777" w:rsidR="00E63027" w:rsidRPr="000841C9" w:rsidRDefault="00E63027" w:rsidP="00E63027">
      <w:pPr>
        <w:rPr>
          <w:rFonts w:ascii="Times New Roman" w:hAnsi="Times New Roman" w:cs="Times New Roman"/>
        </w:rPr>
      </w:pPr>
    </w:p>
    <w:p w14:paraId="27EDBF85" w14:textId="77777777" w:rsidR="00E63027" w:rsidRPr="000841C9" w:rsidRDefault="00E63027" w:rsidP="00E63027">
      <w:pPr>
        <w:rPr>
          <w:rFonts w:ascii="Times New Roman" w:hAnsi="Times New Roman" w:cs="Times New Roman"/>
        </w:rPr>
      </w:pPr>
    </w:p>
    <w:p w14:paraId="2F012CC3" w14:textId="77777777" w:rsidR="00E63027" w:rsidRPr="000841C9" w:rsidRDefault="00E63027" w:rsidP="00E63027">
      <w:pPr>
        <w:rPr>
          <w:rFonts w:ascii="Times New Roman" w:hAnsi="Times New Roman" w:cs="Times New Roman"/>
        </w:rPr>
      </w:pPr>
    </w:p>
    <w:p w14:paraId="0F8B96FF" w14:textId="77777777" w:rsidR="00E63027" w:rsidRPr="000841C9" w:rsidRDefault="00E63027" w:rsidP="00E63027">
      <w:pPr>
        <w:rPr>
          <w:rFonts w:ascii="Times New Roman" w:hAnsi="Times New Roman" w:cs="Times New Roman"/>
        </w:rPr>
      </w:pPr>
    </w:p>
    <w:p w14:paraId="3A2C94FB" w14:textId="77777777" w:rsidR="00E63027" w:rsidRPr="000841C9" w:rsidRDefault="00E63027" w:rsidP="00E63027">
      <w:pPr>
        <w:rPr>
          <w:rFonts w:ascii="Times New Roman" w:hAnsi="Times New Roman" w:cs="Times New Roman"/>
        </w:rPr>
      </w:pPr>
    </w:p>
    <w:p w14:paraId="7AA7B9FD" w14:textId="77777777" w:rsidR="00E63027" w:rsidRPr="000841C9" w:rsidRDefault="00E63027" w:rsidP="00E63027">
      <w:pPr>
        <w:rPr>
          <w:rFonts w:ascii="Times New Roman" w:hAnsi="Times New Roman" w:cs="Times New Roman"/>
        </w:rPr>
      </w:pPr>
    </w:p>
    <w:p w14:paraId="32EAB4C9" w14:textId="77777777" w:rsidR="00E63027" w:rsidRPr="000841C9" w:rsidRDefault="00E63027" w:rsidP="00E63027">
      <w:pPr>
        <w:rPr>
          <w:rFonts w:ascii="Times New Roman" w:hAnsi="Times New Roman" w:cs="Times New Roman"/>
        </w:rPr>
      </w:pPr>
    </w:p>
    <w:p w14:paraId="438F049F" w14:textId="0BD1B8DE" w:rsidR="009145A3" w:rsidRPr="000841C9" w:rsidRDefault="009145A3" w:rsidP="009145A3">
      <w:pPr>
        <w:pStyle w:val="TOCHeading"/>
        <w:rPr>
          <w:rFonts w:ascii="Times New Roman" w:hAnsi="Times New Roman" w:cs="Times New Roman"/>
          <w:sz w:val="24"/>
          <w:szCs w:val="24"/>
        </w:rPr>
      </w:pPr>
    </w:p>
    <w:p w14:paraId="07ADDA65" w14:textId="339FFB95" w:rsidR="009145A3" w:rsidRPr="000841C9" w:rsidRDefault="009145A3" w:rsidP="009145A3">
      <w:pPr>
        <w:rPr>
          <w:rFonts w:ascii="Times New Roman" w:hAnsi="Times New Roman" w:cs="Times New Roman"/>
          <w:lang w:val="en-US"/>
        </w:rPr>
      </w:pPr>
    </w:p>
    <w:p w14:paraId="1B834106" w14:textId="15623802" w:rsidR="009145A3" w:rsidRPr="000841C9" w:rsidRDefault="009145A3" w:rsidP="009145A3">
      <w:pPr>
        <w:rPr>
          <w:rFonts w:ascii="Times New Roman" w:hAnsi="Times New Roman" w:cs="Times New Roman"/>
          <w:lang w:val="en-US"/>
        </w:rPr>
      </w:pPr>
    </w:p>
    <w:p w14:paraId="740B5A5F" w14:textId="7296F0CF" w:rsidR="009145A3" w:rsidRPr="000841C9" w:rsidRDefault="009145A3" w:rsidP="009145A3">
      <w:pPr>
        <w:rPr>
          <w:rFonts w:ascii="Times New Roman" w:hAnsi="Times New Roman" w:cs="Times New Roman"/>
          <w:lang w:val="en-US"/>
        </w:rPr>
      </w:pPr>
    </w:p>
    <w:sdt>
      <w:sdtPr>
        <w:rPr>
          <w:rFonts w:ascii="Times New Roman" w:eastAsiaTheme="minorHAnsi" w:hAnsi="Times New Roman" w:cs="Times New Roman"/>
          <w:b w:val="0"/>
          <w:bCs w:val="0"/>
          <w:color w:val="auto"/>
          <w:sz w:val="24"/>
          <w:szCs w:val="24"/>
          <w:lang w:val="en-GB"/>
        </w:rPr>
        <w:id w:val="395863856"/>
        <w:docPartObj>
          <w:docPartGallery w:val="Table of Contents"/>
          <w:docPartUnique/>
        </w:docPartObj>
      </w:sdtPr>
      <w:sdtEndPr>
        <w:rPr>
          <w:noProof/>
        </w:rPr>
      </w:sdtEndPr>
      <w:sdtContent>
        <w:p w14:paraId="79D28A70" w14:textId="7A8CEF7B" w:rsidR="009145A3" w:rsidRPr="000841C9" w:rsidRDefault="009145A3">
          <w:pPr>
            <w:pStyle w:val="TOCHeading"/>
            <w:rPr>
              <w:rFonts w:ascii="Times New Roman" w:hAnsi="Times New Roman" w:cs="Times New Roman"/>
              <w:sz w:val="24"/>
              <w:szCs w:val="24"/>
            </w:rPr>
          </w:pPr>
          <w:r w:rsidRPr="000841C9">
            <w:rPr>
              <w:rFonts w:ascii="Times New Roman" w:hAnsi="Times New Roman" w:cs="Times New Roman"/>
              <w:sz w:val="24"/>
              <w:szCs w:val="24"/>
            </w:rPr>
            <w:t>Table of Contents</w:t>
          </w:r>
        </w:p>
        <w:p w14:paraId="7BCE4F5D" w14:textId="2799B4D1" w:rsidR="009145A3" w:rsidRPr="000841C9" w:rsidRDefault="009145A3">
          <w:pPr>
            <w:pStyle w:val="TOC1"/>
            <w:tabs>
              <w:tab w:val="right" w:leader="dot" w:pos="9016"/>
            </w:tabs>
            <w:rPr>
              <w:rFonts w:ascii="Times New Roman" w:eastAsiaTheme="minorEastAsia" w:hAnsi="Times New Roman" w:cs="Times New Roman"/>
              <w:b w:val="0"/>
              <w:bCs w:val="0"/>
              <w:i w:val="0"/>
              <w:iCs w:val="0"/>
              <w:noProof/>
              <w:lang w:eastAsia="en-GB"/>
            </w:rPr>
          </w:pPr>
          <w:r w:rsidRPr="000841C9">
            <w:rPr>
              <w:rFonts w:ascii="Times New Roman" w:hAnsi="Times New Roman" w:cs="Times New Roman"/>
              <w:b w:val="0"/>
              <w:bCs w:val="0"/>
            </w:rPr>
            <w:fldChar w:fldCharType="begin"/>
          </w:r>
          <w:r w:rsidRPr="000841C9">
            <w:rPr>
              <w:rFonts w:ascii="Times New Roman" w:hAnsi="Times New Roman" w:cs="Times New Roman"/>
            </w:rPr>
            <w:instrText xml:space="preserve"> TOC \o "1-3" \h \z \u </w:instrText>
          </w:r>
          <w:r w:rsidRPr="000841C9">
            <w:rPr>
              <w:rFonts w:ascii="Times New Roman" w:hAnsi="Times New Roman" w:cs="Times New Roman"/>
              <w:b w:val="0"/>
              <w:bCs w:val="0"/>
            </w:rPr>
            <w:fldChar w:fldCharType="separate"/>
          </w:r>
          <w:hyperlink w:anchor="_Toc128756307" w:history="1">
            <w:r w:rsidRPr="000841C9">
              <w:rPr>
                <w:rStyle w:val="Hyperlink"/>
                <w:rFonts w:ascii="Times New Roman" w:hAnsi="Times New Roman" w:cs="Times New Roman"/>
                <w:noProof/>
              </w:rPr>
              <w:t>Introduction</w:t>
            </w:r>
            <w:r w:rsidRPr="000841C9">
              <w:rPr>
                <w:rFonts w:ascii="Times New Roman" w:hAnsi="Times New Roman" w:cs="Times New Roman"/>
                <w:noProof/>
                <w:webHidden/>
              </w:rPr>
              <w:tab/>
              <w:t>3</w:t>
            </w:r>
          </w:hyperlink>
        </w:p>
        <w:p w14:paraId="34C7A456" w14:textId="0DC1E83A" w:rsidR="009145A3" w:rsidRPr="000841C9"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756308" w:history="1">
            <w:r w:rsidR="009145A3" w:rsidRPr="000841C9">
              <w:rPr>
                <w:rStyle w:val="Hyperlink"/>
                <w:rFonts w:ascii="Times New Roman" w:hAnsi="Times New Roman" w:cs="Times New Roman"/>
                <w:noProof/>
              </w:rPr>
              <w:t>Main Body</w:t>
            </w:r>
            <w:r w:rsidR="009145A3" w:rsidRPr="000841C9">
              <w:rPr>
                <w:rFonts w:ascii="Times New Roman" w:hAnsi="Times New Roman" w:cs="Times New Roman"/>
                <w:noProof/>
                <w:webHidden/>
              </w:rPr>
              <w:tab/>
            </w:r>
            <w:r w:rsidR="009145A3" w:rsidRPr="000841C9">
              <w:rPr>
                <w:rFonts w:ascii="Times New Roman" w:hAnsi="Times New Roman" w:cs="Times New Roman"/>
                <w:noProof/>
                <w:webHidden/>
              </w:rPr>
              <w:fldChar w:fldCharType="begin"/>
            </w:r>
            <w:r w:rsidR="009145A3" w:rsidRPr="000841C9">
              <w:rPr>
                <w:rFonts w:ascii="Times New Roman" w:hAnsi="Times New Roman" w:cs="Times New Roman"/>
                <w:noProof/>
                <w:webHidden/>
              </w:rPr>
              <w:instrText xml:space="preserve"> PAGEREF _Toc128756308 \h </w:instrText>
            </w:r>
            <w:r w:rsidR="009145A3" w:rsidRPr="000841C9">
              <w:rPr>
                <w:rFonts w:ascii="Times New Roman" w:hAnsi="Times New Roman" w:cs="Times New Roman"/>
                <w:noProof/>
                <w:webHidden/>
              </w:rPr>
            </w:r>
            <w:r w:rsidR="009145A3" w:rsidRPr="000841C9">
              <w:rPr>
                <w:rFonts w:ascii="Times New Roman" w:hAnsi="Times New Roman" w:cs="Times New Roman"/>
                <w:noProof/>
                <w:webHidden/>
              </w:rPr>
              <w:fldChar w:fldCharType="separate"/>
            </w:r>
            <w:r w:rsidR="009145A3" w:rsidRPr="000841C9">
              <w:rPr>
                <w:rFonts w:ascii="Times New Roman" w:hAnsi="Times New Roman" w:cs="Times New Roman"/>
                <w:noProof/>
                <w:webHidden/>
              </w:rPr>
              <w:t>3</w:t>
            </w:r>
            <w:r w:rsidR="009145A3" w:rsidRPr="000841C9">
              <w:rPr>
                <w:rFonts w:ascii="Times New Roman" w:hAnsi="Times New Roman" w:cs="Times New Roman"/>
                <w:noProof/>
                <w:webHidden/>
              </w:rPr>
              <w:fldChar w:fldCharType="end"/>
            </w:r>
          </w:hyperlink>
        </w:p>
        <w:p w14:paraId="69F85354" w14:textId="469A5724" w:rsidR="009145A3" w:rsidRPr="000841C9"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756309" w:history="1">
            <w:r w:rsidR="009145A3" w:rsidRPr="000841C9">
              <w:rPr>
                <w:rStyle w:val="Hyperlink"/>
                <w:rFonts w:ascii="Times New Roman" w:hAnsi="Times New Roman" w:cs="Times New Roman"/>
                <w:noProof/>
                <w:sz w:val="24"/>
                <w:szCs w:val="24"/>
              </w:rPr>
              <w:t>Importance of IFM to Volkswagen AG</w:t>
            </w:r>
            <w:r w:rsidR="009145A3" w:rsidRPr="000841C9">
              <w:rPr>
                <w:rFonts w:ascii="Times New Roman" w:hAnsi="Times New Roman" w:cs="Times New Roman"/>
                <w:noProof/>
                <w:webHidden/>
                <w:sz w:val="24"/>
                <w:szCs w:val="24"/>
              </w:rPr>
              <w:tab/>
            </w:r>
            <w:r w:rsidR="009145A3" w:rsidRPr="000841C9">
              <w:rPr>
                <w:rFonts w:ascii="Times New Roman" w:hAnsi="Times New Roman" w:cs="Times New Roman"/>
                <w:noProof/>
                <w:webHidden/>
                <w:sz w:val="24"/>
                <w:szCs w:val="24"/>
              </w:rPr>
              <w:fldChar w:fldCharType="begin"/>
            </w:r>
            <w:r w:rsidR="009145A3" w:rsidRPr="000841C9">
              <w:rPr>
                <w:rFonts w:ascii="Times New Roman" w:hAnsi="Times New Roman" w:cs="Times New Roman"/>
                <w:noProof/>
                <w:webHidden/>
                <w:sz w:val="24"/>
                <w:szCs w:val="24"/>
              </w:rPr>
              <w:instrText xml:space="preserve"> PAGEREF _Toc128756309 \h </w:instrText>
            </w:r>
            <w:r w:rsidR="009145A3" w:rsidRPr="000841C9">
              <w:rPr>
                <w:rFonts w:ascii="Times New Roman" w:hAnsi="Times New Roman" w:cs="Times New Roman"/>
                <w:noProof/>
                <w:webHidden/>
                <w:sz w:val="24"/>
                <w:szCs w:val="24"/>
              </w:rPr>
            </w:r>
            <w:r w:rsidR="009145A3" w:rsidRPr="000841C9">
              <w:rPr>
                <w:rFonts w:ascii="Times New Roman" w:hAnsi="Times New Roman" w:cs="Times New Roman"/>
                <w:noProof/>
                <w:webHidden/>
                <w:sz w:val="24"/>
                <w:szCs w:val="24"/>
              </w:rPr>
              <w:fldChar w:fldCharType="separate"/>
            </w:r>
            <w:r w:rsidR="009145A3" w:rsidRPr="000841C9">
              <w:rPr>
                <w:rFonts w:ascii="Times New Roman" w:hAnsi="Times New Roman" w:cs="Times New Roman"/>
                <w:noProof/>
                <w:webHidden/>
                <w:sz w:val="24"/>
                <w:szCs w:val="24"/>
              </w:rPr>
              <w:t>3</w:t>
            </w:r>
            <w:r w:rsidR="009145A3" w:rsidRPr="000841C9">
              <w:rPr>
                <w:rFonts w:ascii="Times New Roman" w:hAnsi="Times New Roman" w:cs="Times New Roman"/>
                <w:noProof/>
                <w:webHidden/>
                <w:sz w:val="24"/>
                <w:szCs w:val="24"/>
              </w:rPr>
              <w:fldChar w:fldCharType="end"/>
            </w:r>
          </w:hyperlink>
        </w:p>
        <w:p w14:paraId="76A1A06B" w14:textId="418ECE11" w:rsidR="009145A3" w:rsidRPr="000841C9"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756310" w:history="1">
            <w:r w:rsidR="009145A3" w:rsidRPr="000841C9">
              <w:rPr>
                <w:rStyle w:val="Hyperlink"/>
                <w:rFonts w:ascii="Times New Roman" w:hAnsi="Times New Roman" w:cs="Times New Roman"/>
                <w:noProof/>
                <w:sz w:val="24"/>
                <w:szCs w:val="24"/>
              </w:rPr>
              <w:t>Challenges in International Financial Markets for Volkswagen AG</w:t>
            </w:r>
            <w:r w:rsidR="009145A3" w:rsidRPr="000841C9">
              <w:rPr>
                <w:rFonts w:ascii="Times New Roman" w:hAnsi="Times New Roman" w:cs="Times New Roman"/>
                <w:noProof/>
                <w:webHidden/>
                <w:sz w:val="24"/>
                <w:szCs w:val="24"/>
              </w:rPr>
              <w:tab/>
            </w:r>
            <w:r w:rsidR="009145A3" w:rsidRPr="000841C9">
              <w:rPr>
                <w:rFonts w:ascii="Times New Roman" w:hAnsi="Times New Roman" w:cs="Times New Roman"/>
                <w:noProof/>
                <w:webHidden/>
                <w:sz w:val="24"/>
                <w:szCs w:val="24"/>
              </w:rPr>
              <w:fldChar w:fldCharType="begin"/>
            </w:r>
            <w:r w:rsidR="009145A3" w:rsidRPr="000841C9">
              <w:rPr>
                <w:rFonts w:ascii="Times New Roman" w:hAnsi="Times New Roman" w:cs="Times New Roman"/>
                <w:noProof/>
                <w:webHidden/>
                <w:sz w:val="24"/>
                <w:szCs w:val="24"/>
              </w:rPr>
              <w:instrText xml:space="preserve"> PAGEREF _Toc128756310 \h </w:instrText>
            </w:r>
            <w:r w:rsidR="009145A3" w:rsidRPr="000841C9">
              <w:rPr>
                <w:rFonts w:ascii="Times New Roman" w:hAnsi="Times New Roman" w:cs="Times New Roman"/>
                <w:noProof/>
                <w:webHidden/>
                <w:sz w:val="24"/>
                <w:szCs w:val="24"/>
              </w:rPr>
            </w:r>
            <w:r w:rsidR="009145A3" w:rsidRPr="000841C9">
              <w:rPr>
                <w:rFonts w:ascii="Times New Roman" w:hAnsi="Times New Roman" w:cs="Times New Roman"/>
                <w:noProof/>
                <w:webHidden/>
                <w:sz w:val="24"/>
                <w:szCs w:val="24"/>
              </w:rPr>
              <w:fldChar w:fldCharType="separate"/>
            </w:r>
            <w:r w:rsidR="009145A3" w:rsidRPr="000841C9">
              <w:rPr>
                <w:rFonts w:ascii="Times New Roman" w:hAnsi="Times New Roman" w:cs="Times New Roman"/>
                <w:noProof/>
                <w:webHidden/>
                <w:sz w:val="24"/>
                <w:szCs w:val="24"/>
              </w:rPr>
              <w:t>3</w:t>
            </w:r>
            <w:r w:rsidR="009145A3" w:rsidRPr="000841C9">
              <w:rPr>
                <w:rFonts w:ascii="Times New Roman" w:hAnsi="Times New Roman" w:cs="Times New Roman"/>
                <w:noProof/>
                <w:webHidden/>
                <w:sz w:val="24"/>
                <w:szCs w:val="24"/>
              </w:rPr>
              <w:fldChar w:fldCharType="end"/>
            </w:r>
          </w:hyperlink>
        </w:p>
        <w:p w14:paraId="31942015" w14:textId="66D63E51" w:rsidR="009145A3" w:rsidRPr="000841C9"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756311" w:history="1">
            <w:r w:rsidR="009145A3" w:rsidRPr="000841C9">
              <w:rPr>
                <w:rStyle w:val="Hyperlink"/>
                <w:rFonts w:ascii="Times New Roman" w:hAnsi="Times New Roman" w:cs="Times New Roman"/>
                <w:noProof/>
                <w:sz w:val="24"/>
                <w:szCs w:val="24"/>
              </w:rPr>
              <w:t>Efficient Market Hypothesis Theory in the Context of Volkswagen AG's Operations</w:t>
            </w:r>
            <w:r w:rsidR="009145A3" w:rsidRPr="000841C9">
              <w:rPr>
                <w:rFonts w:ascii="Times New Roman" w:hAnsi="Times New Roman" w:cs="Times New Roman"/>
                <w:noProof/>
                <w:webHidden/>
                <w:sz w:val="24"/>
                <w:szCs w:val="24"/>
              </w:rPr>
              <w:tab/>
            </w:r>
            <w:r w:rsidR="009145A3" w:rsidRPr="000841C9">
              <w:rPr>
                <w:rFonts w:ascii="Times New Roman" w:hAnsi="Times New Roman" w:cs="Times New Roman"/>
                <w:noProof/>
                <w:webHidden/>
                <w:sz w:val="24"/>
                <w:szCs w:val="24"/>
              </w:rPr>
              <w:fldChar w:fldCharType="begin"/>
            </w:r>
            <w:r w:rsidR="009145A3" w:rsidRPr="000841C9">
              <w:rPr>
                <w:rFonts w:ascii="Times New Roman" w:hAnsi="Times New Roman" w:cs="Times New Roman"/>
                <w:noProof/>
                <w:webHidden/>
                <w:sz w:val="24"/>
                <w:szCs w:val="24"/>
              </w:rPr>
              <w:instrText xml:space="preserve"> PAGEREF _Toc128756311 \h </w:instrText>
            </w:r>
            <w:r w:rsidR="009145A3" w:rsidRPr="000841C9">
              <w:rPr>
                <w:rFonts w:ascii="Times New Roman" w:hAnsi="Times New Roman" w:cs="Times New Roman"/>
                <w:noProof/>
                <w:webHidden/>
                <w:sz w:val="24"/>
                <w:szCs w:val="24"/>
              </w:rPr>
            </w:r>
            <w:r w:rsidR="009145A3" w:rsidRPr="000841C9">
              <w:rPr>
                <w:rFonts w:ascii="Times New Roman" w:hAnsi="Times New Roman" w:cs="Times New Roman"/>
                <w:noProof/>
                <w:webHidden/>
                <w:sz w:val="24"/>
                <w:szCs w:val="24"/>
              </w:rPr>
              <w:fldChar w:fldCharType="separate"/>
            </w:r>
            <w:r w:rsidR="009145A3" w:rsidRPr="000841C9">
              <w:rPr>
                <w:rFonts w:ascii="Times New Roman" w:hAnsi="Times New Roman" w:cs="Times New Roman"/>
                <w:noProof/>
                <w:webHidden/>
                <w:sz w:val="24"/>
                <w:szCs w:val="24"/>
              </w:rPr>
              <w:t>4</w:t>
            </w:r>
            <w:r w:rsidR="009145A3" w:rsidRPr="000841C9">
              <w:rPr>
                <w:rFonts w:ascii="Times New Roman" w:hAnsi="Times New Roman" w:cs="Times New Roman"/>
                <w:noProof/>
                <w:webHidden/>
                <w:sz w:val="24"/>
                <w:szCs w:val="24"/>
              </w:rPr>
              <w:fldChar w:fldCharType="end"/>
            </w:r>
          </w:hyperlink>
        </w:p>
        <w:p w14:paraId="1A9F9F2C" w14:textId="571523CB" w:rsidR="009145A3" w:rsidRPr="000841C9" w:rsidRDefault="00000000">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28756312" w:history="1">
            <w:r w:rsidR="009145A3" w:rsidRPr="000841C9">
              <w:rPr>
                <w:rStyle w:val="Hyperlink"/>
                <w:rFonts w:ascii="Times New Roman" w:hAnsi="Times New Roman" w:cs="Times New Roman"/>
                <w:noProof/>
                <w:sz w:val="24"/>
                <w:szCs w:val="24"/>
              </w:rPr>
              <w:t>Methods of Appraising Projects in Volkswagen AG</w:t>
            </w:r>
            <w:r w:rsidR="009145A3" w:rsidRPr="000841C9">
              <w:rPr>
                <w:rFonts w:ascii="Times New Roman" w:hAnsi="Times New Roman" w:cs="Times New Roman"/>
                <w:noProof/>
                <w:webHidden/>
                <w:sz w:val="24"/>
                <w:szCs w:val="24"/>
              </w:rPr>
              <w:tab/>
            </w:r>
            <w:r w:rsidR="009145A3" w:rsidRPr="000841C9">
              <w:rPr>
                <w:rFonts w:ascii="Times New Roman" w:hAnsi="Times New Roman" w:cs="Times New Roman"/>
                <w:noProof/>
                <w:webHidden/>
                <w:sz w:val="24"/>
                <w:szCs w:val="24"/>
              </w:rPr>
              <w:fldChar w:fldCharType="begin"/>
            </w:r>
            <w:r w:rsidR="009145A3" w:rsidRPr="000841C9">
              <w:rPr>
                <w:rFonts w:ascii="Times New Roman" w:hAnsi="Times New Roman" w:cs="Times New Roman"/>
                <w:noProof/>
                <w:webHidden/>
                <w:sz w:val="24"/>
                <w:szCs w:val="24"/>
              </w:rPr>
              <w:instrText xml:space="preserve"> PAGEREF _Toc128756312 \h </w:instrText>
            </w:r>
            <w:r w:rsidR="009145A3" w:rsidRPr="000841C9">
              <w:rPr>
                <w:rFonts w:ascii="Times New Roman" w:hAnsi="Times New Roman" w:cs="Times New Roman"/>
                <w:noProof/>
                <w:webHidden/>
                <w:sz w:val="24"/>
                <w:szCs w:val="24"/>
              </w:rPr>
            </w:r>
            <w:r w:rsidR="009145A3" w:rsidRPr="000841C9">
              <w:rPr>
                <w:rFonts w:ascii="Times New Roman" w:hAnsi="Times New Roman" w:cs="Times New Roman"/>
                <w:noProof/>
                <w:webHidden/>
                <w:sz w:val="24"/>
                <w:szCs w:val="24"/>
              </w:rPr>
              <w:fldChar w:fldCharType="separate"/>
            </w:r>
            <w:r w:rsidR="009145A3" w:rsidRPr="000841C9">
              <w:rPr>
                <w:rFonts w:ascii="Times New Roman" w:hAnsi="Times New Roman" w:cs="Times New Roman"/>
                <w:noProof/>
                <w:webHidden/>
                <w:sz w:val="24"/>
                <w:szCs w:val="24"/>
              </w:rPr>
              <w:t>4</w:t>
            </w:r>
            <w:r w:rsidR="009145A3" w:rsidRPr="000841C9">
              <w:rPr>
                <w:rFonts w:ascii="Times New Roman" w:hAnsi="Times New Roman" w:cs="Times New Roman"/>
                <w:noProof/>
                <w:webHidden/>
                <w:sz w:val="24"/>
                <w:szCs w:val="24"/>
              </w:rPr>
              <w:fldChar w:fldCharType="end"/>
            </w:r>
          </w:hyperlink>
        </w:p>
        <w:p w14:paraId="78AA10C8" w14:textId="2134C42F" w:rsidR="009145A3" w:rsidRPr="000841C9"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756313" w:history="1">
            <w:r w:rsidR="009145A3" w:rsidRPr="000841C9">
              <w:rPr>
                <w:rStyle w:val="Hyperlink"/>
                <w:rFonts w:ascii="Times New Roman" w:hAnsi="Times New Roman" w:cs="Times New Roman"/>
                <w:noProof/>
              </w:rPr>
              <w:t>Conclusion</w:t>
            </w:r>
            <w:r w:rsidR="009145A3" w:rsidRPr="000841C9">
              <w:rPr>
                <w:rFonts w:ascii="Times New Roman" w:hAnsi="Times New Roman" w:cs="Times New Roman"/>
                <w:noProof/>
                <w:webHidden/>
              </w:rPr>
              <w:tab/>
            </w:r>
            <w:r w:rsidR="009145A3" w:rsidRPr="000841C9">
              <w:rPr>
                <w:rFonts w:ascii="Times New Roman" w:hAnsi="Times New Roman" w:cs="Times New Roman"/>
                <w:noProof/>
                <w:webHidden/>
              </w:rPr>
              <w:fldChar w:fldCharType="begin"/>
            </w:r>
            <w:r w:rsidR="009145A3" w:rsidRPr="000841C9">
              <w:rPr>
                <w:rFonts w:ascii="Times New Roman" w:hAnsi="Times New Roman" w:cs="Times New Roman"/>
                <w:noProof/>
                <w:webHidden/>
              </w:rPr>
              <w:instrText xml:space="preserve"> PAGEREF _Toc128756313 \h </w:instrText>
            </w:r>
            <w:r w:rsidR="009145A3" w:rsidRPr="000841C9">
              <w:rPr>
                <w:rFonts w:ascii="Times New Roman" w:hAnsi="Times New Roman" w:cs="Times New Roman"/>
                <w:noProof/>
                <w:webHidden/>
              </w:rPr>
            </w:r>
            <w:r w:rsidR="009145A3" w:rsidRPr="000841C9">
              <w:rPr>
                <w:rFonts w:ascii="Times New Roman" w:hAnsi="Times New Roman" w:cs="Times New Roman"/>
                <w:noProof/>
                <w:webHidden/>
              </w:rPr>
              <w:fldChar w:fldCharType="separate"/>
            </w:r>
            <w:r w:rsidR="009145A3" w:rsidRPr="000841C9">
              <w:rPr>
                <w:rFonts w:ascii="Times New Roman" w:hAnsi="Times New Roman" w:cs="Times New Roman"/>
                <w:noProof/>
                <w:webHidden/>
              </w:rPr>
              <w:t>5</w:t>
            </w:r>
            <w:r w:rsidR="009145A3" w:rsidRPr="000841C9">
              <w:rPr>
                <w:rFonts w:ascii="Times New Roman" w:hAnsi="Times New Roman" w:cs="Times New Roman"/>
                <w:noProof/>
                <w:webHidden/>
              </w:rPr>
              <w:fldChar w:fldCharType="end"/>
            </w:r>
          </w:hyperlink>
        </w:p>
        <w:p w14:paraId="2F52B288" w14:textId="63B4A032" w:rsidR="009145A3" w:rsidRPr="000841C9" w:rsidRDefault="00000000">
          <w:pPr>
            <w:pStyle w:val="TOC1"/>
            <w:tabs>
              <w:tab w:val="right" w:leader="dot" w:pos="9016"/>
            </w:tabs>
            <w:rPr>
              <w:rFonts w:ascii="Times New Roman" w:eastAsiaTheme="minorEastAsia" w:hAnsi="Times New Roman" w:cs="Times New Roman"/>
              <w:b w:val="0"/>
              <w:bCs w:val="0"/>
              <w:i w:val="0"/>
              <w:iCs w:val="0"/>
              <w:noProof/>
              <w:lang w:eastAsia="en-GB"/>
            </w:rPr>
          </w:pPr>
          <w:hyperlink w:anchor="_Toc128756314" w:history="1">
            <w:r w:rsidR="009145A3" w:rsidRPr="000841C9">
              <w:rPr>
                <w:rStyle w:val="Hyperlink"/>
                <w:rFonts w:ascii="Times New Roman" w:hAnsi="Times New Roman" w:cs="Times New Roman"/>
                <w:noProof/>
              </w:rPr>
              <w:t>References</w:t>
            </w:r>
            <w:r w:rsidR="009145A3" w:rsidRPr="000841C9">
              <w:rPr>
                <w:rFonts w:ascii="Times New Roman" w:hAnsi="Times New Roman" w:cs="Times New Roman"/>
                <w:noProof/>
                <w:webHidden/>
              </w:rPr>
              <w:tab/>
              <w:t>7</w:t>
            </w:r>
          </w:hyperlink>
        </w:p>
        <w:p w14:paraId="1D15EC9E" w14:textId="27978318" w:rsidR="009145A3" w:rsidRPr="000841C9" w:rsidRDefault="009145A3">
          <w:pPr>
            <w:rPr>
              <w:rFonts w:ascii="Times New Roman" w:hAnsi="Times New Roman" w:cs="Times New Roman"/>
            </w:rPr>
          </w:pPr>
          <w:r w:rsidRPr="000841C9">
            <w:rPr>
              <w:rFonts w:ascii="Times New Roman" w:hAnsi="Times New Roman" w:cs="Times New Roman"/>
              <w:b/>
              <w:bCs/>
              <w:noProof/>
            </w:rPr>
            <w:fldChar w:fldCharType="end"/>
          </w:r>
        </w:p>
      </w:sdtContent>
    </w:sdt>
    <w:p w14:paraId="23A1309C" w14:textId="77777777" w:rsidR="009145A3" w:rsidRPr="000841C9" w:rsidRDefault="009145A3" w:rsidP="009145A3">
      <w:pPr>
        <w:rPr>
          <w:rFonts w:ascii="Times New Roman" w:hAnsi="Times New Roman" w:cs="Times New Roman"/>
          <w:lang w:val="en-US"/>
        </w:rPr>
      </w:pPr>
    </w:p>
    <w:p w14:paraId="0C302CF7" w14:textId="46EBD130" w:rsidR="00E63027" w:rsidRPr="000841C9" w:rsidRDefault="00E63027" w:rsidP="00E63027">
      <w:pPr>
        <w:rPr>
          <w:rFonts w:ascii="Times New Roman" w:hAnsi="Times New Roman" w:cs="Times New Roman"/>
        </w:rPr>
      </w:pPr>
    </w:p>
    <w:p w14:paraId="5FC4FFD8" w14:textId="2397E068" w:rsidR="009145A3" w:rsidRPr="000841C9" w:rsidRDefault="009145A3" w:rsidP="00E63027">
      <w:pPr>
        <w:rPr>
          <w:rFonts w:ascii="Times New Roman" w:hAnsi="Times New Roman" w:cs="Times New Roman"/>
        </w:rPr>
      </w:pPr>
    </w:p>
    <w:p w14:paraId="1488AE94" w14:textId="5A9E3177" w:rsidR="009145A3" w:rsidRPr="000841C9" w:rsidRDefault="009145A3" w:rsidP="00E63027">
      <w:pPr>
        <w:rPr>
          <w:rFonts w:ascii="Times New Roman" w:hAnsi="Times New Roman" w:cs="Times New Roman"/>
        </w:rPr>
      </w:pPr>
    </w:p>
    <w:p w14:paraId="01DC89EF" w14:textId="04A4584A" w:rsidR="009145A3" w:rsidRPr="000841C9" w:rsidRDefault="009145A3" w:rsidP="00E63027">
      <w:pPr>
        <w:rPr>
          <w:rFonts w:ascii="Times New Roman" w:hAnsi="Times New Roman" w:cs="Times New Roman"/>
        </w:rPr>
      </w:pPr>
    </w:p>
    <w:p w14:paraId="2FDBC6C8" w14:textId="1D65C476" w:rsidR="009145A3" w:rsidRPr="000841C9" w:rsidRDefault="009145A3" w:rsidP="00E63027">
      <w:pPr>
        <w:rPr>
          <w:rFonts w:ascii="Times New Roman" w:hAnsi="Times New Roman" w:cs="Times New Roman"/>
        </w:rPr>
      </w:pPr>
    </w:p>
    <w:p w14:paraId="642E96FA" w14:textId="6A62EE8A" w:rsidR="009145A3" w:rsidRPr="000841C9" w:rsidRDefault="009145A3" w:rsidP="00E63027">
      <w:pPr>
        <w:rPr>
          <w:rFonts w:ascii="Times New Roman" w:hAnsi="Times New Roman" w:cs="Times New Roman"/>
        </w:rPr>
      </w:pPr>
    </w:p>
    <w:p w14:paraId="70661413" w14:textId="171D04FB" w:rsidR="009145A3" w:rsidRPr="000841C9" w:rsidRDefault="009145A3" w:rsidP="00E63027">
      <w:pPr>
        <w:rPr>
          <w:rFonts w:ascii="Times New Roman" w:hAnsi="Times New Roman" w:cs="Times New Roman"/>
        </w:rPr>
      </w:pPr>
    </w:p>
    <w:p w14:paraId="4F54D033" w14:textId="03C40527" w:rsidR="009145A3" w:rsidRPr="000841C9" w:rsidRDefault="009145A3" w:rsidP="00E63027">
      <w:pPr>
        <w:rPr>
          <w:rFonts w:ascii="Times New Roman" w:hAnsi="Times New Roman" w:cs="Times New Roman"/>
        </w:rPr>
      </w:pPr>
    </w:p>
    <w:p w14:paraId="12066DBB" w14:textId="1BAC5A21" w:rsidR="009145A3" w:rsidRPr="000841C9" w:rsidRDefault="009145A3" w:rsidP="00E63027">
      <w:pPr>
        <w:rPr>
          <w:rFonts w:ascii="Times New Roman" w:hAnsi="Times New Roman" w:cs="Times New Roman"/>
        </w:rPr>
      </w:pPr>
    </w:p>
    <w:p w14:paraId="3E0A6A7F" w14:textId="30A4610E" w:rsidR="009145A3" w:rsidRPr="000841C9" w:rsidRDefault="009145A3" w:rsidP="00E63027">
      <w:pPr>
        <w:rPr>
          <w:rFonts w:ascii="Times New Roman" w:hAnsi="Times New Roman" w:cs="Times New Roman"/>
        </w:rPr>
      </w:pPr>
    </w:p>
    <w:p w14:paraId="2D2C248A" w14:textId="11827C6E" w:rsidR="009145A3" w:rsidRPr="000841C9" w:rsidRDefault="009145A3" w:rsidP="00E63027">
      <w:pPr>
        <w:rPr>
          <w:rFonts w:ascii="Times New Roman" w:hAnsi="Times New Roman" w:cs="Times New Roman"/>
        </w:rPr>
      </w:pPr>
    </w:p>
    <w:p w14:paraId="55EC4793" w14:textId="6482B468" w:rsidR="009145A3" w:rsidRPr="000841C9" w:rsidRDefault="009145A3" w:rsidP="00E63027">
      <w:pPr>
        <w:rPr>
          <w:rFonts w:ascii="Times New Roman" w:hAnsi="Times New Roman" w:cs="Times New Roman"/>
        </w:rPr>
      </w:pPr>
    </w:p>
    <w:p w14:paraId="054FEA1A" w14:textId="65D4A5A2" w:rsidR="009145A3" w:rsidRPr="000841C9" w:rsidRDefault="009145A3" w:rsidP="00E63027">
      <w:pPr>
        <w:rPr>
          <w:rFonts w:ascii="Times New Roman" w:hAnsi="Times New Roman" w:cs="Times New Roman"/>
        </w:rPr>
      </w:pPr>
    </w:p>
    <w:p w14:paraId="29E32EEA" w14:textId="0B8B928A" w:rsidR="009145A3" w:rsidRPr="000841C9" w:rsidRDefault="009145A3" w:rsidP="00E63027">
      <w:pPr>
        <w:rPr>
          <w:rFonts w:ascii="Times New Roman" w:hAnsi="Times New Roman" w:cs="Times New Roman"/>
        </w:rPr>
      </w:pPr>
    </w:p>
    <w:p w14:paraId="04816F36" w14:textId="74940B22" w:rsidR="009145A3" w:rsidRPr="000841C9" w:rsidRDefault="009145A3" w:rsidP="00E63027">
      <w:pPr>
        <w:rPr>
          <w:rFonts w:ascii="Times New Roman" w:hAnsi="Times New Roman" w:cs="Times New Roman"/>
        </w:rPr>
      </w:pPr>
    </w:p>
    <w:p w14:paraId="6E7C111C" w14:textId="28A93F75" w:rsidR="009145A3" w:rsidRPr="000841C9" w:rsidRDefault="009145A3" w:rsidP="00E63027">
      <w:pPr>
        <w:rPr>
          <w:rFonts w:ascii="Times New Roman" w:hAnsi="Times New Roman" w:cs="Times New Roman"/>
        </w:rPr>
      </w:pPr>
    </w:p>
    <w:p w14:paraId="7FF42EB6" w14:textId="55B0F9B2" w:rsidR="009145A3" w:rsidRPr="000841C9" w:rsidRDefault="009145A3" w:rsidP="00E63027">
      <w:pPr>
        <w:rPr>
          <w:rFonts w:ascii="Times New Roman" w:hAnsi="Times New Roman" w:cs="Times New Roman"/>
        </w:rPr>
      </w:pPr>
    </w:p>
    <w:p w14:paraId="01680BFE" w14:textId="0FA0B916" w:rsidR="009145A3" w:rsidRPr="000841C9" w:rsidRDefault="009145A3" w:rsidP="00E63027">
      <w:pPr>
        <w:rPr>
          <w:rFonts w:ascii="Times New Roman" w:hAnsi="Times New Roman" w:cs="Times New Roman"/>
        </w:rPr>
      </w:pPr>
    </w:p>
    <w:p w14:paraId="23E9421C" w14:textId="4699E53B" w:rsidR="009145A3" w:rsidRPr="000841C9" w:rsidRDefault="009145A3" w:rsidP="00E63027">
      <w:pPr>
        <w:rPr>
          <w:rFonts w:ascii="Times New Roman" w:hAnsi="Times New Roman" w:cs="Times New Roman"/>
        </w:rPr>
      </w:pPr>
    </w:p>
    <w:p w14:paraId="18FBDB58" w14:textId="111A851B" w:rsidR="009145A3" w:rsidRPr="000841C9" w:rsidRDefault="009145A3" w:rsidP="00E63027">
      <w:pPr>
        <w:rPr>
          <w:rFonts w:ascii="Times New Roman" w:hAnsi="Times New Roman" w:cs="Times New Roman"/>
        </w:rPr>
      </w:pPr>
    </w:p>
    <w:p w14:paraId="417110E2" w14:textId="29A19129" w:rsidR="009145A3" w:rsidRPr="000841C9" w:rsidRDefault="009145A3" w:rsidP="00E63027">
      <w:pPr>
        <w:rPr>
          <w:rFonts w:ascii="Times New Roman" w:hAnsi="Times New Roman" w:cs="Times New Roman"/>
        </w:rPr>
      </w:pPr>
    </w:p>
    <w:p w14:paraId="364A8A51" w14:textId="64A916A5" w:rsidR="009145A3" w:rsidRPr="000841C9" w:rsidRDefault="009145A3" w:rsidP="00E63027">
      <w:pPr>
        <w:rPr>
          <w:rFonts w:ascii="Times New Roman" w:hAnsi="Times New Roman" w:cs="Times New Roman"/>
        </w:rPr>
      </w:pPr>
    </w:p>
    <w:p w14:paraId="45D6B43F" w14:textId="58CDBBD6" w:rsidR="009145A3" w:rsidRPr="000841C9" w:rsidRDefault="009145A3" w:rsidP="00E63027">
      <w:pPr>
        <w:rPr>
          <w:rFonts w:ascii="Times New Roman" w:hAnsi="Times New Roman" w:cs="Times New Roman"/>
        </w:rPr>
      </w:pPr>
    </w:p>
    <w:p w14:paraId="67ABF09C" w14:textId="4A3A71C7" w:rsidR="009145A3" w:rsidRPr="000841C9" w:rsidRDefault="009145A3" w:rsidP="00E63027">
      <w:pPr>
        <w:rPr>
          <w:rFonts w:ascii="Times New Roman" w:hAnsi="Times New Roman" w:cs="Times New Roman"/>
        </w:rPr>
      </w:pPr>
    </w:p>
    <w:p w14:paraId="3F2BC8B8" w14:textId="0DC00421" w:rsidR="009145A3" w:rsidRPr="000841C9" w:rsidRDefault="009145A3" w:rsidP="00E63027">
      <w:pPr>
        <w:rPr>
          <w:rFonts w:ascii="Times New Roman" w:hAnsi="Times New Roman" w:cs="Times New Roman"/>
        </w:rPr>
      </w:pPr>
    </w:p>
    <w:p w14:paraId="1A6B0BD4" w14:textId="17B19371" w:rsidR="009145A3" w:rsidRPr="000841C9" w:rsidRDefault="009145A3" w:rsidP="00E63027">
      <w:pPr>
        <w:rPr>
          <w:rFonts w:ascii="Times New Roman" w:hAnsi="Times New Roman" w:cs="Times New Roman"/>
        </w:rPr>
      </w:pPr>
    </w:p>
    <w:p w14:paraId="12721E36" w14:textId="3EFDAE05" w:rsidR="009145A3" w:rsidRPr="000841C9" w:rsidRDefault="009145A3" w:rsidP="00E63027">
      <w:pPr>
        <w:rPr>
          <w:rFonts w:ascii="Times New Roman" w:hAnsi="Times New Roman" w:cs="Times New Roman"/>
        </w:rPr>
      </w:pPr>
    </w:p>
    <w:p w14:paraId="2509DCB2" w14:textId="06645B34" w:rsidR="009145A3" w:rsidRPr="000841C9" w:rsidRDefault="009145A3" w:rsidP="00E63027">
      <w:pPr>
        <w:rPr>
          <w:rFonts w:ascii="Times New Roman" w:hAnsi="Times New Roman" w:cs="Times New Roman"/>
        </w:rPr>
      </w:pPr>
    </w:p>
    <w:p w14:paraId="530B98C1" w14:textId="7EF00D29" w:rsidR="009145A3" w:rsidRPr="000841C9" w:rsidRDefault="009145A3" w:rsidP="00E63027">
      <w:pPr>
        <w:rPr>
          <w:rFonts w:ascii="Times New Roman" w:hAnsi="Times New Roman" w:cs="Times New Roman"/>
        </w:rPr>
      </w:pPr>
    </w:p>
    <w:p w14:paraId="16ED0640" w14:textId="5EA2A0F5" w:rsidR="009145A3" w:rsidRDefault="009145A3" w:rsidP="00E63027">
      <w:pPr>
        <w:rPr>
          <w:rFonts w:ascii="Times New Roman" w:hAnsi="Times New Roman" w:cs="Times New Roman"/>
        </w:rPr>
      </w:pPr>
    </w:p>
    <w:p w14:paraId="2005BDA8" w14:textId="1749AA07" w:rsidR="000841C9" w:rsidRDefault="000841C9" w:rsidP="00E63027">
      <w:pPr>
        <w:rPr>
          <w:rFonts w:ascii="Times New Roman" w:hAnsi="Times New Roman" w:cs="Times New Roman"/>
        </w:rPr>
      </w:pPr>
    </w:p>
    <w:p w14:paraId="000C99C6" w14:textId="179E0BC4" w:rsidR="000841C9" w:rsidRDefault="000841C9" w:rsidP="00E63027">
      <w:pPr>
        <w:rPr>
          <w:rFonts w:ascii="Times New Roman" w:hAnsi="Times New Roman" w:cs="Times New Roman"/>
        </w:rPr>
      </w:pPr>
    </w:p>
    <w:p w14:paraId="25360FF5" w14:textId="3C9A4F56" w:rsidR="000841C9" w:rsidRDefault="000841C9" w:rsidP="00E63027">
      <w:pPr>
        <w:rPr>
          <w:rFonts w:ascii="Times New Roman" w:hAnsi="Times New Roman" w:cs="Times New Roman"/>
        </w:rPr>
      </w:pPr>
    </w:p>
    <w:p w14:paraId="06E26645" w14:textId="77777777" w:rsidR="000841C9" w:rsidRPr="000841C9" w:rsidRDefault="000841C9" w:rsidP="00E63027">
      <w:pPr>
        <w:rPr>
          <w:rFonts w:ascii="Times New Roman" w:hAnsi="Times New Roman" w:cs="Times New Roman"/>
        </w:rPr>
      </w:pPr>
    </w:p>
    <w:p w14:paraId="446536D3" w14:textId="25B0D6E1" w:rsidR="00E63027" w:rsidRPr="000841C9" w:rsidRDefault="00E63027" w:rsidP="009145A3">
      <w:pPr>
        <w:pStyle w:val="Heading1"/>
        <w:rPr>
          <w:rFonts w:ascii="Times New Roman" w:hAnsi="Times New Roman" w:cs="Times New Roman"/>
          <w:sz w:val="24"/>
          <w:szCs w:val="24"/>
        </w:rPr>
      </w:pPr>
      <w:bookmarkStart w:id="0" w:name="_Toc128756214"/>
      <w:bookmarkStart w:id="1" w:name="_Toc128756307"/>
      <w:r w:rsidRPr="000841C9">
        <w:rPr>
          <w:rFonts w:ascii="Times New Roman" w:hAnsi="Times New Roman" w:cs="Times New Roman"/>
          <w:sz w:val="24"/>
          <w:szCs w:val="24"/>
        </w:rPr>
        <w:t>Introduction</w:t>
      </w:r>
      <w:bookmarkEnd w:id="0"/>
      <w:bookmarkEnd w:id="1"/>
    </w:p>
    <w:p w14:paraId="721054BF" w14:textId="77777777" w:rsidR="00E63027" w:rsidRPr="000841C9" w:rsidRDefault="00E63027" w:rsidP="00E63027">
      <w:pPr>
        <w:rPr>
          <w:rFonts w:ascii="Times New Roman" w:hAnsi="Times New Roman" w:cs="Times New Roman"/>
        </w:rPr>
      </w:pPr>
    </w:p>
    <w:p w14:paraId="7C4BB7CC" w14:textId="6A4EF4C0" w:rsidR="00E63027" w:rsidRPr="000841C9" w:rsidRDefault="00E63027" w:rsidP="00E63027">
      <w:pPr>
        <w:rPr>
          <w:rFonts w:ascii="Times New Roman" w:hAnsi="Times New Roman" w:cs="Times New Roman"/>
        </w:rPr>
      </w:pPr>
      <w:r w:rsidRPr="000841C9">
        <w:rPr>
          <w:rFonts w:ascii="Times New Roman" w:hAnsi="Times New Roman" w:cs="Times New Roman"/>
        </w:rPr>
        <w:t>The global market has witnessed a tremendous increase in the number of multinational corporations (MNCs) operating in various countries, with Volkswagen AG being one of the most prominent examples. As a global leader in the automotive industry, Volkswagen AG operates in over 150 countries and faces various financial challenges in different international financial markets. To overcome these challenges, effective IFM plays a vital role in the company's financial management activities.</w:t>
      </w:r>
    </w:p>
    <w:p w14:paraId="6C25D278" w14:textId="77777777" w:rsidR="00E63027" w:rsidRPr="000841C9" w:rsidRDefault="00E63027" w:rsidP="00E63027">
      <w:pPr>
        <w:rPr>
          <w:rFonts w:ascii="Times New Roman" w:hAnsi="Times New Roman" w:cs="Times New Roman"/>
        </w:rPr>
      </w:pPr>
    </w:p>
    <w:p w14:paraId="7FD711CE" w14:textId="77900BE9" w:rsidR="00E63027" w:rsidRPr="000841C9" w:rsidRDefault="00E63027" w:rsidP="00E63027">
      <w:pPr>
        <w:rPr>
          <w:rFonts w:ascii="Times New Roman" w:hAnsi="Times New Roman" w:cs="Times New Roman"/>
        </w:rPr>
      </w:pPr>
      <w:r w:rsidRPr="000841C9">
        <w:rPr>
          <w:rFonts w:ascii="Times New Roman" w:hAnsi="Times New Roman" w:cs="Times New Roman"/>
        </w:rPr>
        <w:t>IFM involves managing financial resources, risks, and opportunities in multiple countries and currencies. For MNCs like Volkswagen AG, IFM is crucial in navigating the complexities of global financial markets, such as foreign exchange risk, tax regulations, and capital allocation decisions. The company must ensure that its financial management strategies align with the local regulations of each country it operates in, while also maintaining financial stability and maximizing profitability.</w:t>
      </w:r>
    </w:p>
    <w:p w14:paraId="0D572F51" w14:textId="77777777" w:rsidR="00E63027" w:rsidRPr="000841C9" w:rsidRDefault="00E63027" w:rsidP="00E63027">
      <w:pPr>
        <w:rPr>
          <w:rFonts w:ascii="Times New Roman" w:hAnsi="Times New Roman" w:cs="Times New Roman"/>
        </w:rPr>
      </w:pPr>
    </w:p>
    <w:p w14:paraId="78D3000C" w14:textId="71A833C4" w:rsidR="00E63027" w:rsidRPr="000841C9" w:rsidRDefault="00E63027" w:rsidP="00E63027">
      <w:pPr>
        <w:rPr>
          <w:rFonts w:ascii="Times New Roman" w:hAnsi="Times New Roman" w:cs="Times New Roman"/>
        </w:rPr>
      </w:pPr>
      <w:r w:rsidRPr="000841C9">
        <w:rPr>
          <w:rFonts w:ascii="Times New Roman" w:hAnsi="Times New Roman" w:cs="Times New Roman"/>
        </w:rPr>
        <w:t>This essay will critically analyse and evaluate the importance of IFM to Volkswagen AG, highlighting the challenges the company faces in international financial markets. Additionally, the essay will analyse Volkswagen AG's dividend distribution policy, the efficient market hypothesis theory, and methods of appraising projects. These topics are crucial in demonstrating the significance of IFM to Volkswagen AG and how the company employs various financial management strategies to ensure its success in the global market.</w:t>
      </w:r>
    </w:p>
    <w:p w14:paraId="538F2FF7" w14:textId="77777777" w:rsidR="00E63027" w:rsidRPr="000841C9" w:rsidRDefault="00E63027" w:rsidP="00E63027">
      <w:pPr>
        <w:rPr>
          <w:rFonts w:ascii="Times New Roman" w:hAnsi="Times New Roman" w:cs="Times New Roman"/>
        </w:rPr>
      </w:pPr>
    </w:p>
    <w:p w14:paraId="45CAFB99" w14:textId="77777777" w:rsidR="00E63027" w:rsidRPr="000841C9" w:rsidRDefault="00E63027" w:rsidP="00E63027">
      <w:pPr>
        <w:rPr>
          <w:rFonts w:ascii="Times New Roman" w:hAnsi="Times New Roman" w:cs="Times New Roman"/>
        </w:rPr>
      </w:pPr>
    </w:p>
    <w:p w14:paraId="4B7245AD" w14:textId="372FF4B1" w:rsidR="00E63027" w:rsidRPr="000841C9" w:rsidRDefault="00E63027" w:rsidP="009145A3">
      <w:pPr>
        <w:pStyle w:val="Heading1"/>
        <w:rPr>
          <w:rFonts w:ascii="Times New Roman" w:hAnsi="Times New Roman" w:cs="Times New Roman"/>
          <w:sz w:val="24"/>
          <w:szCs w:val="24"/>
        </w:rPr>
      </w:pPr>
      <w:bookmarkStart w:id="2" w:name="_Toc128756215"/>
      <w:bookmarkStart w:id="3" w:name="_Toc128756308"/>
      <w:r w:rsidRPr="000841C9">
        <w:rPr>
          <w:rFonts w:ascii="Times New Roman" w:hAnsi="Times New Roman" w:cs="Times New Roman"/>
          <w:sz w:val="24"/>
          <w:szCs w:val="24"/>
        </w:rPr>
        <w:t>Main Body</w:t>
      </w:r>
      <w:bookmarkEnd w:id="2"/>
      <w:bookmarkEnd w:id="3"/>
    </w:p>
    <w:p w14:paraId="3860D76A" w14:textId="77777777" w:rsidR="00E63027" w:rsidRPr="000841C9" w:rsidRDefault="00E63027" w:rsidP="00E63027">
      <w:pPr>
        <w:rPr>
          <w:rFonts w:ascii="Times New Roman" w:hAnsi="Times New Roman" w:cs="Times New Roman"/>
        </w:rPr>
      </w:pPr>
    </w:p>
    <w:p w14:paraId="79E7DFED" w14:textId="5CD6D2C6" w:rsidR="00E63027" w:rsidRPr="000841C9" w:rsidRDefault="00E63027" w:rsidP="009145A3">
      <w:pPr>
        <w:pStyle w:val="Heading2"/>
        <w:rPr>
          <w:rFonts w:ascii="Times New Roman" w:hAnsi="Times New Roman" w:cs="Times New Roman"/>
          <w:sz w:val="24"/>
          <w:szCs w:val="24"/>
        </w:rPr>
      </w:pPr>
      <w:bookmarkStart w:id="4" w:name="_Toc128756216"/>
      <w:bookmarkStart w:id="5" w:name="_Toc128756309"/>
      <w:r w:rsidRPr="000841C9">
        <w:rPr>
          <w:rFonts w:ascii="Times New Roman" w:hAnsi="Times New Roman" w:cs="Times New Roman"/>
          <w:sz w:val="24"/>
          <w:szCs w:val="24"/>
        </w:rPr>
        <w:t>Importance of IFM to Volkswagen AG</w:t>
      </w:r>
      <w:bookmarkEnd w:id="4"/>
      <w:bookmarkEnd w:id="5"/>
    </w:p>
    <w:p w14:paraId="60455065" w14:textId="77777777" w:rsidR="00E63027" w:rsidRPr="000841C9" w:rsidRDefault="00E63027" w:rsidP="00E63027">
      <w:pPr>
        <w:rPr>
          <w:rFonts w:ascii="Times New Roman" w:hAnsi="Times New Roman" w:cs="Times New Roman"/>
        </w:rPr>
      </w:pPr>
    </w:p>
    <w:p w14:paraId="4F867E62" w14:textId="7634BD0B" w:rsidR="00E63027" w:rsidRPr="000841C9" w:rsidRDefault="00E63027" w:rsidP="00E63027">
      <w:pPr>
        <w:rPr>
          <w:rFonts w:ascii="Times New Roman" w:hAnsi="Times New Roman" w:cs="Times New Roman"/>
        </w:rPr>
      </w:pPr>
      <w:r w:rsidRPr="000841C9">
        <w:rPr>
          <w:rFonts w:ascii="Times New Roman" w:hAnsi="Times New Roman" w:cs="Times New Roman"/>
        </w:rPr>
        <w:t>IFM is critical to Volkswagen AG's financial management activities because of the company's extensive international operations. The company must navigate the complexities of global financial markets, such as foreign exchange risk, tax regulations, and capital allocation decisions. For example, Volkswagen AG needs to manage currency risk since it generates revenue in various currencies and has expenses in different currencies. The company's financial team must monitor exchange rates and implement hedging strategies to minimize the impact of currency fluctuations.</w:t>
      </w:r>
    </w:p>
    <w:p w14:paraId="122EE10B" w14:textId="26DA36FE" w:rsidR="00E63027" w:rsidRPr="000841C9" w:rsidRDefault="00E63027" w:rsidP="00E63027">
      <w:pPr>
        <w:rPr>
          <w:rFonts w:ascii="Times New Roman" w:hAnsi="Times New Roman" w:cs="Times New Roman"/>
        </w:rPr>
      </w:pPr>
    </w:p>
    <w:p w14:paraId="62B65B41"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Additionally, Volkswagen AG must comply with different tax regulations in each country it operates in, which can impact its financial performance. The company's financial team must ensure that it adheres to the tax regulations of each country while also optimizing its tax structure to minimize tax expenses.</w:t>
      </w:r>
    </w:p>
    <w:p w14:paraId="0362A1FA"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 xml:space="preserve">Furthermore, capital allocation decisions are critical for Volkswagen AG's financial success. </w:t>
      </w:r>
    </w:p>
    <w:p w14:paraId="065F45D9" w14:textId="77777777" w:rsidR="00E63027" w:rsidRPr="000841C9" w:rsidRDefault="00E63027" w:rsidP="00E63027">
      <w:pPr>
        <w:rPr>
          <w:rFonts w:ascii="Times New Roman" w:hAnsi="Times New Roman" w:cs="Times New Roman"/>
        </w:rPr>
      </w:pPr>
    </w:p>
    <w:p w14:paraId="08D7C40D" w14:textId="79ECA412" w:rsidR="00E63027" w:rsidRPr="000841C9" w:rsidRDefault="00E63027" w:rsidP="00E63027">
      <w:pPr>
        <w:rPr>
          <w:rFonts w:ascii="Times New Roman" w:hAnsi="Times New Roman" w:cs="Times New Roman"/>
        </w:rPr>
      </w:pPr>
      <w:r w:rsidRPr="000841C9">
        <w:rPr>
          <w:rFonts w:ascii="Times New Roman" w:hAnsi="Times New Roman" w:cs="Times New Roman"/>
        </w:rPr>
        <w:t xml:space="preserve">The company must identify profitable investment opportunities while also ensuring that it maintains financial stability. IFM enables Volkswagen AG to evaluate potential investment </w:t>
      </w:r>
      <w:r w:rsidRPr="000841C9">
        <w:rPr>
          <w:rFonts w:ascii="Times New Roman" w:hAnsi="Times New Roman" w:cs="Times New Roman"/>
        </w:rPr>
        <w:lastRenderedPageBreak/>
        <w:t>opportunities in different countries and determine their feasibility. The company uses various methods, such as DCF analysis and NPV analysis, to appraise projects and calculate the present value of future cash flows from potential investments. This allows the company to make informed decisions regarding investments and determine their feasibility.</w:t>
      </w:r>
    </w:p>
    <w:p w14:paraId="5888EEBA"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IFM also enables Volkswagen AG to effectively manage its global cash flow. The company must ensure that it has sufficient liquidity to meet its financial obligations in different countries while also optimizing its cash management to maximize returns. Effective IFM enables Volkswagen AG to manage its cash flow efficiently and maintain financial stability.</w:t>
      </w:r>
    </w:p>
    <w:p w14:paraId="1C7C7C34" w14:textId="77777777" w:rsidR="00E63027" w:rsidRPr="000841C9" w:rsidRDefault="00E63027" w:rsidP="00E63027">
      <w:pPr>
        <w:rPr>
          <w:rFonts w:ascii="Times New Roman" w:hAnsi="Times New Roman" w:cs="Times New Roman"/>
        </w:rPr>
      </w:pPr>
    </w:p>
    <w:p w14:paraId="75AB5608" w14:textId="5E2A2734" w:rsidR="00E63027" w:rsidRPr="000841C9" w:rsidRDefault="00E63027" w:rsidP="009145A3">
      <w:pPr>
        <w:pStyle w:val="Heading2"/>
        <w:rPr>
          <w:rFonts w:ascii="Times New Roman" w:hAnsi="Times New Roman" w:cs="Times New Roman"/>
          <w:sz w:val="24"/>
          <w:szCs w:val="24"/>
        </w:rPr>
      </w:pPr>
      <w:bookmarkStart w:id="6" w:name="_Toc128756217"/>
      <w:bookmarkStart w:id="7" w:name="_Toc128756310"/>
      <w:r w:rsidRPr="000841C9">
        <w:rPr>
          <w:rFonts w:ascii="Times New Roman" w:hAnsi="Times New Roman" w:cs="Times New Roman"/>
          <w:sz w:val="24"/>
          <w:szCs w:val="24"/>
        </w:rPr>
        <w:t>Challenges in International Financial Markets for Volkswagen AG</w:t>
      </w:r>
      <w:bookmarkEnd w:id="6"/>
      <w:bookmarkEnd w:id="7"/>
    </w:p>
    <w:p w14:paraId="51014271" w14:textId="77777777" w:rsidR="00E63027" w:rsidRPr="000841C9" w:rsidRDefault="00E63027" w:rsidP="00E63027">
      <w:pPr>
        <w:rPr>
          <w:rFonts w:ascii="Times New Roman" w:hAnsi="Times New Roman" w:cs="Times New Roman"/>
        </w:rPr>
      </w:pPr>
    </w:p>
    <w:p w14:paraId="49106857" w14:textId="2B7C0CBC" w:rsidR="00E63027" w:rsidRPr="000841C9" w:rsidRDefault="00E63027" w:rsidP="00E63027">
      <w:pPr>
        <w:rPr>
          <w:rFonts w:ascii="Times New Roman" w:hAnsi="Times New Roman" w:cs="Times New Roman"/>
        </w:rPr>
      </w:pPr>
      <w:r w:rsidRPr="000841C9">
        <w:rPr>
          <w:rFonts w:ascii="Times New Roman" w:hAnsi="Times New Roman" w:cs="Times New Roman"/>
        </w:rPr>
        <w:t>Volkswagen AG faces several challenges in international financial markets. For example, changes in interest rates can affect Volkswagen AG's borrowing costs, which can impact the company's profitability. Additionally, political risks, such as trade barriers and political instability in certain countries, can have adverse effects on Volkswagen AG's financial performance. For instance, the recent US-China trade war had an impact on Volkswagen AG's sales in China since the company has a significant presence in the Chinese market.</w:t>
      </w:r>
    </w:p>
    <w:p w14:paraId="157FC021"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Dividend Distribution Policy of Volkswagen AG</w:t>
      </w:r>
    </w:p>
    <w:p w14:paraId="60FA6264" w14:textId="27FDA2C6" w:rsidR="00E63027" w:rsidRPr="000841C9" w:rsidRDefault="00E63027" w:rsidP="00E63027">
      <w:pPr>
        <w:rPr>
          <w:rFonts w:ascii="Times New Roman" w:hAnsi="Times New Roman" w:cs="Times New Roman"/>
        </w:rPr>
      </w:pPr>
      <w:r w:rsidRPr="000841C9">
        <w:rPr>
          <w:rFonts w:ascii="Times New Roman" w:hAnsi="Times New Roman" w:cs="Times New Roman"/>
        </w:rPr>
        <w:t xml:space="preserve">Volkswagen AG's dividend distribution policy is based on a </w:t>
      </w:r>
      <w:r w:rsidR="009145A3" w:rsidRPr="000841C9">
        <w:rPr>
          <w:rFonts w:ascii="Times New Roman" w:hAnsi="Times New Roman" w:cs="Times New Roman"/>
        </w:rPr>
        <w:t>pay-out</w:t>
      </w:r>
      <w:r w:rsidRPr="000841C9">
        <w:rPr>
          <w:rFonts w:ascii="Times New Roman" w:hAnsi="Times New Roman" w:cs="Times New Roman"/>
        </w:rPr>
        <w:t xml:space="preserve"> ratio of 30% to 40% of its net income attributable to shareholders. The company aims to provide its shareholders with a reliable and attractive return on investment while maintaining a healthy balance sheet. Volkswagen AG's dividend policy reflects the company's commitment to creating long-term value for its shareholders and maintaining financial stability. For instance, in 2020, Volkswagen AG paid a dividend of 4.86 euros per share, which represented a </w:t>
      </w:r>
      <w:r w:rsidR="009145A3" w:rsidRPr="000841C9">
        <w:rPr>
          <w:rFonts w:ascii="Times New Roman" w:hAnsi="Times New Roman" w:cs="Times New Roman"/>
        </w:rPr>
        <w:t>pay-out</w:t>
      </w:r>
      <w:r w:rsidRPr="000841C9">
        <w:rPr>
          <w:rFonts w:ascii="Times New Roman" w:hAnsi="Times New Roman" w:cs="Times New Roman"/>
        </w:rPr>
        <w:t xml:space="preserve"> ratio of 22.6% of its net income.</w:t>
      </w:r>
    </w:p>
    <w:p w14:paraId="2622799B" w14:textId="77777777" w:rsidR="00E63027" w:rsidRPr="000841C9" w:rsidRDefault="00E63027" w:rsidP="00E63027">
      <w:pPr>
        <w:rPr>
          <w:rFonts w:ascii="Times New Roman" w:hAnsi="Times New Roman" w:cs="Times New Roman"/>
        </w:rPr>
      </w:pPr>
    </w:p>
    <w:p w14:paraId="009D7D35" w14:textId="385EC118" w:rsidR="00E63027" w:rsidRPr="000841C9" w:rsidRDefault="00E63027" w:rsidP="009145A3">
      <w:pPr>
        <w:pStyle w:val="Heading2"/>
        <w:rPr>
          <w:rFonts w:ascii="Times New Roman" w:hAnsi="Times New Roman" w:cs="Times New Roman"/>
          <w:sz w:val="24"/>
          <w:szCs w:val="24"/>
        </w:rPr>
      </w:pPr>
      <w:bookmarkStart w:id="8" w:name="_Toc128756218"/>
      <w:bookmarkStart w:id="9" w:name="_Toc128756311"/>
      <w:r w:rsidRPr="000841C9">
        <w:rPr>
          <w:rFonts w:ascii="Times New Roman" w:hAnsi="Times New Roman" w:cs="Times New Roman"/>
          <w:sz w:val="24"/>
          <w:szCs w:val="24"/>
        </w:rPr>
        <w:t>Efficient Market Hypothesis Theory in the Context of Volkswagen AG's Operations</w:t>
      </w:r>
      <w:bookmarkEnd w:id="8"/>
      <w:bookmarkEnd w:id="9"/>
    </w:p>
    <w:p w14:paraId="7B0DA52F" w14:textId="77777777" w:rsidR="00E63027" w:rsidRPr="000841C9" w:rsidRDefault="00E63027" w:rsidP="00E63027">
      <w:pPr>
        <w:rPr>
          <w:rFonts w:ascii="Times New Roman" w:hAnsi="Times New Roman" w:cs="Times New Roman"/>
        </w:rPr>
      </w:pPr>
    </w:p>
    <w:p w14:paraId="2D5F225A" w14:textId="4CB18A67" w:rsidR="00E63027" w:rsidRPr="000841C9" w:rsidRDefault="00E63027" w:rsidP="00E63027">
      <w:pPr>
        <w:rPr>
          <w:rFonts w:ascii="Times New Roman" w:hAnsi="Times New Roman" w:cs="Times New Roman"/>
        </w:rPr>
      </w:pPr>
      <w:r w:rsidRPr="000841C9">
        <w:rPr>
          <w:rFonts w:ascii="Times New Roman" w:hAnsi="Times New Roman" w:cs="Times New Roman"/>
        </w:rPr>
        <w:t xml:space="preserve">The Efficient Market Hypothesis (EMH) theory states that financial markets are efficient, and the current market prices of securities reflect all available information. This implies that stock prices fully reflect all the publicly available information and react to new information instantaneously. In other words, it suggests that no investor can earn excess returns consistently over the long run by </w:t>
      </w:r>
      <w:r w:rsidR="009145A3" w:rsidRPr="000841C9">
        <w:rPr>
          <w:rFonts w:ascii="Times New Roman" w:hAnsi="Times New Roman" w:cs="Times New Roman"/>
        </w:rPr>
        <w:t>analysing</w:t>
      </w:r>
      <w:r w:rsidRPr="000841C9">
        <w:rPr>
          <w:rFonts w:ascii="Times New Roman" w:hAnsi="Times New Roman" w:cs="Times New Roman"/>
        </w:rPr>
        <w:t xml:space="preserve"> publicly available information.</w:t>
      </w:r>
    </w:p>
    <w:p w14:paraId="51A8D10C" w14:textId="77777777" w:rsidR="00E63027" w:rsidRPr="000841C9" w:rsidRDefault="00E63027" w:rsidP="00E63027">
      <w:pPr>
        <w:rPr>
          <w:rFonts w:ascii="Times New Roman" w:hAnsi="Times New Roman" w:cs="Times New Roman"/>
        </w:rPr>
      </w:pPr>
    </w:p>
    <w:p w14:paraId="35B59436" w14:textId="73EFCD6D" w:rsidR="00E63027" w:rsidRPr="000841C9" w:rsidRDefault="00E63027" w:rsidP="00E63027">
      <w:pPr>
        <w:rPr>
          <w:rFonts w:ascii="Times New Roman" w:hAnsi="Times New Roman" w:cs="Times New Roman"/>
        </w:rPr>
      </w:pPr>
      <w:r w:rsidRPr="000841C9">
        <w:rPr>
          <w:rFonts w:ascii="Times New Roman" w:hAnsi="Times New Roman" w:cs="Times New Roman"/>
        </w:rPr>
        <w:t>Volkswagen AG's operations provide empirical evidence that supports the EMH theory. The company's financial performance is closely monitored by analysts, and any significant news or events that impact the company's financial performance are reflected in its stock prices immediately. For example, when Volkswagen AG was hit by the emissions scandal in 2015, its stock prices dropped significantly, reflecting the negative impact of the event on the company's financial performance.</w:t>
      </w:r>
    </w:p>
    <w:p w14:paraId="4C428D6C" w14:textId="77777777" w:rsidR="00E63027" w:rsidRPr="000841C9" w:rsidRDefault="00E63027" w:rsidP="00E63027">
      <w:pPr>
        <w:rPr>
          <w:rFonts w:ascii="Times New Roman" w:hAnsi="Times New Roman" w:cs="Times New Roman"/>
        </w:rPr>
      </w:pPr>
    </w:p>
    <w:p w14:paraId="1203BA54" w14:textId="54689C57" w:rsidR="00E63027" w:rsidRPr="000841C9" w:rsidRDefault="00E63027" w:rsidP="00E63027">
      <w:pPr>
        <w:rPr>
          <w:rFonts w:ascii="Times New Roman" w:hAnsi="Times New Roman" w:cs="Times New Roman"/>
        </w:rPr>
      </w:pPr>
      <w:r w:rsidRPr="000841C9">
        <w:rPr>
          <w:rFonts w:ascii="Times New Roman" w:hAnsi="Times New Roman" w:cs="Times New Roman"/>
        </w:rPr>
        <w:t>Moreover, Volkswagen AG's stock prices are impacted by global economic factors and changes in the automotive industry. For instance, when the COVID-19 pandemic hit the global economy, the demand for cars dropped significantly, which impacted Volkswagen AG's financial performance. This indicates that the market is efficient in processing available information and adjusting stock prices accordingly.</w:t>
      </w:r>
    </w:p>
    <w:p w14:paraId="340FF2C5"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Furthermore, Volkswagen AG's stock prices are also influenced by company-specific events such as new product launches, mergers and acquisitions, and changes in management. These events are closely monitored by analysts and investors, and their impact on the company's financial performance is reflected in its stock prices.</w:t>
      </w:r>
    </w:p>
    <w:p w14:paraId="3D759130" w14:textId="77777777" w:rsidR="00E63027" w:rsidRPr="000841C9" w:rsidRDefault="00E63027" w:rsidP="00E63027">
      <w:pPr>
        <w:rPr>
          <w:rFonts w:ascii="Times New Roman" w:hAnsi="Times New Roman" w:cs="Times New Roman"/>
        </w:rPr>
      </w:pPr>
    </w:p>
    <w:p w14:paraId="0832569E" w14:textId="70EC89F6" w:rsidR="00E63027" w:rsidRPr="000841C9" w:rsidRDefault="00E63027" w:rsidP="009145A3">
      <w:pPr>
        <w:pStyle w:val="Heading2"/>
        <w:rPr>
          <w:rFonts w:ascii="Times New Roman" w:hAnsi="Times New Roman" w:cs="Times New Roman"/>
          <w:sz w:val="24"/>
          <w:szCs w:val="24"/>
        </w:rPr>
      </w:pPr>
      <w:bookmarkStart w:id="10" w:name="_Toc128756219"/>
      <w:bookmarkStart w:id="11" w:name="_Toc128756312"/>
      <w:r w:rsidRPr="000841C9">
        <w:rPr>
          <w:rFonts w:ascii="Times New Roman" w:hAnsi="Times New Roman" w:cs="Times New Roman"/>
          <w:sz w:val="24"/>
          <w:szCs w:val="24"/>
        </w:rPr>
        <w:t>Methods of Appraising Projects in Volkswagen AG</w:t>
      </w:r>
      <w:bookmarkEnd w:id="10"/>
      <w:bookmarkEnd w:id="11"/>
    </w:p>
    <w:p w14:paraId="12A8B9D9" w14:textId="77777777" w:rsidR="00E63027" w:rsidRPr="000841C9" w:rsidRDefault="00E63027" w:rsidP="00E63027">
      <w:pPr>
        <w:rPr>
          <w:rFonts w:ascii="Times New Roman" w:hAnsi="Times New Roman" w:cs="Times New Roman"/>
        </w:rPr>
      </w:pPr>
    </w:p>
    <w:p w14:paraId="0E31933A" w14:textId="11F22CAE" w:rsidR="00E63027" w:rsidRPr="000841C9" w:rsidRDefault="00E63027" w:rsidP="00E63027">
      <w:pPr>
        <w:rPr>
          <w:rFonts w:ascii="Times New Roman" w:hAnsi="Times New Roman" w:cs="Times New Roman"/>
        </w:rPr>
      </w:pPr>
      <w:r w:rsidRPr="000841C9">
        <w:rPr>
          <w:rFonts w:ascii="Times New Roman" w:hAnsi="Times New Roman" w:cs="Times New Roman"/>
        </w:rPr>
        <w:t>Volkswagen AG uses various methods to appraise projects, including discounted cash flow (DCF) analysis and net present value (NPV) analysis. DCF analysis is a method that calculates the present value of future cash flows by discounting them to their present value using a predetermined discount rate. NPV analysis, on the other hand, calculates the present value of future cash flows by subtracting the initial investment from the present value of future cash flows. Volkswagen AG uses these methods to evaluate potential investments and determine their feasibility. For instance, Volkswagen AG uses DCF analysis to determine the feasibility of its electric vehicle (EV) production plans. The company calculates the present value of future cash flows from its EV production plans, taking into account the initial investment and operating costs.</w:t>
      </w:r>
    </w:p>
    <w:p w14:paraId="3339B7ED" w14:textId="4851C814" w:rsidR="00E63027" w:rsidRPr="000841C9" w:rsidRDefault="00E63027" w:rsidP="00E63027">
      <w:pPr>
        <w:rPr>
          <w:rFonts w:ascii="Times New Roman" w:hAnsi="Times New Roman" w:cs="Times New Roman"/>
        </w:rPr>
      </w:pPr>
    </w:p>
    <w:p w14:paraId="24A8A08F"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The importance of IFM to Volkswagen AG cannot be overstated, as it is crucial for the company's success in the global market. The company's operations are spread across various countries, each with its unique financial regulations, risks, and challenges. Therefore, Volkswagen AG must manage its financial resources efficiently and effectively to maintain its competitive edge. IFM enables Volkswagen AG to navigate these complexities and maximize its financial performance.</w:t>
      </w:r>
    </w:p>
    <w:p w14:paraId="47B7B874" w14:textId="77777777" w:rsidR="00E63027" w:rsidRPr="000841C9" w:rsidRDefault="00E63027" w:rsidP="00E63027">
      <w:pPr>
        <w:rPr>
          <w:rFonts w:ascii="Times New Roman" w:hAnsi="Times New Roman" w:cs="Times New Roman"/>
        </w:rPr>
      </w:pPr>
    </w:p>
    <w:p w14:paraId="7424543B" w14:textId="537EEF86" w:rsidR="00E63027" w:rsidRPr="000841C9" w:rsidRDefault="00E63027" w:rsidP="00E63027">
      <w:pPr>
        <w:rPr>
          <w:rFonts w:ascii="Times New Roman" w:hAnsi="Times New Roman" w:cs="Times New Roman"/>
        </w:rPr>
      </w:pPr>
      <w:r w:rsidRPr="000841C9">
        <w:rPr>
          <w:rFonts w:ascii="Times New Roman" w:hAnsi="Times New Roman" w:cs="Times New Roman"/>
        </w:rPr>
        <w:t>One of the significant challenges that Volkswagen AG faces in international financial markets is currency risk. The company operates in multiple currencies, which makes it vulnerable to currency fluctuations. To mitigate this risk, the company implements effective risk management strategies, such as currency hedging. This allows Volkswagen AG to minimize the impact of currency fluctuations on its financial performance.</w:t>
      </w:r>
    </w:p>
    <w:p w14:paraId="27BE8848" w14:textId="77777777" w:rsidR="00E63027" w:rsidRPr="000841C9" w:rsidRDefault="00E63027" w:rsidP="00E63027">
      <w:pPr>
        <w:rPr>
          <w:rFonts w:ascii="Times New Roman" w:hAnsi="Times New Roman" w:cs="Times New Roman"/>
        </w:rPr>
      </w:pPr>
    </w:p>
    <w:p w14:paraId="30C043CF" w14:textId="7E3A904B" w:rsidR="00E63027" w:rsidRPr="000841C9" w:rsidRDefault="00E63027" w:rsidP="00E63027">
      <w:pPr>
        <w:rPr>
          <w:rFonts w:ascii="Times New Roman" w:hAnsi="Times New Roman" w:cs="Times New Roman"/>
        </w:rPr>
      </w:pPr>
      <w:r w:rsidRPr="000841C9">
        <w:rPr>
          <w:rFonts w:ascii="Times New Roman" w:hAnsi="Times New Roman" w:cs="Times New Roman"/>
        </w:rPr>
        <w:t>Political risk is another significant challenge that Volkswagen AG faces in international financial markets. Political instability, trade barriers, and changes in regulations can impact the company's financial performance. For example, the recent US-China trade war had a significant impact on Volkswagen AG's sales in China, which affected the company's financial performance. However, by implementing effective risk management strategies, such as diversifying its operations across multiple countries, Volkswagen AG can minimize its exposure to political risk.</w:t>
      </w:r>
    </w:p>
    <w:p w14:paraId="2BA54451" w14:textId="77777777" w:rsidR="00E63027" w:rsidRPr="000841C9" w:rsidRDefault="00E63027" w:rsidP="00E63027">
      <w:pPr>
        <w:rPr>
          <w:rFonts w:ascii="Times New Roman" w:hAnsi="Times New Roman" w:cs="Times New Roman"/>
        </w:rPr>
      </w:pPr>
    </w:p>
    <w:p w14:paraId="5AF63716" w14:textId="21C8B3C5" w:rsidR="00E63027" w:rsidRPr="000841C9" w:rsidRDefault="00E63027" w:rsidP="00E63027">
      <w:pPr>
        <w:rPr>
          <w:rFonts w:ascii="Times New Roman" w:hAnsi="Times New Roman" w:cs="Times New Roman"/>
        </w:rPr>
      </w:pPr>
      <w:r w:rsidRPr="000841C9">
        <w:rPr>
          <w:rFonts w:ascii="Times New Roman" w:hAnsi="Times New Roman" w:cs="Times New Roman"/>
        </w:rPr>
        <w:t>Volkswagen AG's dividend distribution policy reflects the company's commitment to creating long-term value for its shareholders and maintaining financial stability. By paying out a portion of its net income to shareholders, Volkswagen AG provides its shareholders with an attractive return on investment. Furthermore, the company's dividend distribution policy also helps maintain a healthy balance sheet and financial stability.</w:t>
      </w:r>
    </w:p>
    <w:p w14:paraId="4A6863C7" w14:textId="77777777" w:rsidR="00E63027" w:rsidRPr="000841C9" w:rsidRDefault="00E63027" w:rsidP="00E63027">
      <w:pPr>
        <w:rPr>
          <w:rFonts w:ascii="Times New Roman" w:hAnsi="Times New Roman" w:cs="Times New Roman"/>
        </w:rPr>
      </w:pPr>
    </w:p>
    <w:p w14:paraId="32AC2D7F" w14:textId="5BD9B7AE" w:rsidR="00E63027" w:rsidRPr="000841C9" w:rsidRDefault="00E63027" w:rsidP="00E63027">
      <w:pPr>
        <w:rPr>
          <w:rFonts w:ascii="Times New Roman" w:hAnsi="Times New Roman" w:cs="Times New Roman"/>
        </w:rPr>
      </w:pPr>
      <w:r w:rsidRPr="000841C9">
        <w:rPr>
          <w:rFonts w:ascii="Times New Roman" w:hAnsi="Times New Roman" w:cs="Times New Roman"/>
        </w:rPr>
        <w:t>The efficient market hypothesis theory is supported by Volkswagen AG's operations, as it reflects the market's efficiency in processing available information. The company's financial performance is closely monitored by analysts, and any significant news or events that impact the company's financial performance are reflected in its stock prices immediately. Additionally, global economic factors and changes in the automotive industry impact Volkswagen AG's stock prices, which further supports the efficiency of financial markets.</w:t>
      </w:r>
    </w:p>
    <w:p w14:paraId="330EDA4E" w14:textId="77777777" w:rsidR="00E63027" w:rsidRPr="000841C9" w:rsidRDefault="00E63027" w:rsidP="00E63027">
      <w:pPr>
        <w:rPr>
          <w:rFonts w:ascii="Times New Roman" w:hAnsi="Times New Roman" w:cs="Times New Roman"/>
        </w:rPr>
      </w:pPr>
    </w:p>
    <w:p w14:paraId="04757DF6" w14:textId="77777777" w:rsidR="00E63027" w:rsidRPr="000841C9" w:rsidRDefault="00E63027" w:rsidP="00E63027">
      <w:pPr>
        <w:rPr>
          <w:rFonts w:ascii="Times New Roman" w:hAnsi="Times New Roman" w:cs="Times New Roman"/>
        </w:rPr>
      </w:pPr>
    </w:p>
    <w:p w14:paraId="379AA6D0" w14:textId="77777777" w:rsidR="00E63027" w:rsidRPr="000841C9" w:rsidRDefault="00E63027" w:rsidP="00E63027">
      <w:pPr>
        <w:rPr>
          <w:rFonts w:ascii="Times New Roman" w:hAnsi="Times New Roman" w:cs="Times New Roman"/>
        </w:rPr>
      </w:pPr>
    </w:p>
    <w:p w14:paraId="1EE9CD29" w14:textId="43D759BE" w:rsidR="00E63027" w:rsidRPr="000841C9" w:rsidRDefault="00E63027" w:rsidP="009145A3">
      <w:pPr>
        <w:pStyle w:val="Heading1"/>
        <w:rPr>
          <w:rFonts w:ascii="Times New Roman" w:hAnsi="Times New Roman" w:cs="Times New Roman"/>
          <w:sz w:val="24"/>
          <w:szCs w:val="24"/>
        </w:rPr>
      </w:pPr>
      <w:bookmarkStart w:id="12" w:name="_Toc128756220"/>
      <w:bookmarkStart w:id="13" w:name="_Toc128756313"/>
      <w:r w:rsidRPr="000841C9">
        <w:rPr>
          <w:rFonts w:ascii="Times New Roman" w:hAnsi="Times New Roman" w:cs="Times New Roman"/>
          <w:sz w:val="24"/>
          <w:szCs w:val="24"/>
        </w:rPr>
        <w:lastRenderedPageBreak/>
        <w:t>Conclusion</w:t>
      </w:r>
      <w:bookmarkEnd w:id="12"/>
      <w:bookmarkEnd w:id="13"/>
    </w:p>
    <w:p w14:paraId="3F4C0CB6" w14:textId="77777777" w:rsidR="00E63027" w:rsidRPr="000841C9" w:rsidRDefault="00E63027" w:rsidP="00E63027">
      <w:pPr>
        <w:rPr>
          <w:rFonts w:ascii="Times New Roman" w:hAnsi="Times New Roman" w:cs="Times New Roman"/>
        </w:rPr>
      </w:pPr>
    </w:p>
    <w:p w14:paraId="35CE3BC2" w14:textId="77777777" w:rsidR="00E63027" w:rsidRPr="000841C9" w:rsidRDefault="00E63027" w:rsidP="00E63027">
      <w:pPr>
        <w:rPr>
          <w:rFonts w:ascii="Times New Roman" w:hAnsi="Times New Roman" w:cs="Times New Roman"/>
        </w:rPr>
      </w:pPr>
    </w:p>
    <w:p w14:paraId="541AE66D" w14:textId="4EAB91E1" w:rsidR="00E63027" w:rsidRPr="000841C9" w:rsidRDefault="00E63027" w:rsidP="00E63027">
      <w:pPr>
        <w:rPr>
          <w:rFonts w:ascii="Times New Roman" w:hAnsi="Times New Roman" w:cs="Times New Roman"/>
        </w:rPr>
      </w:pPr>
      <w:r w:rsidRPr="000841C9">
        <w:rPr>
          <w:rFonts w:ascii="Times New Roman" w:hAnsi="Times New Roman" w:cs="Times New Roman"/>
        </w:rPr>
        <w:t>In conclusion, IFM is essential for Volkswagen AG's success in the global market. The company faces various challenges in international financial markets, such as currency risk and political risk, which require the company to implement effective risk management strategies. Volkswagen AG's dividend distribution policy reflects the company's commitment to creating long-term value for shareholders and maintaining financial stability. The efficient market hypothesis theory is supported by Volkswagen AG's operations, which reflects the market's efficiency in processing available information. Finally, Volkswagen AG's use of various methods to appraise projects enables the company to make informed decisions regarding investments and determine their feasibility.</w:t>
      </w:r>
    </w:p>
    <w:p w14:paraId="2A660660" w14:textId="77777777" w:rsidR="00E63027" w:rsidRPr="000841C9" w:rsidRDefault="00E63027" w:rsidP="00E63027">
      <w:pPr>
        <w:rPr>
          <w:rFonts w:ascii="Times New Roman" w:hAnsi="Times New Roman" w:cs="Times New Roman"/>
        </w:rPr>
      </w:pPr>
    </w:p>
    <w:p w14:paraId="27084AF1" w14:textId="1AEDA880" w:rsidR="00E63027" w:rsidRPr="000841C9" w:rsidRDefault="00E63027" w:rsidP="00E63027">
      <w:pPr>
        <w:rPr>
          <w:rFonts w:ascii="Times New Roman" w:hAnsi="Times New Roman" w:cs="Times New Roman"/>
        </w:rPr>
      </w:pPr>
      <w:r w:rsidRPr="000841C9">
        <w:rPr>
          <w:rFonts w:ascii="Times New Roman" w:hAnsi="Times New Roman" w:cs="Times New Roman"/>
        </w:rPr>
        <w:t>Volkswagen AG's success in the global market is heavily reliant on effective IFM. The company faces various challenges in international financial markets, such as currency risk and political risk, which require the company to implement effective risk management strategies. Volkswagen AG's dividend distribution policy reflects the company's commitment to creating long-term value for shareholders and maintaining financial stability. The efficient market hypothesis theory is supported by Volkswagen AG's operations, which reflects the market's efficiency in processing available information. Finally, Volkswagen AG's use of various methods to appraise projects enables the company to make informed decisions regarding investments and determine their feasibility. By navigating these challenges and implementing effective IFM strategies, Volkswagen AG can maintain its position as a global leader in the automotive industry.</w:t>
      </w:r>
    </w:p>
    <w:p w14:paraId="2AEDA288" w14:textId="77777777" w:rsidR="00E63027" w:rsidRPr="000841C9" w:rsidRDefault="00E63027" w:rsidP="00E63027">
      <w:pPr>
        <w:rPr>
          <w:rFonts w:ascii="Times New Roman" w:hAnsi="Times New Roman" w:cs="Times New Roman"/>
        </w:rPr>
      </w:pPr>
    </w:p>
    <w:p w14:paraId="655003A1" w14:textId="77777777" w:rsidR="00E63027" w:rsidRPr="000841C9" w:rsidRDefault="00E63027" w:rsidP="00E63027">
      <w:pPr>
        <w:rPr>
          <w:rFonts w:ascii="Times New Roman" w:hAnsi="Times New Roman" w:cs="Times New Roman"/>
        </w:rPr>
      </w:pPr>
    </w:p>
    <w:p w14:paraId="5350EB49" w14:textId="77777777" w:rsidR="00E63027" w:rsidRPr="000841C9" w:rsidRDefault="00E63027" w:rsidP="00E63027">
      <w:pPr>
        <w:rPr>
          <w:rFonts w:ascii="Times New Roman" w:hAnsi="Times New Roman" w:cs="Times New Roman"/>
        </w:rPr>
      </w:pPr>
    </w:p>
    <w:p w14:paraId="78D0B3EF" w14:textId="77777777" w:rsidR="00E63027" w:rsidRPr="000841C9" w:rsidRDefault="00E63027" w:rsidP="00E63027">
      <w:pPr>
        <w:rPr>
          <w:rFonts w:ascii="Times New Roman" w:hAnsi="Times New Roman" w:cs="Times New Roman"/>
        </w:rPr>
      </w:pPr>
    </w:p>
    <w:p w14:paraId="37325D88" w14:textId="77777777" w:rsidR="00E63027" w:rsidRPr="000841C9" w:rsidRDefault="00E63027" w:rsidP="00E63027">
      <w:pPr>
        <w:rPr>
          <w:rFonts w:ascii="Times New Roman" w:hAnsi="Times New Roman" w:cs="Times New Roman"/>
        </w:rPr>
      </w:pPr>
    </w:p>
    <w:p w14:paraId="4E32AA25" w14:textId="77777777" w:rsidR="00E63027" w:rsidRPr="000841C9" w:rsidRDefault="00E63027" w:rsidP="00E63027">
      <w:pPr>
        <w:rPr>
          <w:rFonts w:ascii="Times New Roman" w:hAnsi="Times New Roman" w:cs="Times New Roman"/>
        </w:rPr>
      </w:pPr>
    </w:p>
    <w:p w14:paraId="4D309C4C" w14:textId="77777777" w:rsidR="00E63027" w:rsidRPr="000841C9" w:rsidRDefault="00E63027" w:rsidP="00E63027">
      <w:pPr>
        <w:rPr>
          <w:rFonts w:ascii="Times New Roman" w:hAnsi="Times New Roman" w:cs="Times New Roman"/>
        </w:rPr>
      </w:pPr>
    </w:p>
    <w:p w14:paraId="6D483E58" w14:textId="77777777" w:rsidR="00E63027" w:rsidRPr="000841C9" w:rsidRDefault="00E63027" w:rsidP="00E63027">
      <w:pPr>
        <w:rPr>
          <w:rFonts w:ascii="Times New Roman" w:hAnsi="Times New Roman" w:cs="Times New Roman"/>
        </w:rPr>
      </w:pPr>
    </w:p>
    <w:p w14:paraId="3B77D044" w14:textId="77777777" w:rsidR="00E63027" w:rsidRPr="000841C9" w:rsidRDefault="00E63027" w:rsidP="00E63027">
      <w:pPr>
        <w:rPr>
          <w:rFonts w:ascii="Times New Roman" w:hAnsi="Times New Roman" w:cs="Times New Roman"/>
        </w:rPr>
      </w:pPr>
    </w:p>
    <w:p w14:paraId="351CE6F8" w14:textId="77777777" w:rsidR="00E63027" w:rsidRPr="000841C9" w:rsidRDefault="00E63027" w:rsidP="00E63027">
      <w:pPr>
        <w:rPr>
          <w:rFonts w:ascii="Times New Roman" w:hAnsi="Times New Roman" w:cs="Times New Roman"/>
        </w:rPr>
      </w:pPr>
    </w:p>
    <w:p w14:paraId="0A976328" w14:textId="4EAD9F2D" w:rsidR="00E63027" w:rsidRPr="000841C9" w:rsidRDefault="00E63027" w:rsidP="00E63027">
      <w:pPr>
        <w:rPr>
          <w:rFonts w:ascii="Times New Roman" w:hAnsi="Times New Roman" w:cs="Times New Roman"/>
        </w:rPr>
      </w:pPr>
    </w:p>
    <w:p w14:paraId="75C0642D" w14:textId="70D00296" w:rsidR="009145A3" w:rsidRPr="000841C9" w:rsidRDefault="009145A3" w:rsidP="00E63027">
      <w:pPr>
        <w:rPr>
          <w:rFonts w:ascii="Times New Roman" w:hAnsi="Times New Roman" w:cs="Times New Roman"/>
        </w:rPr>
      </w:pPr>
    </w:p>
    <w:p w14:paraId="1E32E0FC" w14:textId="77777777" w:rsidR="009145A3" w:rsidRPr="000841C9" w:rsidRDefault="009145A3" w:rsidP="00E63027">
      <w:pPr>
        <w:rPr>
          <w:rFonts w:ascii="Times New Roman" w:hAnsi="Times New Roman" w:cs="Times New Roman"/>
        </w:rPr>
      </w:pPr>
    </w:p>
    <w:p w14:paraId="5FFFCB9C" w14:textId="77777777" w:rsidR="009145A3" w:rsidRPr="000841C9" w:rsidRDefault="009145A3" w:rsidP="00E63027">
      <w:pPr>
        <w:rPr>
          <w:rFonts w:ascii="Times New Roman" w:hAnsi="Times New Roman" w:cs="Times New Roman"/>
        </w:rPr>
      </w:pPr>
    </w:p>
    <w:p w14:paraId="7C668E05" w14:textId="4795BC24" w:rsidR="009145A3" w:rsidRDefault="009145A3" w:rsidP="009145A3">
      <w:pPr>
        <w:pStyle w:val="Heading1"/>
        <w:rPr>
          <w:rFonts w:ascii="Times New Roman" w:hAnsi="Times New Roman" w:cs="Times New Roman"/>
          <w:sz w:val="24"/>
          <w:szCs w:val="24"/>
        </w:rPr>
      </w:pPr>
      <w:bookmarkStart w:id="14" w:name="_Toc128756314"/>
    </w:p>
    <w:p w14:paraId="565F7CD4" w14:textId="2844C35C" w:rsidR="000841C9" w:rsidRDefault="000841C9" w:rsidP="000841C9"/>
    <w:p w14:paraId="71075AF0" w14:textId="4238A412" w:rsidR="000841C9" w:rsidRDefault="000841C9" w:rsidP="000841C9"/>
    <w:p w14:paraId="11FB1C2F" w14:textId="69750226" w:rsidR="000841C9" w:rsidRDefault="000841C9" w:rsidP="000841C9"/>
    <w:p w14:paraId="48E06C28" w14:textId="64A21A23" w:rsidR="000841C9" w:rsidRDefault="000841C9" w:rsidP="000841C9"/>
    <w:p w14:paraId="39D1A83A" w14:textId="3B2F880C" w:rsidR="000841C9" w:rsidRDefault="000841C9" w:rsidP="000841C9"/>
    <w:p w14:paraId="2982F912" w14:textId="2099F0AC" w:rsidR="000841C9" w:rsidRDefault="000841C9" w:rsidP="000841C9"/>
    <w:p w14:paraId="4CB2B4C0" w14:textId="7ECD016A" w:rsidR="000841C9" w:rsidRDefault="000841C9" w:rsidP="000841C9"/>
    <w:p w14:paraId="19BC2D48" w14:textId="6321DAAD" w:rsidR="000841C9" w:rsidRDefault="000841C9" w:rsidP="000841C9"/>
    <w:p w14:paraId="24CF0F8B" w14:textId="3694022A" w:rsidR="000841C9" w:rsidRDefault="000841C9" w:rsidP="000841C9"/>
    <w:p w14:paraId="6723E7B6" w14:textId="677D24E1" w:rsidR="000841C9" w:rsidRDefault="000841C9" w:rsidP="000841C9"/>
    <w:p w14:paraId="46FCBDEE" w14:textId="690F2668" w:rsidR="000841C9" w:rsidRDefault="000841C9" w:rsidP="000841C9"/>
    <w:p w14:paraId="0541408C" w14:textId="3355E964" w:rsidR="000841C9" w:rsidRDefault="000841C9" w:rsidP="000841C9"/>
    <w:p w14:paraId="01E77374" w14:textId="2744DF9E" w:rsidR="000841C9" w:rsidRDefault="000841C9" w:rsidP="000841C9"/>
    <w:p w14:paraId="184365E7" w14:textId="6CA90D8E" w:rsidR="000841C9" w:rsidRDefault="000841C9" w:rsidP="000841C9"/>
    <w:p w14:paraId="2C79FB18" w14:textId="77777777" w:rsidR="000841C9" w:rsidRPr="000841C9" w:rsidRDefault="000841C9" w:rsidP="000841C9"/>
    <w:p w14:paraId="2706D437" w14:textId="23728BB6" w:rsidR="00E63027" w:rsidRPr="000841C9" w:rsidRDefault="00E63027" w:rsidP="009145A3">
      <w:pPr>
        <w:pStyle w:val="Heading1"/>
        <w:rPr>
          <w:rFonts w:ascii="Times New Roman" w:hAnsi="Times New Roman" w:cs="Times New Roman"/>
          <w:sz w:val="24"/>
          <w:szCs w:val="24"/>
        </w:rPr>
      </w:pPr>
      <w:r w:rsidRPr="000841C9">
        <w:rPr>
          <w:rFonts w:ascii="Times New Roman" w:hAnsi="Times New Roman" w:cs="Times New Roman"/>
          <w:sz w:val="24"/>
          <w:szCs w:val="24"/>
        </w:rPr>
        <w:t>References</w:t>
      </w:r>
      <w:bookmarkEnd w:id="14"/>
    </w:p>
    <w:p w14:paraId="3FA3A023" w14:textId="77777777" w:rsidR="00E63027" w:rsidRPr="000841C9" w:rsidRDefault="00E63027" w:rsidP="00E63027">
      <w:pPr>
        <w:rPr>
          <w:rFonts w:ascii="Times New Roman" w:hAnsi="Times New Roman" w:cs="Times New Roman"/>
        </w:rPr>
      </w:pPr>
    </w:p>
    <w:p w14:paraId="4C081C0B" w14:textId="77777777" w:rsidR="00E63027" w:rsidRPr="000841C9" w:rsidRDefault="00E63027" w:rsidP="00E63027">
      <w:pPr>
        <w:rPr>
          <w:rFonts w:ascii="Times New Roman" w:hAnsi="Times New Roman" w:cs="Times New Roman"/>
        </w:rPr>
      </w:pPr>
      <w:r w:rsidRPr="000841C9">
        <w:rPr>
          <w:rFonts w:ascii="Times New Roman" w:hAnsi="Times New Roman" w:cs="Times New Roman"/>
        </w:rPr>
        <w:t>Bodnar, G. M., Dumas, B., &amp; Marston, R. C. (2002). Pass-through and exposure. Journal of Finance, 57(1), 199-231.</w:t>
      </w:r>
    </w:p>
    <w:p w14:paraId="42EC27A2" w14:textId="77777777" w:rsidR="00E63027" w:rsidRPr="000841C9" w:rsidRDefault="00E63027" w:rsidP="00E63027">
      <w:pPr>
        <w:rPr>
          <w:rFonts w:ascii="Times New Roman" w:hAnsi="Times New Roman" w:cs="Times New Roman"/>
        </w:rPr>
      </w:pPr>
    </w:p>
    <w:p w14:paraId="6E28B892" w14:textId="03432B98" w:rsidR="00E63027" w:rsidRPr="000841C9" w:rsidRDefault="00E63027" w:rsidP="00E63027">
      <w:pPr>
        <w:rPr>
          <w:rFonts w:ascii="Times New Roman" w:hAnsi="Times New Roman" w:cs="Times New Roman"/>
        </w:rPr>
      </w:pPr>
      <w:r w:rsidRPr="000841C9">
        <w:rPr>
          <w:rFonts w:ascii="Times New Roman" w:hAnsi="Times New Roman" w:cs="Times New Roman"/>
        </w:rPr>
        <w:t>Brigham, E. F., &amp; Houston, J. F. (2013). Fundamentals of financial management. Cengage Learning.</w:t>
      </w:r>
    </w:p>
    <w:p w14:paraId="75242A4C" w14:textId="77777777" w:rsidR="00E63027" w:rsidRPr="000841C9" w:rsidRDefault="00E63027" w:rsidP="00E63027">
      <w:pPr>
        <w:rPr>
          <w:rFonts w:ascii="Times New Roman" w:hAnsi="Times New Roman" w:cs="Times New Roman"/>
        </w:rPr>
      </w:pPr>
    </w:p>
    <w:p w14:paraId="2B3DAC6E" w14:textId="78B93B48" w:rsidR="00E63027" w:rsidRPr="000841C9" w:rsidRDefault="00E63027" w:rsidP="00E63027">
      <w:pPr>
        <w:rPr>
          <w:rFonts w:ascii="Times New Roman" w:hAnsi="Times New Roman" w:cs="Times New Roman"/>
        </w:rPr>
      </w:pPr>
      <w:r w:rsidRPr="000841C9">
        <w:rPr>
          <w:rFonts w:ascii="Times New Roman" w:hAnsi="Times New Roman" w:cs="Times New Roman"/>
        </w:rPr>
        <w:t>Campbell, J. Y., Lo, A. W., &amp; MacKinlay, A. C. (1997). The econometrics of financial markets. Princeton University Press.</w:t>
      </w:r>
    </w:p>
    <w:p w14:paraId="0FFF1DE8" w14:textId="77777777" w:rsidR="00E63027" w:rsidRPr="000841C9" w:rsidRDefault="00E63027" w:rsidP="00E63027">
      <w:pPr>
        <w:rPr>
          <w:rFonts w:ascii="Times New Roman" w:hAnsi="Times New Roman" w:cs="Times New Roman"/>
        </w:rPr>
      </w:pPr>
    </w:p>
    <w:p w14:paraId="780CC74F" w14:textId="07778A3E" w:rsidR="00E63027" w:rsidRPr="000841C9" w:rsidRDefault="00E63027" w:rsidP="00E63027">
      <w:pPr>
        <w:rPr>
          <w:rFonts w:ascii="Times New Roman" w:hAnsi="Times New Roman" w:cs="Times New Roman"/>
        </w:rPr>
      </w:pPr>
      <w:r w:rsidRPr="000841C9">
        <w:rPr>
          <w:rFonts w:ascii="Times New Roman" w:hAnsi="Times New Roman" w:cs="Times New Roman"/>
        </w:rPr>
        <w:t>Copeland, T. E., Weston, J. F., &amp; Shastri, K. (2005). Financial theory and corporate policy. Pearson Education.</w:t>
      </w:r>
    </w:p>
    <w:p w14:paraId="101117F0" w14:textId="77777777" w:rsidR="00E63027" w:rsidRPr="000841C9" w:rsidRDefault="00E63027" w:rsidP="00E63027">
      <w:pPr>
        <w:rPr>
          <w:rFonts w:ascii="Times New Roman" w:hAnsi="Times New Roman" w:cs="Times New Roman"/>
        </w:rPr>
      </w:pPr>
    </w:p>
    <w:p w14:paraId="1D470941" w14:textId="492AF54B" w:rsidR="00E63027" w:rsidRPr="000841C9" w:rsidRDefault="00E63027" w:rsidP="00E63027">
      <w:pPr>
        <w:rPr>
          <w:rFonts w:ascii="Times New Roman" w:hAnsi="Times New Roman" w:cs="Times New Roman"/>
        </w:rPr>
      </w:pPr>
      <w:r w:rsidRPr="000841C9">
        <w:rPr>
          <w:rFonts w:ascii="Times New Roman" w:hAnsi="Times New Roman" w:cs="Times New Roman"/>
        </w:rPr>
        <w:t>Damodaran, A. (2012). Investment valuation: tools and techniques for determining the value of any asset. John Wiley &amp; Sons.</w:t>
      </w:r>
    </w:p>
    <w:p w14:paraId="1BE5E05E" w14:textId="77777777" w:rsidR="00E63027" w:rsidRPr="000841C9" w:rsidRDefault="00E63027" w:rsidP="00E63027">
      <w:pPr>
        <w:rPr>
          <w:rFonts w:ascii="Times New Roman" w:hAnsi="Times New Roman" w:cs="Times New Roman"/>
        </w:rPr>
      </w:pPr>
    </w:p>
    <w:p w14:paraId="493AB74A" w14:textId="7AD015EB" w:rsidR="00E63027" w:rsidRPr="000841C9" w:rsidRDefault="00E63027" w:rsidP="00E63027">
      <w:pPr>
        <w:rPr>
          <w:rFonts w:ascii="Times New Roman" w:hAnsi="Times New Roman" w:cs="Times New Roman"/>
        </w:rPr>
      </w:pPr>
      <w:r w:rsidRPr="000841C9">
        <w:rPr>
          <w:rFonts w:ascii="Times New Roman" w:hAnsi="Times New Roman" w:cs="Times New Roman"/>
        </w:rPr>
        <w:t>Damodaran, A. (2015). The dark side of valuation: valuing old tech, new tech, and new economy companies. Pearson Education.</w:t>
      </w:r>
    </w:p>
    <w:p w14:paraId="2F7B03CB" w14:textId="77777777" w:rsidR="00E63027" w:rsidRPr="000841C9" w:rsidRDefault="00E63027" w:rsidP="00E63027">
      <w:pPr>
        <w:rPr>
          <w:rFonts w:ascii="Times New Roman" w:hAnsi="Times New Roman" w:cs="Times New Roman"/>
        </w:rPr>
      </w:pPr>
    </w:p>
    <w:p w14:paraId="6C965FF5" w14:textId="5CDD43B3" w:rsidR="00E63027" w:rsidRPr="000841C9" w:rsidRDefault="00E63027" w:rsidP="00E63027">
      <w:pPr>
        <w:rPr>
          <w:rFonts w:ascii="Times New Roman" w:hAnsi="Times New Roman" w:cs="Times New Roman"/>
        </w:rPr>
      </w:pPr>
      <w:r w:rsidRPr="000841C9">
        <w:rPr>
          <w:rFonts w:ascii="Times New Roman" w:hAnsi="Times New Roman" w:cs="Times New Roman"/>
        </w:rPr>
        <w:t>Dufey, G., &amp; Giddy, I. (2012). International financial management. Cengage Learning.</w:t>
      </w:r>
    </w:p>
    <w:p w14:paraId="39A1124A" w14:textId="77777777" w:rsidR="00E63027" w:rsidRPr="000841C9" w:rsidRDefault="00E63027" w:rsidP="00E63027">
      <w:pPr>
        <w:rPr>
          <w:rFonts w:ascii="Times New Roman" w:hAnsi="Times New Roman" w:cs="Times New Roman"/>
        </w:rPr>
      </w:pPr>
    </w:p>
    <w:p w14:paraId="5FEC1E2E" w14:textId="1D4D4D74" w:rsidR="00E63027" w:rsidRPr="000841C9" w:rsidRDefault="00E63027" w:rsidP="00E63027">
      <w:pPr>
        <w:rPr>
          <w:rFonts w:ascii="Times New Roman" w:hAnsi="Times New Roman" w:cs="Times New Roman"/>
        </w:rPr>
      </w:pPr>
      <w:r w:rsidRPr="000841C9">
        <w:rPr>
          <w:rFonts w:ascii="Times New Roman" w:hAnsi="Times New Roman" w:cs="Times New Roman"/>
        </w:rPr>
        <w:t>Eiteman, D. K., Stonehill, A. I., &amp; Moffett, M. H. (2010). Multinational business finance. Pearson Education.</w:t>
      </w:r>
    </w:p>
    <w:p w14:paraId="166FF193" w14:textId="77777777" w:rsidR="00E63027" w:rsidRPr="000841C9" w:rsidRDefault="00E63027" w:rsidP="00E63027">
      <w:pPr>
        <w:rPr>
          <w:rFonts w:ascii="Times New Roman" w:hAnsi="Times New Roman" w:cs="Times New Roman"/>
        </w:rPr>
      </w:pPr>
    </w:p>
    <w:p w14:paraId="004EC55F" w14:textId="73476EBB" w:rsidR="00E63027" w:rsidRPr="000841C9" w:rsidRDefault="00E63027" w:rsidP="00E63027">
      <w:pPr>
        <w:rPr>
          <w:rFonts w:ascii="Times New Roman" w:hAnsi="Times New Roman" w:cs="Times New Roman"/>
        </w:rPr>
      </w:pPr>
      <w:r w:rsidRPr="000841C9">
        <w:rPr>
          <w:rFonts w:ascii="Times New Roman" w:hAnsi="Times New Roman" w:cs="Times New Roman"/>
        </w:rPr>
        <w:t>Fama, E. F. (1970). Efficient capital markets: A review of theory and empirical work. Journal of finance, 25(2), 383-417.</w:t>
      </w:r>
    </w:p>
    <w:p w14:paraId="3141C883" w14:textId="77777777" w:rsidR="00E63027" w:rsidRPr="000841C9" w:rsidRDefault="00E63027" w:rsidP="00E63027">
      <w:pPr>
        <w:rPr>
          <w:rFonts w:ascii="Times New Roman" w:hAnsi="Times New Roman" w:cs="Times New Roman"/>
        </w:rPr>
      </w:pPr>
    </w:p>
    <w:p w14:paraId="68F68E3F" w14:textId="5F934EC5" w:rsidR="00E63027" w:rsidRPr="000841C9" w:rsidRDefault="00E63027" w:rsidP="00E63027">
      <w:pPr>
        <w:rPr>
          <w:rFonts w:ascii="Times New Roman" w:hAnsi="Times New Roman" w:cs="Times New Roman"/>
        </w:rPr>
      </w:pPr>
      <w:r w:rsidRPr="000841C9">
        <w:rPr>
          <w:rFonts w:ascii="Times New Roman" w:hAnsi="Times New Roman" w:cs="Times New Roman"/>
        </w:rPr>
        <w:t>Fisher, I. (1930). The theory of interest. Macmillan.</w:t>
      </w:r>
    </w:p>
    <w:p w14:paraId="3E153DA6" w14:textId="77777777" w:rsidR="00E63027" w:rsidRPr="000841C9" w:rsidRDefault="00E63027" w:rsidP="00E63027">
      <w:pPr>
        <w:rPr>
          <w:rFonts w:ascii="Times New Roman" w:hAnsi="Times New Roman" w:cs="Times New Roman"/>
        </w:rPr>
      </w:pPr>
    </w:p>
    <w:p w14:paraId="55BC04B1" w14:textId="43B6277A" w:rsidR="00E63027" w:rsidRPr="000841C9" w:rsidRDefault="00E63027" w:rsidP="00E63027">
      <w:pPr>
        <w:rPr>
          <w:rFonts w:ascii="Times New Roman" w:hAnsi="Times New Roman" w:cs="Times New Roman"/>
        </w:rPr>
      </w:pPr>
      <w:r w:rsidRPr="000841C9">
        <w:rPr>
          <w:rFonts w:ascii="Times New Roman" w:hAnsi="Times New Roman" w:cs="Times New Roman"/>
        </w:rPr>
        <w:t>Grinblatt, M., &amp; Titman, S. (2002). Financial markets and corporate strategy. McGraw-Hill Education.</w:t>
      </w:r>
    </w:p>
    <w:p w14:paraId="022CC7B4" w14:textId="77777777" w:rsidR="00E63027" w:rsidRPr="000841C9" w:rsidRDefault="00E63027" w:rsidP="00E63027">
      <w:pPr>
        <w:rPr>
          <w:rFonts w:ascii="Times New Roman" w:hAnsi="Times New Roman" w:cs="Times New Roman"/>
        </w:rPr>
      </w:pPr>
    </w:p>
    <w:p w14:paraId="290CE18E" w14:textId="4FEAEA56" w:rsidR="00E63027" w:rsidRPr="000841C9" w:rsidRDefault="00E63027" w:rsidP="00E63027">
      <w:pPr>
        <w:rPr>
          <w:rFonts w:ascii="Times New Roman" w:hAnsi="Times New Roman" w:cs="Times New Roman"/>
        </w:rPr>
      </w:pPr>
      <w:r w:rsidRPr="000841C9">
        <w:rPr>
          <w:rFonts w:ascii="Times New Roman" w:hAnsi="Times New Roman" w:cs="Times New Roman"/>
        </w:rPr>
        <w:t>Madura, J. (2012). International financial management. Cengage Learning.</w:t>
      </w:r>
    </w:p>
    <w:p w14:paraId="1755A6CB" w14:textId="77777777" w:rsidR="00E63027" w:rsidRPr="000841C9" w:rsidRDefault="00E63027" w:rsidP="00E63027">
      <w:pPr>
        <w:rPr>
          <w:rFonts w:ascii="Times New Roman" w:hAnsi="Times New Roman" w:cs="Times New Roman"/>
        </w:rPr>
      </w:pPr>
    </w:p>
    <w:p w14:paraId="6E35C399" w14:textId="0AF5EB6F" w:rsidR="00E63027" w:rsidRPr="000841C9" w:rsidRDefault="00E63027" w:rsidP="00E63027">
      <w:pPr>
        <w:rPr>
          <w:rFonts w:ascii="Times New Roman" w:hAnsi="Times New Roman" w:cs="Times New Roman"/>
        </w:rPr>
      </w:pPr>
      <w:r w:rsidRPr="000841C9">
        <w:rPr>
          <w:rFonts w:ascii="Times New Roman" w:hAnsi="Times New Roman" w:cs="Times New Roman"/>
        </w:rPr>
        <w:t>Malkiel, B. G. (2015). A random walk down Wall Street: The time-tested strategy for successful investing. WW Norton &amp; Company.</w:t>
      </w:r>
    </w:p>
    <w:p w14:paraId="4A909D99" w14:textId="77777777" w:rsidR="00E63027" w:rsidRPr="000841C9" w:rsidRDefault="00E63027" w:rsidP="00E63027">
      <w:pPr>
        <w:rPr>
          <w:rFonts w:ascii="Times New Roman" w:hAnsi="Times New Roman" w:cs="Times New Roman"/>
        </w:rPr>
      </w:pPr>
    </w:p>
    <w:p w14:paraId="1F9DBB92" w14:textId="4BEC7D52" w:rsidR="00E63027" w:rsidRPr="000841C9" w:rsidRDefault="00E63027" w:rsidP="00E63027">
      <w:pPr>
        <w:rPr>
          <w:rFonts w:ascii="Times New Roman" w:hAnsi="Times New Roman" w:cs="Times New Roman"/>
        </w:rPr>
      </w:pPr>
      <w:r w:rsidRPr="000841C9">
        <w:rPr>
          <w:rFonts w:ascii="Times New Roman" w:hAnsi="Times New Roman" w:cs="Times New Roman"/>
        </w:rPr>
        <w:t>Markowitz, H. M. (1952). Portfolio selection. The Journal of Finance, 7(1), 77-91.</w:t>
      </w:r>
    </w:p>
    <w:p w14:paraId="3B901496" w14:textId="77777777" w:rsidR="00E63027" w:rsidRPr="000841C9" w:rsidRDefault="00E63027" w:rsidP="00E63027">
      <w:pPr>
        <w:rPr>
          <w:rFonts w:ascii="Times New Roman" w:hAnsi="Times New Roman" w:cs="Times New Roman"/>
        </w:rPr>
      </w:pPr>
    </w:p>
    <w:p w14:paraId="0131949A" w14:textId="28FAE0D5" w:rsidR="00E63027" w:rsidRPr="000841C9" w:rsidRDefault="00E63027" w:rsidP="00E63027">
      <w:pPr>
        <w:rPr>
          <w:rFonts w:ascii="Times New Roman" w:hAnsi="Times New Roman" w:cs="Times New Roman"/>
        </w:rPr>
      </w:pPr>
      <w:r w:rsidRPr="000841C9">
        <w:rPr>
          <w:rFonts w:ascii="Times New Roman" w:hAnsi="Times New Roman" w:cs="Times New Roman"/>
        </w:rPr>
        <w:t>Merton, R. C. (1973). Theory of rational option pricing. The Bell Journal of Economics and Management Science, 4(1), 141-183.</w:t>
      </w:r>
    </w:p>
    <w:p w14:paraId="41344A1E" w14:textId="77777777" w:rsidR="00E63027" w:rsidRPr="000841C9" w:rsidRDefault="00E63027" w:rsidP="00E63027">
      <w:pPr>
        <w:rPr>
          <w:rFonts w:ascii="Times New Roman" w:hAnsi="Times New Roman" w:cs="Times New Roman"/>
        </w:rPr>
      </w:pPr>
    </w:p>
    <w:p w14:paraId="661E9323" w14:textId="217283BA" w:rsidR="00E63027" w:rsidRPr="000841C9" w:rsidRDefault="00E63027" w:rsidP="00E63027">
      <w:pPr>
        <w:rPr>
          <w:rFonts w:ascii="Times New Roman" w:hAnsi="Times New Roman" w:cs="Times New Roman"/>
        </w:rPr>
      </w:pPr>
      <w:r w:rsidRPr="00F869C8">
        <w:rPr>
          <w:rFonts w:ascii="Times New Roman" w:hAnsi="Times New Roman" w:cs="Times New Roman"/>
          <w:lang w:val="it-IT"/>
        </w:rPr>
        <w:lastRenderedPageBreak/>
        <w:t xml:space="preserve">Miller, M. H., &amp; Modigliani, F. (1958). </w:t>
      </w:r>
      <w:r w:rsidRPr="000841C9">
        <w:rPr>
          <w:rFonts w:ascii="Times New Roman" w:hAnsi="Times New Roman" w:cs="Times New Roman"/>
        </w:rPr>
        <w:t>The cost of capital, corporation finance and the theory of investment. The American Economic Review, 48(3), 261-297.</w:t>
      </w:r>
    </w:p>
    <w:p w14:paraId="03817581" w14:textId="77777777" w:rsidR="00E63027" w:rsidRPr="000841C9" w:rsidRDefault="00E63027" w:rsidP="00E63027">
      <w:pPr>
        <w:rPr>
          <w:rFonts w:ascii="Times New Roman" w:hAnsi="Times New Roman" w:cs="Times New Roman"/>
        </w:rPr>
      </w:pPr>
    </w:p>
    <w:p w14:paraId="3DFF9296" w14:textId="0E0C28AF" w:rsidR="00E63027" w:rsidRPr="000841C9" w:rsidRDefault="00E63027" w:rsidP="00E63027">
      <w:pPr>
        <w:rPr>
          <w:rFonts w:ascii="Times New Roman" w:hAnsi="Times New Roman" w:cs="Times New Roman"/>
        </w:rPr>
      </w:pPr>
      <w:r w:rsidRPr="000841C9">
        <w:rPr>
          <w:rFonts w:ascii="Times New Roman" w:hAnsi="Times New Roman" w:cs="Times New Roman"/>
        </w:rPr>
        <w:t>Ross, S. A., Westerfield, R. W., &amp; Jaffe, J. F. (2018). Corporate finance. McGraw-Hill Education.</w:t>
      </w:r>
    </w:p>
    <w:p w14:paraId="553D886D" w14:textId="77777777" w:rsidR="00E63027" w:rsidRPr="000841C9" w:rsidRDefault="00E63027" w:rsidP="00E63027">
      <w:pPr>
        <w:rPr>
          <w:rFonts w:ascii="Times New Roman" w:hAnsi="Times New Roman" w:cs="Times New Roman"/>
        </w:rPr>
      </w:pPr>
    </w:p>
    <w:p w14:paraId="10A766E0" w14:textId="1885849F" w:rsidR="00E63027" w:rsidRPr="000841C9" w:rsidRDefault="00E63027" w:rsidP="00E63027">
      <w:pPr>
        <w:rPr>
          <w:rFonts w:ascii="Times New Roman" w:hAnsi="Times New Roman" w:cs="Times New Roman"/>
        </w:rPr>
      </w:pPr>
      <w:r w:rsidRPr="000841C9">
        <w:rPr>
          <w:rFonts w:ascii="Times New Roman" w:hAnsi="Times New Roman" w:cs="Times New Roman"/>
        </w:rPr>
        <w:t>Sharpe, W. F. (1964). Capital asset prices: A theory of market equilibrium under conditions of risk. The Journal of Finance, 19(3), 425-442.</w:t>
      </w:r>
    </w:p>
    <w:p w14:paraId="1B022587" w14:textId="77777777" w:rsidR="00E63027" w:rsidRPr="000841C9" w:rsidRDefault="00E63027" w:rsidP="00E63027">
      <w:pPr>
        <w:rPr>
          <w:rFonts w:ascii="Times New Roman" w:hAnsi="Times New Roman" w:cs="Times New Roman"/>
        </w:rPr>
      </w:pPr>
    </w:p>
    <w:p w14:paraId="012265D0" w14:textId="34A78E12" w:rsidR="00E63027" w:rsidRPr="000841C9" w:rsidRDefault="00E63027" w:rsidP="00E63027">
      <w:pPr>
        <w:rPr>
          <w:rFonts w:ascii="Times New Roman" w:hAnsi="Times New Roman" w:cs="Times New Roman"/>
        </w:rPr>
      </w:pPr>
      <w:r w:rsidRPr="000841C9">
        <w:rPr>
          <w:rFonts w:ascii="Times New Roman" w:hAnsi="Times New Roman" w:cs="Times New Roman"/>
        </w:rPr>
        <w:t>Stulz, R. M. (2005). The limits of financial globalization. Journal of Finance, 60(4), 1595-1638.</w:t>
      </w:r>
    </w:p>
    <w:p w14:paraId="40CF8771" w14:textId="77777777" w:rsidR="00E63027" w:rsidRPr="000841C9" w:rsidRDefault="00E63027" w:rsidP="00E63027">
      <w:pPr>
        <w:rPr>
          <w:rFonts w:ascii="Times New Roman" w:hAnsi="Times New Roman" w:cs="Times New Roman"/>
        </w:rPr>
      </w:pPr>
    </w:p>
    <w:p w14:paraId="1FA88626" w14:textId="4F49FEF3" w:rsidR="00E63027" w:rsidRPr="000841C9" w:rsidRDefault="00E63027" w:rsidP="00E63027">
      <w:pPr>
        <w:rPr>
          <w:rFonts w:ascii="Times New Roman" w:hAnsi="Times New Roman" w:cs="Times New Roman"/>
        </w:rPr>
      </w:pPr>
      <w:r w:rsidRPr="000841C9">
        <w:rPr>
          <w:rFonts w:ascii="Times New Roman" w:hAnsi="Times New Roman" w:cs="Times New Roman"/>
        </w:rPr>
        <w:t>Tobin, J. (1958). Liquidity preference as behaviour towards risk. Review of Economic Studies, 25(2), 65-86.</w:t>
      </w:r>
    </w:p>
    <w:p w14:paraId="05541D69" w14:textId="77777777" w:rsidR="00D9624B" w:rsidRPr="000841C9" w:rsidRDefault="00D9624B">
      <w:pPr>
        <w:rPr>
          <w:rFonts w:ascii="Times New Roman" w:hAnsi="Times New Roman" w:cs="Times New Roman"/>
        </w:rPr>
      </w:pPr>
    </w:p>
    <w:sectPr w:rsidR="00D9624B" w:rsidRPr="00084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43DC9"/>
    <w:multiLevelType w:val="multilevel"/>
    <w:tmpl w:val="2982D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137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027"/>
    <w:rsid w:val="000841C9"/>
    <w:rsid w:val="003A0DD9"/>
    <w:rsid w:val="009145A3"/>
    <w:rsid w:val="0093593A"/>
    <w:rsid w:val="00B253ED"/>
    <w:rsid w:val="00D9624B"/>
    <w:rsid w:val="00E63027"/>
    <w:rsid w:val="00F86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4649"/>
  <w15:chartTrackingRefBased/>
  <w15:docId w15:val="{FA32FACD-EEBE-5641-BA9C-94D884CC4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5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45A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5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45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145A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45A3"/>
    <w:pPr>
      <w:spacing w:before="120"/>
    </w:pPr>
    <w:rPr>
      <w:rFonts w:cstheme="minorHAnsi"/>
      <w:b/>
      <w:bCs/>
      <w:i/>
      <w:iCs/>
    </w:rPr>
  </w:style>
  <w:style w:type="paragraph" w:styleId="TOC2">
    <w:name w:val="toc 2"/>
    <w:basedOn w:val="Normal"/>
    <w:next w:val="Normal"/>
    <w:autoRedefine/>
    <w:uiPriority w:val="39"/>
    <w:unhideWhenUsed/>
    <w:rsid w:val="009145A3"/>
    <w:pPr>
      <w:spacing w:before="120"/>
      <w:ind w:left="240"/>
    </w:pPr>
    <w:rPr>
      <w:rFonts w:cstheme="minorHAnsi"/>
      <w:b/>
      <w:bCs/>
      <w:sz w:val="22"/>
      <w:szCs w:val="22"/>
    </w:rPr>
  </w:style>
  <w:style w:type="character" w:styleId="Hyperlink">
    <w:name w:val="Hyperlink"/>
    <w:basedOn w:val="DefaultParagraphFont"/>
    <w:uiPriority w:val="99"/>
    <w:unhideWhenUsed/>
    <w:rsid w:val="009145A3"/>
    <w:rPr>
      <w:color w:val="0563C1" w:themeColor="hyperlink"/>
      <w:u w:val="single"/>
    </w:rPr>
  </w:style>
  <w:style w:type="paragraph" w:styleId="TOC3">
    <w:name w:val="toc 3"/>
    <w:basedOn w:val="Normal"/>
    <w:next w:val="Normal"/>
    <w:autoRedefine/>
    <w:uiPriority w:val="39"/>
    <w:semiHidden/>
    <w:unhideWhenUsed/>
    <w:rsid w:val="009145A3"/>
    <w:pPr>
      <w:ind w:left="480"/>
    </w:pPr>
    <w:rPr>
      <w:rFonts w:cstheme="minorHAnsi"/>
      <w:sz w:val="20"/>
      <w:szCs w:val="20"/>
    </w:rPr>
  </w:style>
  <w:style w:type="paragraph" w:styleId="TOC4">
    <w:name w:val="toc 4"/>
    <w:basedOn w:val="Normal"/>
    <w:next w:val="Normal"/>
    <w:autoRedefine/>
    <w:uiPriority w:val="39"/>
    <w:semiHidden/>
    <w:unhideWhenUsed/>
    <w:rsid w:val="009145A3"/>
    <w:pPr>
      <w:ind w:left="720"/>
    </w:pPr>
    <w:rPr>
      <w:rFonts w:cstheme="minorHAnsi"/>
      <w:sz w:val="20"/>
      <w:szCs w:val="20"/>
    </w:rPr>
  </w:style>
  <w:style w:type="paragraph" w:styleId="TOC5">
    <w:name w:val="toc 5"/>
    <w:basedOn w:val="Normal"/>
    <w:next w:val="Normal"/>
    <w:autoRedefine/>
    <w:uiPriority w:val="39"/>
    <w:semiHidden/>
    <w:unhideWhenUsed/>
    <w:rsid w:val="009145A3"/>
    <w:pPr>
      <w:ind w:left="960"/>
    </w:pPr>
    <w:rPr>
      <w:rFonts w:cstheme="minorHAnsi"/>
      <w:sz w:val="20"/>
      <w:szCs w:val="20"/>
    </w:rPr>
  </w:style>
  <w:style w:type="paragraph" w:styleId="TOC6">
    <w:name w:val="toc 6"/>
    <w:basedOn w:val="Normal"/>
    <w:next w:val="Normal"/>
    <w:autoRedefine/>
    <w:uiPriority w:val="39"/>
    <w:semiHidden/>
    <w:unhideWhenUsed/>
    <w:rsid w:val="009145A3"/>
    <w:pPr>
      <w:ind w:left="1200"/>
    </w:pPr>
    <w:rPr>
      <w:rFonts w:cstheme="minorHAnsi"/>
      <w:sz w:val="20"/>
      <w:szCs w:val="20"/>
    </w:rPr>
  </w:style>
  <w:style w:type="paragraph" w:styleId="TOC7">
    <w:name w:val="toc 7"/>
    <w:basedOn w:val="Normal"/>
    <w:next w:val="Normal"/>
    <w:autoRedefine/>
    <w:uiPriority w:val="39"/>
    <w:semiHidden/>
    <w:unhideWhenUsed/>
    <w:rsid w:val="009145A3"/>
    <w:pPr>
      <w:ind w:left="1440"/>
    </w:pPr>
    <w:rPr>
      <w:rFonts w:cstheme="minorHAnsi"/>
      <w:sz w:val="20"/>
      <w:szCs w:val="20"/>
    </w:rPr>
  </w:style>
  <w:style w:type="paragraph" w:styleId="TOC8">
    <w:name w:val="toc 8"/>
    <w:basedOn w:val="Normal"/>
    <w:next w:val="Normal"/>
    <w:autoRedefine/>
    <w:uiPriority w:val="39"/>
    <w:semiHidden/>
    <w:unhideWhenUsed/>
    <w:rsid w:val="009145A3"/>
    <w:pPr>
      <w:ind w:left="1680"/>
    </w:pPr>
    <w:rPr>
      <w:rFonts w:cstheme="minorHAnsi"/>
      <w:sz w:val="20"/>
      <w:szCs w:val="20"/>
    </w:rPr>
  </w:style>
  <w:style w:type="paragraph" w:styleId="TOC9">
    <w:name w:val="toc 9"/>
    <w:basedOn w:val="Normal"/>
    <w:next w:val="Normal"/>
    <w:autoRedefine/>
    <w:uiPriority w:val="39"/>
    <w:semiHidden/>
    <w:unhideWhenUsed/>
    <w:rsid w:val="009145A3"/>
    <w:pPr>
      <w:ind w:left="1920"/>
    </w:pPr>
    <w:rPr>
      <w:rFonts w:cstheme="minorHAnsi"/>
      <w:sz w:val="20"/>
      <w:szCs w:val="20"/>
    </w:rPr>
  </w:style>
  <w:style w:type="table" w:styleId="TableGrid">
    <w:name w:val="Table Grid"/>
    <w:basedOn w:val="TableNormal"/>
    <w:uiPriority w:val="59"/>
    <w:rsid w:val="00F869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6711">
      <w:bodyDiv w:val="1"/>
      <w:marLeft w:val="0"/>
      <w:marRight w:val="0"/>
      <w:marTop w:val="0"/>
      <w:marBottom w:val="0"/>
      <w:divBdr>
        <w:top w:val="none" w:sz="0" w:space="0" w:color="auto"/>
        <w:left w:val="none" w:sz="0" w:space="0" w:color="auto"/>
        <w:bottom w:val="none" w:sz="0" w:space="0" w:color="auto"/>
        <w:right w:val="none" w:sz="0" w:space="0" w:color="auto"/>
      </w:divBdr>
    </w:div>
    <w:div w:id="156653037">
      <w:bodyDiv w:val="1"/>
      <w:marLeft w:val="0"/>
      <w:marRight w:val="0"/>
      <w:marTop w:val="0"/>
      <w:marBottom w:val="0"/>
      <w:divBdr>
        <w:top w:val="none" w:sz="0" w:space="0" w:color="auto"/>
        <w:left w:val="none" w:sz="0" w:space="0" w:color="auto"/>
        <w:bottom w:val="none" w:sz="0" w:space="0" w:color="auto"/>
        <w:right w:val="none" w:sz="0" w:space="0" w:color="auto"/>
      </w:divBdr>
      <w:divsChild>
        <w:div w:id="222907672">
          <w:marLeft w:val="0"/>
          <w:marRight w:val="0"/>
          <w:marTop w:val="0"/>
          <w:marBottom w:val="0"/>
          <w:divBdr>
            <w:top w:val="single" w:sz="2" w:space="0" w:color="auto"/>
            <w:left w:val="single" w:sz="2" w:space="0" w:color="auto"/>
            <w:bottom w:val="single" w:sz="6" w:space="0" w:color="auto"/>
            <w:right w:val="single" w:sz="2" w:space="0" w:color="auto"/>
          </w:divBdr>
          <w:divsChild>
            <w:div w:id="781800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79644081">
                  <w:marLeft w:val="0"/>
                  <w:marRight w:val="0"/>
                  <w:marTop w:val="0"/>
                  <w:marBottom w:val="0"/>
                  <w:divBdr>
                    <w:top w:val="single" w:sz="2" w:space="0" w:color="D9D9E3"/>
                    <w:left w:val="single" w:sz="2" w:space="0" w:color="D9D9E3"/>
                    <w:bottom w:val="single" w:sz="2" w:space="0" w:color="D9D9E3"/>
                    <w:right w:val="single" w:sz="2" w:space="0" w:color="D9D9E3"/>
                  </w:divBdr>
                  <w:divsChild>
                    <w:div w:id="623657801">
                      <w:marLeft w:val="0"/>
                      <w:marRight w:val="0"/>
                      <w:marTop w:val="0"/>
                      <w:marBottom w:val="0"/>
                      <w:divBdr>
                        <w:top w:val="single" w:sz="2" w:space="0" w:color="D9D9E3"/>
                        <w:left w:val="single" w:sz="2" w:space="0" w:color="D9D9E3"/>
                        <w:bottom w:val="single" w:sz="2" w:space="0" w:color="D9D9E3"/>
                        <w:right w:val="single" w:sz="2" w:space="0" w:color="D9D9E3"/>
                      </w:divBdr>
                      <w:divsChild>
                        <w:div w:id="1750732268">
                          <w:marLeft w:val="0"/>
                          <w:marRight w:val="0"/>
                          <w:marTop w:val="0"/>
                          <w:marBottom w:val="0"/>
                          <w:divBdr>
                            <w:top w:val="single" w:sz="2" w:space="0" w:color="D9D9E3"/>
                            <w:left w:val="single" w:sz="2" w:space="0" w:color="D9D9E3"/>
                            <w:bottom w:val="single" w:sz="2" w:space="0" w:color="D9D9E3"/>
                            <w:right w:val="single" w:sz="2" w:space="0" w:color="D9D9E3"/>
                          </w:divBdr>
                          <w:divsChild>
                            <w:div w:id="2079205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9540445">
          <w:marLeft w:val="0"/>
          <w:marRight w:val="0"/>
          <w:marTop w:val="0"/>
          <w:marBottom w:val="0"/>
          <w:divBdr>
            <w:top w:val="single" w:sz="2" w:space="0" w:color="auto"/>
            <w:left w:val="single" w:sz="2" w:space="0" w:color="auto"/>
            <w:bottom w:val="single" w:sz="6" w:space="0" w:color="auto"/>
            <w:right w:val="single" w:sz="2" w:space="0" w:color="auto"/>
          </w:divBdr>
          <w:divsChild>
            <w:div w:id="121516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9922488">
                  <w:marLeft w:val="0"/>
                  <w:marRight w:val="0"/>
                  <w:marTop w:val="0"/>
                  <w:marBottom w:val="0"/>
                  <w:divBdr>
                    <w:top w:val="single" w:sz="2" w:space="0" w:color="D9D9E3"/>
                    <w:left w:val="single" w:sz="2" w:space="0" w:color="D9D9E3"/>
                    <w:bottom w:val="single" w:sz="2" w:space="0" w:color="D9D9E3"/>
                    <w:right w:val="single" w:sz="2" w:space="0" w:color="D9D9E3"/>
                  </w:divBdr>
                  <w:divsChild>
                    <w:div w:id="523443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3552570">
                  <w:marLeft w:val="0"/>
                  <w:marRight w:val="0"/>
                  <w:marTop w:val="0"/>
                  <w:marBottom w:val="0"/>
                  <w:divBdr>
                    <w:top w:val="single" w:sz="2" w:space="0" w:color="D9D9E3"/>
                    <w:left w:val="single" w:sz="2" w:space="0" w:color="D9D9E3"/>
                    <w:bottom w:val="single" w:sz="2" w:space="0" w:color="D9D9E3"/>
                    <w:right w:val="single" w:sz="2" w:space="0" w:color="D9D9E3"/>
                  </w:divBdr>
                  <w:divsChild>
                    <w:div w:id="89274676">
                      <w:marLeft w:val="0"/>
                      <w:marRight w:val="0"/>
                      <w:marTop w:val="0"/>
                      <w:marBottom w:val="0"/>
                      <w:divBdr>
                        <w:top w:val="single" w:sz="2" w:space="0" w:color="D9D9E3"/>
                        <w:left w:val="single" w:sz="2" w:space="0" w:color="D9D9E3"/>
                        <w:bottom w:val="single" w:sz="2" w:space="0" w:color="D9D9E3"/>
                        <w:right w:val="single" w:sz="2" w:space="0" w:color="D9D9E3"/>
                      </w:divBdr>
                      <w:divsChild>
                        <w:div w:id="260334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1271663">
          <w:marLeft w:val="0"/>
          <w:marRight w:val="0"/>
          <w:marTop w:val="0"/>
          <w:marBottom w:val="0"/>
          <w:divBdr>
            <w:top w:val="single" w:sz="2" w:space="0" w:color="auto"/>
            <w:left w:val="single" w:sz="2" w:space="0" w:color="auto"/>
            <w:bottom w:val="single" w:sz="6" w:space="0" w:color="auto"/>
            <w:right w:val="single" w:sz="2" w:space="0" w:color="auto"/>
          </w:divBdr>
          <w:divsChild>
            <w:div w:id="569537071">
              <w:marLeft w:val="0"/>
              <w:marRight w:val="0"/>
              <w:marTop w:val="100"/>
              <w:marBottom w:val="100"/>
              <w:divBdr>
                <w:top w:val="single" w:sz="2" w:space="0" w:color="D9D9E3"/>
                <w:left w:val="single" w:sz="2" w:space="0" w:color="D9D9E3"/>
                <w:bottom w:val="single" w:sz="2" w:space="0" w:color="D9D9E3"/>
                <w:right w:val="single" w:sz="2" w:space="0" w:color="D9D9E3"/>
              </w:divBdr>
              <w:divsChild>
                <w:div w:id="940648692">
                  <w:marLeft w:val="0"/>
                  <w:marRight w:val="0"/>
                  <w:marTop w:val="0"/>
                  <w:marBottom w:val="0"/>
                  <w:divBdr>
                    <w:top w:val="single" w:sz="2" w:space="0" w:color="D9D9E3"/>
                    <w:left w:val="single" w:sz="2" w:space="0" w:color="D9D9E3"/>
                    <w:bottom w:val="single" w:sz="2" w:space="0" w:color="D9D9E3"/>
                    <w:right w:val="single" w:sz="2" w:space="0" w:color="D9D9E3"/>
                  </w:divBdr>
                  <w:divsChild>
                    <w:div w:id="801970566">
                      <w:marLeft w:val="0"/>
                      <w:marRight w:val="0"/>
                      <w:marTop w:val="0"/>
                      <w:marBottom w:val="0"/>
                      <w:divBdr>
                        <w:top w:val="single" w:sz="2" w:space="0" w:color="D9D9E3"/>
                        <w:left w:val="single" w:sz="2" w:space="0" w:color="D9D9E3"/>
                        <w:bottom w:val="single" w:sz="2" w:space="0" w:color="D9D9E3"/>
                        <w:right w:val="single" w:sz="2" w:space="0" w:color="D9D9E3"/>
                      </w:divBdr>
                      <w:divsChild>
                        <w:div w:id="1660815458">
                          <w:marLeft w:val="0"/>
                          <w:marRight w:val="0"/>
                          <w:marTop w:val="0"/>
                          <w:marBottom w:val="0"/>
                          <w:divBdr>
                            <w:top w:val="single" w:sz="2" w:space="0" w:color="D9D9E3"/>
                            <w:left w:val="single" w:sz="2" w:space="0" w:color="D9D9E3"/>
                            <w:bottom w:val="single" w:sz="2" w:space="0" w:color="D9D9E3"/>
                            <w:right w:val="single" w:sz="2" w:space="0" w:color="D9D9E3"/>
                          </w:divBdr>
                          <w:divsChild>
                            <w:div w:id="2036887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866392">
      <w:bodyDiv w:val="1"/>
      <w:marLeft w:val="0"/>
      <w:marRight w:val="0"/>
      <w:marTop w:val="0"/>
      <w:marBottom w:val="0"/>
      <w:divBdr>
        <w:top w:val="none" w:sz="0" w:space="0" w:color="auto"/>
        <w:left w:val="none" w:sz="0" w:space="0" w:color="auto"/>
        <w:bottom w:val="none" w:sz="0" w:space="0" w:color="auto"/>
        <w:right w:val="none" w:sz="0" w:space="0" w:color="auto"/>
      </w:divBdr>
    </w:div>
    <w:div w:id="315643558">
      <w:bodyDiv w:val="1"/>
      <w:marLeft w:val="0"/>
      <w:marRight w:val="0"/>
      <w:marTop w:val="0"/>
      <w:marBottom w:val="0"/>
      <w:divBdr>
        <w:top w:val="none" w:sz="0" w:space="0" w:color="auto"/>
        <w:left w:val="none" w:sz="0" w:space="0" w:color="auto"/>
        <w:bottom w:val="none" w:sz="0" w:space="0" w:color="auto"/>
        <w:right w:val="none" w:sz="0" w:space="0" w:color="auto"/>
      </w:divBdr>
    </w:div>
    <w:div w:id="318702123">
      <w:bodyDiv w:val="1"/>
      <w:marLeft w:val="0"/>
      <w:marRight w:val="0"/>
      <w:marTop w:val="0"/>
      <w:marBottom w:val="0"/>
      <w:divBdr>
        <w:top w:val="none" w:sz="0" w:space="0" w:color="auto"/>
        <w:left w:val="none" w:sz="0" w:space="0" w:color="auto"/>
        <w:bottom w:val="none" w:sz="0" w:space="0" w:color="auto"/>
        <w:right w:val="none" w:sz="0" w:space="0" w:color="auto"/>
      </w:divBdr>
    </w:div>
    <w:div w:id="779299075">
      <w:bodyDiv w:val="1"/>
      <w:marLeft w:val="0"/>
      <w:marRight w:val="0"/>
      <w:marTop w:val="0"/>
      <w:marBottom w:val="0"/>
      <w:divBdr>
        <w:top w:val="none" w:sz="0" w:space="0" w:color="auto"/>
        <w:left w:val="none" w:sz="0" w:space="0" w:color="auto"/>
        <w:bottom w:val="none" w:sz="0" w:space="0" w:color="auto"/>
        <w:right w:val="none" w:sz="0" w:space="0" w:color="auto"/>
      </w:divBdr>
    </w:div>
    <w:div w:id="938372752">
      <w:bodyDiv w:val="1"/>
      <w:marLeft w:val="0"/>
      <w:marRight w:val="0"/>
      <w:marTop w:val="0"/>
      <w:marBottom w:val="0"/>
      <w:divBdr>
        <w:top w:val="none" w:sz="0" w:space="0" w:color="auto"/>
        <w:left w:val="none" w:sz="0" w:space="0" w:color="auto"/>
        <w:bottom w:val="none" w:sz="0" w:space="0" w:color="auto"/>
        <w:right w:val="none" w:sz="0" w:space="0" w:color="auto"/>
      </w:divBdr>
    </w:div>
    <w:div w:id="1360542985">
      <w:bodyDiv w:val="1"/>
      <w:marLeft w:val="0"/>
      <w:marRight w:val="0"/>
      <w:marTop w:val="0"/>
      <w:marBottom w:val="0"/>
      <w:divBdr>
        <w:top w:val="none" w:sz="0" w:space="0" w:color="auto"/>
        <w:left w:val="none" w:sz="0" w:space="0" w:color="auto"/>
        <w:bottom w:val="none" w:sz="0" w:space="0" w:color="auto"/>
        <w:right w:val="none" w:sz="0" w:space="0" w:color="auto"/>
      </w:divBdr>
      <w:divsChild>
        <w:div w:id="1407142260">
          <w:marLeft w:val="0"/>
          <w:marRight w:val="0"/>
          <w:marTop w:val="0"/>
          <w:marBottom w:val="0"/>
          <w:divBdr>
            <w:top w:val="single" w:sz="2" w:space="0" w:color="auto"/>
            <w:left w:val="single" w:sz="2" w:space="0" w:color="auto"/>
            <w:bottom w:val="single" w:sz="6" w:space="0" w:color="auto"/>
            <w:right w:val="single" w:sz="2" w:space="0" w:color="auto"/>
          </w:divBdr>
          <w:divsChild>
            <w:div w:id="1468812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5565889">
                  <w:marLeft w:val="0"/>
                  <w:marRight w:val="0"/>
                  <w:marTop w:val="0"/>
                  <w:marBottom w:val="0"/>
                  <w:divBdr>
                    <w:top w:val="single" w:sz="2" w:space="0" w:color="D9D9E3"/>
                    <w:left w:val="single" w:sz="2" w:space="0" w:color="D9D9E3"/>
                    <w:bottom w:val="single" w:sz="2" w:space="0" w:color="D9D9E3"/>
                    <w:right w:val="single" w:sz="2" w:space="0" w:color="D9D9E3"/>
                  </w:divBdr>
                  <w:divsChild>
                    <w:div w:id="166136928">
                      <w:marLeft w:val="0"/>
                      <w:marRight w:val="0"/>
                      <w:marTop w:val="0"/>
                      <w:marBottom w:val="0"/>
                      <w:divBdr>
                        <w:top w:val="single" w:sz="2" w:space="0" w:color="D9D9E3"/>
                        <w:left w:val="single" w:sz="2" w:space="0" w:color="D9D9E3"/>
                        <w:bottom w:val="single" w:sz="2" w:space="0" w:color="D9D9E3"/>
                        <w:right w:val="single" w:sz="2" w:space="0" w:color="D9D9E3"/>
                      </w:divBdr>
                      <w:divsChild>
                        <w:div w:id="306250639">
                          <w:marLeft w:val="0"/>
                          <w:marRight w:val="0"/>
                          <w:marTop w:val="0"/>
                          <w:marBottom w:val="0"/>
                          <w:divBdr>
                            <w:top w:val="single" w:sz="2" w:space="0" w:color="D9D9E3"/>
                            <w:left w:val="single" w:sz="2" w:space="0" w:color="D9D9E3"/>
                            <w:bottom w:val="single" w:sz="2" w:space="0" w:color="D9D9E3"/>
                            <w:right w:val="single" w:sz="2" w:space="0" w:color="D9D9E3"/>
                          </w:divBdr>
                          <w:divsChild>
                            <w:div w:id="1802838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7788186">
          <w:marLeft w:val="0"/>
          <w:marRight w:val="0"/>
          <w:marTop w:val="0"/>
          <w:marBottom w:val="0"/>
          <w:divBdr>
            <w:top w:val="single" w:sz="2" w:space="0" w:color="auto"/>
            <w:left w:val="single" w:sz="2" w:space="0" w:color="auto"/>
            <w:bottom w:val="single" w:sz="6" w:space="0" w:color="auto"/>
            <w:right w:val="single" w:sz="2" w:space="0" w:color="auto"/>
          </w:divBdr>
          <w:divsChild>
            <w:div w:id="1592398923">
              <w:marLeft w:val="0"/>
              <w:marRight w:val="0"/>
              <w:marTop w:val="100"/>
              <w:marBottom w:val="100"/>
              <w:divBdr>
                <w:top w:val="single" w:sz="2" w:space="0" w:color="D9D9E3"/>
                <w:left w:val="single" w:sz="2" w:space="0" w:color="D9D9E3"/>
                <w:bottom w:val="single" w:sz="2" w:space="0" w:color="D9D9E3"/>
                <w:right w:val="single" w:sz="2" w:space="0" w:color="D9D9E3"/>
              </w:divBdr>
              <w:divsChild>
                <w:div w:id="1898321660">
                  <w:marLeft w:val="0"/>
                  <w:marRight w:val="0"/>
                  <w:marTop w:val="0"/>
                  <w:marBottom w:val="0"/>
                  <w:divBdr>
                    <w:top w:val="single" w:sz="2" w:space="0" w:color="D9D9E3"/>
                    <w:left w:val="single" w:sz="2" w:space="0" w:color="D9D9E3"/>
                    <w:bottom w:val="single" w:sz="2" w:space="0" w:color="D9D9E3"/>
                    <w:right w:val="single" w:sz="2" w:space="0" w:color="D9D9E3"/>
                  </w:divBdr>
                  <w:divsChild>
                    <w:div w:id="2052344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94032252">
                  <w:marLeft w:val="0"/>
                  <w:marRight w:val="0"/>
                  <w:marTop w:val="0"/>
                  <w:marBottom w:val="0"/>
                  <w:divBdr>
                    <w:top w:val="single" w:sz="2" w:space="0" w:color="D9D9E3"/>
                    <w:left w:val="single" w:sz="2" w:space="0" w:color="D9D9E3"/>
                    <w:bottom w:val="single" w:sz="2" w:space="0" w:color="D9D9E3"/>
                    <w:right w:val="single" w:sz="2" w:space="0" w:color="D9D9E3"/>
                  </w:divBdr>
                  <w:divsChild>
                    <w:div w:id="1487355333">
                      <w:marLeft w:val="0"/>
                      <w:marRight w:val="0"/>
                      <w:marTop w:val="0"/>
                      <w:marBottom w:val="0"/>
                      <w:divBdr>
                        <w:top w:val="single" w:sz="2" w:space="0" w:color="D9D9E3"/>
                        <w:left w:val="single" w:sz="2" w:space="0" w:color="D9D9E3"/>
                        <w:bottom w:val="single" w:sz="2" w:space="0" w:color="D9D9E3"/>
                        <w:right w:val="single" w:sz="2" w:space="0" w:color="D9D9E3"/>
                      </w:divBdr>
                      <w:divsChild>
                        <w:div w:id="1418331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7051200">
          <w:marLeft w:val="0"/>
          <w:marRight w:val="0"/>
          <w:marTop w:val="0"/>
          <w:marBottom w:val="0"/>
          <w:divBdr>
            <w:top w:val="single" w:sz="2" w:space="0" w:color="auto"/>
            <w:left w:val="single" w:sz="2" w:space="0" w:color="auto"/>
            <w:bottom w:val="single" w:sz="6" w:space="0" w:color="auto"/>
            <w:right w:val="single" w:sz="2" w:space="0" w:color="auto"/>
          </w:divBdr>
          <w:divsChild>
            <w:div w:id="1502313523">
              <w:marLeft w:val="0"/>
              <w:marRight w:val="0"/>
              <w:marTop w:val="100"/>
              <w:marBottom w:val="100"/>
              <w:divBdr>
                <w:top w:val="single" w:sz="2" w:space="0" w:color="D9D9E3"/>
                <w:left w:val="single" w:sz="2" w:space="0" w:color="D9D9E3"/>
                <w:bottom w:val="single" w:sz="2" w:space="0" w:color="D9D9E3"/>
                <w:right w:val="single" w:sz="2" w:space="0" w:color="D9D9E3"/>
              </w:divBdr>
              <w:divsChild>
                <w:div w:id="675035262">
                  <w:marLeft w:val="0"/>
                  <w:marRight w:val="0"/>
                  <w:marTop w:val="0"/>
                  <w:marBottom w:val="0"/>
                  <w:divBdr>
                    <w:top w:val="single" w:sz="2" w:space="0" w:color="D9D9E3"/>
                    <w:left w:val="single" w:sz="2" w:space="0" w:color="D9D9E3"/>
                    <w:bottom w:val="single" w:sz="2" w:space="0" w:color="D9D9E3"/>
                    <w:right w:val="single" w:sz="2" w:space="0" w:color="D9D9E3"/>
                  </w:divBdr>
                  <w:divsChild>
                    <w:div w:id="934635084">
                      <w:marLeft w:val="0"/>
                      <w:marRight w:val="0"/>
                      <w:marTop w:val="0"/>
                      <w:marBottom w:val="0"/>
                      <w:divBdr>
                        <w:top w:val="single" w:sz="2" w:space="0" w:color="D9D9E3"/>
                        <w:left w:val="single" w:sz="2" w:space="0" w:color="D9D9E3"/>
                        <w:bottom w:val="single" w:sz="2" w:space="0" w:color="D9D9E3"/>
                        <w:right w:val="single" w:sz="2" w:space="0" w:color="D9D9E3"/>
                      </w:divBdr>
                      <w:divsChild>
                        <w:div w:id="788624253">
                          <w:marLeft w:val="0"/>
                          <w:marRight w:val="0"/>
                          <w:marTop w:val="0"/>
                          <w:marBottom w:val="0"/>
                          <w:divBdr>
                            <w:top w:val="single" w:sz="2" w:space="0" w:color="D9D9E3"/>
                            <w:left w:val="single" w:sz="2" w:space="0" w:color="D9D9E3"/>
                            <w:bottom w:val="single" w:sz="2" w:space="0" w:color="D9D9E3"/>
                            <w:right w:val="single" w:sz="2" w:space="0" w:color="D9D9E3"/>
                          </w:divBdr>
                          <w:divsChild>
                            <w:div w:id="374938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4145">
      <w:bodyDiv w:val="1"/>
      <w:marLeft w:val="0"/>
      <w:marRight w:val="0"/>
      <w:marTop w:val="0"/>
      <w:marBottom w:val="0"/>
      <w:divBdr>
        <w:top w:val="none" w:sz="0" w:space="0" w:color="auto"/>
        <w:left w:val="none" w:sz="0" w:space="0" w:color="auto"/>
        <w:bottom w:val="none" w:sz="0" w:space="0" w:color="auto"/>
        <w:right w:val="none" w:sz="0" w:space="0" w:color="auto"/>
      </w:divBdr>
    </w:div>
    <w:div w:id="188005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4753D-4AEE-D448-B065-AD4D17B3E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Constantin Patrascu</cp:lastModifiedBy>
  <cp:revision>3</cp:revision>
  <dcterms:created xsi:type="dcterms:W3CDTF">2023-03-16T12:31:00Z</dcterms:created>
  <dcterms:modified xsi:type="dcterms:W3CDTF">2023-05-01T20:03:00Z</dcterms:modified>
</cp:coreProperties>
</file>