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7DF216E" w14:textId="5612CE53" w:rsidR="006C75DD" w:rsidRPr="000E7083" w:rsidRDefault="002F2B6D" w:rsidP="000E7083">
      <w:pPr>
        <w:spacing w:line="360" w:lineRule="auto"/>
        <w:rPr>
          <w:rFonts w:ascii="Arial" w:hAnsi="Arial" w:cs="Arial"/>
          <w:sz w:val="22"/>
          <w:szCs w:val="22"/>
          <w:lang w:val="pt-PT"/>
        </w:rPr>
      </w:pPr>
      <w:r w:rsidRPr="000E7083">
        <w:rPr>
          <w:rFonts w:ascii="Arial" w:hAnsi="Arial" w:cs="Arial"/>
          <w:sz w:val="22"/>
          <w:szCs w:val="22"/>
          <w:lang w:val="pt-PT"/>
        </w:rPr>
        <w:t>Eduarda Pimentel</w:t>
      </w:r>
      <w:r w:rsidR="000E7083" w:rsidRPr="000E7083">
        <w:rPr>
          <w:rFonts w:ascii="Arial" w:hAnsi="Arial" w:cs="Arial"/>
          <w:sz w:val="22"/>
          <w:szCs w:val="22"/>
          <w:lang w:val="pt-PT"/>
        </w:rPr>
        <w:t xml:space="preserve"> </w:t>
      </w:r>
      <w:r w:rsidR="000E7083">
        <w:rPr>
          <w:rFonts w:ascii="Arial" w:hAnsi="Arial" w:cs="Arial"/>
          <w:sz w:val="22"/>
          <w:szCs w:val="22"/>
          <w:lang w:val="pt-PT"/>
        </w:rPr>
        <w:t>-2436860</w:t>
      </w:r>
    </w:p>
    <w:p w14:paraId="7DCB58EF" w14:textId="6BF88A86" w:rsidR="002F2B6D" w:rsidRPr="000E7083" w:rsidRDefault="000E7083" w:rsidP="000E7083">
      <w:pPr>
        <w:spacing w:line="360" w:lineRule="auto"/>
        <w:rPr>
          <w:rFonts w:ascii="Arial" w:hAnsi="Arial" w:cs="Arial"/>
          <w:sz w:val="22"/>
          <w:szCs w:val="22"/>
          <w:lang w:val="pt-PT"/>
        </w:rPr>
      </w:pPr>
      <w:r>
        <w:rPr>
          <w:rFonts w:ascii="Arial" w:hAnsi="Arial" w:cs="Arial"/>
          <w:sz w:val="22"/>
          <w:szCs w:val="22"/>
          <w:lang w:val="pt-PT"/>
        </w:rPr>
        <w:t>Task 1 – Reference list</w:t>
      </w:r>
    </w:p>
    <w:p w14:paraId="2ABC229C" w14:textId="6F035209" w:rsidR="000E7083" w:rsidRPr="000E7083" w:rsidRDefault="000E7083" w:rsidP="000E7083">
      <w:pPr>
        <w:spacing w:line="360" w:lineRule="auto"/>
        <w:rPr>
          <w:rFonts w:ascii="Arial" w:hAnsi="Arial" w:cs="Arial"/>
          <w:sz w:val="22"/>
          <w:szCs w:val="22"/>
          <w:lang w:val="pt-PT"/>
        </w:rPr>
      </w:pPr>
    </w:p>
    <w:p w14:paraId="0E88968A" w14:textId="77777777" w:rsidR="000E7083" w:rsidRPr="000E7083" w:rsidRDefault="000E7083" w:rsidP="000E7083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Convention on the rights of the child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(1989). Available at: https://www.unicef.org.uk/wp-content/uploads/2010/05/UNCRC_PRESS200910web.pdf (Accessed: 18 October 2026).</w:t>
      </w:r>
    </w:p>
    <w:p w14:paraId="2903D3C6" w14:textId="77777777" w:rsidR="000E7083" w:rsidRPr="000E7083" w:rsidRDefault="000E7083" w:rsidP="000E7083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 (2025)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Working together to safeguard children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GOV.UK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Available at: https://www.gov.uk/government/publications/working-together-to-safeguard-children--2 (Accessed: 18 October 2026).</w:t>
      </w:r>
    </w:p>
    <w:p w14:paraId="12E009C8" w14:textId="77777777" w:rsidR="000E7083" w:rsidRPr="000E7083" w:rsidRDefault="000E7083" w:rsidP="000E7083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E7083">
        <w:rPr>
          <w:rFonts w:ascii="Arial" w:eastAsia="Times New Roman" w:hAnsi="Arial" w:cs="Arial"/>
          <w:kern w:val="0"/>
          <w:sz w:val="22"/>
          <w:szCs w:val="22"/>
          <w:lang w:val="pt-PT" w:eastAsia="en-GB"/>
          <w14:ligatures w14:val="none"/>
        </w:rPr>
        <w:t xml:space="preserve">Diabetes UK (2017)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val="pt-PT" w:eastAsia="en-GB"/>
          <w14:ligatures w14:val="none"/>
        </w:rPr>
        <w:t>Safeguarding</w:t>
      </w:r>
      <w:r w:rsidRPr="000E7083">
        <w:rPr>
          <w:rFonts w:ascii="Arial" w:eastAsia="Times New Roman" w:hAnsi="Arial" w:cs="Arial"/>
          <w:kern w:val="0"/>
          <w:sz w:val="22"/>
          <w:szCs w:val="22"/>
          <w:lang w:val="pt-PT" w:eastAsia="en-GB"/>
          <w14:ligatures w14:val="none"/>
        </w:rPr>
        <w:t xml:space="preserve">,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val="pt-PT" w:eastAsia="en-GB"/>
          <w14:ligatures w14:val="none"/>
        </w:rPr>
        <w:t>Diabetes UK</w:t>
      </w:r>
      <w:r w:rsidRPr="000E7083">
        <w:rPr>
          <w:rFonts w:ascii="Arial" w:eastAsia="Times New Roman" w:hAnsi="Arial" w:cs="Arial"/>
          <w:kern w:val="0"/>
          <w:sz w:val="22"/>
          <w:szCs w:val="22"/>
          <w:lang w:val="pt-PT" w:eastAsia="en-GB"/>
          <w14:ligatures w14:val="none"/>
        </w:rPr>
        <w:t xml:space="preserve">. 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Available at: https://www.diabetes.org.uk/about_us/legal-information/safeguarding (Accessed: 18 October 2026).</w:t>
      </w:r>
    </w:p>
    <w:p w14:paraId="37E3EFA2" w14:textId="77777777" w:rsidR="000E7083" w:rsidRPr="000E7083" w:rsidRDefault="000E7083" w:rsidP="000E7083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Dr West and Paediatric Quality Improvement meeting (2024)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Failure to attend for children and young people with diabetes V7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Available at: https://apps.worcsacute.nhs.uk/KeyDocumentPortal/Home/DownloadFile/1760 (Accessed: 18 October 2026).</w:t>
      </w:r>
    </w:p>
    <w:p w14:paraId="3E6CF99C" w14:textId="77777777" w:rsidR="000E7083" w:rsidRPr="000E7083" w:rsidRDefault="000E7083" w:rsidP="000E7083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GOV.UK (2004)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Children act 2004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Legislation.gov.uk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Available at: https://www.legislation.gov.uk/ukpga/2004/31/contents (Accessed: 18 October 2026).</w:t>
      </w:r>
    </w:p>
    <w:p w14:paraId="75B0B4C1" w14:textId="77777777" w:rsidR="000E7083" w:rsidRPr="000E7083" w:rsidRDefault="000E7083" w:rsidP="000E7083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GOV.UK (2010)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Equality act 2010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Legislation.gov.uk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Gov.uk. Available at: https://www.legislation.gov.uk/ukpga/2010/15/contents (Accessed: 18 October 2026).</w:t>
      </w:r>
    </w:p>
    <w:p w14:paraId="17133D36" w14:textId="77777777" w:rsidR="000E7083" w:rsidRPr="000E7083" w:rsidRDefault="000E7083" w:rsidP="000E7083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GOV.UK (2017)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Children and social work act 2017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Legislation.gov.uk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Available at: https://www.legislation.gov.uk/ukpga/2017/16/contents (Accessed: 18 October 2026).</w:t>
      </w:r>
    </w:p>
    <w:p w14:paraId="58200613" w14:textId="77777777" w:rsidR="000E7083" w:rsidRPr="000E7083" w:rsidRDefault="000E7083" w:rsidP="000E7083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GOV.UK (2021)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Domestic abuse act 2021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</w:t>
      </w:r>
      <w:r w:rsidRPr="000E708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Legislation.gov.uk</w:t>
      </w:r>
      <w:r w:rsidRPr="000E708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Available at: https://www.legislation.gov.uk/ukpga/2021/17/contents (Accessed: 18 October 2026).</w:t>
      </w:r>
    </w:p>
    <w:p w14:paraId="59DE6596" w14:textId="77777777" w:rsidR="002F2B6D" w:rsidRDefault="002F2B6D" w:rsidP="000E7083">
      <w:pPr>
        <w:spacing w:line="360" w:lineRule="auto"/>
      </w:pPr>
    </w:p>
    <w:p w14:paraId="534A2062" w14:textId="77777777" w:rsidR="002F2B6D" w:rsidRDefault="002F2B6D" w:rsidP="000E7083">
      <w:pPr>
        <w:spacing w:line="360" w:lineRule="auto"/>
      </w:pPr>
    </w:p>
    <w:sectPr w:rsidR="002F2B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B6D"/>
    <w:rsid w:val="000E7083"/>
    <w:rsid w:val="002A16B2"/>
    <w:rsid w:val="002F2B6D"/>
    <w:rsid w:val="00453AC7"/>
    <w:rsid w:val="006C75DD"/>
    <w:rsid w:val="007D5009"/>
    <w:rsid w:val="0080144F"/>
    <w:rsid w:val="008E5E37"/>
    <w:rsid w:val="00D024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03E791"/>
  <w15:chartTrackingRefBased/>
  <w15:docId w15:val="{87671E75-CA39-9449-84AD-CF648F71E1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2B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2B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2B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2B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2B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2B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2B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2B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2B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2B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2B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2B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2B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2B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2B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2B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2B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2B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2B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2B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2B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2B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2B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2B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2B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2B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2B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2B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2B6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E70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217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Eduarda Pimentel</dc:creator>
  <cp:keywords/>
  <dc:description/>
  <cp:lastModifiedBy>Eduarda Pimentel</cp:lastModifiedBy>
  <cp:revision>2</cp:revision>
  <dcterms:created xsi:type="dcterms:W3CDTF">2026-10-18T11:36:00Z</dcterms:created>
  <dcterms:modified xsi:type="dcterms:W3CDTF">2026-10-18T11:36:00Z</dcterms:modified>
</cp:coreProperties>
</file>