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7EB934" w14:textId="77777777" w:rsidR="00B85059" w:rsidRPr="00674F1D" w:rsidRDefault="00674F1D" w:rsidP="009D3E0C">
      <w:pPr>
        <w:spacing w:line="480" w:lineRule="auto"/>
        <w:jc w:val="center"/>
        <w:rPr>
          <w:rFonts w:ascii="Arial" w:hAnsi="Arial" w:cs="Arial"/>
          <w:b/>
          <w:sz w:val="24"/>
          <w:szCs w:val="24"/>
        </w:rPr>
      </w:pPr>
      <w:r w:rsidRPr="00674F1D">
        <w:rPr>
          <w:rFonts w:ascii="Arial" w:hAnsi="Arial" w:cs="Arial"/>
          <w:b/>
          <w:sz w:val="24"/>
          <w:szCs w:val="24"/>
        </w:rPr>
        <w:t>Thomas Harries</w:t>
      </w:r>
    </w:p>
    <w:p w14:paraId="0D9407F7" w14:textId="77777777" w:rsidR="00674F1D" w:rsidRPr="00674F1D" w:rsidRDefault="00674F1D" w:rsidP="009D3E0C">
      <w:pPr>
        <w:spacing w:line="480" w:lineRule="auto"/>
        <w:jc w:val="center"/>
        <w:rPr>
          <w:rFonts w:ascii="Arial" w:hAnsi="Arial" w:cs="Arial"/>
          <w:b/>
          <w:sz w:val="24"/>
          <w:szCs w:val="24"/>
        </w:rPr>
      </w:pPr>
      <w:r w:rsidRPr="00674F1D">
        <w:rPr>
          <w:rFonts w:ascii="Arial" w:hAnsi="Arial" w:cs="Arial"/>
          <w:b/>
          <w:sz w:val="24"/>
          <w:szCs w:val="24"/>
        </w:rPr>
        <w:t>BA Youth and Community Work</w:t>
      </w:r>
    </w:p>
    <w:p w14:paraId="03023CD1" w14:textId="77777777" w:rsidR="00674F1D" w:rsidRDefault="00674F1D" w:rsidP="009D3E0C">
      <w:pPr>
        <w:spacing w:line="480" w:lineRule="auto"/>
        <w:jc w:val="center"/>
        <w:rPr>
          <w:rFonts w:ascii="Arial" w:hAnsi="Arial" w:cs="Arial"/>
          <w:b/>
          <w:sz w:val="24"/>
          <w:szCs w:val="24"/>
        </w:rPr>
      </w:pPr>
      <w:r w:rsidRPr="00674F1D">
        <w:rPr>
          <w:rFonts w:ascii="Arial" w:hAnsi="Arial" w:cs="Arial"/>
          <w:b/>
          <w:sz w:val="24"/>
          <w:szCs w:val="24"/>
        </w:rPr>
        <w:t>Supervision and Support Skills (SJYW6015)</w:t>
      </w:r>
    </w:p>
    <w:p w14:paraId="07E3C63E" w14:textId="558BBFB1" w:rsidR="00674F1D" w:rsidRDefault="00674F1D" w:rsidP="009D3E0C">
      <w:pPr>
        <w:spacing w:line="480" w:lineRule="auto"/>
        <w:jc w:val="both"/>
        <w:rPr>
          <w:rFonts w:ascii="Arial" w:hAnsi="Arial" w:cs="Arial"/>
          <w:sz w:val="24"/>
          <w:szCs w:val="24"/>
        </w:rPr>
      </w:pPr>
      <w:r>
        <w:rPr>
          <w:rFonts w:ascii="Arial" w:hAnsi="Arial" w:cs="Arial"/>
          <w:sz w:val="24"/>
          <w:szCs w:val="24"/>
        </w:rPr>
        <w:t>In this assignment, I will be analysing the functions of supervision and explain how this knowledge has been used to supervised others.</w:t>
      </w:r>
      <w:r w:rsidR="008B5D6A">
        <w:rPr>
          <w:rFonts w:ascii="Arial" w:hAnsi="Arial" w:cs="Arial"/>
          <w:sz w:val="24"/>
          <w:szCs w:val="24"/>
        </w:rPr>
        <w:t xml:space="preserve"> Sapin (2013) suggested that</w:t>
      </w:r>
      <w:r w:rsidR="00477D5B">
        <w:rPr>
          <w:rFonts w:ascii="Arial" w:hAnsi="Arial" w:cs="Arial"/>
          <w:sz w:val="24"/>
          <w:szCs w:val="24"/>
        </w:rPr>
        <w:t xml:space="preserve"> </w:t>
      </w:r>
      <w:r w:rsidR="008B5D6A">
        <w:rPr>
          <w:rFonts w:ascii="Arial" w:hAnsi="Arial" w:cs="Arial"/>
          <w:sz w:val="24"/>
          <w:szCs w:val="24"/>
        </w:rPr>
        <w:t>s</w:t>
      </w:r>
      <w:r w:rsidR="00477D5B">
        <w:rPr>
          <w:rFonts w:ascii="Arial" w:hAnsi="Arial" w:cs="Arial"/>
          <w:sz w:val="24"/>
          <w:szCs w:val="24"/>
        </w:rPr>
        <w:t>upervision is a process of critical reflection in youth workers discuss</w:t>
      </w:r>
      <w:r w:rsidR="008B5D6A">
        <w:rPr>
          <w:rFonts w:ascii="Arial" w:hAnsi="Arial" w:cs="Arial"/>
          <w:sz w:val="24"/>
          <w:szCs w:val="24"/>
        </w:rPr>
        <w:t xml:space="preserve"> ongoing work and professional development issues with another practitioner. Sapin (2013) also suggested the functions of supervision are ‘Managerial, Professional and Developmental’ (Sapin, 2013: 220-238). </w:t>
      </w:r>
      <w:r>
        <w:rPr>
          <w:rFonts w:ascii="Arial" w:hAnsi="Arial" w:cs="Arial"/>
          <w:sz w:val="24"/>
          <w:szCs w:val="24"/>
        </w:rPr>
        <w:t xml:space="preserve"> </w:t>
      </w:r>
      <w:r w:rsidR="003623A6">
        <w:rPr>
          <w:rFonts w:ascii="Arial" w:hAnsi="Arial" w:cs="Arial"/>
          <w:sz w:val="24"/>
          <w:szCs w:val="24"/>
        </w:rPr>
        <w:t xml:space="preserve">Many </w:t>
      </w:r>
      <w:r w:rsidR="00BA5BAD">
        <w:rPr>
          <w:rFonts w:ascii="Arial" w:hAnsi="Arial" w:cs="Arial"/>
          <w:sz w:val="24"/>
          <w:szCs w:val="24"/>
        </w:rPr>
        <w:t>authors have given their definition on the functions of supervision. They however often contain similarities with the definitions of other authors.</w:t>
      </w:r>
      <w:r w:rsidR="008B5D6A">
        <w:rPr>
          <w:rFonts w:ascii="Arial" w:hAnsi="Arial" w:cs="Arial"/>
          <w:sz w:val="24"/>
          <w:szCs w:val="24"/>
        </w:rPr>
        <w:t xml:space="preserve"> For this assignment, I will be focusing on Kadushin’s (1992) functions of supervision. Kadushin (1992: 20) suggested that the functions of supervision are ‘Educational, Administrative and Supportive’ (Kadushin, 1992: 20). </w:t>
      </w:r>
      <w:r w:rsidR="00021958">
        <w:rPr>
          <w:rFonts w:ascii="Arial" w:hAnsi="Arial" w:cs="Arial"/>
          <w:sz w:val="24"/>
          <w:szCs w:val="24"/>
        </w:rPr>
        <w:t>I will be gathering reading from Kadushin’s (20</w:t>
      </w:r>
      <w:r w:rsidR="002B6C7F">
        <w:rPr>
          <w:rFonts w:ascii="Arial" w:hAnsi="Arial" w:cs="Arial"/>
          <w:sz w:val="24"/>
          <w:szCs w:val="24"/>
        </w:rPr>
        <w:t>14) 5</w:t>
      </w:r>
      <w:r w:rsidR="002B6C7F" w:rsidRPr="002B6C7F">
        <w:rPr>
          <w:rFonts w:ascii="Arial" w:hAnsi="Arial" w:cs="Arial"/>
          <w:sz w:val="24"/>
          <w:szCs w:val="24"/>
          <w:vertAlign w:val="superscript"/>
        </w:rPr>
        <w:t>th</w:t>
      </w:r>
      <w:r w:rsidR="002B6C7F">
        <w:rPr>
          <w:rFonts w:ascii="Arial" w:hAnsi="Arial" w:cs="Arial"/>
          <w:sz w:val="24"/>
          <w:szCs w:val="24"/>
        </w:rPr>
        <w:t xml:space="preserve"> edition </w:t>
      </w:r>
      <w:r w:rsidR="00C4125D">
        <w:rPr>
          <w:rFonts w:ascii="Arial" w:hAnsi="Arial" w:cs="Arial"/>
          <w:sz w:val="24"/>
          <w:szCs w:val="24"/>
        </w:rPr>
        <w:t xml:space="preserve">‘Supervision in social work’ </w:t>
      </w:r>
      <w:r w:rsidR="00496DAB">
        <w:rPr>
          <w:rFonts w:ascii="Arial" w:hAnsi="Arial" w:cs="Arial"/>
          <w:sz w:val="24"/>
          <w:szCs w:val="24"/>
        </w:rPr>
        <w:t>(Kad</w:t>
      </w:r>
      <w:r w:rsidR="00514BDF">
        <w:rPr>
          <w:rFonts w:ascii="Arial" w:hAnsi="Arial" w:cs="Arial"/>
          <w:sz w:val="24"/>
          <w:szCs w:val="24"/>
        </w:rPr>
        <w:t>u</w:t>
      </w:r>
      <w:r w:rsidR="00496DAB">
        <w:rPr>
          <w:rFonts w:ascii="Arial" w:hAnsi="Arial" w:cs="Arial"/>
          <w:sz w:val="24"/>
          <w:szCs w:val="24"/>
        </w:rPr>
        <w:t>shin, 201</w:t>
      </w:r>
      <w:r w:rsidR="00514BDF">
        <w:rPr>
          <w:rFonts w:ascii="Arial" w:hAnsi="Arial" w:cs="Arial"/>
          <w:sz w:val="24"/>
          <w:szCs w:val="24"/>
        </w:rPr>
        <w:t>4).</w:t>
      </w:r>
    </w:p>
    <w:p w14:paraId="6D45CDC7" w14:textId="6FDF0AF8" w:rsidR="00283497" w:rsidRDefault="00283497" w:rsidP="009D3E0C">
      <w:pPr>
        <w:spacing w:line="480" w:lineRule="auto"/>
        <w:jc w:val="both"/>
        <w:rPr>
          <w:rFonts w:ascii="Arial" w:hAnsi="Arial" w:cs="Arial"/>
          <w:sz w:val="24"/>
          <w:szCs w:val="24"/>
        </w:rPr>
      </w:pPr>
      <w:r>
        <w:rPr>
          <w:rFonts w:ascii="Arial" w:hAnsi="Arial" w:cs="Arial"/>
          <w:sz w:val="24"/>
          <w:szCs w:val="24"/>
        </w:rPr>
        <w:t xml:space="preserve">The first function </w:t>
      </w:r>
      <w:r w:rsidR="00D52AB6">
        <w:rPr>
          <w:rFonts w:ascii="Arial" w:hAnsi="Arial" w:cs="Arial"/>
          <w:sz w:val="24"/>
          <w:szCs w:val="24"/>
        </w:rPr>
        <w:t xml:space="preserve">is ‘Administrative Supervision’. </w:t>
      </w:r>
      <w:r w:rsidR="004756C6">
        <w:rPr>
          <w:rFonts w:ascii="Arial" w:hAnsi="Arial" w:cs="Arial"/>
          <w:sz w:val="24"/>
          <w:szCs w:val="24"/>
        </w:rPr>
        <w:t xml:space="preserve">Stein (1968) </w:t>
      </w:r>
      <w:r w:rsidR="00810114">
        <w:rPr>
          <w:rFonts w:ascii="Arial" w:hAnsi="Arial" w:cs="Arial"/>
          <w:sz w:val="24"/>
          <w:szCs w:val="24"/>
        </w:rPr>
        <w:t xml:space="preserve">described administration as </w:t>
      </w:r>
      <w:r w:rsidR="00E438CC">
        <w:rPr>
          <w:rFonts w:ascii="Arial" w:hAnsi="Arial" w:cs="Arial"/>
          <w:sz w:val="24"/>
          <w:szCs w:val="24"/>
        </w:rPr>
        <w:t>“</w:t>
      </w:r>
      <w:r w:rsidR="00810114">
        <w:rPr>
          <w:rFonts w:ascii="Arial" w:hAnsi="Arial" w:cs="Arial"/>
          <w:sz w:val="24"/>
          <w:szCs w:val="24"/>
        </w:rPr>
        <w:t xml:space="preserve">a process </w:t>
      </w:r>
      <w:r w:rsidR="000E39E2">
        <w:rPr>
          <w:rFonts w:ascii="Arial" w:hAnsi="Arial" w:cs="Arial"/>
          <w:sz w:val="24"/>
          <w:szCs w:val="24"/>
        </w:rPr>
        <w:t xml:space="preserve">of defining and attaining the objectives </w:t>
      </w:r>
      <w:r w:rsidR="00C027D2">
        <w:rPr>
          <w:rFonts w:ascii="Arial" w:hAnsi="Arial" w:cs="Arial"/>
          <w:sz w:val="24"/>
          <w:szCs w:val="24"/>
        </w:rPr>
        <w:t>of an organisation through a system of co</w:t>
      </w:r>
      <w:r w:rsidR="000E3E1A">
        <w:rPr>
          <w:rFonts w:ascii="Arial" w:hAnsi="Arial" w:cs="Arial"/>
          <w:sz w:val="24"/>
          <w:szCs w:val="24"/>
        </w:rPr>
        <w:t>ordinated and cooperative effort</w:t>
      </w:r>
      <w:r w:rsidR="00E438CC">
        <w:rPr>
          <w:rFonts w:ascii="Arial" w:hAnsi="Arial" w:cs="Arial"/>
          <w:sz w:val="24"/>
          <w:szCs w:val="24"/>
        </w:rPr>
        <w:t xml:space="preserve">” (Stein, 1965: 58). </w:t>
      </w:r>
      <w:r w:rsidR="004866C6">
        <w:rPr>
          <w:rFonts w:ascii="Arial" w:hAnsi="Arial" w:cs="Arial"/>
          <w:sz w:val="24"/>
          <w:szCs w:val="24"/>
        </w:rPr>
        <w:t xml:space="preserve">This would suggest that the administrative function is </w:t>
      </w:r>
      <w:r w:rsidR="009A3915">
        <w:rPr>
          <w:rFonts w:ascii="Arial" w:hAnsi="Arial" w:cs="Arial"/>
          <w:sz w:val="24"/>
          <w:szCs w:val="24"/>
        </w:rPr>
        <w:t xml:space="preserve">defined as the function that supervision works </w:t>
      </w:r>
      <w:bookmarkStart w:id="0" w:name="_GoBack"/>
      <w:bookmarkEnd w:id="0"/>
      <w:r w:rsidR="009A3915">
        <w:rPr>
          <w:rFonts w:ascii="Arial" w:hAnsi="Arial" w:cs="Arial"/>
          <w:sz w:val="24"/>
          <w:szCs w:val="24"/>
        </w:rPr>
        <w:t xml:space="preserve">towards the aims of the organisational context. </w:t>
      </w:r>
      <w:r w:rsidR="00541FD4">
        <w:rPr>
          <w:rFonts w:ascii="Arial" w:hAnsi="Arial" w:cs="Arial"/>
          <w:sz w:val="24"/>
          <w:szCs w:val="24"/>
        </w:rPr>
        <w:t xml:space="preserve">Kadushin </w:t>
      </w:r>
      <w:r w:rsidR="00FC7670">
        <w:rPr>
          <w:rFonts w:ascii="Arial" w:hAnsi="Arial" w:cs="Arial"/>
          <w:sz w:val="24"/>
          <w:szCs w:val="24"/>
        </w:rPr>
        <w:t xml:space="preserve">(2014) suggested that through administrative supervision, </w:t>
      </w:r>
      <w:r w:rsidR="003B3F9E">
        <w:rPr>
          <w:rFonts w:ascii="Arial" w:hAnsi="Arial" w:cs="Arial"/>
          <w:sz w:val="24"/>
          <w:szCs w:val="24"/>
        </w:rPr>
        <w:t xml:space="preserve">the supervisor </w:t>
      </w:r>
      <w:r w:rsidR="003E722B">
        <w:rPr>
          <w:rFonts w:ascii="Arial" w:hAnsi="Arial" w:cs="Arial"/>
          <w:sz w:val="24"/>
          <w:szCs w:val="24"/>
        </w:rPr>
        <w:t xml:space="preserve">is called upon to perform </w:t>
      </w:r>
      <w:r w:rsidR="00D20309">
        <w:rPr>
          <w:rFonts w:ascii="Arial" w:hAnsi="Arial" w:cs="Arial"/>
          <w:sz w:val="24"/>
          <w:szCs w:val="24"/>
        </w:rPr>
        <w:t>in discharging responsibilities including the following</w:t>
      </w:r>
      <w:r w:rsidR="006357DA">
        <w:rPr>
          <w:rFonts w:ascii="Arial" w:hAnsi="Arial" w:cs="Arial"/>
          <w:sz w:val="24"/>
          <w:szCs w:val="24"/>
        </w:rPr>
        <w:t>;</w:t>
      </w:r>
    </w:p>
    <w:p w14:paraId="08B2A7C5" w14:textId="3FBAE7DD" w:rsidR="007A223A" w:rsidRDefault="007A223A"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Staff recruitment and selection.</w:t>
      </w:r>
    </w:p>
    <w:p w14:paraId="005DD0D9" w14:textId="69BB72F7" w:rsidR="007A223A" w:rsidRDefault="00165836"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Inducting and placing the worker. </w:t>
      </w:r>
    </w:p>
    <w:p w14:paraId="57366743" w14:textId="02A7B375" w:rsidR="00165836" w:rsidRDefault="00940974"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lastRenderedPageBreak/>
        <w:t>Explaining supervision.</w:t>
      </w:r>
    </w:p>
    <w:p w14:paraId="769C4620" w14:textId="46D8176B" w:rsidR="00940974" w:rsidRDefault="00940974"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Work planning. </w:t>
      </w:r>
    </w:p>
    <w:p w14:paraId="6B0735D7" w14:textId="7012A955" w:rsidR="00940974" w:rsidRDefault="003F431F"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Work assignment. </w:t>
      </w:r>
    </w:p>
    <w:p w14:paraId="16F7199E" w14:textId="30D0C0EB" w:rsidR="003F431F" w:rsidRDefault="003F431F"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Work delegation. </w:t>
      </w:r>
    </w:p>
    <w:p w14:paraId="5385D5B4" w14:textId="2B0DD464" w:rsidR="003F431F" w:rsidRDefault="003F431F"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Monitoring, reviewing and evaluating work. </w:t>
      </w:r>
    </w:p>
    <w:p w14:paraId="4C99B8F0" w14:textId="0AADE9BA" w:rsidR="003F431F" w:rsidRDefault="005C2F14"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Coordinating work.</w:t>
      </w:r>
    </w:p>
    <w:p w14:paraId="4CEC4828" w14:textId="5868E0BD" w:rsidR="005C2F14" w:rsidRDefault="005C2F14"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The communication </w:t>
      </w:r>
      <w:r w:rsidR="004C334A">
        <w:rPr>
          <w:rFonts w:ascii="Arial" w:hAnsi="Arial" w:cs="Arial"/>
          <w:sz w:val="24"/>
          <w:szCs w:val="24"/>
        </w:rPr>
        <w:t>functions</w:t>
      </w:r>
      <w:r>
        <w:rPr>
          <w:rFonts w:ascii="Arial" w:hAnsi="Arial" w:cs="Arial"/>
          <w:sz w:val="24"/>
          <w:szCs w:val="24"/>
        </w:rPr>
        <w:t xml:space="preserve">. </w:t>
      </w:r>
    </w:p>
    <w:p w14:paraId="0D186203" w14:textId="11235055" w:rsidR="005C2F14" w:rsidRDefault="005C2F14"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The </w:t>
      </w:r>
      <w:r w:rsidR="004C334A">
        <w:rPr>
          <w:rFonts w:ascii="Arial" w:hAnsi="Arial" w:cs="Arial"/>
          <w:sz w:val="24"/>
          <w:szCs w:val="24"/>
        </w:rPr>
        <w:t>supervisor</w:t>
      </w:r>
      <w:r>
        <w:rPr>
          <w:rFonts w:ascii="Arial" w:hAnsi="Arial" w:cs="Arial"/>
          <w:sz w:val="24"/>
          <w:szCs w:val="24"/>
        </w:rPr>
        <w:t xml:space="preserve"> as advocate. </w:t>
      </w:r>
    </w:p>
    <w:p w14:paraId="1BE032B1" w14:textId="09B16E21" w:rsidR="005C2F14" w:rsidRDefault="00F45900"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The supervisor as administrative buffer. </w:t>
      </w:r>
    </w:p>
    <w:p w14:paraId="76DA9445" w14:textId="15D0A0F1" w:rsidR="00F45900" w:rsidRDefault="00F45900" w:rsidP="009D3E0C">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The supervisor as change agent and community </w:t>
      </w:r>
      <w:r w:rsidR="004C334A">
        <w:rPr>
          <w:rFonts w:ascii="Arial" w:hAnsi="Arial" w:cs="Arial"/>
          <w:sz w:val="24"/>
          <w:szCs w:val="24"/>
        </w:rPr>
        <w:t>liaison</w:t>
      </w:r>
      <w:r>
        <w:rPr>
          <w:rFonts w:ascii="Arial" w:hAnsi="Arial" w:cs="Arial"/>
          <w:sz w:val="24"/>
          <w:szCs w:val="24"/>
        </w:rPr>
        <w:t xml:space="preserve">. </w:t>
      </w:r>
    </w:p>
    <w:p w14:paraId="7FBAF4D8" w14:textId="43C2B755" w:rsidR="004C334A" w:rsidRDefault="004C334A" w:rsidP="009D3E0C">
      <w:pPr>
        <w:spacing w:line="480" w:lineRule="auto"/>
        <w:jc w:val="both"/>
        <w:rPr>
          <w:rFonts w:ascii="Arial" w:hAnsi="Arial" w:cs="Arial"/>
          <w:sz w:val="24"/>
          <w:szCs w:val="24"/>
        </w:rPr>
      </w:pPr>
      <w:r>
        <w:rPr>
          <w:rFonts w:ascii="Arial" w:hAnsi="Arial" w:cs="Arial"/>
          <w:sz w:val="24"/>
          <w:szCs w:val="24"/>
        </w:rPr>
        <w:t>Many of the administrative tasks explained by Kadushin (</w:t>
      </w:r>
      <w:r w:rsidR="00997A49">
        <w:rPr>
          <w:rFonts w:ascii="Arial" w:hAnsi="Arial" w:cs="Arial"/>
          <w:sz w:val="24"/>
          <w:szCs w:val="24"/>
        </w:rPr>
        <w:t xml:space="preserve">2014) </w:t>
      </w:r>
      <w:r w:rsidR="00EC3C3F">
        <w:rPr>
          <w:rFonts w:ascii="Arial" w:hAnsi="Arial" w:cs="Arial"/>
          <w:sz w:val="24"/>
          <w:szCs w:val="24"/>
        </w:rPr>
        <w:t xml:space="preserve">can be identified naturally through the process of supervision. This includes </w:t>
      </w:r>
      <w:r w:rsidR="004A2F5C">
        <w:rPr>
          <w:rFonts w:ascii="Arial" w:hAnsi="Arial" w:cs="Arial"/>
          <w:sz w:val="24"/>
          <w:szCs w:val="24"/>
        </w:rPr>
        <w:t xml:space="preserve">work planning, the explanation to supervision and </w:t>
      </w:r>
      <w:r w:rsidR="00966960">
        <w:rPr>
          <w:rFonts w:ascii="Arial" w:hAnsi="Arial" w:cs="Arial"/>
          <w:sz w:val="24"/>
          <w:szCs w:val="24"/>
        </w:rPr>
        <w:t>monitoring,</w:t>
      </w:r>
      <w:r w:rsidR="006E5AF9">
        <w:rPr>
          <w:rFonts w:ascii="Arial" w:hAnsi="Arial" w:cs="Arial"/>
          <w:sz w:val="24"/>
          <w:szCs w:val="24"/>
        </w:rPr>
        <w:t xml:space="preserve"> reviewing and evaluating work. Through a joint process of reflecting on pr</w:t>
      </w:r>
      <w:r w:rsidR="00E4593E">
        <w:rPr>
          <w:rFonts w:ascii="Arial" w:hAnsi="Arial" w:cs="Arial"/>
          <w:sz w:val="24"/>
          <w:szCs w:val="24"/>
        </w:rPr>
        <w:t xml:space="preserve">actice can aid in the organisation reaching </w:t>
      </w:r>
      <w:r w:rsidR="00966960">
        <w:rPr>
          <w:rFonts w:ascii="Arial" w:hAnsi="Arial" w:cs="Arial"/>
          <w:sz w:val="24"/>
          <w:szCs w:val="24"/>
        </w:rPr>
        <w:t>its</w:t>
      </w:r>
      <w:r w:rsidR="00E4593E">
        <w:rPr>
          <w:rFonts w:ascii="Arial" w:hAnsi="Arial" w:cs="Arial"/>
          <w:sz w:val="24"/>
          <w:szCs w:val="24"/>
        </w:rPr>
        <w:t xml:space="preserve"> goals. </w:t>
      </w:r>
      <w:r w:rsidR="00657C19">
        <w:rPr>
          <w:rFonts w:ascii="Arial" w:hAnsi="Arial" w:cs="Arial"/>
          <w:sz w:val="24"/>
          <w:szCs w:val="24"/>
        </w:rPr>
        <w:t>Administrative</w:t>
      </w:r>
      <w:r w:rsidR="00966960">
        <w:rPr>
          <w:rFonts w:ascii="Arial" w:hAnsi="Arial" w:cs="Arial"/>
          <w:sz w:val="24"/>
          <w:szCs w:val="24"/>
        </w:rPr>
        <w:t xml:space="preserve"> supervision is not just on organisation aims however, as it includes the process of supervision being used </w:t>
      </w:r>
      <w:r w:rsidR="00262728">
        <w:rPr>
          <w:rFonts w:ascii="Arial" w:hAnsi="Arial" w:cs="Arial"/>
          <w:sz w:val="24"/>
          <w:szCs w:val="24"/>
        </w:rPr>
        <w:t>with a consideration to ethics</w:t>
      </w:r>
      <w:r w:rsidR="008E3AE9">
        <w:rPr>
          <w:rFonts w:ascii="Arial" w:hAnsi="Arial" w:cs="Arial"/>
          <w:sz w:val="24"/>
          <w:szCs w:val="24"/>
        </w:rPr>
        <w:t xml:space="preserve"> and when a new employee </w:t>
      </w:r>
      <w:r w:rsidR="00C23E05">
        <w:rPr>
          <w:rFonts w:ascii="Arial" w:hAnsi="Arial" w:cs="Arial"/>
          <w:sz w:val="24"/>
          <w:szCs w:val="24"/>
        </w:rPr>
        <w:t xml:space="preserve">starts, they are likely to be lonely, so it is important they are aware </w:t>
      </w:r>
      <w:r w:rsidR="009D10CE">
        <w:rPr>
          <w:rFonts w:ascii="Arial" w:hAnsi="Arial" w:cs="Arial"/>
          <w:sz w:val="24"/>
          <w:szCs w:val="24"/>
        </w:rPr>
        <w:t>what they need to do in addition to ensure they are introduced to other staff to help them settle in.</w:t>
      </w:r>
      <w:r w:rsidR="00C371EC">
        <w:rPr>
          <w:rFonts w:ascii="Arial" w:hAnsi="Arial" w:cs="Arial"/>
          <w:sz w:val="24"/>
          <w:szCs w:val="24"/>
        </w:rPr>
        <w:t xml:space="preserve"> Kadushin (2014) outlined some issues with administrative supervision. This includes the supervisor being ‘liable’</w:t>
      </w:r>
      <w:r w:rsidR="006A5F42">
        <w:rPr>
          <w:rFonts w:ascii="Arial" w:hAnsi="Arial" w:cs="Arial"/>
          <w:sz w:val="24"/>
          <w:szCs w:val="24"/>
        </w:rPr>
        <w:t xml:space="preserve"> for the work that is </w:t>
      </w:r>
      <w:r w:rsidR="00145109">
        <w:rPr>
          <w:rFonts w:ascii="Arial" w:hAnsi="Arial" w:cs="Arial"/>
          <w:sz w:val="24"/>
          <w:szCs w:val="24"/>
        </w:rPr>
        <w:t xml:space="preserve">assigned and delegated. </w:t>
      </w:r>
      <w:r w:rsidR="00C71D1F">
        <w:rPr>
          <w:rFonts w:ascii="Arial" w:hAnsi="Arial" w:cs="Arial"/>
          <w:sz w:val="24"/>
          <w:szCs w:val="24"/>
        </w:rPr>
        <w:t xml:space="preserve">For example, if a supervisee has been set a task by the supervisor and is </w:t>
      </w:r>
      <w:r w:rsidR="00CD4581">
        <w:rPr>
          <w:rFonts w:ascii="Arial" w:hAnsi="Arial" w:cs="Arial"/>
          <w:sz w:val="24"/>
          <w:szCs w:val="24"/>
        </w:rPr>
        <w:t>satisfied it has been fulfilled, then the supervisor will be held responsible if the task is not up to standard.</w:t>
      </w:r>
      <w:r w:rsidR="00651D1E">
        <w:rPr>
          <w:rFonts w:ascii="Arial" w:hAnsi="Arial" w:cs="Arial"/>
          <w:sz w:val="24"/>
          <w:szCs w:val="24"/>
        </w:rPr>
        <w:t xml:space="preserve"> </w:t>
      </w:r>
    </w:p>
    <w:p w14:paraId="54B84E4C" w14:textId="1FB741D5" w:rsidR="00651D1E" w:rsidRDefault="00651D1E" w:rsidP="009D3E0C">
      <w:pPr>
        <w:spacing w:line="480" w:lineRule="auto"/>
        <w:jc w:val="both"/>
        <w:rPr>
          <w:rFonts w:ascii="Arial" w:hAnsi="Arial" w:cs="Arial"/>
          <w:sz w:val="24"/>
          <w:szCs w:val="24"/>
        </w:rPr>
      </w:pPr>
      <w:r>
        <w:rPr>
          <w:rFonts w:ascii="Arial" w:hAnsi="Arial" w:cs="Arial"/>
          <w:sz w:val="24"/>
          <w:szCs w:val="24"/>
        </w:rPr>
        <w:lastRenderedPageBreak/>
        <w:t xml:space="preserve">The </w:t>
      </w:r>
      <w:r w:rsidR="00E14938">
        <w:rPr>
          <w:rFonts w:ascii="Arial" w:hAnsi="Arial" w:cs="Arial"/>
          <w:sz w:val="24"/>
          <w:szCs w:val="24"/>
        </w:rPr>
        <w:t>second</w:t>
      </w:r>
      <w:r>
        <w:rPr>
          <w:rFonts w:ascii="Arial" w:hAnsi="Arial" w:cs="Arial"/>
          <w:sz w:val="24"/>
          <w:szCs w:val="24"/>
        </w:rPr>
        <w:t xml:space="preserve"> function is </w:t>
      </w:r>
      <w:r w:rsidR="00853AEF">
        <w:rPr>
          <w:rFonts w:ascii="Arial" w:hAnsi="Arial" w:cs="Arial"/>
          <w:sz w:val="24"/>
          <w:szCs w:val="24"/>
        </w:rPr>
        <w:t xml:space="preserve">‘Educational Supervision’. </w:t>
      </w:r>
      <w:r w:rsidR="009619F2">
        <w:rPr>
          <w:rFonts w:ascii="Arial" w:hAnsi="Arial" w:cs="Arial"/>
          <w:sz w:val="24"/>
          <w:szCs w:val="24"/>
        </w:rPr>
        <w:t xml:space="preserve">Educational supervision is </w:t>
      </w:r>
      <w:r w:rsidR="00C8622B">
        <w:rPr>
          <w:rFonts w:ascii="Arial" w:hAnsi="Arial" w:cs="Arial"/>
          <w:sz w:val="24"/>
          <w:szCs w:val="24"/>
        </w:rPr>
        <w:t xml:space="preserve">concerned with </w:t>
      </w:r>
      <w:r w:rsidR="009619F2">
        <w:rPr>
          <w:rFonts w:ascii="Arial" w:hAnsi="Arial" w:cs="Arial"/>
          <w:sz w:val="24"/>
          <w:szCs w:val="24"/>
        </w:rPr>
        <w:t xml:space="preserve">teaching workers </w:t>
      </w:r>
      <w:r w:rsidR="00C8622B">
        <w:rPr>
          <w:rFonts w:ascii="Arial" w:hAnsi="Arial" w:cs="Arial"/>
          <w:sz w:val="24"/>
          <w:szCs w:val="24"/>
        </w:rPr>
        <w:t>what they need to know in order to carry out their jobs</w:t>
      </w:r>
      <w:r w:rsidR="006013E2">
        <w:rPr>
          <w:rFonts w:ascii="Arial" w:hAnsi="Arial" w:cs="Arial"/>
          <w:sz w:val="24"/>
          <w:szCs w:val="24"/>
        </w:rPr>
        <w:t xml:space="preserve"> </w:t>
      </w:r>
      <w:r w:rsidR="006568AC">
        <w:rPr>
          <w:rFonts w:ascii="Arial" w:hAnsi="Arial" w:cs="Arial"/>
          <w:sz w:val="24"/>
          <w:szCs w:val="24"/>
        </w:rPr>
        <w:t>(ASWB</w:t>
      </w:r>
      <w:r w:rsidR="006013E2">
        <w:rPr>
          <w:rFonts w:ascii="Arial" w:hAnsi="Arial" w:cs="Arial"/>
          <w:sz w:val="24"/>
          <w:szCs w:val="24"/>
        </w:rPr>
        <w:t xml:space="preserve">, 2009). </w:t>
      </w:r>
      <w:r w:rsidR="00324E61">
        <w:rPr>
          <w:rFonts w:ascii="Arial" w:hAnsi="Arial" w:cs="Arial"/>
          <w:sz w:val="24"/>
          <w:szCs w:val="24"/>
        </w:rPr>
        <w:t xml:space="preserve">Functions identified by supervisors </w:t>
      </w:r>
      <w:r w:rsidR="00F31754">
        <w:rPr>
          <w:rFonts w:ascii="Arial" w:hAnsi="Arial" w:cs="Arial"/>
          <w:sz w:val="24"/>
          <w:szCs w:val="24"/>
        </w:rPr>
        <w:t>regarding</w:t>
      </w:r>
      <w:r w:rsidR="00324E61">
        <w:rPr>
          <w:rFonts w:ascii="Arial" w:hAnsi="Arial" w:cs="Arial"/>
          <w:sz w:val="24"/>
          <w:szCs w:val="24"/>
        </w:rPr>
        <w:t xml:space="preserve"> education include </w:t>
      </w:r>
      <w:r w:rsidR="00D36B2E">
        <w:rPr>
          <w:rFonts w:ascii="Arial" w:hAnsi="Arial" w:cs="Arial"/>
          <w:sz w:val="24"/>
          <w:szCs w:val="24"/>
        </w:rPr>
        <w:t xml:space="preserve">educational activities such as teaching, facilitating, </w:t>
      </w:r>
      <w:r w:rsidR="00E8159D">
        <w:rPr>
          <w:rFonts w:ascii="Arial" w:hAnsi="Arial" w:cs="Arial"/>
          <w:sz w:val="24"/>
          <w:szCs w:val="24"/>
        </w:rPr>
        <w:t xml:space="preserve">learning, training, </w:t>
      </w:r>
      <w:r w:rsidR="00054EF6">
        <w:rPr>
          <w:rFonts w:ascii="Arial" w:hAnsi="Arial" w:cs="Arial"/>
          <w:sz w:val="24"/>
          <w:szCs w:val="24"/>
        </w:rPr>
        <w:t>sharing experience and knowledge, informing, clarifying,</w:t>
      </w:r>
      <w:r w:rsidR="004D57F4">
        <w:rPr>
          <w:rFonts w:ascii="Arial" w:hAnsi="Arial" w:cs="Arial"/>
          <w:sz w:val="24"/>
          <w:szCs w:val="24"/>
        </w:rPr>
        <w:t xml:space="preserve"> guiding, helping workers find solutions, </w:t>
      </w:r>
      <w:r w:rsidR="00F31754">
        <w:rPr>
          <w:rFonts w:ascii="Arial" w:hAnsi="Arial" w:cs="Arial"/>
          <w:sz w:val="24"/>
          <w:szCs w:val="24"/>
        </w:rPr>
        <w:t>enhancing</w:t>
      </w:r>
      <w:r w:rsidR="004D57F4">
        <w:rPr>
          <w:rFonts w:ascii="Arial" w:hAnsi="Arial" w:cs="Arial"/>
          <w:sz w:val="24"/>
          <w:szCs w:val="24"/>
        </w:rPr>
        <w:t xml:space="preserve"> professional growth, </w:t>
      </w:r>
      <w:r w:rsidR="00F31754">
        <w:rPr>
          <w:rFonts w:ascii="Arial" w:hAnsi="Arial" w:cs="Arial"/>
          <w:sz w:val="24"/>
          <w:szCs w:val="24"/>
        </w:rPr>
        <w:t xml:space="preserve">advising, suggesting and helping workers solve problems. Many of these factors are displayed through effective supervision. Training and </w:t>
      </w:r>
      <w:r w:rsidR="00B64128">
        <w:rPr>
          <w:rFonts w:ascii="Arial" w:hAnsi="Arial" w:cs="Arial"/>
          <w:sz w:val="24"/>
          <w:szCs w:val="24"/>
        </w:rPr>
        <w:t>professional growth can be found through experience and training courses</w:t>
      </w:r>
      <w:r w:rsidR="00173F38">
        <w:rPr>
          <w:rFonts w:ascii="Arial" w:hAnsi="Arial" w:cs="Arial"/>
          <w:sz w:val="24"/>
          <w:szCs w:val="24"/>
        </w:rPr>
        <w:t xml:space="preserve"> whilst supervisees will seek advice and guidance from the supervisor.</w:t>
      </w:r>
      <w:r w:rsidR="00DF37B4">
        <w:rPr>
          <w:rFonts w:ascii="Arial" w:hAnsi="Arial" w:cs="Arial"/>
          <w:sz w:val="24"/>
          <w:szCs w:val="24"/>
        </w:rPr>
        <w:t xml:space="preserve"> </w:t>
      </w:r>
      <w:r w:rsidR="00637E16">
        <w:rPr>
          <w:rFonts w:ascii="Arial" w:hAnsi="Arial" w:cs="Arial"/>
          <w:sz w:val="24"/>
          <w:szCs w:val="24"/>
        </w:rPr>
        <w:t xml:space="preserve">Educational supervision can be identified as when a more experienced professional </w:t>
      </w:r>
      <w:r w:rsidR="001E473E">
        <w:rPr>
          <w:rFonts w:ascii="Arial" w:hAnsi="Arial" w:cs="Arial"/>
          <w:sz w:val="24"/>
          <w:szCs w:val="24"/>
        </w:rPr>
        <w:t xml:space="preserve">oversees the work of a less experienced professional with the intention </w:t>
      </w:r>
      <w:r w:rsidR="00471B9C">
        <w:rPr>
          <w:rFonts w:ascii="Arial" w:hAnsi="Arial" w:cs="Arial"/>
          <w:sz w:val="24"/>
          <w:szCs w:val="24"/>
        </w:rPr>
        <w:t xml:space="preserve">of helping that person developing greater adequacy in professional </w:t>
      </w:r>
      <w:r w:rsidR="00723BA0">
        <w:rPr>
          <w:rFonts w:ascii="Arial" w:hAnsi="Arial" w:cs="Arial"/>
          <w:sz w:val="24"/>
          <w:szCs w:val="24"/>
        </w:rPr>
        <w:t>performance (Bernard and Goodyear, 2009)</w:t>
      </w:r>
      <w:r w:rsidR="002C7764">
        <w:rPr>
          <w:rFonts w:ascii="Arial" w:hAnsi="Arial" w:cs="Arial"/>
          <w:sz w:val="24"/>
          <w:szCs w:val="24"/>
        </w:rPr>
        <w:t xml:space="preserve"> </w:t>
      </w:r>
      <w:r w:rsidR="00851958">
        <w:rPr>
          <w:rFonts w:ascii="Arial" w:hAnsi="Arial" w:cs="Arial"/>
          <w:sz w:val="24"/>
          <w:szCs w:val="24"/>
        </w:rPr>
        <w:t>Milne (20</w:t>
      </w:r>
      <w:r w:rsidR="00C64242">
        <w:rPr>
          <w:rFonts w:ascii="Arial" w:hAnsi="Arial" w:cs="Arial"/>
          <w:sz w:val="24"/>
          <w:szCs w:val="24"/>
        </w:rPr>
        <w:t>07: 439) suggested</w:t>
      </w:r>
      <w:r w:rsidR="002169D4">
        <w:rPr>
          <w:rFonts w:ascii="Arial" w:hAnsi="Arial" w:cs="Arial"/>
          <w:sz w:val="24"/>
          <w:szCs w:val="24"/>
        </w:rPr>
        <w:t xml:space="preserve"> the following as a definition;</w:t>
      </w:r>
    </w:p>
    <w:p w14:paraId="0CCC3252" w14:textId="25D94698" w:rsidR="002169D4" w:rsidRPr="004C334A" w:rsidRDefault="002169D4" w:rsidP="009D3E0C">
      <w:pPr>
        <w:spacing w:line="480" w:lineRule="auto"/>
        <w:jc w:val="both"/>
        <w:rPr>
          <w:rFonts w:ascii="Arial" w:hAnsi="Arial" w:cs="Arial"/>
          <w:sz w:val="24"/>
          <w:szCs w:val="24"/>
        </w:rPr>
      </w:pPr>
      <w:r>
        <w:rPr>
          <w:rFonts w:ascii="Arial" w:hAnsi="Arial" w:cs="Arial"/>
          <w:sz w:val="24"/>
          <w:szCs w:val="24"/>
        </w:rPr>
        <w:t>“</w:t>
      </w:r>
      <w:r w:rsidR="009A3872">
        <w:rPr>
          <w:rFonts w:ascii="Arial" w:hAnsi="Arial" w:cs="Arial"/>
          <w:sz w:val="24"/>
          <w:szCs w:val="24"/>
        </w:rPr>
        <w:t>The formal provision by senior/qualified practitioners of a</w:t>
      </w:r>
      <w:r w:rsidR="005F18B2">
        <w:rPr>
          <w:rFonts w:ascii="Arial" w:hAnsi="Arial" w:cs="Arial"/>
          <w:sz w:val="24"/>
          <w:szCs w:val="24"/>
        </w:rPr>
        <w:t xml:space="preserve">n intensive relationship-based education and training </w:t>
      </w:r>
      <w:r w:rsidR="00645947">
        <w:rPr>
          <w:rFonts w:ascii="Arial" w:hAnsi="Arial" w:cs="Arial"/>
          <w:sz w:val="24"/>
          <w:szCs w:val="24"/>
        </w:rPr>
        <w:t>that is work-</w:t>
      </w:r>
      <w:r w:rsidR="00E679DD">
        <w:rPr>
          <w:rFonts w:ascii="Arial" w:hAnsi="Arial" w:cs="Arial"/>
          <w:sz w:val="24"/>
          <w:szCs w:val="24"/>
        </w:rPr>
        <w:t>focused,</w:t>
      </w:r>
      <w:r w:rsidR="00645947">
        <w:rPr>
          <w:rFonts w:ascii="Arial" w:hAnsi="Arial" w:cs="Arial"/>
          <w:sz w:val="24"/>
          <w:szCs w:val="24"/>
        </w:rPr>
        <w:t xml:space="preserve"> and which manages, suppor</w:t>
      </w:r>
      <w:r w:rsidR="00E679DD">
        <w:rPr>
          <w:rFonts w:ascii="Arial" w:hAnsi="Arial" w:cs="Arial"/>
          <w:sz w:val="24"/>
          <w:szCs w:val="24"/>
        </w:rPr>
        <w:t>ts, develops, and evaluates the work of colleagues (supervisees).”</w:t>
      </w:r>
      <w:r w:rsidR="00441281">
        <w:rPr>
          <w:rFonts w:ascii="Arial" w:hAnsi="Arial" w:cs="Arial"/>
          <w:sz w:val="24"/>
          <w:szCs w:val="24"/>
        </w:rPr>
        <w:t xml:space="preserve"> </w:t>
      </w:r>
      <w:r w:rsidR="007164EE">
        <w:rPr>
          <w:rFonts w:ascii="Arial" w:hAnsi="Arial" w:cs="Arial"/>
          <w:sz w:val="24"/>
          <w:szCs w:val="24"/>
        </w:rPr>
        <w:t xml:space="preserve">Milne, D. 2009: 439. </w:t>
      </w:r>
      <w:r w:rsidR="009B1A7A">
        <w:rPr>
          <w:rFonts w:ascii="Arial" w:hAnsi="Arial" w:cs="Arial"/>
          <w:sz w:val="24"/>
          <w:szCs w:val="24"/>
        </w:rPr>
        <w:t>The function</w:t>
      </w:r>
      <w:r w:rsidR="003B2ED2">
        <w:rPr>
          <w:rFonts w:ascii="Arial" w:hAnsi="Arial" w:cs="Arial"/>
          <w:sz w:val="24"/>
          <w:szCs w:val="24"/>
        </w:rPr>
        <w:t xml:space="preserve"> of e</w:t>
      </w:r>
      <w:r w:rsidR="0002225B">
        <w:rPr>
          <w:rFonts w:ascii="Arial" w:hAnsi="Arial" w:cs="Arial"/>
          <w:sz w:val="24"/>
          <w:szCs w:val="24"/>
        </w:rPr>
        <w:t xml:space="preserve">ducational supervision can therefore be identified as the form of supervision that educated the supervisee to aid professional adequacy. </w:t>
      </w:r>
      <w:r w:rsidR="009B1A7A">
        <w:rPr>
          <w:rFonts w:ascii="Arial" w:hAnsi="Arial" w:cs="Arial"/>
          <w:sz w:val="24"/>
          <w:szCs w:val="24"/>
        </w:rPr>
        <w:t xml:space="preserve">Through effective supervision, it is therefore </w:t>
      </w:r>
      <w:r w:rsidR="00CF462E">
        <w:rPr>
          <w:rFonts w:ascii="Arial" w:hAnsi="Arial" w:cs="Arial"/>
          <w:sz w:val="24"/>
          <w:szCs w:val="24"/>
        </w:rPr>
        <w:t xml:space="preserve">advised that supervisee is given the opportunity to learn through </w:t>
      </w:r>
      <w:r w:rsidR="00C57392">
        <w:rPr>
          <w:rFonts w:ascii="Arial" w:hAnsi="Arial" w:cs="Arial"/>
          <w:sz w:val="24"/>
          <w:szCs w:val="24"/>
        </w:rPr>
        <w:t xml:space="preserve">the guidance of more experienced practitioners to ensure they can carry out </w:t>
      </w:r>
      <w:r w:rsidR="002D2CBB">
        <w:rPr>
          <w:rFonts w:ascii="Arial" w:hAnsi="Arial" w:cs="Arial"/>
          <w:sz w:val="24"/>
          <w:szCs w:val="24"/>
        </w:rPr>
        <w:t xml:space="preserve">their aims. When considering this, through educational supervision, </w:t>
      </w:r>
      <w:r w:rsidR="00EB683D">
        <w:rPr>
          <w:rFonts w:ascii="Arial" w:hAnsi="Arial" w:cs="Arial"/>
          <w:sz w:val="24"/>
          <w:szCs w:val="24"/>
        </w:rPr>
        <w:t xml:space="preserve">you are also aiding the objective of administrative supervision as supervisee is given assistance to carry out the organisational goals. </w:t>
      </w:r>
    </w:p>
    <w:p w14:paraId="29184786" w14:textId="746C2CFB" w:rsidR="00F77BB8" w:rsidRDefault="00A21757" w:rsidP="009D3E0C">
      <w:pPr>
        <w:spacing w:line="480" w:lineRule="auto"/>
        <w:jc w:val="both"/>
        <w:rPr>
          <w:rFonts w:ascii="Arial" w:hAnsi="Arial" w:cs="Arial"/>
          <w:sz w:val="24"/>
          <w:szCs w:val="24"/>
        </w:rPr>
      </w:pPr>
      <w:r>
        <w:rPr>
          <w:rFonts w:ascii="Arial" w:hAnsi="Arial" w:cs="Arial"/>
          <w:sz w:val="24"/>
          <w:szCs w:val="24"/>
        </w:rPr>
        <w:t xml:space="preserve">The </w:t>
      </w:r>
      <w:r w:rsidR="00E14938">
        <w:rPr>
          <w:rFonts w:ascii="Arial" w:hAnsi="Arial" w:cs="Arial"/>
          <w:sz w:val="24"/>
          <w:szCs w:val="24"/>
        </w:rPr>
        <w:t>third and final function is ‘Supportive Supervision’.</w:t>
      </w:r>
      <w:r w:rsidR="00A134E4">
        <w:rPr>
          <w:rFonts w:ascii="Arial" w:hAnsi="Arial" w:cs="Arial"/>
          <w:sz w:val="24"/>
          <w:szCs w:val="24"/>
        </w:rPr>
        <w:t xml:space="preserve"> </w:t>
      </w:r>
      <w:r w:rsidR="007F1387">
        <w:rPr>
          <w:rFonts w:ascii="Arial" w:hAnsi="Arial" w:cs="Arial"/>
          <w:sz w:val="24"/>
          <w:szCs w:val="24"/>
        </w:rPr>
        <w:t>Kadushin (2014) explained that if as a supervi</w:t>
      </w:r>
      <w:r w:rsidR="00E86D50">
        <w:rPr>
          <w:rFonts w:ascii="Arial" w:hAnsi="Arial" w:cs="Arial"/>
          <w:sz w:val="24"/>
          <w:szCs w:val="24"/>
        </w:rPr>
        <w:t xml:space="preserve">sor a person acts as a manager in implementing administrative </w:t>
      </w:r>
      <w:r w:rsidR="00E86D50">
        <w:rPr>
          <w:rFonts w:ascii="Arial" w:hAnsi="Arial" w:cs="Arial"/>
          <w:sz w:val="24"/>
          <w:szCs w:val="24"/>
        </w:rPr>
        <w:lastRenderedPageBreak/>
        <w:t xml:space="preserve">supervision and </w:t>
      </w:r>
      <w:r w:rsidR="009C3826">
        <w:rPr>
          <w:rFonts w:ascii="Arial" w:hAnsi="Arial" w:cs="Arial"/>
          <w:sz w:val="24"/>
          <w:szCs w:val="24"/>
        </w:rPr>
        <w:t xml:space="preserve">as a teacher in implementing educational supervision, </w:t>
      </w:r>
      <w:r w:rsidR="00F4527D">
        <w:rPr>
          <w:rFonts w:ascii="Arial" w:hAnsi="Arial" w:cs="Arial"/>
          <w:sz w:val="24"/>
          <w:szCs w:val="24"/>
        </w:rPr>
        <w:t xml:space="preserve">then </w:t>
      </w:r>
      <w:r w:rsidR="00720F25">
        <w:rPr>
          <w:rFonts w:ascii="Arial" w:hAnsi="Arial" w:cs="Arial"/>
          <w:sz w:val="24"/>
          <w:szCs w:val="24"/>
        </w:rPr>
        <w:t>the supervisor acts as an adjustment counsellor in implementing supportive supervision. Particularly in social work, the employees can find themselves under a lot of stress and may frequently become too ill to go to work. Therefore, the supervisor is responsible for helping the supervisee cope with job-related stress. The objective of this function of supervision is the same as the objective of administrative and educative supervision, to enable the workers, and the agency through the workers, to offer the client the most effective and efficient supervision.</w:t>
      </w:r>
      <w:r w:rsidR="00E839D3">
        <w:rPr>
          <w:rFonts w:ascii="Arial" w:hAnsi="Arial" w:cs="Arial"/>
          <w:sz w:val="24"/>
          <w:szCs w:val="24"/>
        </w:rPr>
        <w:t xml:space="preserve"> This can be related to youth work through how the use of supervision can help our youth work practice. If a member of staff feels like things in work are stressful or not particularly going their way, then through effective supervision, the supervisee will have support from the supervisor. Not just the administrative supervision or educative supervision, but </w:t>
      </w:r>
      <w:r w:rsidR="0040491F">
        <w:rPr>
          <w:rFonts w:ascii="Arial" w:hAnsi="Arial" w:cs="Arial"/>
          <w:sz w:val="24"/>
          <w:szCs w:val="24"/>
        </w:rPr>
        <w:t xml:space="preserve">guidance to how things can be improved and if anything can be put in to place to help the supervisee. Jones, Washington and Steppe (2007) suggested supervision and leadership happens in two clusters. The first is getting the job done. The second is seeing that the people who do the job are happy, comfortable and satisfied in their work, and enjoy a sense of psychological well-being. </w:t>
      </w:r>
    </w:p>
    <w:p w14:paraId="750683F4" w14:textId="375DB89E" w:rsidR="0040491F" w:rsidRDefault="00C40230" w:rsidP="009D3E0C">
      <w:pPr>
        <w:spacing w:line="480" w:lineRule="auto"/>
        <w:jc w:val="both"/>
        <w:rPr>
          <w:rFonts w:ascii="Arial" w:hAnsi="Arial" w:cs="Arial"/>
          <w:sz w:val="24"/>
          <w:szCs w:val="24"/>
        </w:rPr>
      </w:pPr>
      <w:r>
        <w:rPr>
          <w:rFonts w:ascii="Arial" w:hAnsi="Arial" w:cs="Arial"/>
          <w:sz w:val="24"/>
          <w:szCs w:val="24"/>
        </w:rPr>
        <w:t xml:space="preserve">To conclude this assignment, it has been distinguished what the three functions of supervision are and how they differentiate as explained by Kadushin (2014). The administrative side is particularly focused on organisational goals and managerial objectives, the educative function is how the supervisee can be taught through supervision by an experienced supervisor and finally the supportive function is the supervisor giving the supervisee the support to continue under stressful times and ultimately improve in their professional practice. All three functions will work alongside each other during a process of supervision and in a way by undertaking supervision, </w:t>
      </w:r>
      <w:r>
        <w:rPr>
          <w:rFonts w:ascii="Arial" w:hAnsi="Arial" w:cs="Arial"/>
          <w:sz w:val="24"/>
          <w:szCs w:val="24"/>
        </w:rPr>
        <w:lastRenderedPageBreak/>
        <w:t xml:space="preserve">their will be benefits for the supervisee, supervisor, the organisation and the clientele. Supervision has been identified as necessary in youth work practice as educative, supportive and administrative tasks have been identified in the Code of Occupational Ethics for the Youth Service in Wales (ETS Wales, 2012). </w:t>
      </w:r>
      <w:r w:rsidR="009D3E0C">
        <w:rPr>
          <w:rFonts w:ascii="Arial" w:hAnsi="Arial" w:cs="Arial"/>
          <w:sz w:val="24"/>
          <w:szCs w:val="24"/>
        </w:rPr>
        <w:t xml:space="preserve">In hindsight from learning of the functions of supervision, I have seen improvements in my own practice from supervision and as I know understand the functions, I will understand how the functions are used when involved in a supervision contract. </w:t>
      </w:r>
    </w:p>
    <w:p w14:paraId="4838E15D" w14:textId="77777777" w:rsidR="00477D5B" w:rsidRDefault="00477D5B" w:rsidP="009D3E0C">
      <w:pPr>
        <w:spacing w:line="480" w:lineRule="auto"/>
        <w:jc w:val="both"/>
        <w:rPr>
          <w:rFonts w:ascii="Arial" w:hAnsi="Arial" w:cs="Arial"/>
          <w:b/>
          <w:sz w:val="24"/>
          <w:szCs w:val="24"/>
        </w:rPr>
      </w:pPr>
      <w:r w:rsidRPr="00477D5B">
        <w:rPr>
          <w:rFonts w:ascii="Arial" w:hAnsi="Arial" w:cs="Arial"/>
          <w:b/>
          <w:sz w:val="24"/>
          <w:szCs w:val="24"/>
        </w:rPr>
        <w:t>References</w:t>
      </w:r>
    </w:p>
    <w:p w14:paraId="28F71766" w14:textId="5114862D" w:rsidR="00A53513" w:rsidRPr="00B509E9" w:rsidRDefault="00A53513" w:rsidP="009D3E0C">
      <w:pPr>
        <w:pStyle w:val="ListParagraph"/>
        <w:numPr>
          <w:ilvl w:val="0"/>
          <w:numId w:val="1"/>
        </w:numPr>
        <w:spacing w:line="480" w:lineRule="auto"/>
        <w:jc w:val="both"/>
        <w:rPr>
          <w:rFonts w:ascii="Arial" w:hAnsi="Arial" w:cs="Arial"/>
          <w:b/>
          <w:sz w:val="24"/>
          <w:szCs w:val="24"/>
        </w:rPr>
      </w:pPr>
      <w:r w:rsidRPr="00A53513">
        <w:rPr>
          <w:rFonts w:ascii="Arial" w:hAnsi="Arial" w:cs="Arial"/>
          <w:color w:val="555555"/>
          <w:sz w:val="24"/>
          <w:szCs w:val="24"/>
          <w:shd w:val="clear" w:color="auto" w:fill="FFFFFF"/>
        </w:rPr>
        <w:t xml:space="preserve">Association of Social Work Boards. </w:t>
      </w:r>
      <w:r w:rsidR="006568AC">
        <w:rPr>
          <w:rFonts w:ascii="Arial" w:hAnsi="Arial" w:cs="Arial"/>
          <w:color w:val="555555"/>
          <w:sz w:val="24"/>
          <w:szCs w:val="24"/>
          <w:shd w:val="clear" w:color="auto" w:fill="FFFFFF"/>
        </w:rPr>
        <w:t xml:space="preserve">(ASWB, </w:t>
      </w:r>
      <w:r w:rsidRPr="00A53513">
        <w:rPr>
          <w:rFonts w:ascii="Arial" w:hAnsi="Arial" w:cs="Arial"/>
          <w:color w:val="555555"/>
          <w:sz w:val="24"/>
          <w:szCs w:val="24"/>
          <w:shd w:val="clear" w:color="auto" w:fill="FFFFFF"/>
        </w:rPr>
        <w:t>2009</w:t>
      </w:r>
      <w:r>
        <w:rPr>
          <w:rFonts w:ascii="Arial" w:hAnsi="Arial" w:cs="Arial"/>
          <w:color w:val="555555"/>
          <w:sz w:val="24"/>
          <w:szCs w:val="24"/>
          <w:shd w:val="clear" w:color="auto" w:fill="FFFFFF"/>
        </w:rPr>
        <w:t>)</w:t>
      </w:r>
      <w:r w:rsidRPr="00A53513">
        <w:rPr>
          <w:rFonts w:ascii="Arial" w:hAnsi="Arial" w:cs="Arial"/>
          <w:color w:val="555555"/>
          <w:sz w:val="24"/>
          <w:szCs w:val="24"/>
          <w:shd w:val="clear" w:color="auto" w:fill="FFFFFF"/>
        </w:rPr>
        <w:t>. An Analysis of Supervision for Social Work Licensure: Guidelines on Supervision for Regulators and Educators.</w:t>
      </w:r>
      <w:r>
        <w:rPr>
          <w:rFonts w:ascii="Arial" w:hAnsi="Arial" w:cs="Arial"/>
          <w:color w:val="555555"/>
          <w:sz w:val="24"/>
          <w:szCs w:val="24"/>
          <w:shd w:val="clear" w:color="auto" w:fill="FFFFFF"/>
        </w:rPr>
        <w:t xml:space="preserve"> </w:t>
      </w:r>
      <w:hyperlink r:id="rId5" w:history="1">
        <w:r w:rsidR="00B4643D" w:rsidRPr="004D031C">
          <w:rPr>
            <w:rStyle w:val="Hyperlink"/>
            <w:rFonts w:ascii="Arial" w:hAnsi="Arial" w:cs="Arial"/>
            <w:sz w:val="24"/>
            <w:szCs w:val="24"/>
            <w:shd w:val="clear" w:color="auto" w:fill="FFFFFF"/>
          </w:rPr>
          <w:t>www.aswb.org/pdfs/supervisionjobanalysis.pdf</w:t>
        </w:r>
      </w:hyperlink>
      <w:r w:rsidR="00B4643D">
        <w:rPr>
          <w:rFonts w:ascii="Arial" w:hAnsi="Arial" w:cs="Arial"/>
          <w:color w:val="555555"/>
          <w:sz w:val="24"/>
          <w:szCs w:val="24"/>
          <w:shd w:val="clear" w:color="auto" w:fill="FFFFFF"/>
        </w:rPr>
        <w:t xml:space="preserve"> (Accessed May 11th</w:t>
      </w:r>
      <w:r w:rsidR="003C6825">
        <w:rPr>
          <w:rFonts w:ascii="Arial" w:hAnsi="Arial" w:cs="Arial"/>
          <w:color w:val="555555"/>
          <w:sz w:val="24"/>
          <w:szCs w:val="24"/>
          <w:shd w:val="clear" w:color="auto" w:fill="FFFFFF"/>
        </w:rPr>
        <w:t>, 2010</w:t>
      </w:r>
      <w:r w:rsidR="00B4643D">
        <w:rPr>
          <w:rFonts w:ascii="Arial" w:hAnsi="Arial" w:cs="Arial"/>
          <w:color w:val="555555"/>
          <w:sz w:val="24"/>
          <w:szCs w:val="24"/>
          <w:shd w:val="clear" w:color="auto" w:fill="FFFFFF"/>
        </w:rPr>
        <w:t>)</w:t>
      </w:r>
      <w:r w:rsidR="003C6825">
        <w:rPr>
          <w:rFonts w:ascii="Arial" w:hAnsi="Arial" w:cs="Arial"/>
          <w:color w:val="555555"/>
          <w:sz w:val="24"/>
          <w:szCs w:val="24"/>
          <w:shd w:val="clear" w:color="auto" w:fill="FFFFFF"/>
        </w:rPr>
        <w:t xml:space="preserve">. </w:t>
      </w:r>
    </w:p>
    <w:p w14:paraId="1B6C4E95" w14:textId="1E1F6EB3" w:rsidR="00B509E9" w:rsidRPr="009D3E0C" w:rsidRDefault="002C7764" w:rsidP="009D3E0C">
      <w:pPr>
        <w:pStyle w:val="ListParagraph"/>
        <w:numPr>
          <w:ilvl w:val="0"/>
          <w:numId w:val="1"/>
        </w:numPr>
        <w:spacing w:line="480" w:lineRule="auto"/>
        <w:jc w:val="both"/>
        <w:rPr>
          <w:rFonts w:ascii="Arial" w:hAnsi="Arial" w:cs="Arial"/>
          <w:b/>
          <w:sz w:val="24"/>
          <w:szCs w:val="24"/>
        </w:rPr>
      </w:pPr>
      <w:r w:rsidRPr="002C7764">
        <w:rPr>
          <w:rFonts w:ascii="Arial" w:hAnsi="Arial" w:cs="Arial"/>
          <w:color w:val="555555"/>
          <w:sz w:val="24"/>
          <w:szCs w:val="24"/>
          <w:shd w:val="clear" w:color="auto" w:fill="FFFFFF"/>
        </w:rPr>
        <w:t xml:space="preserve">Bernard, J. and R. Goodyear. </w:t>
      </w:r>
      <w:r>
        <w:rPr>
          <w:rFonts w:ascii="Arial" w:hAnsi="Arial" w:cs="Arial"/>
          <w:color w:val="555555"/>
          <w:sz w:val="24"/>
          <w:szCs w:val="24"/>
          <w:shd w:val="clear" w:color="auto" w:fill="FFFFFF"/>
        </w:rPr>
        <w:t>(</w:t>
      </w:r>
      <w:r w:rsidRPr="002C7764">
        <w:rPr>
          <w:rFonts w:ascii="Arial" w:hAnsi="Arial" w:cs="Arial"/>
          <w:color w:val="555555"/>
          <w:sz w:val="24"/>
          <w:szCs w:val="24"/>
          <w:shd w:val="clear" w:color="auto" w:fill="FFFFFF"/>
        </w:rPr>
        <w:t>2009</w:t>
      </w:r>
      <w:r>
        <w:rPr>
          <w:rFonts w:ascii="Arial" w:hAnsi="Arial" w:cs="Arial"/>
          <w:color w:val="555555"/>
          <w:sz w:val="24"/>
          <w:szCs w:val="24"/>
          <w:shd w:val="clear" w:color="auto" w:fill="FFFFFF"/>
        </w:rPr>
        <w:t>)</w:t>
      </w:r>
      <w:r w:rsidRPr="002C7764">
        <w:rPr>
          <w:rFonts w:ascii="Arial" w:hAnsi="Arial" w:cs="Arial"/>
          <w:color w:val="555555"/>
          <w:sz w:val="24"/>
          <w:szCs w:val="24"/>
          <w:shd w:val="clear" w:color="auto" w:fill="FFFFFF"/>
        </w:rPr>
        <w:t>. Fundamentals of Clinical Supervision, 4th edition. Upper Saddle River, N.J.: Pearson.</w:t>
      </w:r>
    </w:p>
    <w:p w14:paraId="36E6947B" w14:textId="17B7068B" w:rsidR="009D3E0C" w:rsidRPr="009D3E0C" w:rsidRDefault="009D3E0C" w:rsidP="009D3E0C">
      <w:pPr>
        <w:pStyle w:val="ListParagraph"/>
        <w:numPr>
          <w:ilvl w:val="0"/>
          <w:numId w:val="1"/>
        </w:numPr>
        <w:spacing w:line="480" w:lineRule="auto"/>
        <w:jc w:val="both"/>
        <w:rPr>
          <w:rFonts w:ascii="Arial" w:hAnsi="Arial" w:cs="Arial"/>
          <w:b/>
          <w:sz w:val="24"/>
          <w:szCs w:val="24"/>
        </w:rPr>
      </w:pPr>
      <w:r w:rsidRPr="009D3E0C">
        <w:rPr>
          <w:rStyle w:val="Strong"/>
          <w:rFonts w:ascii="Arial" w:hAnsi="Arial" w:cs="Arial"/>
          <w:b w:val="0"/>
          <w:color w:val="444444"/>
          <w:sz w:val="24"/>
          <w:szCs w:val="24"/>
          <w:shd w:val="clear" w:color="auto" w:fill="FFFFFF"/>
        </w:rPr>
        <w:t xml:space="preserve">ETS Wales (2012) </w:t>
      </w:r>
      <w:r w:rsidRPr="009D3E0C">
        <w:rPr>
          <w:rStyle w:val="Strong"/>
          <w:rFonts w:ascii="Arial" w:hAnsi="Arial" w:cs="Arial"/>
          <w:b w:val="0"/>
          <w:color w:val="444444"/>
          <w:sz w:val="24"/>
          <w:szCs w:val="24"/>
          <w:shd w:val="clear" w:color="auto" w:fill="FFFFFF"/>
        </w:rPr>
        <w:t>Code of Occupational Ethics for the Youth Service in Wales.</w:t>
      </w:r>
      <w:r w:rsidRPr="009D3E0C">
        <w:rPr>
          <w:rFonts w:ascii="Arial" w:hAnsi="Arial" w:cs="Arial"/>
          <w:b/>
          <w:color w:val="444444"/>
          <w:sz w:val="24"/>
          <w:szCs w:val="24"/>
          <w:shd w:val="clear" w:color="auto" w:fill="FFFFFF"/>
        </w:rPr>
        <w:t>  </w:t>
      </w:r>
      <w:r w:rsidRPr="009D3E0C">
        <w:rPr>
          <w:rFonts w:ascii="Arial" w:hAnsi="Arial" w:cs="Arial"/>
          <w:color w:val="444444"/>
          <w:sz w:val="24"/>
          <w:szCs w:val="24"/>
          <w:shd w:val="clear" w:color="auto" w:fill="FFFFFF"/>
        </w:rPr>
        <w:t>February 2012. Cardiff: ETS Wales &amp; YMCA Wales Community College.</w:t>
      </w:r>
    </w:p>
    <w:p w14:paraId="79CEC258" w14:textId="717FC132" w:rsidR="0040491F" w:rsidRPr="0040491F" w:rsidRDefault="0040491F" w:rsidP="009D3E0C">
      <w:pPr>
        <w:pStyle w:val="ListParagraph"/>
        <w:numPr>
          <w:ilvl w:val="0"/>
          <w:numId w:val="1"/>
        </w:numPr>
        <w:spacing w:line="480" w:lineRule="auto"/>
        <w:jc w:val="both"/>
        <w:rPr>
          <w:rFonts w:ascii="Arial" w:hAnsi="Arial" w:cs="Arial"/>
          <w:b/>
          <w:sz w:val="24"/>
          <w:szCs w:val="24"/>
        </w:rPr>
      </w:pPr>
      <w:r w:rsidRPr="0040491F">
        <w:rPr>
          <w:rFonts w:ascii="Arial" w:hAnsi="Arial" w:cs="Arial"/>
          <w:color w:val="000000"/>
          <w:sz w:val="24"/>
          <w:szCs w:val="24"/>
          <w:shd w:val="clear" w:color="auto" w:fill="FFFFFF"/>
        </w:rPr>
        <w:t>Jones, J., Washington, G. and Steppe, S. (2007). The Role of Supervisors in Developing Clinical Decision-Making Skills in Child Protective Services (CPS). </w:t>
      </w:r>
      <w:r w:rsidRPr="0040491F">
        <w:rPr>
          <w:rFonts w:ascii="Arial" w:hAnsi="Arial" w:cs="Arial"/>
          <w:i/>
          <w:iCs/>
          <w:color w:val="000000"/>
          <w:sz w:val="24"/>
          <w:szCs w:val="24"/>
          <w:shd w:val="clear" w:color="auto" w:fill="FFFFFF"/>
        </w:rPr>
        <w:t>Journal of Evidence-Based Social Work</w:t>
      </w:r>
      <w:r w:rsidRPr="0040491F">
        <w:rPr>
          <w:rFonts w:ascii="Arial" w:hAnsi="Arial" w:cs="Arial"/>
          <w:color w:val="000000"/>
          <w:sz w:val="24"/>
          <w:szCs w:val="24"/>
          <w:shd w:val="clear" w:color="auto" w:fill="FFFFFF"/>
        </w:rPr>
        <w:t>, 4(3-4), pp.103-116.</w:t>
      </w:r>
    </w:p>
    <w:p w14:paraId="2452B16E" w14:textId="6966D49A" w:rsidR="0068285F" w:rsidRPr="0068285F" w:rsidRDefault="0068285F" w:rsidP="009D3E0C">
      <w:pPr>
        <w:pStyle w:val="ListParagraph"/>
        <w:numPr>
          <w:ilvl w:val="0"/>
          <w:numId w:val="1"/>
        </w:numPr>
        <w:spacing w:line="480" w:lineRule="auto"/>
        <w:jc w:val="both"/>
        <w:rPr>
          <w:rFonts w:ascii="Arial" w:hAnsi="Arial" w:cs="Arial"/>
          <w:b/>
          <w:sz w:val="24"/>
          <w:szCs w:val="24"/>
        </w:rPr>
      </w:pPr>
      <w:r w:rsidRPr="00A452CD">
        <w:rPr>
          <w:rFonts w:ascii="Arial" w:hAnsi="Arial" w:cs="Arial"/>
          <w:color w:val="373A3C"/>
          <w:sz w:val="24"/>
          <w:szCs w:val="24"/>
          <w:shd w:val="clear" w:color="auto" w:fill="FFFFFF"/>
        </w:rPr>
        <w:t xml:space="preserve">Kadushin, A. (1992) Supervision in Social Work (3rd. </w:t>
      </w:r>
      <w:proofErr w:type="spellStart"/>
      <w:r w:rsidRPr="00A452CD">
        <w:rPr>
          <w:rFonts w:ascii="Arial" w:hAnsi="Arial" w:cs="Arial"/>
          <w:color w:val="373A3C"/>
          <w:sz w:val="24"/>
          <w:szCs w:val="24"/>
          <w:shd w:val="clear" w:color="auto" w:fill="FFFFFF"/>
        </w:rPr>
        <w:t>edn</w:t>
      </w:r>
      <w:proofErr w:type="spellEnd"/>
      <w:r w:rsidRPr="00A452CD">
        <w:rPr>
          <w:rFonts w:ascii="Arial" w:hAnsi="Arial" w:cs="Arial"/>
          <w:color w:val="373A3C"/>
          <w:sz w:val="24"/>
          <w:szCs w:val="24"/>
          <w:shd w:val="clear" w:color="auto" w:fill="FFFFFF"/>
        </w:rPr>
        <w:t>.), New York: Columbia University Press.</w:t>
      </w:r>
    </w:p>
    <w:p w14:paraId="136D7E9D" w14:textId="71E60921" w:rsidR="0068285F" w:rsidRPr="00AF2959" w:rsidRDefault="0068285F" w:rsidP="009D3E0C">
      <w:pPr>
        <w:pStyle w:val="ListParagraph"/>
        <w:numPr>
          <w:ilvl w:val="0"/>
          <w:numId w:val="1"/>
        </w:numPr>
        <w:spacing w:line="480" w:lineRule="auto"/>
        <w:jc w:val="both"/>
        <w:rPr>
          <w:rFonts w:ascii="Arial" w:hAnsi="Arial" w:cs="Arial"/>
          <w:b/>
          <w:sz w:val="24"/>
          <w:szCs w:val="24"/>
        </w:rPr>
      </w:pPr>
      <w:r w:rsidRPr="0068285F">
        <w:rPr>
          <w:rFonts w:ascii="Arial" w:hAnsi="Arial" w:cs="Arial"/>
          <w:color w:val="000000"/>
          <w:sz w:val="24"/>
          <w:szCs w:val="24"/>
          <w:shd w:val="clear" w:color="auto" w:fill="FFFFFF"/>
        </w:rPr>
        <w:t>Kadushin, A. and Harkness, D. (2014). </w:t>
      </w:r>
      <w:r w:rsidRPr="0068285F">
        <w:rPr>
          <w:rFonts w:ascii="Arial" w:hAnsi="Arial" w:cs="Arial"/>
          <w:i/>
          <w:iCs/>
          <w:color w:val="000000"/>
          <w:sz w:val="24"/>
          <w:szCs w:val="24"/>
          <w:shd w:val="clear" w:color="auto" w:fill="FFFFFF"/>
        </w:rPr>
        <w:t>Supervision in social work</w:t>
      </w:r>
      <w:r w:rsidRPr="0068285F">
        <w:rPr>
          <w:rFonts w:ascii="Arial" w:hAnsi="Arial" w:cs="Arial"/>
          <w:color w:val="000000"/>
          <w:sz w:val="24"/>
          <w:szCs w:val="24"/>
          <w:shd w:val="clear" w:color="auto" w:fill="FFFFFF"/>
        </w:rPr>
        <w:t>. 5th ed. New York, Chichester, England: Columbia University Press 2014.</w:t>
      </w:r>
    </w:p>
    <w:p w14:paraId="20F923F0" w14:textId="4E14DEE4" w:rsidR="00AF2959" w:rsidRPr="00AF2959" w:rsidRDefault="00AF2959" w:rsidP="009D3E0C">
      <w:pPr>
        <w:pStyle w:val="ListParagraph"/>
        <w:numPr>
          <w:ilvl w:val="0"/>
          <w:numId w:val="1"/>
        </w:numPr>
        <w:spacing w:line="480" w:lineRule="auto"/>
        <w:jc w:val="both"/>
        <w:rPr>
          <w:rFonts w:ascii="Arial" w:hAnsi="Arial" w:cs="Arial"/>
          <w:b/>
          <w:sz w:val="24"/>
          <w:szCs w:val="24"/>
        </w:rPr>
      </w:pPr>
      <w:r w:rsidRPr="00AF2959">
        <w:rPr>
          <w:rFonts w:ascii="Arial" w:hAnsi="Arial" w:cs="Arial"/>
          <w:color w:val="555555"/>
          <w:sz w:val="24"/>
          <w:szCs w:val="24"/>
          <w:shd w:val="clear" w:color="auto" w:fill="FFFFFF"/>
        </w:rPr>
        <w:lastRenderedPageBreak/>
        <w:t xml:space="preserve">Milne, D. </w:t>
      </w:r>
      <w:r>
        <w:rPr>
          <w:rFonts w:ascii="Arial" w:hAnsi="Arial" w:cs="Arial"/>
          <w:color w:val="555555"/>
          <w:sz w:val="24"/>
          <w:szCs w:val="24"/>
          <w:shd w:val="clear" w:color="auto" w:fill="FFFFFF"/>
        </w:rPr>
        <w:t>(</w:t>
      </w:r>
      <w:r w:rsidRPr="00AF2959">
        <w:rPr>
          <w:rFonts w:ascii="Arial" w:hAnsi="Arial" w:cs="Arial"/>
          <w:color w:val="555555"/>
          <w:sz w:val="24"/>
          <w:szCs w:val="24"/>
          <w:shd w:val="clear" w:color="auto" w:fill="FFFFFF"/>
        </w:rPr>
        <w:t>2007</w:t>
      </w:r>
      <w:r>
        <w:rPr>
          <w:rFonts w:ascii="Arial" w:hAnsi="Arial" w:cs="Arial"/>
          <w:color w:val="555555"/>
          <w:sz w:val="24"/>
          <w:szCs w:val="24"/>
          <w:shd w:val="clear" w:color="auto" w:fill="FFFFFF"/>
        </w:rPr>
        <w:t>)</w:t>
      </w:r>
      <w:r w:rsidRPr="00AF2959">
        <w:rPr>
          <w:rFonts w:ascii="Arial" w:hAnsi="Arial" w:cs="Arial"/>
          <w:color w:val="555555"/>
          <w:sz w:val="24"/>
          <w:szCs w:val="24"/>
          <w:shd w:val="clear" w:color="auto" w:fill="FFFFFF"/>
        </w:rPr>
        <w:t>. “An Empirical Definition of Clinical Supervision.” British Journal of Clinical Psychology 46 (4):</w:t>
      </w:r>
      <w:r w:rsidR="00602C25">
        <w:rPr>
          <w:rFonts w:ascii="Arial" w:hAnsi="Arial" w:cs="Arial"/>
          <w:color w:val="555555"/>
          <w:sz w:val="24"/>
          <w:szCs w:val="24"/>
          <w:shd w:val="clear" w:color="auto" w:fill="FFFFFF"/>
        </w:rPr>
        <w:t xml:space="preserve"> 439.</w:t>
      </w:r>
    </w:p>
    <w:p w14:paraId="6A9F029B" w14:textId="42B87FEE" w:rsidR="0068285F" w:rsidRPr="002B6C19" w:rsidRDefault="0068285F" w:rsidP="009D3E0C">
      <w:pPr>
        <w:pStyle w:val="ListParagraph"/>
        <w:numPr>
          <w:ilvl w:val="0"/>
          <w:numId w:val="1"/>
        </w:numPr>
        <w:spacing w:line="480" w:lineRule="auto"/>
        <w:jc w:val="both"/>
        <w:rPr>
          <w:rFonts w:ascii="Arial" w:hAnsi="Arial" w:cs="Arial"/>
          <w:b/>
          <w:sz w:val="24"/>
          <w:szCs w:val="24"/>
        </w:rPr>
      </w:pPr>
      <w:r w:rsidRPr="00A452CD">
        <w:rPr>
          <w:rFonts w:ascii="Arial" w:hAnsi="Arial" w:cs="Arial"/>
          <w:color w:val="000000"/>
          <w:sz w:val="24"/>
          <w:szCs w:val="24"/>
          <w:shd w:val="clear" w:color="auto" w:fill="FFFFFF"/>
        </w:rPr>
        <w:t>Sapin, K. (2013). </w:t>
      </w:r>
      <w:r w:rsidRPr="00A452CD">
        <w:rPr>
          <w:rFonts w:ascii="Arial" w:hAnsi="Arial" w:cs="Arial"/>
          <w:i/>
          <w:iCs/>
          <w:color w:val="000000"/>
          <w:sz w:val="24"/>
          <w:szCs w:val="24"/>
          <w:shd w:val="clear" w:color="auto" w:fill="FFFFFF"/>
        </w:rPr>
        <w:t>Essential skills for youth work practice</w:t>
      </w:r>
      <w:r w:rsidRPr="00A452CD">
        <w:rPr>
          <w:rFonts w:ascii="Arial" w:hAnsi="Arial" w:cs="Arial"/>
          <w:color w:val="000000"/>
          <w:sz w:val="24"/>
          <w:szCs w:val="24"/>
          <w:shd w:val="clear" w:color="auto" w:fill="FFFFFF"/>
        </w:rPr>
        <w:t>. 2nd ed. Los Angeles, Calif. [</w:t>
      </w:r>
      <w:proofErr w:type="spellStart"/>
      <w:r w:rsidRPr="00A452CD">
        <w:rPr>
          <w:rFonts w:ascii="Arial" w:hAnsi="Arial" w:cs="Arial"/>
          <w:color w:val="000000"/>
          <w:sz w:val="24"/>
          <w:szCs w:val="24"/>
          <w:shd w:val="clear" w:color="auto" w:fill="FFFFFF"/>
        </w:rPr>
        <w:t>u.a.</w:t>
      </w:r>
      <w:proofErr w:type="spellEnd"/>
      <w:r w:rsidRPr="00A452CD">
        <w:rPr>
          <w:rFonts w:ascii="Arial" w:hAnsi="Arial" w:cs="Arial"/>
          <w:color w:val="000000"/>
          <w:sz w:val="24"/>
          <w:szCs w:val="24"/>
          <w:shd w:val="clear" w:color="auto" w:fill="FFFFFF"/>
        </w:rPr>
        <w:t>]: SAGE, pp.220-238.</w:t>
      </w:r>
    </w:p>
    <w:p w14:paraId="3B109D69" w14:textId="710AA2AB" w:rsidR="002B6C19" w:rsidRPr="00245AA9" w:rsidRDefault="002B6C19" w:rsidP="009D3E0C">
      <w:pPr>
        <w:pStyle w:val="ListParagraph"/>
        <w:numPr>
          <w:ilvl w:val="0"/>
          <w:numId w:val="1"/>
        </w:numPr>
        <w:spacing w:line="480" w:lineRule="auto"/>
        <w:jc w:val="both"/>
        <w:rPr>
          <w:rFonts w:ascii="Arial" w:hAnsi="Arial" w:cs="Arial"/>
          <w:b/>
          <w:sz w:val="24"/>
          <w:szCs w:val="24"/>
        </w:rPr>
      </w:pPr>
      <w:r w:rsidRPr="00245AA9">
        <w:rPr>
          <w:rFonts w:ascii="Arial" w:hAnsi="Arial" w:cs="Arial"/>
          <w:sz w:val="24"/>
          <w:szCs w:val="24"/>
          <w:shd w:val="clear" w:color="auto" w:fill="FFFFFF"/>
        </w:rPr>
        <w:t>Stein, H. (</w:t>
      </w:r>
      <w:r w:rsidR="00245AA9" w:rsidRPr="00245AA9">
        <w:rPr>
          <w:rFonts w:ascii="Arial" w:hAnsi="Arial" w:cs="Arial"/>
          <w:sz w:val="24"/>
          <w:szCs w:val="24"/>
          <w:shd w:val="clear" w:color="auto" w:fill="FFFFFF"/>
        </w:rPr>
        <w:t>1965</w:t>
      </w:r>
      <w:r w:rsidR="00245AA9" w:rsidRPr="00245AA9">
        <w:rPr>
          <w:rFonts w:ascii="Arial" w:hAnsi="Arial" w:cs="Arial"/>
          <w:sz w:val="24"/>
          <w:szCs w:val="24"/>
          <w:shd w:val="clear" w:color="auto" w:fill="FFFFFF"/>
        </w:rPr>
        <w:t>).</w:t>
      </w:r>
      <w:r w:rsidR="00245AA9" w:rsidRPr="00245AA9">
        <w:rPr>
          <w:rFonts w:ascii="Arial" w:hAnsi="Arial" w:cs="Arial"/>
          <w:sz w:val="24"/>
          <w:szCs w:val="24"/>
          <w:shd w:val="clear" w:color="auto" w:fill="FFFFFF"/>
        </w:rPr>
        <w:t xml:space="preserve"> “Administration.” In </w:t>
      </w:r>
      <w:proofErr w:type="spellStart"/>
      <w:r w:rsidR="00245AA9" w:rsidRPr="00245AA9">
        <w:rPr>
          <w:rFonts w:ascii="Arial" w:hAnsi="Arial" w:cs="Arial"/>
          <w:sz w:val="24"/>
          <w:szCs w:val="24"/>
          <w:shd w:val="clear" w:color="auto" w:fill="FFFFFF"/>
        </w:rPr>
        <w:t>Encyclopedia</w:t>
      </w:r>
      <w:proofErr w:type="spellEnd"/>
      <w:r w:rsidR="00245AA9" w:rsidRPr="00245AA9">
        <w:rPr>
          <w:rFonts w:ascii="Arial" w:hAnsi="Arial" w:cs="Arial"/>
          <w:sz w:val="24"/>
          <w:szCs w:val="24"/>
          <w:shd w:val="clear" w:color="auto" w:fill="FFFFFF"/>
        </w:rPr>
        <w:t xml:space="preserve"> of Social Work, ed. Robert Morris. New York: National Association of Social Workers.</w:t>
      </w:r>
    </w:p>
    <w:sectPr w:rsidR="002B6C19" w:rsidRPr="00245A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7C49BE"/>
    <w:multiLevelType w:val="hybridMultilevel"/>
    <w:tmpl w:val="B48C022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64362625"/>
    <w:multiLevelType w:val="hybridMultilevel"/>
    <w:tmpl w:val="06A08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F1D"/>
    <w:rsid w:val="00021958"/>
    <w:rsid w:val="0002225B"/>
    <w:rsid w:val="00054EF6"/>
    <w:rsid w:val="000E39E2"/>
    <w:rsid w:val="000E3E1A"/>
    <w:rsid w:val="00145109"/>
    <w:rsid w:val="00165836"/>
    <w:rsid w:val="00173F38"/>
    <w:rsid w:val="001E473E"/>
    <w:rsid w:val="002169D4"/>
    <w:rsid w:val="00245AA9"/>
    <w:rsid w:val="00262728"/>
    <w:rsid w:val="00283497"/>
    <w:rsid w:val="002B6C19"/>
    <w:rsid w:val="002B6C7F"/>
    <w:rsid w:val="002C7764"/>
    <w:rsid w:val="002D2CBB"/>
    <w:rsid w:val="002D6E5B"/>
    <w:rsid w:val="00324E61"/>
    <w:rsid w:val="003623A6"/>
    <w:rsid w:val="003B2ED2"/>
    <w:rsid w:val="003B3F9E"/>
    <w:rsid w:val="003C6825"/>
    <w:rsid w:val="003E722B"/>
    <w:rsid w:val="003F2E51"/>
    <w:rsid w:val="003F431F"/>
    <w:rsid w:val="0040491F"/>
    <w:rsid w:val="00441281"/>
    <w:rsid w:val="00471B9C"/>
    <w:rsid w:val="004756C6"/>
    <w:rsid w:val="00477D5B"/>
    <w:rsid w:val="004866C6"/>
    <w:rsid w:val="00496DAB"/>
    <w:rsid w:val="004A2F5C"/>
    <w:rsid w:val="004C334A"/>
    <w:rsid w:val="004D57F4"/>
    <w:rsid w:val="00514BDF"/>
    <w:rsid w:val="00541FD4"/>
    <w:rsid w:val="005C2F14"/>
    <w:rsid w:val="005F18B2"/>
    <w:rsid w:val="006013E2"/>
    <w:rsid w:val="00602C25"/>
    <w:rsid w:val="006357DA"/>
    <w:rsid w:val="00637E16"/>
    <w:rsid w:val="00645947"/>
    <w:rsid w:val="00651D1E"/>
    <w:rsid w:val="006568AC"/>
    <w:rsid w:val="00657C19"/>
    <w:rsid w:val="00674F1D"/>
    <w:rsid w:val="0068285F"/>
    <w:rsid w:val="006A5F42"/>
    <w:rsid w:val="006E5AF9"/>
    <w:rsid w:val="007164EE"/>
    <w:rsid w:val="00720F25"/>
    <w:rsid w:val="00723BA0"/>
    <w:rsid w:val="007A223A"/>
    <w:rsid w:val="007F1387"/>
    <w:rsid w:val="00810114"/>
    <w:rsid w:val="00851958"/>
    <w:rsid w:val="00853AEF"/>
    <w:rsid w:val="008B5D6A"/>
    <w:rsid w:val="008E3AE9"/>
    <w:rsid w:val="00940974"/>
    <w:rsid w:val="009619F2"/>
    <w:rsid w:val="00966960"/>
    <w:rsid w:val="00997A49"/>
    <w:rsid w:val="009A3872"/>
    <w:rsid w:val="009A3915"/>
    <w:rsid w:val="009B1A7A"/>
    <w:rsid w:val="009C3826"/>
    <w:rsid w:val="009D10CE"/>
    <w:rsid w:val="009D3E0C"/>
    <w:rsid w:val="00A134E4"/>
    <w:rsid w:val="00A21757"/>
    <w:rsid w:val="00A452CD"/>
    <w:rsid w:val="00A53513"/>
    <w:rsid w:val="00AF2959"/>
    <w:rsid w:val="00B4643D"/>
    <w:rsid w:val="00B509E9"/>
    <w:rsid w:val="00B64128"/>
    <w:rsid w:val="00BA5BAD"/>
    <w:rsid w:val="00C027D2"/>
    <w:rsid w:val="00C23E05"/>
    <w:rsid w:val="00C371EC"/>
    <w:rsid w:val="00C40230"/>
    <w:rsid w:val="00C4125D"/>
    <w:rsid w:val="00C57392"/>
    <w:rsid w:val="00C64242"/>
    <w:rsid w:val="00C71D1F"/>
    <w:rsid w:val="00C722A0"/>
    <w:rsid w:val="00C8622B"/>
    <w:rsid w:val="00CD4581"/>
    <w:rsid w:val="00CF462E"/>
    <w:rsid w:val="00D20309"/>
    <w:rsid w:val="00D36B2E"/>
    <w:rsid w:val="00D52AB6"/>
    <w:rsid w:val="00DF37B4"/>
    <w:rsid w:val="00E14938"/>
    <w:rsid w:val="00E438CC"/>
    <w:rsid w:val="00E4593E"/>
    <w:rsid w:val="00E60FD4"/>
    <w:rsid w:val="00E679DD"/>
    <w:rsid w:val="00E8159D"/>
    <w:rsid w:val="00E839D3"/>
    <w:rsid w:val="00E86D50"/>
    <w:rsid w:val="00EB683D"/>
    <w:rsid w:val="00EC3C3F"/>
    <w:rsid w:val="00F31754"/>
    <w:rsid w:val="00F4527D"/>
    <w:rsid w:val="00F45900"/>
    <w:rsid w:val="00F77BB8"/>
    <w:rsid w:val="00FC7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0ED49"/>
  <w15:chartTrackingRefBased/>
  <w15:docId w15:val="{BA8A328E-EAAB-428D-898D-A9C53E485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2E51"/>
    <w:pPr>
      <w:ind w:left="720"/>
      <w:contextualSpacing/>
    </w:pPr>
  </w:style>
  <w:style w:type="character" w:styleId="Hyperlink">
    <w:name w:val="Hyperlink"/>
    <w:basedOn w:val="DefaultParagraphFont"/>
    <w:uiPriority w:val="99"/>
    <w:unhideWhenUsed/>
    <w:rsid w:val="00B4643D"/>
    <w:rPr>
      <w:color w:val="0563C1" w:themeColor="hyperlink"/>
      <w:u w:val="single"/>
    </w:rPr>
  </w:style>
  <w:style w:type="character" w:styleId="UnresolvedMention">
    <w:name w:val="Unresolved Mention"/>
    <w:basedOn w:val="DefaultParagraphFont"/>
    <w:uiPriority w:val="99"/>
    <w:semiHidden/>
    <w:unhideWhenUsed/>
    <w:rsid w:val="00B4643D"/>
    <w:rPr>
      <w:color w:val="605E5C"/>
      <w:shd w:val="clear" w:color="auto" w:fill="E1DFDD"/>
    </w:rPr>
  </w:style>
  <w:style w:type="character" w:styleId="Strong">
    <w:name w:val="Strong"/>
    <w:basedOn w:val="DefaultParagraphFont"/>
    <w:uiPriority w:val="22"/>
    <w:qFormat/>
    <w:rsid w:val="009D3E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swb.org/pdfs/supervisionjobanalysi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TotalTime>
  <Pages>6</Pages>
  <Words>1341</Words>
  <Characters>7647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Harries</dc:creator>
  <cp:keywords/>
  <dc:description/>
  <cp:lastModifiedBy>Thomas Harries</cp:lastModifiedBy>
  <cp:revision>102</cp:revision>
  <dcterms:created xsi:type="dcterms:W3CDTF">2019-04-24T10:22:00Z</dcterms:created>
  <dcterms:modified xsi:type="dcterms:W3CDTF">2019-04-24T17:44:00Z</dcterms:modified>
</cp:coreProperties>
</file>