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0313D" w14:textId="488FD74C" w:rsidR="006C634E" w:rsidRPr="00EE37DC" w:rsidRDefault="00C50067" w:rsidP="00140FD0">
      <w:pPr>
        <w:spacing w:line="360" w:lineRule="auto"/>
        <w:jc w:val="both"/>
        <w:rPr>
          <w:rFonts w:asciiTheme="majorBidi" w:hAnsiTheme="majorBidi" w:cstheme="majorBidi"/>
        </w:rPr>
      </w:pPr>
      <w:bookmarkStart w:id="0" w:name="_Hlk39613347"/>
      <w:r>
        <w:rPr>
          <w:rFonts w:asciiTheme="majorBidi" w:hAnsiTheme="majorBidi" w:cstheme="majorBidi"/>
        </w:rPr>
        <w:t xml:space="preserve">     </w:t>
      </w:r>
    </w:p>
    <w:p w14:paraId="159CB9F4" w14:textId="77777777" w:rsidR="006C634E" w:rsidRPr="00EE37DC" w:rsidRDefault="006C634E" w:rsidP="00140FD0">
      <w:pPr>
        <w:spacing w:line="360" w:lineRule="auto"/>
        <w:jc w:val="both"/>
        <w:rPr>
          <w:rFonts w:asciiTheme="majorBidi" w:hAnsiTheme="majorBidi" w:cstheme="majorBidi"/>
        </w:rPr>
      </w:pPr>
    </w:p>
    <w:p w14:paraId="17C808BF" w14:textId="77777777" w:rsidR="00FC05E4" w:rsidRPr="00EE37DC" w:rsidRDefault="00FC05E4" w:rsidP="00140FD0">
      <w:pPr>
        <w:spacing w:line="360" w:lineRule="auto"/>
        <w:jc w:val="both"/>
        <w:rPr>
          <w:rFonts w:asciiTheme="majorBidi" w:hAnsiTheme="majorBidi" w:cstheme="majorBidi"/>
          <w:sz w:val="32"/>
          <w:szCs w:val="32"/>
        </w:rPr>
      </w:pPr>
      <w:bookmarkStart w:id="1" w:name="_Hlk96292864"/>
      <w:bookmarkEnd w:id="0"/>
    </w:p>
    <w:p w14:paraId="6E921399" w14:textId="77777777" w:rsidR="00FC05E4" w:rsidRPr="00EE37DC" w:rsidRDefault="00FC05E4" w:rsidP="00140FD0">
      <w:pPr>
        <w:spacing w:line="360" w:lineRule="auto"/>
        <w:jc w:val="both"/>
        <w:rPr>
          <w:rFonts w:asciiTheme="majorBidi" w:hAnsiTheme="majorBidi" w:cstheme="majorBidi"/>
          <w:sz w:val="32"/>
          <w:szCs w:val="32"/>
        </w:rPr>
      </w:pPr>
    </w:p>
    <w:p w14:paraId="227FB05F" w14:textId="77777777" w:rsidR="00FC05E4" w:rsidRPr="00EE37DC" w:rsidRDefault="00FC05E4" w:rsidP="00140FD0">
      <w:pPr>
        <w:spacing w:line="360" w:lineRule="auto"/>
        <w:jc w:val="both"/>
        <w:rPr>
          <w:rFonts w:asciiTheme="majorBidi" w:hAnsiTheme="majorBidi" w:cstheme="majorBidi"/>
          <w:sz w:val="32"/>
          <w:szCs w:val="32"/>
        </w:rPr>
      </w:pPr>
    </w:p>
    <w:p w14:paraId="6B238D8B" w14:textId="013ECEDE" w:rsidR="00584122"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Title: </w:t>
      </w:r>
      <w:r w:rsidR="00EB24AC">
        <w:rPr>
          <w:rFonts w:asciiTheme="majorBidi" w:hAnsiTheme="majorBidi" w:cstheme="majorBidi"/>
          <w:b/>
          <w:bCs/>
          <w:sz w:val="32"/>
          <w:szCs w:val="32"/>
        </w:rPr>
        <w:t xml:space="preserve">Class Assignment </w:t>
      </w:r>
      <w:r w:rsidR="0084793F">
        <w:rPr>
          <w:rFonts w:asciiTheme="majorBidi" w:hAnsiTheme="majorBidi" w:cstheme="majorBidi"/>
          <w:b/>
          <w:bCs/>
          <w:sz w:val="32"/>
          <w:szCs w:val="32"/>
        </w:rPr>
        <w:t>1</w:t>
      </w:r>
    </w:p>
    <w:p w14:paraId="707CBF66" w14:textId="0E36CC1E" w:rsidR="00FC05E4" w:rsidRPr="00EE37DC" w:rsidRDefault="00185AAC"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(1</w:t>
      </w:r>
      <w:r w:rsidR="009A29CD">
        <w:rPr>
          <w:rFonts w:asciiTheme="majorBidi" w:hAnsiTheme="majorBidi" w:cstheme="majorBidi"/>
          <w:b/>
          <w:bCs/>
          <w:sz w:val="32"/>
          <w:szCs w:val="32"/>
        </w:rPr>
        <w:t>5</w:t>
      </w:r>
      <w:r w:rsidR="007A270F">
        <w:rPr>
          <w:rFonts w:asciiTheme="majorBidi" w:hAnsiTheme="majorBidi" w:cstheme="majorBidi"/>
          <w:b/>
          <w:bCs/>
          <w:sz w:val="32"/>
          <w:szCs w:val="32"/>
        </w:rPr>
        <w:t>30</w:t>
      </w:r>
      <w:r w:rsidRPr="00EE37DC">
        <w:rPr>
          <w:rFonts w:asciiTheme="majorBidi" w:hAnsiTheme="majorBidi" w:cstheme="majorBidi"/>
          <w:b/>
          <w:bCs/>
          <w:sz w:val="32"/>
          <w:szCs w:val="32"/>
        </w:rPr>
        <w:t xml:space="preserve"> words</w:t>
      </w:r>
      <w:r w:rsidR="00584122" w:rsidRPr="00EE37DC">
        <w:rPr>
          <w:rFonts w:asciiTheme="majorBidi" w:hAnsiTheme="majorBidi" w:cstheme="majorBidi"/>
          <w:b/>
          <w:bCs/>
          <w:sz w:val="32"/>
          <w:szCs w:val="32"/>
        </w:rPr>
        <w:t xml:space="preserve"> without TOC &amp; References</w:t>
      </w:r>
      <w:r w:rsidRPr="00EE37DC">
        <w:rPr>
          <w:rFonts w:asciiTheme="majorBidi" w:hAnsiTheme="majorBidi" w:cstheme="majorBidi"/>
          <w:b/>
          <w:bCs/>
          <w:sz w:val="32"/>
          <w:szCs w:val="32"/>
        </w:rPr>
        <w:t>)</w:t>
      </w:r>
    </w:p>
    <w:p w14:paraId="1C303C38" w14:textId="673391AD" w:rsidR="00F17EA1"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Module Title: </w:t>
      </w:r>
      <w:r w:rsidR="001855C1" w:rsidRPr="001855C1">
        <w:rPr>
          <w:rFonts w:asciiTheme="majorBidi" w:hAnsiTheme="majorBidi" w:cstheme="majorBidi"/>
          <w:b/>
          <w:bCs/>
          <w:sz w:val="32"/>
          <w:szCs w:val="32"/>
        </w:rPr>
        <w:t>Preparing for Professional Police Practice</w:t>
      </w:r>
    </w:p>
    <w:p w14:paraId="3626E7E1" w14:textId="6BF80685"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Student ID:</w:t>
      </w:r>
      <w:r w:rsidR="00F03041">
        <w:rPr>
          <w:rFonts w:asciiTheme="majorBidi" w:hAnsiTheme="majorBidi" w:cstheme="majorBidi"/>
          <w:b/>
          <w:bCs/>
          <w:sz w:val="32"/>
          <w:szCs w:val="32"/>
        </w:rPr>
        <w:t xml:space="preserve"> </w:t>
      </w:r>
      <w:r w:rsidR="007646A7">
        <w:rPr>
          <w:rFonts w:asciiTheme="majorBidi" w:hAnsiTheme="majorBidi" w:cstheme="majorBidi"/>
          <w:b/>
          <w:bCs/>
          <w:sz w:val="32"/>
          <w:szCs w:val="32"/>
        </w:rPr>
        <w:t>2130861</w:t>
      </w:r>
      <w:bookmarkStart w:id="2" w:name="_GoBack"/>
      <w:bookmarkEnd w:id="2"/>
    </w:p>
    <w:bookmarkEnd w:id="1"/>
    <w:p w14:paraId="1F2F2391" w14:textId="77777777" w:rsidR="00BA7529" w:rsidRPr="00EE37DC" w:rsidRDefault="00BA7529" w:rsidP="00140FD0">
      <w:pPr>
        <w:spacing w:line="360" w:lineRule="auto"/>
        <w:jc w:val="both"/>
        <w:rPr>
          <w:rFonts w:asciiTheme="majorBidi" w:hAnsiTheme="majorBidi" w:cstheme="majorBidi"/>
        </w:rPr>
      </w:pPr>
    </w:p>
    <w:p w14:paraId="6E7434A9" w14:textId="77777777" w:rsidR="00BA7529" w:rsidRPr="00EE37DC" w:rsidRDefault="00BA7529" w:rsidP="00140FD0">
      <w:pPr>
        <w:spacing w:line="360" w:lineRule="auto"/>
        <w:jc w:val="both"/>
        <w:rPr>
          <w:rFonts w:asciiTheme="majorBidi" w:hAnsiTheme="majorBidi" w:cstheme="majorBidi"/>
        </w:rPr>
      </w:pPr>
    </w:p>
    <w:p w14:paraId="61F9D8EA" w14:textId="31DD8400" w:rsidR="007E70B7" w:rsidRPr="00EE37DC" w:rsidRDefault="006377DE" w:rsidP="00140FD0">
      <w:pPr>
        <w:spacing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p w14:paraId="54D184CD" w14:textId="1F80A713" w:rsidR="00410244" w:rsidRPr="00EE37DC" w:rsidRDefault="00410244" w:rsidP="00140FD0">
      <w:pPr>
        <w:spacing w:after="200" w:line="360" w:lineRule="auto"/>
        <w:jc w:val="both"/>
        <w:rPr>
          <w:rFonts w:asciiTheme="majorBidi" w:hAnsiTheme="majorBidi" w:cstheme="majorBidi"/>
          <w:bCs/>
          <w:color w:val="000000"/>
          <w:spacing w:val="-1"/>
        </w:rPr>
        <w:sectPr w:rsidR="00410244"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2038AAAB" w14:textId="7F0E6BE7" w:rsidR="001855C1" w:rsidRPr="00804EA2" w:rsidRDefault="008D750C" w:rsidP="001855C1">
      <w:pPr>
        <w:ind w:left="720"/>
        <w:rPr>
          <w:rFonts w:asciiTheme="majorBidi" w:hAnsiTheme="majorBidi" w:cstheme="majorBidi"/>
          <w:b/>
          <w:bCs/>
        </w:rPr>
      </w:pPr>
      <w:r w:rsidRPr="00804EA2">
        <w:rPr>
          <w:rFonts w:asciiTheme="majorBidi" w:hAnsiTheme="majorBidi" w:cstheme="majorBidi"/>
          <w:b/>
          <w:bCs/>
        </w:rPr>
        <w:lastRenderedPageBreak/>
        <w:t>An essay on,</w:t>
      </w:r>
    </w:p>
    <w:p w14:paraId="7680DC1A" w14:textId="69EE5B3A" w:rsidR="0084793F" w:rsidRPr="008D750C" w:rsidRDefault="008D750C" w:rsidP="008D750C">
      <w:pPr>
        <w:spacing w:line="360" w:lineRule="auto"/>
        <w:ind w:right="780"/>
        <w:jc w:val="both"/>
        <w:rPr>
          <w:rFonts w:asciiTheme="majorBidi" w:eastAsia="Arial" w:hAnsiTheme="majorBidi" w:cstheme="majorBidi"/>
          <w:b/>
          <w:bCs/>
          <w:i/>
          <w:iCs/>
        </w:rPr>
      </w:pPr>
      <w:r>
        <w:rPr>
          <w:rFonts w:asciiTheme="majorBidi" w:eastAsia="Arial" w:hAnsiTheme="majorBidi" w:cstheme="majorBidi"/>
          <w:b/>
          <w:bCs/>
          <w:i/>
          <w:iCs/>
        </w:rPr>
        <w:t>“</w:t>
      </w:r>
      <w:r w:rsidR="001855C1" w:rsidRPr="008D750C">
        <w:rPr>
          <w:rFonts w:asciiTheme="majorBidi" w:eastAsia="Arial" w:hAnsiTheme="majorBidi" w:cstheme="majorBidi"/>
          <w:b/>
          <w:bCs/>
          <w:i/>
          <w:iCs/>
        </w:rPr>
        <w:t>Examine the importance of ‘policing by consent and the impact it has upon a modern-day police service</w:t>
      </w:r>
      <w:r>
        <w:rPr>
          <w:rFonts w:asciiTheme="majorBidi" w:eastAsia="Arial" w:hAnsiTheme="majorBidi" w:cstheme="majorBidi"/>
          <w:b/>
          <w:bCs/>
          <w:i/>
          <w:iCs/>
        </w:rPr>
        <w:t>”</w:t>
      </w:r>
      <w:r w:rsidR="001855C1" w:rsidRPr="008D750C">
        <w:rPr>
          <w:rFonts w:asciiTheme="majorBidi" w:eastAsia="Arial" w:hAnsiTheme="majorBidi" w:cstheme="majorBidi"/>
          <w:b/>
          <w:bCs/>
          <w:i/>
          <w:iCs/>
        </w:rPr>
        <w:t>.</w:t>
      </w:r>
    </w:p>
    <w:p w14:paraId="36AC16F6" w14:textId="693A96C1" w:rsidR="00F329A8" w:rsidRDefault="00F329A8" w:rsidP="00F329A8">
      <w:pPr>
        <w:pStyle w:val="NormalWeb"/>
        <w:spacing w:before="240" w:line="360" w:lineRule="auto"/>
        <w:ind w:firstLine="720"/>
        <w:jc w:val="both"/>
      </w:pPr>
      <w:r>
        <w:t xml:space="preserve">The main organising principle for police in England for about two hundred years </w:t>
      </w:r>
      <w:r w:rsidR="00520FF7">
        <w:t>and t</w:t>
      </w:r>
      <w:r w:rsidR="002E3CAA">
        <w:t>o</w:t>
      </w:r>
      <w:r w:rsidR="00520FF7">
        <w:t xml:space="preserve"> date is </w:t>
      </w:r>
      <w:r>
        <w:t>observed to be "policing by consent"</w:t>
      </w:r>
      <w:r w:rsidR="003655DE">
        <w:t xml:space="preserve"> (</w:t>
      </w:r>
      <w:r w:rsidR="003655DE" w:rsidRPr="003655DE">
        <w:rPr>
          <w:rFonts w:eastAsia="Arial"/>
        </w:rPr>
        <w:t>Monkova, 2021</w:t>
      </w:r>
      <w:r w:rsidR="003655DE">
        <w:rPr>
          <w:rFonts w:eastAsia="Arial"/>
        </w:rPr>
        <w:t>).</w:t>
      </w:r>
      <w:r>
        <w:t xml:space="preserve"> It implies instead of enforcing order only via </w:t>
      </w:r>
      <w:r w:rsidR="002E3CAA">
        <w:t xml:space="preserve">the </w:t>
      </w:r>
      <w:r>
        <w:t xml:space="preserve">use of force, the </w:t>
      </w:r>
      <w:r w:rsidR="009627A9">
        <w:t>police officers</w:t>
      </w:r>
      <w:r>
        <w:t xml:space="preserve">depend </w:t>
      </w:r>
      <w:r w:rsidR="002E3CAA">
        <w:t xml:space="preserve">on </w:t>
      </w:r>
      <w:r>
        <w:t xml:space="preserve">their authority on possessing the trust of the public. However, it might be difficult for people who are prone </w:t>
      </w:r>
      <w:r w:rsidR="002E3CAA">
        <w:t xml:space="preserve">to </w:t>
      </w:r>
      <w:r>
        <w:t xml:space="preserve">seeing police </w:t>
      </w:r>
      <w:r w:rsidR="003655DE">
        <w:t>violence</w:t>
      </w:r>
      <w:r>
        <w:t xml:space="preserve"> and seeing police authority used over them to understand why their assent is important.</w:t>
      </w:r>
    </w:p>
    <w:p w14:paraId="4C35DD3C" w14:textId="1267FFCD" w:rsidR="00F329A8" w:rsidRDefault="009627A9" w:rsidP="00F329A8">
      <w:pPr>
        <w:pStyle w:val="NormalWeb"/>
        <w:spacing w:before="240" w:line="360" w:lineRule="auto"/>
        <w:ind w:firstLine="720"/>
        <w:jc w:val="both"/>
      </w:pPr>
      <w:r>
        <w:t>Police officers</w:t>
      </w:r>
      <w:r w:rsidR="00F329A8">
        <w:t xml:space="preserve">are criticized for disrespecting civilian engagement and are often faced with requests to reinstate this when violence reaches the media, which is either via flagrant brutality against </w:t>
      </w:r>
      <w:r w:rsidR="002E3CAA">
        <w:t xml:space="preserve">an </w:t>
      </w:r>
      <w:r w:rsidR="00F329A8">
        <w:t>individual, the suppression of rallies and public disturbance, or the publishing of fresh, damning data</w:t>
      </w:r>
      <w:r>
        <w:t xml:space="preserve"> (Patel, 2016)</w:t>
      </w:r>
      <w:r w:rsidR="00F329A8">
        <w:t>.</w:t>
      </w:r>
    </w:p>
    <w:p w14:paraId="3801EC51" w14:textId="5D58D888" w:rsidR="00F329A8" w:rsidRDefault="00F329A8" w:rsidP="00F329A8">
      <w:pPr>
        <w:pStyle w:val="NormalWeb"/>
        <w:spacing w:before="240" w:line="360" w:lineRule="auto"/>
        <w:ind w:firstLine="720"/>
        <w:jc w:val="both"/>
      </w:pPr>
      <w:r>
        <w:t>Some people see "policing by consent" in term</w:t>
      </w:r>
      <w:r w:rsidR="002E3CAA">
        <w:t>s</w:t>
      </w:r>
      <w:r>
        <w:t xml:space="preserve"> of a standard that the policemen should be subjected to, while others view it </w:t>
      </w:r>
      <w:r w:rsidR="002E3CAA">
        <w:t>as</w:t>
      </w:r>
      <w:r>
        <w:t xml:space="preserve"> an unachievable thing. Both such criticisms are unfounded. The public gives its agreement to </w:t>
      </w:r>
      <w:r w:rsidR="002E3CAA">
        <w:t xml:space="preserve">the </w:t>
      </w:r>
      <w:r>
        <w:t>police, and preserving this commitment is crucial to upholding the government's authority. Whatever this "permission" entails and how it has been obtained are </w:t>
      </w:r>
      <w:r w:rsidR="002E3CAA">
        <w:t xml:space="preserve">the </w:t>
      </w:r>
      <w:r>
        <w:t>two most important concepts to comprehend</w:t>
      </w:r>
      <w:r w:rsidR="003655DE">
        <w:t xml:space="preserve"> (</w:t>
      </w:r>
      <w:r w:rsidR="003655DE" w:rsidRPr="003655DE">
        <w:rPr>
          <w:rFonts w:eastAsia="Arial"/>
        </w:rPr>
        <w:t>Sherman, 2020</w:t>
      </w:r>
      <w:r w:rsidR="003655DE">
        <w:rPr>
          <w:rFonts w:eastAsia="Arial"/>
        </w:rPr>
        <w:t>)</w:t>
      </w:r>
      <w:r>
        <w:t>.</w:t>
      </w:r>
    </w:p>
    <w:p w14:paraId="48DCD0F1" w14:textId="3143177D" w:rsidR="00F329A8" w:rsidRDefault="00F329A8" w:rsidP="00F329A8">
      <w:pPr>
        <w:pStyle w:val="NormalWeb"/>
        <w:spacing w:before="240" w:line="360" w:lineRule="auto"/>
        <w:ind w:firstLine="720"/>
        <w:jc w:val="both"/>
      </w:pPr>
      <w:r>
        <w:t>Typically, the concept of "policing by consent" </w:t>
      </w:r>
      <w:r w:rsidR="002E3CAA">
        <w:t xml:space="preserve">is </w:t>
      </w:r>
      <w:r>
        <w:t xml:space="preserve">defined through a strategy used </w:t>
      </w:r>
      <w:r w:rsidR="002E3CAA">
        <w:t>by</w:t>
      </w:r>
      <w:r>
        <w:t xml:space="preserve"> Robert Peel, one who work</w:t>
      </w:r>
      <w:r w:rsidR="002E3CAA">
        <w:t>ed</w:t>
      </w:r>
      <w:r>
        <w:t xml:space="preserve"> as a Home Sec. founded "Metropolitan Police" </w:t>
      </w:r>
      <w:r w:rsidR="002E3CAA">
        <w:t>in</w:t>
      </w:r>
      <w:r>
        <w:t> 1829. Peel's strategy is incorporated in a famous and frequently reproduced principle known as "Peelian Principles" it is a set of nine concise guidelines for preserving police effectiveness and legitimacy</w:t>
      </w:r>
      <w:r w:rsidR="003655DE">
        <w:t xml:space="preserve"> (</w:t>
      </w:r>
      <w:r w:rsidR="003655DE" w:rsidRPr="003655DE">
        <w:rPr>
          <w:rFonts w:eastAsia="Arial"/>
        </w:rPr>
        <w:t>Evans</w:t>
      </w:r>
      <w:r w:rsidR="003655DE">
        <w:rPr>
          <w:rFonts w:eastAsia="Arial"/>
        </w:rPr>
        <w:t xml:space="preserve"> </w:t>
      </w:r>
      <w:r w:rsidR="003655DE" w:rsidRPr="003655DE">
        <w:rPr>
          <w:rFonts w:eastAsia="Arial"/>
        </w:rPr>
        <w:t>and Farmer, 2021</w:t>
      </w:r>
      <w:r w:rsidR="003655DE">
        <w:rPr>
          <w:rFonts w:eastAsia="Arial"/>
        </w:rPr>
        <w:t>)</w:t>
      </w:r>
      <w:r>
        <w:t>.</w:t>
      </w:r>
    </w:p>
    <w:p w14:paraId="28632E76" w14:textId="38554DD0" w:rsidR="00F329A8" w:rsidRDefault="00F329A8" w:rsidP="00F329A8">
      <w:pPr>
        <w:pStyle w:val="NormalWeb"/>
        <w:spacing w:before="240" w:line="360" w:lineRule="auto"/>
        <w:ind w:firstLine="720"/>
        <w:jc w:val="both"/>
      </w:pPr>
      <w:r>
        <w:t xml:space="preserve">In truth, it also seems that Peel itself never wrote these concepts, much alone that they were created over his lifespan. The philosopher Charles Reith initially outlined the 9 guiding rules in </w:t>
      </w:r>
      <w:r w:rsidR="002E3CAA">
        <w:t xml:space="preserve">the </w:t>
      </w:r>
      <w:r>
        <w:t>1948s  to summarise Peel's strategy</w:t>
      </w:r>
      <w:r w:rsidR="003655DE">
        <w:t xml:space="preserve"> (</w:t>
      </w:r>
      <w:r w:rsidR="003655DE" w:rsidRPr="003655DE">
        <w:rPr>
          <w:rFonts w:eastAsia="Arial"/>
        </w:rPr>
        <w:t>Evans</w:t>
      </w:r>
      <w:r w:rsidR="003655DE">
        <w:rPr>
          <w:rFonts w:eastAsia="Arial"/>
        </w:rPr>
        <w:t xml:space="preserve"> </w:t>
      </w:r>
      <w:r w:rsidR="003655DE" w:rsidRPr="003655DE">
        <w:rPr>
          <w:rFonts w:eastAsia="Arial"/>
        </w:rPr>
        <w:t>and Farmer, 2021</w:t>
      </w:r>
      <w:r w:rsidR="003655DE">
        <w:rPr>
          <w:rFonts w:eastAsia="Arial"/>
        </w:rPr>
        <w:t>)</w:t>
      </w:r>
      <w:r>
        <w:t xml:space="preserve">.  Many policymakers and law enforcement personnel who hold this catalogue as the guiding principle without understanding </w:t>
      </w:r>
      <w:r w:rsidR="003655DE">
        <w:t>its</w:t>
      </w:r>
      <w:r>
        <w:t xml:space="preserve"> origin consider Reith's analysis to be their founding publication t</w:t>
      </w:r>
      <w:r w:rsidR="002E3CAA">
        <w:t>o</w:t>
      </w:r>
      <w:r>
        <w:t xml:space="preserve"> this day. Reith's overview was imitated and replicated until </w:t>
      </w:r>
      <w:r w:rsidR="002E3CAA">
        <w:t xml:space="preserve">the </w:t>
      </w:r>
      <w:r>
        <w:lastRenderedPageBreak/>
        <w:t>origin became murky and this text attributed to Peel’s life. Such nine concepts still have a big impact on contemporary police, despite their ambiguous past. These are posted on </w:t>
      </w:r>
      <w:r w:rsidR="002E3CAA">
        <w:t xml:space="preserve">the </w:t>
      </w:r>
      <w:r>
        <w:t>Home Department website to support its claim related to "policing by consent" and serve as </w:t>
      </w:r>
      <w:r w:rsidR="002E3CAA">
        <w:t xml:space="preserve">the </w:t>
      </w:r>
      <w:r>
        <w:t xml:space="preserve">foundation for this framework through </w:t>
      </w:r>
      <w:r w:rsidR="002E3CAA">
        <w:t xml:space="preserve">which </w:t>
      </w:r>
      <w:r>
        <w:t>th</w:t>
      </w:r>
      <w:r w:rsidR="002E3CAA">
        <w:t>e</w:t>
      </w:r>
      <w:r>
        <w:t xml:space="preserve"> "Inspectorate of Constabulary" evaluates police</w:t>
      </w:r>
      <w:r w:rsidR="008B12F9">
        <w:t xml:space="preserve"> (</w:t>
      </w:r>
      <w:r w:rsidR="008B12F9" w:rsidRPr="008B12F9">
        <w:rPr>
          <w:rFonts w:eastAsia="Arial"/>
        </w:rPr>
        <w:t>Aliverti, 2020</w:t>
      </w:r>
      <w:r w:rsidR="008B12F9">
        <w:rPr>
          <w:rFonts w:eastAsia="Arial"/>
        </w:rPr>
        <w:t>)</w:t>
      </w:r>
      <w:r>
        <w:t xml:space="preserve">.  These ideas were also supported by </w:t>
      </w:r>
      <w:r w:rsidR="002E3CAA">
        <w:t xml:space="preserve">the </w:t>
      </w:r>
      <w:r>
        <w:t>Assembly of London in </w:t>
      </w:r>
      <w:r w:rsidR="002E3CAA">
        <w:t xml:space="preserve">a </w:t>
      </w:r>
      <w:r>
        <w:t xml:space="preserve">recent study on police during </w:t>
      </w:r>
      <w:r w:rsidR="002E3CAA">
        <w:t xml:space="preserve">the </w:t>
      </w:r>
      <w:r>
        <w:t>epidemic</w:t>
      </w:r>
      <w:r w:rsidR="008B12F9">
        <w:t xml:space="preserve"> (</w:t>
      </w:r>
      <w:r w:rsidR="008B12F9" w:rsidRPr="008B12F9">
        <w:rPr>
          <w:rFonts w:eastAsia="Arial"/>
        </w:rPr>
        <w:t>Pickard, 2019</w:t>
      </w:r>
      <w:r w:rsidR="008B12F9">
        <w:rPr>
          <w:rFonts w:eastAsia="Arial"/>
        </w:rPr>
        <w:t>)</w:t>
      </w:r>
      <w:r>
        <w:t>.</w:t>
      </w:r>
    </w:p>
    <w:p w14:paraId="09F7A5B0" w14:textId="0A9A6FE3" w:rsidR="00D451F5" w:rsidRDefault="00F329A8" w:rsidP="00F329A8">
      <w:pPr>
        <w:pStyle w:val="NormalWeb"/>
        <w:spacing w:before="240" w:line="360" w:lineRule="auto"/>
        <w:ind w:firstLine="720"/>
        <w:jc w:val="both"/>
      </w:pPr>
      <w:r>
        <w:t xml:space="preserve">Peelian ideas contend that while police </w:t>
      </w:r>
      <w:r w:rsidR="008B12F9">
        <w:t>are</w:t>
      </w:r>
      <w:r>
        <w:t xml:space="preserve"> authorised to use force to uphold social orders, their very presence serves as </w:t>
      </w:r>
      <w:r w:rsidR="002E3CAA">
        <w:t xml:space="preserve">a </w:t>
      </w:r>
      <w:r>
        <w:t xml:space="preserve">deterrent to </w:t>
      </w:r>
      <w:r w:rsidR="002E3CAA">
        <w:t xml:space="preserve">the </w:t>
      </w:r>
      <w:r>
        <w:t>use of force in </w:t>
      </w:r>
      <w:r w:rsidR="002E3CAA">
        <w:t xml:space="preserve">the </w:t>
      </w:r>
      <w:r>
        <w:t>first place</w:t>
      </w:r>
      <w:r w:rsidR="008B12F9">
        <w:t xml:space="preserve"> (</w:t>
      </w:r>
      <w:r w:rsidR="008B12F9" w:rsidRPr="003655DE">
        <w:rPr>
          <w:rFonts w:eastAsia="Arial"/>
        </w:rPr>
        <w:t>Shannon, 2022</w:t>
      </w:r>
      <w:r w:rsidR="008B12F9">
        <w:rPr>
          <w:rFonts w:eastAsia="Arial"/>
        </w:rPr>
        <w:t>)</w:t>
      </w:r>
      <w:r>
        <w:t>.  Strategically placed police forces and </w:t>
      </w:r>
      <w:r w:rsidR="002E3CAA">
        <w:t xml:space="preserve">the </w:t>
      </w:r>
      <w:r>
        <w:t>development of willing public mean</w:t>
      </w:r>
      <w:r w:rsidR="002E3CAA">
        <w:t>s</w:t>
      </w:r>
      <w:r>
        <w:t xml:space="preserve"> that </w:t>
      </w:r>
      <w:r w:rsidR="002E3CAA">
        <w:t xml:space="preserve">the </w:t>
      </w:r>
      <w:r>
        <w:t>state needs not</w:t>
      </w:r>
      <w:r w:rsidR="002E3CAA">
        <w:t xml:space="preserve"> to</w:t>
      </w:r>
      <w:r>
        <w:t xml:space="preserve"> rely on outright military oppression to keep its hold on powers.  Police are reliant on </w:t>
      </w:r>
      <w:r w:rsidR="002E3CAA">
        <w:t xml:space="preserve">the </w:t>
      </w:r>
      <w:r>
        <w:t xml:space="preserve">public's consent for both their existence and their activities under this theory of state authority. Additionally, maintaining such approval necessitates ensuring </w:t>
      </w:r>
      <w:r w:rsidR="002E3CAA">
        <w:t xml:space="preserve">the </w:t>
      </w:r>
      <w:r>
        <w:t>public's voluntary assistance in </w:t>
      </w:r>
      <w:r w:rsidR="002E3CAA">
        <w:t xml:space="preserve">the </w:t>
      </w:r>
      <w:r>
        <w:t xml:space="preserve">enforcement of </w:t>
      </w:r>
      <w:r w:rsidR="002E3CAA">
        <w:t xml:space="preserve">the </w:t>
      </w:r>
      <w:r>
        <w:t>law. People should want laws to be maintained and assume personal responsibilities for adhering to th</w:t>
      </w:r>
      <w:r w:rsidR="002E3CAA">
        <w:t>em</w:t>
      </w:r>
      <w:r>
        <w:t xml:space="preserve"> and stopping one another from breaching </w:t>
      </w:r>
      <w:r w:rsidR="002E3CAA">
        <w:t>them</w:t>
      </w:r>
      <w:r>
        <w:t>. Due to it, Reith c</w:t>
      </w:r>
      <w:r w:rsidR="002E3CAA">
        <w:t>oncluded</w:t>
      </w:r>
      <w:r>
        <w:t> "</w:t>
      </w:r>
      <w:r w:rsidR="002E3CAA">
        <w:t xml:space="preserve">the </w:t>
      </w:r>
      <w:r>
        <w:t xml:space="preserve">degree to </w:t>
      </w:r>
      <w:r w:rsidR="002E3CAA">
        <w:t xml:space="preserve">which </w:t>
      </w:r>
      <w:r>
        <w:t>that public's cooperation may be obtained lowers proportionally the requirement of usage of the physical forces and coercion," by </w:t>
      </w:r>
      <w:r w:rsidR="008B12F9">
        <w:t>those words (</w:t>
      </w:r>
      <w:r w:rsidR="008B12F9" w:rsidRPr="008B12F9">
        <w:rPr>
          <w:rFonts w:eastAsia="Arial"/>
        </w:rPr>
        <w:t>Loader, 2016</w:t>
      </w:r>
      <w:r w:rsidR="008B12F9">
        <w:rPr>
          <w:rFonts w:eastAsia="Arial"/>
        </w:rPr>
        <w:t>)</w:t>
      </w:r>
      <w:r>
        <w:t>.</w:t>
      </w:r>
    </w:p>
    <w:p w14:paraId="7C9C12DF" w14:textId="7159E9F6" w:rsidR="00D451F5" w:rsidRDefault="00541A82" w:rsidP="00F329A8">
      <w:pPr>
        <w:pStyle w:val="NormalWeb"/>
        <w:spacing w:before="240" w:line="360" w:lineRule="auto"/>
        <w:ind w:firstLine="720"/>
        <w:jc w:val="both"/>
      </w:pPr>
      <w:r>
        <w:t>The following guidelines under Reith's checklist include some crucial tactics for maintaining this level of public trust. They include being politically unbiased, only resorting to forces after all other means of persuading have failed, acting within </w:t>
      </w:r>
      <w:r w:rsidR="002E3CAA">
        <w:t xml:space="preserve">the </w:t>
      </w:r>
      <w:r>
        <w:t>confines of government authority, and treating all general public equal in terms of socioeconomic status. Ultimately, this is determined that police work should be evaluated in light of</w:t>
      </w:r>
      <w:r w:rsidR="00D451F5">
        <w:t xml:space="preserve"> </w:t>
      </w:r>
      <w:r w:rsidR="002E3CAA">
        <w:t xml:space="preserve">the </w:t>
      </w:r>
      <w:r w:rsidR="00F329A8">
        <w:t>“</w:t>
      </w:r>
      <w:r w:rsidR="00D451F5">
        <w:t>absence of crime and disorder</w:t>
      </w:r>
      <w:r w:rsidR="00F329A8">
        <w:t>”</w:t>
      </w:r>
      <w:r w:rsidR="00D451F5">
        <w:t xml:space="preserve">, </w:t>
      </w:r>
      <w:r>
        <w:t>but not by police outward significance</w:t>
      </w:r>
      <w:r w:rsidR="008B12F9">
        <w:t xml:space="preserve"> (</w:t>
      </w:r>
      <w:r w:rsidR="008B12F9" w:rsidRPr="008B12F9">
        <w:rPr>
          <w:rFonts w:eastAsia="Arial"/>
        </w:rPr>
        <w:t>Lentz</w:t>
      </w:r>
      <w:r w:rsidR="008B12F9">
        <w:rPr>
          <w:rFonts w:eastAsia="Arial"/>
        </w:rPr>
        <w:t xml:space="preserve"> </w:t>
      </w:r>
      <w:r w:rsidR="008B12F9" w:rsidRPr="008B12F9">
        <w:rPr>
          <w:rFonts w:eastAsia="Arial"/>
        </w:rPr>
        <w:t>and Chaires,</w:t>
      </w:r>
      <w:r w:rsidR="008B12F9">
        <w:rPr>
          <w:rFonts w:eastAsia="Arial"/>
        </w:rPr>
        <w:t xml:space="preserve"> </w:t>
      </w:r>
      <w:r w:rsidR="008B12F9" w:rsidRPr="008B12F9">
        <w:rPr>
          <w:rFonts w:eastAsia="Arial"/>
        </w:rPr>
        <w:t>2007</w:t>
      </w:r>
      <w:r w:rsidR="008B12F9">
        <w:rPr>
          <w:rFonts w:eastAsia="Arial"/>
        </w:rPr>
        <w:t>)</w:t>
      </w:r>
      <w:r>
        <w:t xml:space="preserve">. The orderly populace strives for enforceability and needs the cops as often as feasible. The assertion </w:t>
      </w:r>
      <w:r w:rsidR="002E3CAA">
        <w:t xml:space="preserve">is </w:t>
      </w:r>
      <w:r>
        <w:t>that if these concepts are “</w:t>
      </w:r>
      <w:r w:rsidR="00D451F5">
        <w:t xml:space="preserve">the police are the public and that the public </w:t>
      </w:r>
      <w:r w:rsidR="002E3CAA">
        <w:t>is</w:t>
      </w:r>
      <w:r w:rsidR="00D451F5">
        <w:t xml:space="preserve"> the police</w:t>
      </w:r>
      <w:r>
        <w:t>”</w:t>
      </w:r>
      <w:r w:rsidR="008B12F9">
        <w:t xml:space="preserve"> (</w:t>
      </w:r>
      <w:r w:rsidR="008B12F9" w:rsidRPr="008B12F9">
        <w:rPr>
          <w:rFonts w:eastAsia="Arial"/>
        </w:rPr>
        <w:t>Jackson</w:t>
      </w:r>
      <w:r w:rsidR="008B12F9">
        <w:rPr>
          <w:rFonts w:eastAsia="Arial"/>
        </w:rPr>
        <w:t xml:space="preserve"> et al., 2012, pp.22)</w:t>
      </w:r>
      <w:r w:rsidR="00D451F5">
        <w:t xml:space="preserve">. </w:t>
      </w:r>
      <w:r>
        <w:t>Officers do not represent an invading force imposing foreign morals and behaviour on the populace. They are civilians dressed in uniforms</w:t>
      </w:r>
      <w:r w:rsidR="00D451F5">
        <w:t xml:space="preserve">, </w:t>
      </w:r>
      <w:r>
        <w:t>“</w:t>
      </w:r>
      <w:r w:rsidR="00D451F5">
        <w:t>members of the public who are paid to give full</w:t>
      </w:r>
      <w:r w:rsidR="002E3CAA">
        <w:t>-</w:t>
      </w:r>
      <w:r w:rsidR="00D451F5">
        <w:t>time attention to duties which are incumbent on every citizen</w:t>
      </w:r>
      <w:r>
        <w:t>”</w:t>
      </w:r>
      <w:r w:rsidR="008B12F9">
        <w:t xml:space="preserve"> (</w:t>
      </w:r>
      <w:r w:rsidR="008B12F9" w:rsidRPr="008B12F9">
        <w:rPr>
          <w:rFonts w:eastAsia="Arial"/>
        </w:rPr>
        <w:t>Kelling, 2005</w:t>
      </w:r>
      <w:r w:rsidR="008B12F9">
        <w:rPr>
          <w:rFonts w:eastAsia="Arial"/>
        </w:rPr>
        <w:t>, pp.81)</w:t>
      </w:r>
      <w:r w:rsidR="00D451F5">
        <w:t>.</w:t>
      </w:r>
    </w:p>
    <w:p w14:paraId="1BD4B84C" w14:textId="60DCBF33" w:rsidR="00D451F5" w:rsidRDefault="00541A82" w:rsidP="00F329A8">
      <w:pPr>
        <w:pStyle w:val="NormalWeb"/>
        <w:spacing w:before="240" w:line="360" w:lineRule="auto"/>
        <w:ind w:firstLine="720"/>
        <w:jc w:val="both"/>
      </w:pPr>
      <w:r>
        <w:lastRenderedPageBreak/>
        <w:t xml:space="preserve">Due to their general distaste </w:t>
      </w:r>
      <w:r w:rsidR="002E3CAA">
        <w:t>for</w:t>
      </w:r>
      <w:r>
        <w:t xml:space="preserve"> dictatorship or their utter ignorance of </w:t>
      </w:r>
      <w:r w:rsidR="002E3CAA">
        <w:t xml:space="preserve">the </w:t>
      </w:r>
      <w:r>
        <w:t xml:space="preserve">activities of police, </w:t>
      </w:r>
      <w:r w:rsidR="002E3CAA">
        <w:t xml:space="preserve">the </w:t>
      </w:r>
      <w:r>
        <w:t>general population does not agree to enforcement. More basic justifications for public acceptance come from how capitalis</w:t>
      </w:r>
      <w:r w:rsidR="002E3CAA">
        <w:t>t</w:t>
      </w:r>
      <w:r>
        <w:t xml:space="preserve"> societies are structured.</w:t>
      </w:r>
    </w:p>
    <w:p w14:paraId="4AAF0F61" w14:textId="493375DE" w:rsidR="00D451F5" w:rsidRDefault="00BF5CBE" w:rsidP="00F329A8">
      <w:pPr>
        <w:pStyle w:val="NormalWeb"/>
        <w:spacing w:before="240" w:line="360" w:lineRule="auto"/>
        <w:ind w:firstLine="720"/>
        <w:jc w:val="both"/>
      </w:pPr>
      <w:r>
        <w:t xml:space="preserve">In a </w:t>
      </w:r>
      <w:r w:rsidR="00520FF7">
        <w:t xml:space="preserve">modern </w:t>
      </w:r>
      <w:r>
        <w:t xml:space="preserve">society where ownership is held privately, a secure livelihood is not given, even pleasant or fulfilling ones, and individuals will only </w:t>
      </w:r>
      <w:r w:rsidR="008B12F9">
        <w:t>be having</w:t>
      </w:r>
      <w:r>
        <w:t> access to the necessities of life whether they are wealthy enough. Conflict results from this amongst individuals. People have few options apart from </w:t>
      </w:r>
      <w:r w:rsidR="002E3CAA">
        <w:t xml:space="preserve">the </w:t>
      </w:r>
      <w:r>
        <w:t>protections of </w:t>
      </w:r>
      <w:r w:rsidR="002E3CAA">
        <w:t xml:space="preserve">the </w:t>
      </w:r>
      <w:r>
        <w:t>state when confronted with </w:t>
      </w:r>
      <w:r w:rsidR="002E3CAA">
        <w:t xml:space="preserve">the </w:t>
      </w:r>
      <w:r>
        <w:t>danger of violence or loss of </w:t>
      </w:r>
      <w:r w:rsidR="00520FF7">
        <w:t xml:space="preserve">assets, </w:t>
      </w:r>
      <w:r w:rsidR="002E3CAA">
        <w:t xml:space="preserve">which </w:t>
      </w:r>
      <w:r w:rsidR="00520FF7">
        <w:t>is</w:t>
      </w:r>
      <w:r>
        <w:t xml:space="preserve"> how </w:t>
      </w:r>
      <w:r w:rsidR="002E3CAA">
        <w:t xml:space="preserve">the </w:t>
      </w:r>
      <w:r>
        <w:t xml:space="preserve">capitalist system </w:t>
      </w:r>
      <w:r w:rsidR="008B12F9">
        <w:t>creat</w:t>
      </w:r>
      <w:r w:rsidR="002E3CAA">
        <w:t>es</w:t>
      </w:r>
      <w:r>
        <w:t xml:space="preserve"> people who need cops</w:t>
      </w:r>
      <w:r w:rsidR="00520FF7">
        <w:t xml:space="preserve"> now</w:t>
      </w:r>
      <w:r w:rsidR="002E3CAA">
        <w:t>a</w:t>
      </w:r>
      <w:r w:rsidR="00520FF7">
        <w:t>days</w:t>
      </w:r>
      <w:r>
        <w:t>. The</w:t>
      </w:r>
      <w:r w:rsidR="00520FF7">
        <w:t xml:space="preserve"> current</w:t>
      </w:r>
      <w:r>
        <w:t xml:space="preserve"> government's role is to establish orders and make guaranteed that the dispute is addressed according to rules since it has converted people into autonomous individuals who are driven into competition with each other (by the criminal justice system and civil courts)</w:t>
      </w:r>
      <w:r w:rsidR="009627A9">
        <w:t xml:space="preserve"> (Hamilton, 2022)</w:t>
      </w:r>
      <w:r>
        <w:t>. People</w:t>
      </w:r>
      <w:r w:rsidR="002E3CAA">
        <w:t>'s</w:t>
      </w:r>
      <w:r>
        <w:t xml:space="preserve"> dependence on the states </w:t>
      </w:r>
      <w:r w:rsidR="002E3CAA">
        <w:t>is</w:t>
      </w:r>
      <w:r>
        <w:t xml:space="preserve"> maintained, and state control </w:t>
      </w:r>
      <w:r w:rsidR="002E3CAA">
        <w:t>is</w:t>
      </w:r>
      <w:r>
        <w:t xml:space="preserve"> not only enforced from this but also sought from underneath. To participate in </w:t>
      </w:r>
      <w:r w:rsidR="002E3CAA">
        <w:t xml:space="preserve">a </w:t>
      </w:r>
      <w:r>
        <w:t>society of capitalist, one must agree to be controlled.</w:t>
      </w:r>
    </w:p>
    <w:p w14:paraId="17A7CA07" w14:textId="231B9852" w:rsidR="00D451F5" w:rsidRDefault="00520FF7" w:rsidP="00520FF7">
      <w:pPr>
        <w:pStyle w:val="NormalWeb"/>
        <w:spacing w:before="240" w:line="360" w:lineRule="auto"/>
        <w:ind w:firstLine="720"/>
        <w:jc w:val="both"/>
      </w:pPr>
      <w:r w:rsidRPr="00520FF7">
        <w:t xml:space="preserve">This dependence is reciprocal. The government's assertion that cooperation is </w:t>
      </w:r>
      <w:r w:rsidR="002E3CAA">
        <w:t xml:space="preserve">the </w:t>
      </w:r>
      <w:r w:rsidRPr="00520FF7">
        <w:t xml:space="preserve">foundation of policing has been </w:t>
      </w:r>
      <w:r w:rsidR="002E3CAA">
        <w:t xml:space="preserve">an </w:t>
      </w:r>
      <w:r w:rsidRPr="00520FF7">
        <w:t>acknowledg</w:t>
      </w:r>
      <w:r w:rsidR="002E3CAA">
        <w:t>e</w:t>
      </w:r>
      <w:r w:rsidRPr="00520FF7">
        <w:t xml:space="preserve">ment that control is predicated on </w:t>
      </w:r>
      <w:r w:rsidR="002E3CAA">
        <w:t xml:space="preserve">the </w:t>
      </w:r>
      <w:r w:rsidRPr="00520FF7">
        <w:t xml:space="preserve">permission of </w:t>
      </w:r>
      <w:r w:rsidR="002E3CAA">
        <w:t xml:space="preserve">the </w:t>
      </w:r>
      <w:r w:rsidRPr="00520FF7">
        <w:t xml:space="preserve">population it is tasked with regulating. Despite </w:t>
      </w:r>
      <w:r w:rsidR="002E3CAA">
        <w:t xml:space="preserve">the </w:t>
      </w:r>
      <w:r w:rsidRPr="00520FF7">
        <w:t xml:space="preserve">aforementioned dynamic, police should constantly fight for </w:t>
      </w:r>
      <w:r w:rsidR="002E3CAA">
        <w:t xml:space="preserve">the </w:t>
      </w:r>
      <w:r w:rsidRPr="00520FF7">
        <w:t>public's consent and therefore may not take this for granted. So, at cost of million</w:t>
      </w:r>
      <w:r w:rsidR="002E3CAA">
        <w:t>s</w:t>
      </w:r>
      <w:r w:rsidRPr="00520FF7">
        <w:t xml:space="preserve"> </w:t>
      </w:r>
      <w:r w:rsidR="002E3CAA">
        <w:t xml:space="preserve">of </w:t>
      </w:r>
      <w:r w:rsidRPr="00520FF7">
        <w:t>pounds per year, "Metropolitan Police Service" has a specialised public relation division called "</w:t>
      </w:r>
      <w:r w:rsidR="002E3CAA">
        <w:t xml:space="preserve">The </w:t>
      </w:r>
      <w:r w:rsidRPr="00520FF7">
        <w:t>Directorate of Media and Communication"</w:t>
      </w:r>
      <w:r w:rsidR="009627A9">
        <w:t xml:space="preserve"> (</w:t>
      </w:r>
      <w:r w:rsidR="009627A9" w:rsidRPr="009627A9">
        <w:rPr>
          <w:rFonts w:eastAsia="Arial"/>
        </w:rPr>
        <w:t>Colbran, 2022)</w:t>
      </w:r>
      <w:r w:rsidRPr="00520FF7">
        <w:t>, which manages about six hundred official accounts o</w:t>
      </w:r>
      <w:r w:rsidR="002E3CAA">
        <w:t>n</w:t>
      </w:r>
      <w:r w:rsidRPr="00520FF7">
        <w:t xml:space="preserve"> Twitter in addition to the press relation. And every outrageous act of police brutality that makes the headlines </w:t>
      </w:r>
      <w:r w:rsidR="002E3CAA">
        <w:t xml:space="preserve">is </w:t>
      </w:r>
      <w:r w:rsidRPr="00520FF7">
        <w:t>followed through new rounds of promises to "restor</w:t>
      </w:r>
      <w:r w:rsidR="002E3CAA">
        <w:t>e</w:t>
      </w:r>
      <w:r w:rsidRPr="00520FF7">
        <w:t xml:space="preserve"> confidence" in police also, "rebuild </w:t>
      </w:r>
      <w:r w:rsidR="002E3CAA">
        <w:t xml:space="preserve">the </w:t>
      </w:r>
      <w:r w:rsidRPr="00520FF7">
        <w:t xml:space="preserve">connection </w:t>
      </w:r>
      <w:r w:rsidR="002E3CAA">
        <w:t>between</w:t>
      </w:r>
      <w:r w:rsidRPr="00520FF7">
        <w:t xml:space="preserve"> police and community" and parts of </w:t>
      </w:r>
      <w:r w:rsidR="002E3CAA">
        <w:t xml:space="preserve">the </w:t>
      </w:r>
      <w:r w:rsidRPr="00520FF7">
        <w:t>processes of fostering consent.</w:t>
      </w:r>
    </w:p>
    <w:p w14:paraId="1AFE1E6D" w14:textId="3FFB7599" w:rsidR="00D451F5" w:rsidRDefault="00F527C1" w:rsidP="00F329A8">
      <w:pPr>
        <w:pStyle w:val="NormalWeb"/>
        <w:spacing w:before="240" w:line="360" w:lineRule="auto"/>
        <w:ind w:firstLine="720"/>
        <w:jc w:val="both"/>
      </w:pPr>
      <w:r>
        <w:t>Whenever it states that policemen should provide "friendliness to every</w:t>
      </w:r>
      <w:r w:rsidR="002E3CAA">
        <w:t xml:space="preserve"> </w:t>
      </w:r>
      <w:r>
        <w:t>one of public regardless regard to its income or the social status," Reith's checklist establishes a basic concept of equalit</w:t>
      </w:r>
      <w:r w:rsidR="002E3CAA">
        <w:t>y</w:t>
      </w:r>
      <w:r>
        <w:t> without making any explicit racial references. Police spend a significant amount of money and time seeking the cooperation and goodwill of </w:t>
      </w:r>
      <w:r w:rsidR="002E3CAA">
        <w:t xml:space="preserve">the </w:t>
      </w:r>
      <w:r>
        <w:t>same individuals they exploit most.</w:t>
      </w:r>
    </w:p>
    <w:p w14:paraId="38CBA5C0" w14:textId="7F69F18F" w:rsidR="00520FF7" w:rsidRDefault="00520FF7" w:rsidP="00F329A8">
      <w:pPr>
        <w:pStyle w:val="NormalWeb"/>
        <w:spacing w:before="240" w:line="360" w:lineRule="auto"/>
        <w:ind w:firstLine="720"/>
        <w:jc w:val="both"/>
      </w:pPr>
      <w:r w:rsidRPr="00520FF7">
        <w:lastRenderedPageBreak/>
        <w:t xml:space="preserve">The 2022 recruiting drive by the "Metropolitan Police" serves as an obvious example.  </w:t>
      </w:r>
      <w:r>
        <w:t>C</w:t>
      </w:r>
      <w:r w:rsidRPr="00520FF7">
        <w:t xml:space="preserve">lear translation of </w:t>
      </w:r>
      <w:r w:rsidR="002E3CAA">
        <w:t xml:space="preserve">the </w:t>
      </w:r>
      <w:r w:rsidRPr="00520FF7">
        <w:t xml:space="preserve">Peelian maxim that "police are the public and that the public </w:t>
      </w:r>
      <w:r w:rsidR="002E3CAA">
        <w:t>is</w:t>
      </w:r>
      <w:r w:rsidRPr="00520FF7">
        <w:t xml:space="preserve"> the police" (Jackson et al., 2012, pp.22) posters featured grinning Asian and Black policemen overlay with </w:t>
      </w:r>
      <w:r w:rsidR="002E3CAA">
        <w:t xml:space="preserve">the </w:t>
      </w:r>
      <w:r w:rsidRPr="00520FF7">
        <w:t xml:space="preserve">message you mean that we can be us" into areas of London with such a long history of the anti-police sentiments. And are seen as extensions of </w:t>
      </w:r>
      <w:r w:rsidR="002E3CAA">
        <w:t xml:space="preserve">the </w:t>
      </w:r>
      <w:r w:rsidRPr="00520FF7">
        <w:t xml:space="preserve">population rather than </w:t>
      </w:r>
      <w:r w:rsidR="002E3CAA">
        <w:t xml:space="preserve">a </w:t>
      </w:r>
      <w:r w:rsidRPr="00520FF7">
        <w:t xml:space="preserve">distinct agency </w:t>
      </w:r>
      <w:r w:rsidR="002E3CAA">
        <w:t xml:space="preserve">that </w:t>
      </w:r>
      <w:r w:rsidRPr="00520FF7">
        <w:t xml:space="preserve">is necessary for </w:t>
      </w:r>
      <w:r w:rsidR="002E3CAA">
        <w:t xml:space="preserve">the </w:t>
      </w:r>
      <w:r w:rsidRPr="00520FF7">
        <w:t>corps to be able to carry out their duties.</w:t>
      </w:r>
    </w:p>
    <w:p w14:paraId="5EFD6351" w14:textId="5FCA307C" w:rsidR="00D451F5" w:rsidRDefault="00D6261B" w:rsidP="00F329A8">
      <w:pPr>
        <w:pStyle w:val="NormalWeb"/>
        <w:spacing w:before="240" w:line="360" w:lineRule="auto"/>
        <w:ind w:firstLine="720"/>
        <w:jc w:val="both"/>
      </w:pPr>
      <w:r>
        <w:t>Police are subject to criticisms that ignore the reality that the lack of violence preserves police authority. Popular approval is </w:t>
      </w:r>
      <w:r w:rsidR="002E3CAA">
        <w:t xml:space="preserve">a </w:t>
      </w:r>
      <w:r>
        <w:t xml:space="preserve">very robust foundation for governmental authority. When </w:t>
      </w:r>
      <w:r w:rsidR="002E3CAA">
        <w:t xml:space="preserve">the </w:t>
      </w:r>
      <w:r>
        <w:t>community believes police, they become powerful because of effective public pressure to change their behaviour. As evidence that attempts to alleviate the injustices created by police </w:t>
      </w:r>
      <w:r w:rsidR="002E3CAA">
        <w:t xml:space="preserve">are </w:t>
      </w:r>
      <w:r>
        <w:t xml:space="preserve">often oriented not on decreasing </w:t>
      </w:r>
      <w:r w:rsidR="002E3CAA">
        <w:t>but</w:t>
      </w:r>
      <w:r>
        <w:t xml:space="preserve"> at enhancing policing, providing an extensive and efficient, abolitionists regularly cite the </w:t>
      </w:r>
      <w:r w:rsidR="002E3CAA">
        <w:t>reform issues</w:t>
      </w:r>
      <w:r>
        <w:t>. There observed several instances o</w:t>
      </w:r>
      <w:r w:rsidR="002E3CAA">
        <w:t>f</w:t>
      </w:r>
      <w:r>
        <w:t> how demands for policing often result in more budget, training, technologies, and recruiting, all of which are intended to boost police authority</w:t>
      </w:r>
      <w:r w:rsidR="00F913D6">
        <w:t xml:space="preserve"> e.g. in urban areas, police expenses are higer as compare to rural areas (</w:t>
      </w:r>
      <w:r w:rsidR="00F913D6" w:rsidRPr="00F913D6">
        <w:rPr>
          <w:rFonts w:eastAsia="Arial"/>
        </w:rPr>
        <w:t>Knowles, 2003)</w:t>
      </w:r>
      <w:r>
        <w:t>. The goal of reform is to create a police department that the people will agree to be governed, with or with</w:t>
      </w:r>
      <w:r w:rsidR="002E3CAA">
        <w:t>out</w:t>
      </w:r>
      <w:r>
        <w:t> taking into account the particular concerns concerning resources. This implies that police positions become secure and more effective for the public in directing improvements in policing.</w:t>
      </w:r>
    </w:p>
    <w:p w14:paraId="39D81682" w14:textId="7B58BC4A" w:rsidR="00D451F5" w:rsidRDefault="00D6261B" w:rsidP="00F329A8">
      <w:pPr>
        <w:pStyle w:val="NormalWeb"/>
        <w:spacing w:before="240" w:line="360" w:lineRule="auto"/>
        <w:ind w:firstLine="720"/>
        <w:jc w:val="both"/>
      </w:pPr>
      <w:r>
        <w:t xml:space="preserve">Withholding our permission from cops would lead to losing </w:t>
      </w:r>
      <w:r w:rsidR="002E3CAA">
        <w:t xml:space="preserve">the </w:t>
      </w:r>
      <w:r>
        <w:t xml:space="preserve">demand for improved law enforcement, restored confidence, or police that more accurately reflect the population it is charged with protecting. The immense potential of regional cooperation as a means of resistance to such a struggle that is forced on is strengthened by the realisation that cooperation does not result from ignorance but rather from relationships individuals share in modern society. We may resist being forced to rely on authorities to cops our relationships by discovering methods to replicate our livelihoods collaboratively instead of </w:t>
      </w:r>
      <w:r w:rsidR="002E3CAA">
        <w:t xml:space="preserve">in </w:t>
      </w:r>
      <w:r>
        <w:t>competitive matches. Then by refraining from calling for better surveillance in response to police misconduct, we may stand in support and solidarity of police who are most affected by brutality.</w:t>
      </w:r>
    </w:p>
    <w:p w14:paraId="65422E1E" w14:textId="37392D4A" w:rsidR="006C4D12" w:rsidRDefault="006C4D12" w:rsidP="00F329A8">
      <w:pPr>
        <w:pStyle w:val="NormalWeb"/>
        <w:spacing w:before="240" w:line="360" w:lineRule="auto"/>
        <w:ind w:firstLine="720"/>
        <w:jc w:val="both"/>
      </w:pPr>
      <w:r>
        <w:lastRenderedPageBreak/>
        <w:t xml:space="preserve">Hence as of </w:t>
      </w:r>
      <w:r w:rsidR="002E3CAA">
        <w:t xml:space="preserve">the </w:t>
      </w:r>
      <w:r>
        <w:t xml:space="preserve">above deliberation, it is concluded that </w:t>
      </w:r>
      <w:r w:rsidRPr="006C4D12">
        <w:t xml:space="preserve">‘policing by consent is very important to give </w:t>
      </w:r>
      <w:r w:rsidR="002E3CAA">
        <w:t xml:space="preserve">a </w:t>
      </w:r>
      <w:r w:rsidRPr="006C4D12">
        <w:t>safe working environment for the public and it is also impacting the modern-day police service as the nine rules under this are also observed to be very helpful under the situation of the Covid-19 as well.</w:t>
      </w:r>
    </w:p>
    <w:p w14:paraId="31E44B46" w14:textId="77777777" w:rsidR="00D451F5" w:rsidRDefault="00D451F5" w:rsidP="00D451F5">
      <w:pPr>
        <w:pStyle w:val="NormalWeb"/>
      </w:pPr>
    </w:p>
    <w:p w14:paraId="1C37FE14" w14:textId="77777777" w:rsidR="00D451F5" w:rsidRDefault="00D451F5">
      <w:pPr>
        <w:spacing w:after="200" w:line="276" w:lineRule="auto"/>
        <w:rPr>
          <w:rFonts w:asciiTheme="majorBidi" w:hAnsiTheme="majorBidi" w:cstheme="majorBidi"/>
          <w:b/>
          <w:bCs/>
        </w:rPr>
      </w:pPr>
      <w:bookmarkStart w:id="3" w:name="_Hlk99963460"/>
      <w:r>
        <w:rPr>
          <w:rFonts w:asciiTheme="majorBidi" w:hAnsiTheme="majorBidi" w:cstheme="majorBidi"/>
          <w:b/>
          <w:bCs/>
        </w:rPr>
        <w:br w:type="page"/>
      </w:r>
    </w:p>
    <w:p w14:paraId="5B160BBD" w14:textId="043C6694" w:rsidR="002F00D1" w:rsidRPr="00EE37DC" w:rsidRDefault="00803A79" w:rsidP="00140FD0">
      <w:pPr>
        <w:spacing w:line="360" w:lineRule="auto"/>
        <w:jc w:val="both"/>
        <w:rPr>
          <w:rFonts w:asciiTheme="majorBidi" w:hAnsiTheme="majorBidi" w:cstheme="majorBidi"/>
          <w:b/>
          <w:bCs/>
        </w:rPr>
      </w:pPr>
      <w:r>
        <w:rPr>
          <w:rFonts w:asciiTheme="majorBidi" w:hAnsiTheme="majorBidi" w:cstheme="majorBidi"/>
          <w:b/>
          <w:bCs/>
        </w:rPr>
        <w:lastRenderedPageBreak/>
        <w:t>Bibliography</w:t>
      </w:r>
    </w:p>
    <w:bookmarkEnd w:id="3"/>
    <w:p w14:paraId="0A99D0A1" w14:textId="77777777" w:rsidR="00F913D6" w:rsidRDefault="00F913D6" w:rsidP="008D750C">
      <w:pPr>
        <w:spacing w:after="240" w:line="360" w:lineRule="auto"/>
        <w:ind w:left="720" w:hanging="720"/>
        <w:jc w:val="both"/>
        <w:rPr>
          <w:rFonts w:eastAsia="Arial"/>
        </w:rPr>
      </w:pPr>
      <w:r w:rsidRPr="008B12F9">
        <w:rPr>
          <w:rFonts w:eastAsia="Arial"/>
        </w:rPr>
        <w:t xml:space="preserve">Aliverti, A., </w:t>
      </w:r>
      <w:r>
        <w:rPr>
          <w:rFonts w:eastAsia="Arial"/>
        </w:rPr>
        <w:t>(</w:t>
      </w:r>
      <w:r w:rsidRPr="008B12F9">
        <w:rPr>
          <w:rFonts w:eastAsia="Arial"/>
        </w:rPr>
        <w:t>2020</w:t>
      </w:r>
      <w:r>
        <w:rPr>
          <w:rFonts w:eastAsia="Arial"/>
        </w:rPr>
        <w:t>)</w:t>
      </w:r>
      <w:r w:rsidRPr="008B12F9">
        <w:rPr>
          <w:rFonts w:eastAsia="Arial"/>
        </w:rPr>
        <w:t>. Patrolling the ‘thin blue line’in a world in motion: An exploration of the crime–migration nexus in UK policing. Theoretical Criminology, 24(1), pp.8-27.</w:t>
      </w:r>
    </w:p>
    <w:p w14:paraId="49E5713A" w14:textId="77777777" w:rsidR="00F913D6" w:rsidRDefault="00F913D6" w:rsidP="008D750C">
      <w:pPr>
        <w:spacing w:after="240" w:line="360" w:lineRule="auto"/>
        <w:ind w:left="720" w:hanging="720"/>
        <w:jc w:val="both"/>
        <w:rPr>
          <w:rFonts w:eastAsia="Arial"/>
        </w:rPr>
      </w:pPr>
      <w:r w:rsidRPr="009627A9">
        <w:rPr>
          <w:rFonts w:eastAsia="Arial"/>
        </w:rPr>
        <w:t>Colbran, M. (2022). Crime and Investigative Reporting in the UK. Policy Press.</w:t>
      </w:r>
    </w:p>
    <w:p w14:paraId="02359584" w14:textId="77777777" w:rsidR="00F913D6" w:rsidRDefault="00F913D6" w:rsidP="008D750C">
      <w:pPr>
        <w:spacing w:after="240" w:line="360" w:lineRule="auto"/>
        <w:ind w:left="720" w:hanging="720"/>
        <w:jc w:val="both"/>
        <w:rPr>
          <w:rFonts w:eastAsia="Arial"/>
        </w:rPr>
      </w:pPr>
      <w:r w:rsidRPr="003655DE">
        <w:rPr>
          <w:rFonts w:eastAsia="Arial"/>
        </w:rPr>
        <w:t xml:space="preserve">Evans, R. and Farmer, C., </w:t>
      </w:r>
      <w:r>
        <w:rPr>
          <w:rFonts w:eastAsia="Arial"/>
        </w:rPr>
        <w:t>(</w:t>
      </w:r>
      <w:r w:rsidRPr="003655DE">
        <w:rPr>
          <w:rFonts w:eastAsia="Arial"/>
        </w:rPr>
        <w:t>2021</w:t>
      </w:r>
      <w:r>
        <w:rPr>
          <w:rFonts w:eastAsia="Arial"/>
        </w:rPr>
        <w:t>)</w:t>
      </w:r>
      <w:r w:rsidRPr="003655DE">
        <w:rPr>
          <w:rFonts w:eastAsia="Arial"/>
        </w:rPr>
        <w:t>. ‘Only the Minimum Degree’: The Minimum Force Tradition. In Do Police Need Guns? (pp. 21-32). Springer, Singapore.</w:t>
      </w:r>
    </w:p>
    <w:p w14:paraId="5CB59B74" w14:textId="77777777" w:rsidR="00F913D6" w:rsidRDefault="00F913D6" w:rsidP="008D750C">
      <w:pPr>
        <w:spacing w:after="240" w:line="360" w:lineRule="auto"/>
        <w:ind w:left="720" w:hanging="720"/>
        <w:jc w:val="both"/>
        <w:rPr>
          <w:rFonts w:eastAsia="Arial"/>
        </w:rPr>
      </w:pPr>
      <w:r w:rsidRPr="009627A9">
        <w:rPr>
          <w:rFonts w:eastAsia="Arial"/>
        </w:rPr>
        <w:t>Hamilton, C. (2022). Crime, justice and criminology in the Republic of Ireland. European Journal of Criminology, 14773708211070215.</w:t>
      </w:r>
    </w:p>
    <w:p w14:paraId="3E199B51" w14:textId="77777777" w:rsidR="00F913D6" w:rsidRDefault="00F913D6" w:rsidP="008D750C">
      <w:pPr>
        <w:spacing w:after="240" w:line="360" w:lineRule="auto"/>
        <w:ind w:left="720" w:hanging="720"/>
        <w:jc w:val="both"/>
        <w:rPr>
          <w:rFonts w:eastAsia="Arial"/>
        </w:rPr>
      </w:pPr>
      <w:r w:rsidRPr="008B12F9">
        <w:rPr>
          <w:rFonts w:eastAsia="Arial"/>
        </w:rPr>
        <w:t xml:space="preserve">Jackson, J., Hough, M., Bradford, B., Hohl, K. and Kuha, J., </w:t>
      </w:r>
      <w:r>
        <w:rPr>
          <w:rFonts w:eastAsia="Arial"/>
        </w:rPr>
        <w:t>(</w:t>
      </w:r>
      <w:r w:rsidRPr="008B12F9">
        <w:rPr>
          <w:rFonts w:eastAsia="Arial"/>
        </w:rPr>
        <w:t>2012</w:t>
      </w:r>
      <w:r>
        <w:rPr>
          <w:rFonts w:eastAsia="Arial"/>
        </w:rPr>
        <w:t>)</w:t>
      </w:r>
      <w:r w:rsidRPr="008B12F9">
        <w:rPr>
          <w:rFonts w:eastAsia="Arial"/>
        </w:rPr>
        <w:t>. Policing by consent: understanding the dynamics of police power and legitimacy. European Social Survey (2012).‘Policing by consent: Understanding the dynamics of police power and legitimacy’, ESS Country Specific Topline Results Series, (1).</w:t>
      </w:r>
    </w:p>
    <w:p w14:paraId="77684BAA" w14:textId="77777777" w:rsidR="00F913D6" w:rsidRDefault="00F913D6" w:rsidP="008D750C">
      <w:pPr>
        <w:spacing w:after="240" w:line="360" w:lineRule="auto"/>
        <w:ind w:left="720" w:hanging="720"/>
        <w:jc w:val="both"/>
        <w:rPr>
          <w:rFonts w:eastAsia="Arial"/>
        </w:rPr>
      </w:pPr>
      <w:r w:rsidRPr="008B12F9">
        <w:rPr>
          <w:rFonts w:eastAsia="Arial"/>
        </w:rPr>
        <w:t xml:space="preserve">Kelling, G., </w:t>
      </w:r>
      <w:r>
        <w:rPr>
          <w:rFonts w:eastAsia="Arial"/>
        </w:rPr>
        <w:t>(</w:t>
      </w:r>
      <w:r w:rsidRPr="008B12F9">
        <w:rPr>
          <w:rFonts w:eastAsia="Arial"/>
        </w:rPr>
        <w:t>2005</w:t>
      </w:r>
      <w:r>
        <w:rPr>
          <w:rFonts w:eastAsia="Arial"/>
        </w:rPr>
        <w:t>)</w:t>
      </w:r>
      <w:r w:rsidRPr="008B12F9">
        <w:rPr>
          <w:rFonts w:eastAsia="Arial"/>
        </w:rPr>
        <w:t>. Community crime reduction: activating formal and informal control. Handbook of Crime Prevention and Community Safety. Cullompton: Willan, pp.107-42.</w:t>
      </w:r>
    </w:p>
    <w:p w14:paraId="772B9F68" w14:textId="77777777" w:rsidR="00F913D6" w:rsidRDefault="00F913D6" w:rsidP="008D750C">
      <w:pPr>
        <w:spacing w:after="240" w:line="360" w:lineRule="auto"/>
        <w:ind w:left="720" w:hanging="720"/>
        <w:jc w:val="both"/>
        <w:rPr>
          <w:rFonts w:eastAsia="Arial"/>
        </w:rPr>
      </w:pPr>
      <w:r w:rsidRPr="00F913D6">
        <w:rPr>
          <w:rFonts w:eastAsia="Arial"/>
        </w:rPr>
        <w:t>Knowles, P. (2003). The cost of policing new urbanism. Safer Communities.</w:t>
      </w:r>
    </w:p>
    <w:p w14:paraId="5F8F534A" w14:textId="77777777" w:rsidR="00F913D6" w:rsidRDefault="00F913D6" w:rsidP="008D750C">
      <w:pPr>
        <w:spacing w:after="240" w:line="360" w:lineRule="auto"/>
        <w:ind w:left="720" w:hanging="720"/>
        <w:jc w:val="both"/>
        <w:rPr>
          <w:rFonts w:eastAsia="Arial"/>
        </w:rPr>
      </w:pPr>
      <w:r w:rsidRPr="008B12F9">
        <w:rPr>
          <w:rFonts w:eastAsia="Arial"/>
        </w:rPr>
        <w:t xml:space="preserve">Lentz, S.A. and Chaires, R.H., </w:t>
      </w:r>
      <w:r>
        <w:rPr>
          <w:rFonts w:eastAsia="Arial"/>
        </w:rPr>
        <w:t>(</w:t>
      </w:r>
      <w:r w:rsidRPr="008B12F9">
        <w:rPr>
          <w:rFonts w:eastAsia="Arial"/>
        </w:rPr>
        <w:t>2007</w:t>
      </w:r>
      <w:r>
        <w:rPr>
          <w:rFonts w:eastAsia="Arial"/>
        </w:rPr>
        <w:t>)</w:t>
      </w:r>
      <w:r w:rsidRPr="008B12F9">
        <w:rPr>
          <w:rFonts w:eastAsia="Arial"/>
        </w:rPr>
        <w:t>. The invention of Peel's principles: A study of policing ‘textbook’history. Journal of criminal justice, 35(1), pp.69-79.</w:t>
      </w:r>
    </w:p>
    <w:p w14:paraId="187B1720" w14:textId="77777777" w:rsidR="00F913D6" w:rsidRDefault="00F913D6" w:rsidP="008D750C">
      <w:pPr>
        <w:spacing w:after="240" w:line="360" w:lineRule="auto"/>
        <w:ind w:left="720" w:hanging="720"/>
        <w:jc w:val="both"/>
        <w:rPr>
          <w:rFonts w:eastAsia="Arial"/>
        </w:rPr>
      </w:pPr>
      <w:r w:rsidRPr="008B12F9">
        <w:rPr>
          <w:rFonts w:eastAsia="Arial"/>
        </w:rPr>
        <w:t xml:space="preserve">Loader, I., </w:t>
      </w:r>
      <w:r>
        <w:rPr>
          <w:rFonts w:eastAsia="Arial"/>
        </w:rPr>
        <w:t>(</w:t>
      </w:r>
      <w:r w:rsidRPr="008B12F9">
        <w:rPr>
          <w:rFonts w:eastAsia="Arial"/>
        </w:rPr>
        <w:t>2016</w:t>
      </w:r>
      <w:r>
        <w:rPr>
          <w:rFonts w:eastAsia="Arial"/>
        </w:rPr>
        <w:t>)</w:t>
      </w:r>
      <w:r w:rsidRPr="008B12F9">
        <w:rPr>
          <w:rFonts w:eastAsia="Arial"/>
        </w:rPr>
        <w:t>. In search of civic policing: recasting the ‘Peelian’principles. Criminal law and philosophy, 10(3), pp.427-440.</w:t>
      </w:r>
    </w:p>
    <w:p w14:paraId="4532E6EA" w14:textId="77777777" w:rsidR="00F913D6" w:rsidRDefault="00F913D6" w:rsidP="008D750C">
      <w:pPr>
        <w:spacing w:after="240" w:line="360" w:lineRule="auto"/>
        <w:ind w:left="720" w:hanging="720"/>
        <w:jc w:val="both"/>
        <w:rPr>
          <w:rFonts w:eastAsia="Arial"/>
        </w:rPr>
      </w:pPr>
      <w:r w:rsidRPr="003655DE">
        <w:rPr>
          <w:rFonts w:eastAsia="Arial"/>
        </w:rPr>
        <w:t xml:space="preserve">Monkova, T., </w:t>
      </w:r>
      <w:r>
        <w:rPr>
          <w:rFonts w:eastAsia="Arial"/>
        </w:rPr>
        <w:t>(</w:t>
      </w:r>
      <w:r w:rsidRPr="003655DE">
        <w:rPr>
          <w:rFonts w:eastAsia="Arial"/>
        </w:rPr>
        <w:t>2021</w:t>
      </w:r>
      <w:r>
        <w:rPr>
          <w:rFonts w:eastAsia="Arial"/>
        </w:rPr>
        <w:t>)</w:t>
      </w:r>
      <w:r w:rsidRPr="003655DE">
        <w:rPr>
          <w:rFonts w:eastAsia="Arial"/>
        </w:rPr>
        <w:t>. Policing in Britain and America: Between Consent and Force (Doctoral dissertation, McGill University (Canada)).</w:t>
      </w:r>
    </w:p>
    <w:p w14:paraId="4CD17301" w14:textId="77777777" w:rsidR="00F913D6" w:rsidRDefault="00F913D6" w:rsidP="008D750C">
      <w:pPr>
        <w:spacing w:after="240" w:line="360" w:lineRule="auto"/>
        <w:ind w:left="720" w:hanging="720"/>
        <w:jc w:val="both"/>
        <w:rPr>
          <w:rFonts w:eastAsia="Arial"/>
        </w:rPr>
      </w:pPr>
      <w:r w:rsidRPr="009627A9">
        <w:rPr>
          <w:rFonts w:eastAsia="Arial"/>
        </w:rPr>
        <w:t>Patel, S., 2016. Toward democratic police reform: A vision for community engagement provisions in DOJ consent decrees. Wake Forest L. Rev., 51, p.793.</w:t>
      </w:r>
    </w:p>
    <w:p w14:paraId="1A35B898" w14:textId="77777777" w:rsidR="00F913D6" w:rsidRDefault="00F913D6" w:rsidP="008D750C">
      <w:pPr>
        <w:spacing w:after="240" w:line="360" w:lineRule="auto"/>
        <w:ind w:left="720" w:hanging="720"/>
        <w:jc w:val="both"/>
        <w:rPr>
          <w:rFonts w:eastAsia="Arial"/>
        </w:rPr>
      </w:pPr>
      <w:r w:rsidRPr="008B12F9">
        <w:rPr>
          <w:rFonts w:eastAsia="Arial"/>
        </w:rPr>
        <w:lastRenderedPageBreak/>
        <w:t xml:space="preserve">Pickard, S., </w:t>
      </w:r>
      <w:r>
        <w:rPr>
          <w:rFonts w:eastAsia="Arial"/>
        </w:rPr>
        <w:t>(</w:t>
      </w:r>
      <w:r w:rsidRPr="008B12F9">
        <w:rPr>
          <w:rFonts w:eastAsia="Arial"/>
        </w:rPr>
        <w:t>2019</w:t>
      </w:r>
      <w:r>
        <w:rPr>
          <w:rFonts w:eastAsia="Arial"/>
        </w:rPr>
        <w:t>)</w:t>
      </w:r>
      <w:r w:rsidRPr="008B12F9">
        <w:rPr>
          <w:rFonts w:eastAsia="Arial"/>
        </w:rPr>
        <w:t>. Excessive force, coercive policing and criminalisation of dissent: repressing young people’s protest in twenty-first century Britain. Revista Internacional de Sociología, 77(4), p.e139.</w:t>
      </w:r>
    </w:p>
    <w:p w14:paraId="19F760C9" w14:textId="77777777" w:rsidR="00F913D6" w:rsidRDefault="00F913D6" w:rsidP="008D750C">
      <w:pPr>
        <w:spacing w:after="240" w:line="360" w:lineRule="auto"/>
        <w:ind w:left="720" w:hanging="720"/>
        <w:jc w:val="both"/>
        <w:rPr>
          <w:rFonts w:eastAsia="Arial"/>
        </w:rPr>
      </w:pPr>
      <w:r w:rsidRPr="003655DE">
        <w:rPr>
          <w:rFonts w:eastAsia="Arial"/>
        </w:rPr>
        <w:t xml:space="preserve">Shannon, I., </w:t>
      </w:r>
      <w:r>
        <w:rPr>
          <w:rFonts w:eastAsia="Arial"/>
        </w:rPr>
        <w:t>(</w:t>
      </w:r>
      <w:r w:rsidRPr="003655DE">
        <w:rPr>
          <w:rFonts w:eastAsia="Arial"/>
        </w:rPr>
        <w:t>2022</w:t>
      </w:r>
      <w:r>
        <w:rPr>
          <w:rFonts w:eastAsia="Arial"/>
        </w:rPr>
        <w:t>)</w:t>
      </w:r>
      <w:r w:rsidRPr="003655DE">
        <w:rPr>
          <w:rFonts w:eastAsia="Arial"/>
        </w:rPr>
        <w:t>. Policing by Consent. In Chief Police Officers’ Stories of Legitimacy (pp. 129-173). Palgrave Macmillan, Cham.</w:t>
      </w:r>
    </w:p>
    <w:p w14:paraId="4248B006" w14:textId="77777777" w:rsidR="00F913D6" w:rsidRDefault="00F913D6" w:rsidP="008D750C">
      <w:pPr>
        <w:spacing w:after="240" w:line="360" w:lineRule="auto"/>
        <w:ind w:left="720" w:hanging="720"/>
        <w:jc w:val="both"/>
        <w:rPr>
          <w:rFonts w:eastAsia="Arial"/>
        </w:rPr>
      </w:pPr>
      <w:r w:rsidRPr="003655DE">
        <w:rPr>
          <w:rFonts w:eastAsia="Arial"/>
        </w:rPr>
        <w:t xml:space="preserve">Sherman, L.W., </w:t>
      </w:r>
      <w:r>
        <w:rPr>
          <w:rFonts w:eastAsia="Arial"/>
        </w:rPr>
        <w:t>(</w:t>
      </w:r>
      <w:r w:rsidRPr="003655DE">
        <w:rPr>
          <w:rFonts w:eastAsia="Arial"/>
        </w:rPr>
        <w:t>2020</w:t>
      </w:r>
      <w:r>
        <w:rPr>
          <w:rFonts w:eastAsia="Arial"/>
        </w:rPr>
        <w:t>)</w:t>
      </w:r>
      <w:r w:rsidRPr="003655DE">
        <w:rPr>
          <w:rFonts w:eastAsia="Arial"/>
        </w:rPr>
        <w:t>. Targeting American policing: Rogue cops or rogue cultures?. Cambridge Journal of Evidence-Based Policing, 4(3), pp.77-88.</w:t>
      </w:r>
    </w:p>
    <w:p w14:paraId="7995A813" w14:textId="77777777" w:rsidR="00F913D6" w:rsidRDefault="00F913D6" w:rsidP="008D750C">
      <w:pPr>
        <w:spacing w:after="240" w:line="360" w:lineRule="auto"/>
        <w:ind w:left="720" w:hanging="720"/>
        <w:jc w:val="both"/>
        <w:rPr>
          <w:rFonts w:eastAsia="Arial"/>
        </w:rPr>
      </w:pPr>
      <w:r w:rsidRPr="008B12F9">
        <w:rPr>
          <w:rFonts w:eastAsia="Arial"/>
        </w:rPr>
        <w:t xml:space="preserve">Walker, N., </w:t>
      </w:r>
      <w:r>
        <w:rPr>
          <w:rFonts w:eastAsia="Arial"/>
        </w:rPr>
        <w:t>(</w:t>
      </w:r>
      <w:r w:rsidRPr="008B12F9">
        <w:rPr>
          <w:rFonts w:eastAsia="Arial"/>
        </w:rPr>
        <w:t>2019</w:t>
      </w:r>
      <w:r>
        <w:rPr>
          <w:rFonts w:eastAsia="Arial"/>
        </w:rPr>
        <w:t>)</w:t>
      </w:r>
      <w:r w:rsidRPr="008B12F9">
        <w:rPr>
          <w:rFonts w:eastAsia="Arial"/>
        </w:rPr>
        <w:t>. Situating Scottish Policing. In Criminal Justice in Scotland (pp. 94-114). Routledge.</w:t>
      </w:r>
    </w:p>
    <w:p w14:paraId="51C1BB13" w14:textId="41EC09C9" w:rsidR="006C4D12" w:rsidRDefault="006C4D12" w:rsidP="008D750C">
      <w:pPr>
        <w:spacing w:after="240" w:line="360" w:lineRule="auto"/>
        <w:ind w:left="720" w:hanging="720"/>
        <w:jc w:val="both"/>
        <w:rPr>
          <w:rFonts w:eastAsia="Arial"/>
        </w:rPr>
      </w:pPr>
    </w:p>
    <w:sectPr w:rsidR="006C4D12" w:rsidSect="001A6E03">
      <w:footerReference w:type="default" r:id="rId10"/>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6033A" w14:textId="77777777" w:rsidR="005774B2" w:rsidRDefault="005774B2" w:rsidP="00FB3F59">
      <w:r>
        <w:separator/>
      </w:r>
    </w:p>
  </w:endnote>
  <w:endnote w:type="continuationSeparator" w:id="0">
    <w:p w14:paraId="481C881E" w14:textId="77777777" w:rsidR="005774B2" w:rsidRDefault="005774B2"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sidR="007646A7">
          <w:rPr>
            <w:noProof/>
          </w:rPr>
          <w:t>7</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1A3362" w14:textId="77777777" w:rsidR="005774B2" w:rsidRDefault="005774B2" w:rsidP="00FB3F59">
      <w:r>
        <w:separator/>
      </w:r>
    </w:p>
  </w:footnote>
  <w:footnote w:type="continuationSeparator" w:id="0">
    <w:p w14:paraId="7BA51C9E" w14:textId="77777777" w:rsidR="005774B2" w:rsidRDefault="005774B2" w:rsidP="00FB3F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52970"/>
    <w:multiLevelType w:val="hybridMultilevel"/>
    <w:tmpl w:val="BE58AF7A"/>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2">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3">
    <w:nsid w:val="16C4116D"/>
    <w:multiLevelType w:val="multilevel"/>
    <w:tmpl w:val="4BC08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35932"/>
    <w:multiLevelType w:val="multilevel"/>
    <w:tmpl w:val="6492D07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17E244B"/>
    <w:multiLevelType w:val="hybridMultilevel"/>
    <w:tmpl w:val="9B06C138"/>
    <w:lvl w:ilvl="0" w:tplc="846468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7">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20">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737B5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C3560C"/>
    <w:multiLevelType w:val="multilevel"/>
    <w:tmpl w:val="8B42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8"/>
  </w:num>
  <w:num w:numId="3">
    <w:abstractNumId w:val="7"/>
  </w:num>
  <w:num w:numId="4">
    <w:abstractNumId w:val="1"/>
  </w:num>
  <w:num w:numId="5">
    <w:abstractNumId w:val="14"/>
  </w:num>
  <w:num w:numId="6">
    <w:abstractNumId w:val="11"/>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num>
  <w:num w:numId="12">
    <w:abstractNumId w:val="4"/>
  </w:num>
  <w:num w:numId="13">
    <w:abstractNumId w:val="20"/>
  </w:num>
  <w:num w:numId="14">
    <w:abstractNumId w:val="4"/>
  </w:num>
  <w:num w:numId="15">
    <w:abstractNumId w:val="0"/>
  </w:num>
  <w:num w:numId="16">
    <w:abstractNumId w:val="16"/>
  </w:num>
  <w:num w:numId="17">
    <w:abstractNumId w:val="13"/>
  </w:num>
  <w:num w:numId="18">
    <w:abstractNumId w:val="5"/>
  </w:num>
  <w:num w:numId="19">
    <w:abstractNumId w:val="2"/>
  </w:num>
  <w:num w:numId="20">
    <w:abstractNumId w:val="15"/>
  </w:num>
  <w:num w:numId="21">
    <w:abstractNumId w:val="17"/>
  </w:num>
  <w:num w:numId="22">
    <w:abstractNumId w:val="22"/>
  </w:num>
  <w:num w:numId="23">
    <w:abstractNumId w:val="6"/>
  </w:num>
  <w:num w:numId="24">
    <w:abstractNumId w:val="21"/>
  </w:num>
  <w:num w:numId="25">
    <w:abstractNumId w:val="23"/>
  </w:num>
  <w:num w:numId="26">
    <w:abstractNumId w:val="8"/>
  </w:num>
  <w:num w:numId="27">
    <w:abstractNumId w:val="12"/>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hideSpellingErrors/>
  <w:hideGrammaticalErrors/>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LAwMTY0NjM2MjE1MDVX0lEKTi0uzszPAykwrgUAs9G02iwAAAA="/>
  </w:docVars>
  <w:rsids>
    <w:rsidRoot w:val="00273BB5"/>
    <w:rsid w:val="000005E0"/>
    <w:rsid w:val="00002CFC"/>
    <w:rsid w:val="000047AC"/>
    <w:rsid w:val="00006DB3"/>
    <w:rsid w:val="000107AF"/>
    <w:rsid w:val="00010A81"/>
    <w:rsid w:val="00010ADD"/>
    <w:rsid w:val="00010EBC"/>
    <w:rsid w:val="0001108A"/>
    <w:rsid w:val="0001150B"/>
    <w:rsid w:val="00013922"/>
    <w:rsid w:val="00020427"/>
    <w:rsid w:val="000208CE"/>
    <w:rsid w:val="00021CE8"/>
    <w:rsid w:val="0002244C"/>
    <w:rsid w:val="000232AC"/>
    <w:rsid w:val="00024343"/>
    <w:rsid w:val="00024C69"/>
    <w:rsid w:val="0002555E"/>
    <w:rsid w:val="000258E0"/>
    <w:rsid w:val="00025943"/>
    <w:rsid w:val="00026420"/>
    <w:rsid w:val="00026968"/>
    <w:rsid w:val="00026B89"/>
    <w:rsid w:val="00030C95"/>
    <w:rsid w:val="00031411"/>
    <w:rsid w:val="00033648"/>
    <w:rsid w:val="0003522A"/>
    <w:rsid w:val="00035388"/>
    <w:rsid w:val="000379D4"/>
    <w:rsid w:val="0004198B"/>
    <w:rsid w:val="000449D9"/>
    <w:rsid w:val="000458E5"/>
    <w:rsid w:val="00047982"/>
    <w:rsid w:val="0005190A"/>
    <w:rsid w:val="00053414"/>
    <w:rsid w:val="00053755"/>
    <w:rsid w:val="00057AA1"/>
    <w:rsid w:val="00061395"/>
    <w:rsid w:val="00061E15"/>
    <w:rsid w:val="0006226E"/>
    <w:rsid w:val="00065B92"/>
    <w:rsid w:val="0006674D"/>
    <w:rsid w:val="00066D31"/>
    <w:rsid w:val="00067D89"/>
    <w:rsid w:val="00067E0A"/>
    <w:rsid w:val="00071A0A"/>
    <w:rsid w:val="000741B3"/>
    <w:rsid w:val="0007447D"/>
    <w:rsid w:val="00076A61"/>
    <w:rsid w:val="00080128"/>
    <w:rsid w:val="0008013D"/>
    <w:rsid w:val="00080161"/>
    <w:rsid w:val="00081491"/>
    <w:rsid w:val="00082AC2"/>
    <w:rsid w:val="00083717"/>
    <w:rsid w:val="00083C58"/>
    <w:rsid w:val="00083D7A"/>
    <w:rsid w:val="000849C8"/>
    <w:rsid w:val="000855F7"/>
    <w:rsid w:val="00086A1F"/>
    <w:rsid w:val="00086BFD"/>
    <w:rsid w:val="00086D47"/>
    <w:rsid w:val="00091258"/>
    <w:rsid w:val="000925FA"/>
    <w:rsid w:val="00096595"/>
    <w:rsid w:val="00097062"/>
    <w:rsid w:val="000975D3"/>
    <w:rsid w:val="000A215F"/>
    <w:rsid w:val="000A2FFA"/>
    <w:rsid w:val="000A30DB"/>
    <w:rsid w:val="000A71BB"/>
    <w:rsid w:val="000A785B"/>
    <w:rsid w:val="000B09B0"/>
    <w:rsid w:val="000B1D8D"/>
    <w:rsid w:val="000B2158"/>
    <w:rsid w:val="000B42ED"/>
    <w:rsid w:val="000B4D0F"/>
    <w:rsid w:val="000B528D"/>
    <w:rsid w:val="000B5774"/>
    <w:rsid w:val="000B5F9C"/>
    <w:rsid w:val="000C018D"/>
    <w:rsid w:val="000C126A"/>
    <w:rsid w:val="000C436E"/>
    <w:rsid w:val="000C48F0"/>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D13"/>
    <w:rsid w:val="000E4E26"/>
    <w:rsid w:val="000E6FE8"/>
    <w:rsid w:val="000F09B7"/>
    <w:rsid w:val="000F523F"/>
    <w:rsid w:val="000F7DCE"/>
    <w:rsid w:val="00100035"/>
    <w:rsid w:val="0010126D"/>
    <w:rsid w:val="001031FA"/>
    <w:rsid w:val="00103ECD"/>
    <w:rsid w:val="00105C83"/>
    <w:rsid w:val="00107C88"/>
    <w:rsid w:val="0011058E"/>
    <w:rsid w:val="0011079F"/>
    <w:rsid w:val="001121DE"/>
    <w:rsid w:val="00112DB5"/>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5511"/>
    <w:rsid w:val="00165B4D"/>
    <w:rsid w:val="00165F75"/>
    <w:rsid w:val="00166CB9"/>
    <w:rsid w:val="00171226"/>
    <w:rsid w:val="00171577"/>
    <w:rsid w:val="00180C0C"/>
    <w:rsid w:val="00181CAA"/>
    <w:rsid w:val="00181ED6"/>
    <w:rsid w:val="001838A5"/>
    <w:rsid w:val="00183A48"/>
    <w:rsid w:val="00183D51"/>
    <w:rsid w:val="00184011"/>
    <w:rsid w:val="001855C1"/>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13BA"/>
    <w:rsid w:val="001A3C0F"/>
    <w:rsid w:val="001A54CC"/>
    <w:rsid w:val="001A6730"/>
    <w:rsid w:val="001A6E03"/>
    <w:rsid w:val="001B0806"/>
    <w:rsid w:val="001B3660"/>
    <w:rsid w:val="001B5E85"/>
    <w:rsid w:val="001B7F17"/>
    <w:rsid w:val="001C004E"/>
    <w:rsid w:val="001C06B4"/>
    <w:rsid w:val="001C146B"/>
    <w:rsid w:val="001C1823"/>
    <w:rsid w:val="001C3CC9"/>
    <w:rsid w:val="001C4692"/>
    <w:rsid w:val="001C6FBB"/>
    <w:rsid w:val="001D0D9A"/>
    <w:rsid w:val="001D1313"/>
    <w:rsid w:val="001D177A"/>
    <w:rsid w:val="001D32EA"/>
    <w:rsid w:val="001D6772"/>
    <w:rsid w:val="001D6A92"/>
    <w:rsid w:val="001D7545"/>
    <w:rsid w:val="001E0B62"/>
    <w:rsid w:val="001E23FD"/>
    <w:rsid w:val="001E2DFD"/>
    <w:rsid w:val="001E3EB6"/>
    <w:rsid w:val="001E680E"/>
    <w:rsid w:val="001E7496"/>
    <w:rsid w:val="001E7BFD"/>
    <w:rsid w:val="001F053F"/>
    <w:rsid w:val="001F06B1"/>
    <w:rsid w:val="001F177D"/>
    <w:rsid w:val="001F29B2"/>
    <w:rsid w:val="001F2EC0"/>
    <w:rsid w:val="001F7D5B"/>
    <w:rsid w:val="002016A7"/>
    <w:rsid w:val="0020177C"/>
    <w:rsid w:val="002031F0"/>
    <w:rsid w:val="00205E53"/>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0C21"/>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3803"/>
    <w:rsid w:val="00273BB5"/>
    <w:rsid w:val="00277AF1"/>
    <w:rsid w:val="00277CDF"/>
    <w:rsid w:val="00280D27"/>
    <w:rsid w:val="00281074"/>
    <w:rsid w:val="00282929"/>
    <w:rsid w:val="00282E86"/>
    <w:rsid w:val="002838E1"/>
    <w:rsid w:val="00283AD2"/>
    <w:rsid w:val="0028465E"/>
    <w:rsid w:val="00285477"/>
    <w:rsid w:val="00286A62"/>
    <w:rsid w:val="00291246"/>
    <w:rsid w:val="002917E8"/>
    <w:rsid w:val="0029494E"/>
    <w:rsid w:val="002A12E2"/>
    <w:rsid w:val="002A2494"/>
    <w:rsid w:val="002A358A"/>
    <w:rsid w:val="002A3F03"/>
    <w:rsid w:val="002A4A67"/>
    <w:rsid w:val="002A4C35"/>
    <w:rsid w:val="002B0ADE"/>
    <w:rsid w:val="002B122C"/>
    <w:rsid w:val="002B1568"/>
    <w:rsid w:val="002B27E4"/>
    <w:rsid w:val="002B4670"/>
    <w:rsid w:val="002B4771"/>
    <w:rsid w:val="002B5BE2"/>
    <w:rsid w:val="002B6B43"/>
    <w:rsid w:val="002B6E2A"/>
    <w:rsid w:val="002B714F"/>
    <w:rsid w:val="002B7A9A"/>
    <w:rsid w:val="002C0C58"/>
    <w:rsid w:val="002C367B"/>
    <w:rsid w:val="002C661E"/>
    <w:rsid w:val="002C6632"/>
    <w:rsid w:val="002D01A3"/>
    <w:rsid w:val="002D0B48"/>
    <w:rsid w:val="002D16A0"/>
    <w:rsid w:val="002D1777"/>
    <w:rsid w:val="002D2640"/>
    <w:rsid w:val="002D3012"/>
    <w:rsid w:val="002D3EAF"/>
    <w:rsid w:val="002D4AE6"/>
    <w:rsid w:val="002D4E4B"/>
    <w:rsid w:val="002D4F02"/>
    <w:rsid w:val="002D6C07"/>
    <w:rsid w:val="002D71AE"/>
    <w:rsid w:val="002E320F"/>
    <w:rsid w:val="002E3CAA"/>
    <w:rsid w:val="002E46DE"/>
    <w:rsid w:val="002E5906"/>
    <w:rsid w:val="002E5B53"/>
    <w:rsid w:val="002E6C84"/>
    <w:rsid w:val="002E775F"/>
    <w:rsid w:val="002E7960"/>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6EEE"/>
    <w:rsid w:val="00327680"/>
    <w:rsid w:val="003323B7"/>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5DE"/>
    <w:rsid w:val="0036566C"/>
    <w:rsid w:val="00367883"/>
    <w:rsid w:val="003705E4"/>
    <w:rsid w:val="00370772"/>
    <w:rsid w:val="00370A03"/>
    <w:rsid w:val="003716EC"/>
    <w:rsid w:val="00372A46"/>
    <w:rsid w:val="0037408A"/>
    <w:rsid w:val="003742C9"/>
    <w:rsid w:val="00374E00"/>
    <w:rsid w:val="00375151"/>
    <w:rsid w:val="0037557E"/>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71A8"/>
    <w:rsid w:val="00397855"/>
    <w:rsid w:val="003A1057"/>
    <w:rsid w:val="003A550E"/>
    <w:rsid w:val="003B1B0D"/>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5C22"/>
    <w:rsid w:val="003E5C9A"/>
    <w:rsid w:val="003E7373"/>
    <w:rsid w:val="003E7915"/>
    <w:rsid w:val="003F0E47"/>
    <w:rsid w:val="003F1A02"/>
    <w:rsid w:val="003F2508"/>
    <w:rsid w:val="003F2DC9"/>
    <w:rsid w:val="003F39EC"/>
    <w:rsid w:val="003F5E9A"/>
    <w:rsid w:val="003F6EE3"/>
    <w:rsid w:val="003F76A1"/>
    <w:rsid w:val="00400977"/>
    <w:rsid w:val="00400EBD"/>
    <w:rsid w:val="00402613"/>
    <w:rsid w:val="00404B77"/>
    <w:rsid w:val="0040526B"/>
    <w:rsid w:val="004061D2"/>
    <w:rsid w:val="00410244"/>
    <w:rsid w:val="0041202C"/>
    <w:rsid w:val="00412882"/>
    <w:rsid w:val="00413A46"/>
    <w:rsid w:val="00414488"/>
    <w:rsid w:val="004149D8"/>
    <w:rsid w:val="0041612F"/>
    <w:rsid w:val="00421CA3"/>
    <w:rsid w:val="00423756"/>
    <w:rsid w:val="00427418"/>
    <w:rsid w:val="00427495"/>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65B5"/>
    <w:rsid w:val="00457080"/>
    <w:rsid w:val="00457518"/>
    <w:rsid w:val="004607C5"/>
    <w:rsid w:val="00461392"/>
    <w:rsid w:val="0046160D"/>
    <w:rsid w:val="00461634"/>
    <w:rsid w:val="00466EBD"/>
    <w:rsid w:val="00467BCF"/>
    <w:rsid w:val="00473126"/>
    <w:rsid w:val="00473318"/>
    <w:rsid w:val="00475BC7"/>
    <w:rsid w:val="004772D0"/>
    <w:rsid w:val="00477E9B"/>
    <w:rsid w:val="0048094B"/>
    <w:rsid w:val="00480C97"/>
    <w:rsid w:val="004821F0"/>
    <w:rsid w:val="00482759"/>
    <w:rsid w:val="00484198"/>
    <w:rsid w:val="00490C4B"/>
    <w:rsid w:val="00490C91"/>
    <w:rsid w:val="004910F2"/>
    <w:rsid w:val="004912C0"/>
    <w:rsid w:val="00491452"/>
    <w:rsid w:val="004918BE"/>
    <w:rsid w:val="0049190B"/>
    <w:rsid w:val="00492172"/>
    <w:rsid w:val="0049313C"/>
    <w:rsid w:val="0049423F"/>
    <w:rsid w:val="00494DF7"/>
    <w:rsid w:val="004971C3"/>
    <w:rsid w:val="004A3B5F"/>
    <w:rsid w:val="004A3C11"/>
    <w:rsid w:val="004A4D14"/>
    <w:rsid w:val="004B1BDF"/>
    <w:rsid w:val="004B2686"/>
    <w:rsid w:val="004B4FBA"/>
    <w:rsid w:val="004B688F"/>
    <w:rsid w:val="004B6AA7"/>
    <w:rsid w:val="004C0DFD"/>
    <w:rsid w:val="004C0F67"/>
    <w:rsid w:val="004C1140"/>
    <w:rsid w:val="004C2217"/>
    <w:rsid w:val="004C2BE5"/>
    <w:rsid w:val="004C3760"/>
    <w:rsid w:val="004C67CA"/>
    <w:rsid w:val="004C7E19"/>
    <w:rsid w:val="004D0D59"/>
    <w:rsid w:val="004D105C"/>
    <w:rsid w:val="004D1097"/>
    <w:rsid w:val="004D2B74"/>
    <w:rsid w:val="004D2F46"/>
    <w:rsid w:val="004D32E4"/>
    <w:rsid w:val="004D359A"/>
    <w:rsid w:val="004D3E75"/>
    <w:rsid w:val="004D4321"/>
    <w:rsid w:val="004D4C72"/>
    <w:rsid w:val="004D52C2"/>
    <w:rsid w:val="004D5F28"/>
    <w:rsid w:val="004D76B3"/>
    <w:rsid w:val="004D7D1B"/>
    <w:rsid w:val="004E0743"/>
    <w:rsid w:val="004E2D19"/>
    <w:rsid w:val="004E5662"/>
    <w:rsid w:val="004E6074"/>
    <w:rsid w:val="004E6BEF"/>
    <w:rsid w:val="004E6D65"/>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0FF7"/>
    <w:rsid w:val="00521FB8"/>
    <w:rsid w:val="00522C41"/>
    <w:rsid w:val="00526939"/>
    <w:rsid w:val="00526C3D"/>
    <w:rsid w:val="00527708"/>
    <w:rsid w:val="0053060B"/>
    <w:rsid w:val="005306A9"/>
    <w:rsid w:val="00530D94"/>
    <w:rsid w:val="00531A6F"/>
    <w:rsid w:val="00532958"/>
    <w:rsid w:val="00532AE7"/>
    <w:rsid w:val="005351C1"/>
    <w:rsid w:val="00536793"/>
    <w:rsid w:val="00536F2F"/>
    <w:rsid w:val="00536F97"/>
    <w:rsid w:val="00537083"/>
    <w:rsid w:val="00541A82"/>
    <w:rsid w:val="005427B1"/>
    <w:rsid w:val="00542941"/>
    <w:rsid w:val="0054433E"/>
    <w:rsid w:val="00544462"/>
    <w:rsid w:val="00545B46"/>
    <w:rsid w:val="00545C32"/>
    <w:rsid w:val="0054763A"/>
    <w:rsid w:val="00547A42"/>
    <w:rsid w:val="005504D2"/>
    <w:rsid w:val="00550B49"/>
    <w:rsid w:val="00550DAA"/>
    <w:rsid w:val="00551493"/>
    <w:rsid w:val="005535B8"/>
    <w:rsid w:val="005542B5"/>
    <w:rsid w:val="00556391"/>
    <w:rsid w:val="00557268"/>
    <w:rsid w:val="005614DC"/>
    <w:rsid w:val="00562B66"/>
    <w:rsid w:val="00563B3D"/>
    <w:rsid w:val="00564E05"/>
    <w:rsid w:val="00565B7F"/>
    <w:rsid w:val="00566FF8"/>
    <w:rsid w:val="005678BD"/>
    <w:rsid w:val="00567F6F"/>
    <w:rsid w:val="0057128B"/>
    <w:rsid w:val="00572FCD"/>
    <w:rsid w:val="005745EA"/>
    <w:rsid w:val="00574E62"/>
    <w:rsid w:val="0057555B"/>
    <w:rsid w:val="005774B2"/>
    <w:rsid w:val="00581AE2"/>
    <w:rsid w:val="005831B7"/>
    <w:rsid w:val="00583605"/>
    <w:rsid w:val="00584122"/>
    <w:rsid w:val="00584671"/>
    <w:rsid w:val="005871EC"/>
    <w:rsid w:val="0059001F"/>
    <w:rsid w:val="005900A7"/>
    <w:rsid w:val="0059081D"/>
    <w:rsid w:val="00592BE0"/>
    <w:rsid w:val="00593A5C"/>
    <w:rsid w:val="00595C7C"/>
    <w:rsid w:val="005A016F"/>
    <w:rsid w:val="005A1671"/>
    <w:rsid w:val="005A3691"/>
    <w:rsid w:val="005A4BDD"/>
    <w:rsid w:val="005A6682"/>
    <w:rsid w:val="005A7E2A"/>
    <w:rsid w:val="005B247C"/>
    <w:rsid w:val="005B533E"/>
    <w:rsid w:val="005B5D4B"/>
    <w:rsid w:val="005B7582"/>
    <w:rsid w:val="005C37E1"/>
    <w:rsid w:val="005C3E2B"/>
    <w:rsid w:val="005C429B"/>
    <w:rsid w:val="005C4BF7"/>
    <w:rsid w:val="005C5849"/>
    <w:rsid w:val="005C59D6"/>
    <w:rsid w:val="005C5D50"/>
    <w:rsid w:val="005C65E7"/>
    <w:rsid w:val="005C701D"/>
    <w:rsid w:val="005C7548"/>
    <w:rsid w:val="005C7783"/>
    <w:rsid w:val="005D1C00"/>
    <w:rsid w:val="005D3945"/>
    <w:rsid w:val="005D3EB3"/>
    <w:rsid w:val="005D49DF"/>
    <w:rsid w:val="005D6263"/>
    <w:rsid w:val="005D7221"/>
    <w:rsid w:val="005D7A8A"/>
    <w:rsid w:val="005E0512"/>
    <w:rsid w:val="005E3E8F"/>
    <w:rsid w:val="005E4315"/>
    <w:rsid w:val="005E60CB"/>
    <w:rsid w:val="005F0169"/>
    <w:rsid w:val="005F0774"/>
    <w:rsid w:val="005F0839"/>
    <w:rsid w:val="005F0C08"/>
    <w:rsid w:val="005F14FF"/>
    <w:rsid w:val="005F1AAD"/>
    <w:rsid w:val="005F2E6A"/>
    <w:rsid w:val="005F62F6"/>
    <w:rsid w:val="005F7CC2"/>
    <w:rsid w:val="006002A5"/>
    <w:rsid w:val="006010B2"/>
    <w:rsid w:val="006016F6"/>
    <w:rsid w:val="0060194A"/>
    <w:rsid w:val="0060287F"/>
    <w:rsid w:val="00604012"/>
    <w:rsid w:val="006057D0"/>
    <w:rsid w:val="00605C5D"/>
    <w:rsid w:val="00605D11"/>
    <w:rsid w:val="00607219"/>
    <w:rsid w:val="006076D6"/>
    <w:rsid w:val="00610149"/>
    <w:rsid w:val="00611697"/>
    <w:rsid w:val="00613105"/>
    <w:rsid w:val="00617E85"/>
    <w:rsid w:val="00623526"/>
    <w:rsid w:val="00624BB9"/>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7F8C"/>
    <w:rsid w:val="00657FC0"/>
    <w:rsid w:val="00662914"/>
    <w:rsid w:val="0066320E"/>
    <w:rsid w:val="00663517"/>
    <w:rsid w:val="006643F2"/>
    <w:rsid w:val="00665741"/>
    <w:rsid w:val="006701F0"/>
    <w:rsid w:val="00670B3F"/>
    <w:rsid w:val="00670EAB"/>
    <w:rsid w:val="006711D5"/>
    <w:rsid w:val="00671648"/>
    <w:rsid w:val="006716A6"/>
    <w:rsid w:val="00672BD9"/>
    <w:rsid w:val="006748E7"/>
    <w:rsid w:val="00675B54"/>
    <w:rsid w:val="00680185"/>
    <w:rsid w:val="00680CD0"/>
    <w:rsid w:val="00680E53"/>
    <w:rsid w:val="00682318"/>
    <w:rsid w:val="0068241E"/>
    <w:rsid w:val="00684473"/>
    <w:rsid w:val="006852B3"/>
    <w:rsid w:val="00685FB5"/>
    <w:rsid w:val="0068629E"/>
    <w:rsid w:val="006866A4"/>
    <w:rsid w:val="006915F4"/>
    <w:rsid w:val="006917B2"/>
    <w:rsid w:val="00695DEA"/>
    <w:rsid w:val="0069663F"/>
    <w:rsid w:val="006970CF"/>
    <w:rsid w:val="00697A67"/>
    <w:rsid w:val="006A05BE"/>
    <w:rsid w:val="006A0C10"/>
    <w:rsid w:val="006A4E69"/>
    <w:rsid w:val="006A5255"/>
    <w:rsid w:val="006B0C5B"/>
    <w:rsid w:val="006B2154"/>
    <w:rsid w:val="006B2ABC"/>
    <w:rsid w:val="006B2DD3"/>
    <w:rsid w:val="006B4A2C"/>
    <w:rsid w:val="006B5231"/>
    <w:rsid w:val="006B7DA4"/>
    <w:rsid w:val="006C0BA6"/>
    <w:rsid w:val="006C12F5"/>
    <w:rsid w:val="006C19DC"/>
    <w:rsid w:val="006C45F8"/>
    <w:rsid w:val="006C4D12"/>
    <w:rsid w:val="006C54D0"/>
    <w:rsid w:val="006C58EE"/>
    <w:rsid w:val="006C629F"/>
    <w:rsid w:val="006C634E"/>
    <w:rsid w:val="006C7BDB"/>
    <w:rsid w:val="006D1603"/>
    <w:rsid w:val="006D2E34"/>
    <w:rsid w:val="006D3BDC"/>
    <w:rsid w:val="006D4D52"/>
    <w:rsid w:val="006D6299"/>
    <w:rsid w:val="006D634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65D"/>
    <w:rsid w:val="00700331"/>
    <w:rsid w:val="007027F2"/>
    <w:rsid w:val="00702C0E"/>
    <w:rsid w:val="00702E6F"/>
    <w:rsid w:val="00703FD4"/>
    <w:rsid w:val="007067B0"/>
    <w:rsid w:val="0070754B"/>
    <w:rsid w:val="00707D13"/>
    <w:rsid w:val="00712D34"/>
    <w:rsid w:val="00713520"/>
    <w:rsid w:val="00713F7E"/>
    <w:rsid w:val="00716493"/>
    <w:rsid w:val="00721DB6"/>
    <w:rsid w:val="00721DD0"/>
    <w:rsid w:val="007222DB"/>
    <w:rsid w:val="00723F65"/>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C73"/>
    <w:rsid w:val="0075218E"/>
    <w:rsid w:val="00753857"/>
    <w:rsid w:val="00754541"/>
    <w:rsid w:val="00754F75"/>
    <w:rsid w:val="007556F8"/>
    <w:rsid w:val="007566FA"/>
    <w:rsid w:val="00757DDB"/>
    <w:rsid w:val="007602DB"/>
    <w:rsid w:val="007603B2"/>
    <w:rsid w:val="00760671"/>
    <w:rsid w:val="007627EB"/>
    <w:rsid w:val="00763E4C"/>
    <w:rsid w:val="007646A7"/>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90"/>
    <w:rsid w:val="007A270F"/>
    <w:rsid w:val="007A2C64"/>
    <w:rsid w:val="007A3455"/>
    <w:rsid w:val="007A789E"/>
    <w:rsid w:val="007B1348"/>
    <w:rsid w:val="007B2C69"/>
    <w:rsid w:val="007B489A"/>
    <w:rsid w:val="007B4C75"/>
    <w:rsid w:val="007B55DE"/>
    <w:rsid w:val="007B5F31"/>
    <w:rsid w:val="007B61D8"/>
    <w:rsid w:val="007B6379"/>
    <w:rsid w:val="007B68A5"/>
    <w:rsid w:val="007B6E54"/>
    <w:rsid w:val="007B7D87"/>
    <w:rsid w:val="007C1794"/>
    <w:rsid w:val="007C2416"/>
    <w:rsid w:val="007C2675"/>
    <w:rsid w:val="007C303C"/>
    <w:rsid w:val="007C411F"/>
    <w:rsid w:val="007C5CF5"/>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4EA2"/>
    <w:rsid w:val="008056B3"/>
    <w:rsid w:val="00806745"/>
    <w:rsid w:val="00814551"/>
    <w:rsid w:val="00814DB7"/>
    <w:rsid w:val="008164C0"/>
    <w:rsid w:val="00817C0D"/>
    <w:rsid w:val="00821851"/>
    <w:rsid w:val="00822754"/>
    <w:rsid w:val="00822886"/>
    <w:rsid w:val="00822ED1"/>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4793F"/>
    <w:rsid w:val="008515E5"/>
    <w:rsid w:val="00852C11"/>
    <w:rsid w:val="00852F2C"/>
    <w:rsid w:val="00854A82"/>
    <w:rsid w:val="0085535D"/>
    <w:rsid w:val="00857A7B"/>
    <w:rsid w:val="00860ED3"/>
    <w:rsid w:val="008618FB"/>
    <w:rsid w:val="00861961"/>
    <w:rsid w:val="00863352"/>
    <w:rsid w:val="00863C4B"/>
    <w:rsid w:val="00863E45"/>
    <w:rsid w:val="00864D0B"/>
    <w:rsid w:val="008656D2"/>
    <w:rsid w:val="00866280"/>
    <w:rsid w:val="008666B8"/>
    <w:rsid w:val="00873DB2"/>
    <w:rsid w:val="00876643"/>
    <w:rsid w:val="00880665"/>
    <w:rsid w:val="0088119B"/>
    <w:rsid w:val="00881A24"/>
    <w:rsid w:val="00882E19"/>
    <w:rsid w:val="00883865"/>
    <w:rsid w:val="00883AF8"/>
    <w:rsid w:val="00885209"/>
    <w:rsid w:val="00887036"/>
    <w:rsid w:val="0089393E"/>
    <w:rsid w:val="008A472B"/>
    <w:rsid w:val="008A706A"/>
    <w:rsid w:val="008B12F9"/>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50C"/>
    <w:rsid w:val="008D792F"/>
    <w:rsid w:val="008D7D79"/>
    <w:rsid w:val="008E08FB"/>
    <w:rsid w:val="008E256A"/>
    <w:rsid w:val="008E2BD1"/>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58B"/>
    <w:rsid w:val="00927B11"/>
    <w:rsid w:val="00927BF5"/>
    <w:rsid w:val="0093173C"/>
    <w:rsid w:val="009337FE"/>
    <w:rsid w:val="00933E47"/>
    <w:rsid w:val="00934F07"/>
    <w:rsid w:val="00936949"/>
    <w:rsid w:val="00940689"/>
    <w:rsid w:val="0094340F"/>
    <w:rsid w:val="009454E2"/>
    <w:rsid w:val="00945AF0"/>
    <w:rsid w:val="00945C6B"/>
    <w:rsid w:val="0095105D"/>
    <w:rsid w:val="00952049"/>
    <w:rsid w:val="009525CF"/>
    <w:rsid w:val="00952E22"/>
    <w:rsid w:val="009558DC"/>
    <w:rsid w:val="00956160"/>
    <w:rsid w:val="00956A06"/>
    <w:rsid w:val="00956E6A"/>
    <w:rsid w:val="009573C9"/>
    <w:rsid w:val="009602E5"/>
    <w:rsid w:val="00961C5C"/>
    <w:rsid w:val="009627A9"/>
    <w:rsid w:val="00965113"/>
    <w:rsid w:val="00971545"/>
    <w:rsid w:val="009748CA"/>
    <w:rsid w:val="00975EAA"/>
    <w:rsid w:val="00976E45"/>
    <w:rsid w:val="00977C1C"/>
    <w:rsid w:val="00981E2A"/>
    <w:rsid w:val="00991F6A"/>
    <w:rsid w:val="00992216"/>
    <w:rsid w:val="00993544"/>
    <w:rsid w:val="00993A78"/>
    <w:rsid w:val="00993FDC"/>
    <w:rsid w:val="0099681C"/>
    <w:rsid w:val="00997664"/>
    <w:rsid w:val="009A29CD"/>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6CC4"/>
    <w:rsid w:val="009C7577"/>
    <w:rsid w:val="009C7D4A"/>
    <w:rsid w:val="009D2040"/>
    <w:rsid w:val="009D23D9"/>
    <w:rsid w:val="009D2666"/>
    <w:rsid w:val="009D2877"/>
    <w:rsid w:val="009D2E0D"/>
    <w:rsid w:val="009D5772"/>
    <w:rsid w:val="009D7D20"/>
    <w:rsid w:val="009E00C6"/>
    <w:rsid w:val="009E1F3B"/>
    <w:rsid w:val="009E2802"/>
    <w:rsid w:val="009E3DD4"/>
    <w:rsid w:val="009E7735"/>
    <w:rsid w:val="009E7D0A"/>
    <w:rsid w:val="009E7E24"/>
    <w:rsid w:val="009F03BF"/>
    <w:rsid w:val="009F3773"/>
    <w:rsid w:val="009F4DC8"/>
    <w:rsid w:val="009F5315"/>
    <w:rsid w:val="009F619D"/>
    <w:rsid w:val="009F6270"/>
    <w:rsid w:val="009F6CDE"/>
    <w:rsid w:val="009F7C95"/>
    <w:rsid w:val="009F7E62"/>
    <w:rsid w:val="00A0099B"/>
    <w:rsid w:val="00A00A85"/>
    <w:rsid w:val="00A022D2"/>
    <w:rsid w:val="00A1075C"/>
    <w:rsid w:val="00A10BB8"/>
    <w:rsid w:val="00A139DF"/>
    <w:rsid w:val="00A22A38"/>
    <w:rsid w:val="00A2307A"/>
    <w:rsid w:val="00A23638"/>
    <w:rsid w:val="00A23D84"/>
    <w:rsid w:val="00A24A6C"/>
    <w:rsid w:val="00A27A2D"/>
    <w:rsid w:val="00A31EDB"/>
    <w:rsid w:val="00A33E9B"/>
    <w:rsid w:val="00A34FA1"/>
    <w:rsid w:val="00A35F6E"/>
    <w:rsid w:val="00A36254"/>
    <w:rsid w:val="00A40D70"/>
    <w:rsid w:val="00A43A8D"/>
    <w:rsid w:val="00A4412A"/>
    <w:rsid w:val="00A46056"/>
    <w:rsid w:val="00A47331"/>
    <w:rsid w:val="00A50B08"/>
    <w:rsid w:val="00A51F33"/>
    <w:rsid w:val="00A52996"/>
    <w:rsid w:val="00A552FD"/>
    <w:rsid w:val="00A55FC4"/>
    <w:rsid w:val="00A60443"/>
    <w:rsid w:val="00A63288"/>
    <w:rsid w:val="00A641DF"/>
    <w:rsid w:val="00A64B83"/>
    <w:rsid w:val="00A65254"/>
    <w:rsid w:val="00A67534"/>
    <w:rsid w:val="00A67979"/>
    <w:rsid w:val="00A67E80"/>
    <w:rsid w:val="00A70E48"/>
    <w:rsid w:val="00A71341"/>
    <w:rsid w:val="00A74846"/>
    <w:rsid w:val="00A74DC0"/>
    <w:rsid w:val="00A752B9"/>
    <w:rsid w:val="00A767F1"/>
    <w:rsid w:val="00A76C49"/>
    <w:rsid w:val="00A76CD7"/>
    <w:rsid w:val="00A80E17"/>
    <w:rsid w:val="00A816AB"/>
    <w:rsid w:val="00A845B2"/>
    <w:rsid w:val="00A863DB"/>
    <w:rsid w:val="00A87CCE"/>
    <w:rsid w:val="00A913DD"/>
    <w:rsid w:val="00A938DB"/>
    <w:rsid w:val="00A948CE"/>
    <w:rsid w:val="00A95136"/>
    <w:rsid w:val="00A968BA"/>
    <w:rsid w:val="00A96F37"/>
    <w:rsid w:val="00A97120"/>
    <w:rsid w:val="00A9740A"/>
    <w:rsid w:val="00AA046E"/>
    <w:rsid w:val="00AA41F4"/>
    <w:rsid w:val="00AA473C"/>
    <w:rsid w:val="00AA54C6"/>
    <w:rsid w:val="00AA658C"/>
    <w:rsid w:val="00AB09E4"/>
    <w:rsid w:val="00AB1416"/>
    <w:rsid w:val="00AB2A09"/>
    <w:rsid w:val="00AB3413"/>
    <w:rsid w:val="00AB57CB"/>
    <w:rsid w:val="00AB72A4"/>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474D"/>
    <w:rsid w:val="00AD6EF1"/>
    <w:rsid w:val="00AE01BC"/>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72BA"/>
    <w:rsid w:val="00B13869"/>
    <w:rsid w:val="00B15102"/>
    <w:rsid w:val="00B160A7"/>
    <w:rsid w:val="00B16728"/>
    <w:rsid w:val="00B20C34"/>
    <w:rsid w:val="00B22C21"/>
    <w:rsid w:val="00B25987"/>
    <w:rsid w:val="00B27B8A"/>
    <w:rsid w:val="00B27BC6"/>
    <w:rsid w:val="00B3121F"/>
    <w:rsid w:val="00B312D0"/>
    <w:rsid w:val="00B32343"/>
    <w:rsid w:val="00B32A05"/>
    <w:rsid w:val="00B32D04"/>
    <w:rsid w:val="00B40063"/>
    <w:rsid w:val="00B40759"/>
    <w:rsid w:val="00B41AAD"/>
    <w:rsid w:val="00B41CEE"/>
    <w:rsid w:val="00B43046"/>
    <w:rsid w:val="00B43B02"/>
    <w:rsid w:val="00B45411"/>
    <w:rsid w:val="00B47B1A"/>
    <w:rsid w:val="00B47FF1"/>
    <w:rsid w:val="00B51049"/>
    <w:rsid w:val="00B52811"/>
    <w:rsid w:val="00B52A8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C5C"/>
    <w:rsid w:val="00B70020"/>
    <w:rsid w:val="00B70095"/>
    <w:rsid w:val="00B7188A"/>
    <w:rsid w:val="00B72411"/>
    <w:rsid w:val="00B72E28"/>
    <w:rsid w:val="00B73DD1"/>
    <w:rsid w:val="00B7558B"/>
    <w:rsid w:val="00B84375"/>
    <w:rsid w:val="00B85944"/>
    <w:rsid w:val="00B87EF3"/>
    <w:rsid w:val="00B9019A"/>
    <w:rsid w:val="00B90C90"/>
    <w:rsid w:val="00B91602"/>
    <w:rsid w:val="00B93DB2"/>
    <w:rsid w:val="00B94729"/>
    <w:rsid w:val="00B954F3"/>
    <w:rsid w:val="00B96259"/>
    <w:rsid w:val="00B97145"/>
    <w:rsid w:val="00B97B5F"/>
    <w:rsid w:val="00BA0AFC"/>
    <w:rsid w:val="00BA121C"/>
    <w:rsid w:val="00BA2C1B"/>
    <w:rsid w:val="00BA2DA3"/>
    <w:rsid w:val="00BA3A2B"/>
    <w:rsid w:val="00BA60D7"/>
    <w:rsid w:val="00BA7529"/>
    <w:rsid w:val="00BB57E7"/>
    <w:rsid w:val="00BB5923"/>
    <w:rsid w:val="00BB7847"/>
    <w:rsid w:val="00BC469D"/>
    <w:rsid w:val="00BC6AEC"/>
    <w:rsid w:val="00BD0ACC"/>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A98"/>
    <w:rsid w:val="00BF5CBE"/>
    <w:rsid w:val="00BF60D9"/>
    <w:rsid w:val="00BF66FD"/>
    <w:rsid w:val="00C0292A"/>
    <w:rsid w:val="00C02F5F"/>
    <w:rsid w:val="00C039DB"/>
    <w:rsid w:val="00C04F15"/>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4055"/>
    <w:rsid w:val="00C35862"/>
    <w:rsid w:val="00C36BC1"/>
    <w:rsid w:val="00C36C9C"/>
    <w:rsid w:val="00C40B83"/>
    <w:rsid w:val="00C448F3"/>
    <w:rsid w:val="00C449C0"/>
    <w:rsid w:val="00C45E28"/>
    <w:rsid w:val="00C4656A"/>
    <w:rsid w:val="00C46D0B"/>
    <w:rsid w:val="00C47700"/>
    <w:rsid w:val="00C47979"/>
    <w:rsid w:val="00C50067"/>
    <w:rsid w:val="00C514A4"/>
    <w:rsid w:val="00C52DAF"/>
    <w:rsid w:val="00C52F68"/>
    <w:rsid w:val="00C552B3"/>
    <w:rsid w:val="00C56672"/>
    <w:rsid w:val="00C572B8"/>
    <w:rsid w:val="00C60E72"/>
    <w:rsid w:val="00C63639"/>
    <w:rsid w:val="00C6399E"/>
    <w:rsid w:val="00C722C7"/>
    <w:rsid w:val="00C7276B"/>
    <w:rsid w:val="00C72C13"/>
    <w:rsid w:val="00C733C0"/>
    <w:rsid w:val="00C756F4"/>
    <w:rsid w:val="00C75730"/>
    <w:rsid w:val="00C80406"/>
    <w:rsid w:val="00C80947"/>
    <w:rsid w:val="00C80C45"/>
    <w:rsid w:val="00C80E28"/>
    <w:rsid w:val="00C83F9E"/>
    <w:rsid w:val="00C8525D"/>
    <w:rsid w:val="00C85927"/>
    <w:rsid w:val="00C85945"/>
    <w:rsid w:val="00C87CAF"/>
    <w:rsid w:val="00C909C1"/>
    <w:rsid w:val="00C91E73"/>
    <w:rsid w:val="00C921B5"/>
    <w:rsid w:val="00C9295C"/>
    <w:rsid w:val="00C92C0B"/>
    <w:rsid w:val="00C92C22"/>
    <w:rsid w:val="00C944C2"/>
    <w:rsid w:val="00C94E40"/>
    <w:rsid w:val="00C9599E"/>
    <w:rsid w:val="00C97B46"/>
    <w:rsid w:val="00CA07B6"/>
    <w:rsid w:val="00CA0CF2"/>
    <w:rsid w:val="00CA32D2"/>
    <w:rsid w:val="00CA42B4"/>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EEC"/>
    <w:rsid w:val="00CD0B0B"/>
    <w:rsid w:val="00CD2277"/>
    <w:rsid w:val="00CD3B40"/>
    <w:rsid w:val="00CD5E4F"/>
    <w:rsid w:val="00CD60C2"/>
    <w:rsid w:val="00CD6A40"/>
    <w:rsid w:val="00CD74BE"/>
    <w:rsid w:val="00CE01C9"/>
    <w:rsid w:val="00CE0B76"/>
    <w:rsid w:val="00CE0C2B"/>
    <w:rsid w:val="00CE0E97"/>
    <w:rsid w:val="00CE553A"/>
    <w:rsid w:val="00CE602C"/>
    <w:rsid w:val="00CE7EA2"/>
    <w:rsid w:val="00CF068B"/>
    <w:rsid w:val="00CF0C5F"/>
    <w:rsid w:val="00CF2110"/>
    <w:rsid w:val="00CF5691"/>
    <w:rsid w:val="00CF56F0"/>
    <w:rsid w:val="00CF5DAF"/>
    <w:rsid w:val="00CF6780"/>
    <w:rsid w:val="00CF67BF"/>
    <w:rsid w:val="00CF73B8"/>
    <w:rsid w:val="00D01E2B"/>
    <w:rsid w:val="00D04BF3"/>
    <w:rsid w:val="00D04F2F"/>
    <w:rsid w:val="00D05160"/>
    <w:rsid w:val="00D05993"/>
    <w:rsid w:val="00D05F0F"/>
    <w:rsid w:val="00D05F87"/>
    <w:rsid w:val="00D05FCC"/>
    <w:rsid w:val="00D05FCE"/>
    <w:rsid w:val="00D07382"/>
    <w:rsid w:val="00D079FD"/>
    <w:rsid w:val="00D07DCA"/>
    <w:rsid w:val="00D11989"/>
    <w:rsid w:val="00D12178"/>
    <w:rsid w:val="00D14150"/>
    <w:rsid w:val="00D1498D"/>
    <w:rsid w:val="00D15B13"/>
    <w:rsid w:val="00D1601B"/>
    <w:rsid w:val="00D166B2"/>
    <w:rsid w:val="00D1672C"/>
    <w:rsid w:val="00D20151"/>
    <w:rsid w:val="00D20392"/>
    <w:rsid w:val="00D22A00"/>
    <w:rsid w:val="00D22C9B"/>
    <w:rsid w:val="00D23774"/>
    <w:rsid w:val="00D24A79"/>
    <w:rsid w:val="00D25541"/>
    <w:rsid w:val="00D32C16"/>
    <w:rsid w:val="00D33E68"/>
    <w:rsid w:val="00D34113"/>
    <w:rsid w:val="00D37831"/>
    <w:rsid w:val="00D40EE8"/>
    <w:rsid w:val="00D451F5"/>
    <w:rsid w:val="00D4589A"/>
    <w:rsid w:val="00D46DAC"/>
    <w:rsid w:val="00D50928"/>
    <w:rsid w:val="00D50A37"/>
    <w:rsid w:val="00D526E7"/>
    <w:rsid w:val="00D54A08"/>
    <w:rsid w:val="00D54B21"/>
    <w:rsid w:val="00D56AB2"/>
    <w:rsid w:val="00D60071"/>
    <w:rsid w:val="00D601A2"/>
    <w:rsid w:val="00D60A63"/>
    <w:rsid w:val="00D6261B"/>
    <w:rsid w:val="00D65992"/>
    <w:rsid w:val="00D67E43"/>
    <w:rsid w:val="00D710CD"/>
    <w:rsid w:val="00D7176D"/>
    <w:rsid w:val="00D722D7"/>
    <w:rsid w:val="00D72702"/>
    <w:rsid w:val="00D72824"/>
    <w:rsid w:val="00D757EC"/>
    <w:rsid w:val="00D8182B"/>
    <w:rsid w:val="00D841CA"/>
    <w:rsid w:val="00D8477B"/>
    <w:rsid w:val="00D84D2A"/>
    <w:rsid w:val="00D8596F"/>
    <w:rsid w:val="00D86563"/>
    <w:rsid w:val="00D87C70"/>
    <w:rsid w:val="00D9009D"/>
    <w:rsid w:val="00D90BBE"/>
    <w:rsid w:val="00D93733"/>
    <w:rsid w:val="00DA05CE"/>
    <w:rsid w:val="00DA2FE6"/>
    <w:rsid w:val="00DA4E02"/>
    <w:rsid w:val="00DA55E9"/>
    <w:rsid w:val="00DA75CE"/>
    <w:rsid w:val="00DA765E"/>
    <w:rsid w:val="00DA7999"/>
    <w:rsid w:val="00DA7E7D"/>
    <w:rsid w:val="00DB22FC"/>
    <w:rsid w:val="00DB39A5"/>
    <w:rsid w:val="00DB3A57"/>
    <w:rsid w:val="00DB4C1D"/>
    <w:rsid w:val="00DB5256"/>
    <w:rsid w:val="00DB57A2"/>
    <w:rsid w:val="00DB5CA8"/>
    <w:rsid w:val="00DC0DC6"/>
    <w:rsid w:val="00DC6744"/>
    <w:rsid w:val="00DC757E"/>
    <w:rsid w:val="00DD0B79"/>
    <w:rsid w:val="00DD16BD"/>
    <w:rsid w:val="00DD1BA4"/>
    <w:rsid w:val="00DD1CF2"/>
    <w:rsid w:val="00DD22C8"/>
    <w:rsid w:val="00DD284D"/>
    <w:rsid w:val="00DD3B41"/>
    <w:rsid w:val="00DD4AF7"/>
    <w:rsid w:val="00DD53F4"/>
    <w:rsid w:val="00DD59BE"/>
    <w:rsid w:val="00DD62EA"/>
    <w:rsid w:val="00DE18FF"/>
    <w:rsid w:val="00DE3705"/>
    <w:rsid w:val="00DE3B8A"/>
    <w:rsid w:val="00DE44EC"/>
    <w:rsid w:val="00DE74BB"/>
    <w:rsid w:val="00DF0071"/>
    <w:rsid w:val="00DF03EC"/>
    <w:rsid w:val="00DF0C59"/>
    <w:rsid w:val="00DF2667"/>
    <w:rsid w:val="00DF36C2"/>
    <w:rsid w:val="00DF5647"/>
    <w:rsid w:val="00DF69A7"/>
    <w:rsid w:val="00DF6E70"/>
    <w:rsid w:val="00DF7DF3"/>
    <w:rsid w:val="00E003BC"/>
    <w:rsid w:val="00E06C08"/>
    <w:rsid w:val="00E0746A"/>
    <w:rsid w:val="00E106D6"/>
    <w:rsid w:val="00E12AF2"/>
    <w:rsid w:val="00E13476"/>
    <w:rsid w:val="00E1439B"/>
    <w:rsid w:val="00E152AD"/>
    <w:rsid w:val="00E15F7F"/>
    <w:rsid w:val="00E16808"/>
    <w:rsid w:val="00E17DF5"/>
    <w:rsid w:val="00E20315"/>
    <w:rsid w:val="00E2303B"/>
    <w:rsid w:val="00E24743"/>
    <w:rsid w:val="00E25DC9"/>
    <w:rsid w:val="00E31029"/>
    <w:rsid w:val="00E31FB3"/>
    <w:rsid w:val="00E34CD0"/>
    <w:rsid w:val="00E36334"/>
    <w:rsid w:val="00E36AF2"/>
    <w:rsid w:val="00E43821"/>
    <w:rsid w:val="00E47407"/>
    <w:rsid w:val="00E5220C"/>
    <w:rsid w:val="00E52734"/>
    <w:rsid w:val="00E544D8"/>
    <w:rsid w:val="00E57407"/>
    <w:rsid w:val="00E617D5"/>
    <w:rsid w:val="00E61B1A"/>
    <w:rsid w:val="00E61BE0"/>
    <w:rsid w:val="00E62767"/>
    <w:rsid w:val="00E6465E"/>
    <w:rsid w:val="00E64762"/>
    <w:rsid w:val="00E6578C"/>
    <w:rsid w:val="00E675DA"/>
    <w:rsid w:val="00E70D84"/>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BE1"/>
    <w:rsid w:val="00EA5E9F"/>
    <w:rsid w:val="00EA6300"/>
    <w:rsid w:val="00EA6EF3"/>
    <w:rsid w:val="00EA6F86"/>
    <w:rsid w:val="00EB0917"/>
    <w:rsid w:val="00EB2113"/>
    <w:rsid w:val="00EB2397"/>
    <w:rsid w:val="00EB24AC"/>
    <w:rsid w:val="00EB2A36"/>
    <w:rsid w:val="00EB3792"/>
    <w:rsid w:val="00EB5232"/>
    <w:rsid w:val="00EB65D9"/>
    <w:rsid w:val="00EC01A4"/>
    <w:rsid w:val="00EC09D8"/>
    <w:rsid w:val="00EC0F78"/>
    <w:rsid w:val="00EC1274"/>
    <w:rsid w:val="00EC1457"/>
    <w:rsid w:val="00EC4E37"/>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5694"/>
    <w:rsid w:val="00EE73F9"/>
    <w:rsid w:val="00EE7486"/>
    <w:rsid w:val="00EF145C"/>
    <w:rsid w:val="00EF1E7A"/>
    <w:rsid w:val="00EF4838"/>
    <w:rsid w:val="00EF5DDF"/>
    <w:rsid w:val="00F00A19"/>
    <w:rsid w:val="00F01AD2"/>
    <w:rsid w:val="00F02068"/>
    <w:rsid w:val="00F03041"/>
    <w:rsid w:val="00F06AF2"/>
    <w:rsid w:val="00F10187"/>
    <w:rsid w:val="00F101D4"/>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74B4"/>
    <w:rsid w:val="00F3183F"/>
    <w:rsid w:val="00F31EF4"/>
    <w:rsid w:val="00F329A8"/>
    <w:rsid w:val="00F33098"/>
    <w:rsid w:val="00F36B6C"/>
    <w:rsid w:val="00F378B9"/>
    <w:rsid w:val="00F37A46"/>
    <w:rsid w:val="00F40F54"/>
    <w:rsid w:val="00F41CD9"/>
    <w:rsid w:val="00F41EEF"/>
    <w:rsid w:val="00F42416"/>
    <w:rsid w:val="00F438E0"/>
    <w:rsid w:val="00F46C3C"/>
    <w:rsid w:val="00F513A1"/>
    <w:rsid w:val="00F527A5"/>
    <w:rsid w:val="00F527C1"/>
    <w:rsid w:val="00F54492"/>
    <w:rsid w:val="00F54CE4"/>
    <w:rsid w:val="00F55431"/>
    <w:rsid w:val="00F55693"/>
    <w:rsid w:val="00F569DC"/>
    <w:rsid w:val="00F57171"/>
    <w:rsid w:val="00F63F4A"/>
    <w:rsid w:val="00F652D2"/>
    <w:rsid w:val="00F657C9"/>
    <w:rsid w:val="00F663C9"/>
    <w:rsid w:val="00F66956"/>
    <w:rsid w:val="00F677D5"/>
    <w:rsid w:val="00F677F1"/>
    <w:rsid w:val="00F67EF2"/>
    <w:rsid w:val="00F70DFC"/>
    <w:rsid w:val="00F71935"/>
    <w:rsid w:val="00F72142"/>
    <w:rsid w:val="00F7504B"/>
    <w:rsid w:val="00F766AE"/>
    <w:rsid w:val="00F77262"/>
    <w:rsid w:val="00F774D0"/>
    <w:rsid w:val="00F834F1"/>
    <w:rsid w:val="00F8364B"/>
    <w:rsid w:val="00F84DE7"/>
    <w:rsid w:val="00F85AB4"/>
    <w:rsid w:val="00F86B3B"/>
    <w:rsid w:val="00F90379"/>
    <w:rsid w:val="00F90B5E"/>
    <w:rsid w:val="00F913D6"/>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639E"/>
    <w:rsid w:val="00FD6648"/>
    <w:rsid w:val="00FE1660"/>
    <w:rsid w:val="00FE1EB0"/>
    <w:rsid w:val="00FE2296"/>
    <w:rsid w:val="00FE2C5A"/>
    <w:rsid w:val="00FE2D42"/>
    <w:rsid w:val="00FE2EB0"/>
    <w:rsid w:val="00FE2FD1"/>
    <w:rsid w:val="00FE3EB9"/>
    <w:rsid w:val="00FE4869"/>
    <w:rsid w:val="00FE4A0B"/>
    <w:rsid w:val="00FE5E65"/>
    <w:rsid w:val="00FE6155"/>
    <w:rsid w:val="00FE6508"/>
    <w:rsid w:val="00FE6808"/>
    <w:rsid w:val="00FF24E7"/>
    <w:rsid w:val="00FF3E99"/>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unhideWhenUsed/>
    <w:rsid w:val="00604012"/>
    <w:rPr>
      <w:sz w:val="20"/>
      <w:szCs w:val="20"/>
    </w:rPr>
  </w:style>
  <w:style w:type="character" w:customStyle="1" w:styleId="CommentTextChar">
    <w:name w:val="Comment Text Char"/>
    <w:basedOn w:val="DefaultParagraphFont"/>
    <w:link w:val="CommentText"/>
    <w:uiPriority w:val="99"/>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5">
    <w:name w:val="Unresolved Mention5"/>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paragraph" w:styleId="Revision">
    <w:name w:val="Revision"/>
    <w:hidden/>
    <w:uiPriority w:val="99"/>
    <w:semiHidden/>
    <w:rsid w:val="009627A9"/>
    <w:pPr>
      <w:spacing w:after="0"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unhideWhenUsed/>
    <w:rsid w:val="00604012"/>
    <w:rPr>
      <w:sz w:val="20"/>
      <w:szCs w:val="20"/>
    </w:rPr>
  </w:style>
  <w:style w:type="character" w:customStyle="1" w:styleId="CommentTextChar">
    <w:name w:val="Comment Text Char"/>
    <w:basedOn w:val="DefaultParagraphFont"/>
    <w:link w:val="CommentText"/>
    <w:uiPriority w:val="99"/>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5">
    <w:name w:val="Unresolved Mention5"/>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paragraph" w:styleId="Revision">
    <w:name w:val="Revision"/>
    <w:hidden/>
    <w:uiPriority w:val="99"/>
    <w:semiHidden/>
    <w:rsid w:val="009627A9"/>
    <w:pPr>
      <w:spacing w:after="0"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5817469">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129301">
      <w:bodyDiv w:val="1"/>
      <w:marLeft w:val="0"/>
      <w:marRight w:val="0"/>
      <w:marTop w:val="0"/>
      <w:marBottom w:val="0"/>
      <w:divBdr>
        <w:top w:val="none" w:sz="0" w:space="0" w:color="auto"/>
        <w:left w:val="none" w:sz="0" w:space="0" w:color="auto"/>
        <w:bottom w:val="none" w:sz="0" w:space="0" w:color="auto"/>
        <w:right w:val="none" w:sz="0" w:space="0" w:color="auto"/>
      </w:divBdr>
      <w:divsChild>
        <w:div w:id="335576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01422513">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2241568">
      <w:bodyDiv w:val="1"/>
      <w:marLeft w:val="0"/>
      <w:marRight w:val="0"/>
      <w:marTop w:val="0"/>
      <w:marBottom w:val="0"/>
      <w:divBdr>
        <w:top w:val="none" w:sz="0" w:space="0" w:color="auto"/>
        <w:left w:val="none" w:sz="0" w:space="0" w:color="auto"/>
        <w:bottom w:val="none" w:sz="0" w:space="0" w:color="auto"/>
        <w:right w:val="none" w:sz="0" w:space="0" w:color="auto"/>
      </w:divBdr>
      <w:divsChild>
        <w:div w:id="223100624">
          <w:marLeft w:val="0"/>
          <w:marRight w:val="0"/>
          <w:marTop w:val="0"/>
          <w:marBottom w:val="0"/>
          <w:divBdr>
            <w:top w:val="none" w:sz="0" w:space="0" w:color="auto"/>
            <w:left w:val="none" w:sz="0" w:space="0" w:color="auto"/>
            <w:bottom w:val="none" w:sz="0" w:space="0" w:color="auto"/>
            <w:right w:val="none" w:sz="0" w:space="0" w:color="auto"/>
          </w:divBdr>
          <w:divsChild>
            <w:div w:id="1642614840">
              <w:marLeft w:val="0"/>
              <w:marRight w:val="0"/>
              <w:marTop w:val="0"/>
              <w:marBottom w:val="0"/>
              <w:divBdr>
                <w:top w:val="none" w:sz="0" w:space="0" w:color="auto"/>
                <w:left w:val="none" w:sz="0" w:space="0" w:color="auto"/>
                <w:bottom w:val="none" w:sz="0" w:space="0" w:color="auto"/>
                <w:right w:val="none" w:sz="0" w:space="0" w:color="auto"/>
              </w:divBdr>
              <w:divsChild>
                <w:div w:id="1014502327">
                  <w:marLeft w:val="0"/>
                  <w:marRight w:val="0"/>
                  <w:marTop w:val="0"/>
                  <w:marBottom w:val="0"/>
                  <w:divBdr>
                    <w:top w:val="none" w:sz="0" w:space="0" w:color="auto"/>
                    <w:left w:val="none" w:sz="0" w:space="0" w:color="auto"/>
                    <w:bottom w:val="none" w:sz="0" w:space="0" w:color="auto"/>
                    <w:right w:val="none" w:sz="0" w:space="0" w:color="auto"/>
                  </w:divBdr>
                  <w:divsChild>
                    <w:div w:id="83723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5473215">
      <w:bodyDiv w:val="1"/>
      <w:marLeft w:val="0"/>
      <w:marRight w:val="0"/>
      <w:marTop w:val="0"/>
      <w:marBottom w:val="0"/>
      <w:divBdr>
        <w:top w:val="none" w:sz="0" w:space="0" w:color="auto"/>
        <w:left w:val="none" w:sz="0" w:space="0" w:color="auto"/>
        <w:bottom w:val="none" w:sz="0" w:space="0" w:color="auto"/>
        <w:right w:val="none" w:sz="0" w:space="0" w:color="auto"/>
      </w:divBdr>
      <w:divsChild>
        <w:div w:id="1805924403">
          <w:marLeft w:val="0"/>
          <w:marRight w:val="0"/>
          <w:marTop w:val="0"/>
          <w:marBottom w:val="0"/>
          <w:divBdr>
            <w:top w:val="none" w:sz="0" w:space="0" w:color="auto"/>
            <w:left w:val="none" w:sz="0" w:space="0" w:color="auto"/>
            <w:bottom w:val="none" w:sz="0" w:space="0" w:color="auto"/>
            <w:right w:val="none" w:sz="0" w:space="0" w:color="auto"/>
          </w:divBdr>
          <w:divsChild>
            <w:div w:id="142239100">
              <w:marLeft w:val="0"/>
              <w:marRight w:val="0"/>
              <w:marTop w:val="0"/>
              <w:marBottom w:val="0"/>
              <w:divBdr>
                <w:top w:val="none" w:sz="0" w:space="0" w:color="auto"/>
                <w:left w:val="none" w:sz="0" w:space="0" w:color="auto"/>
                <w:bottom w:val="none" w:sz="0" w:space="0" w:color="auto"/>
                <w:right w:val="none" w:sz="0" w:space="0" w:color="auto"/>
              </w:divBdr>
              <w:divsChild>
                <w:div w:id="994845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9451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823802">
          <w:marLeft w:val="0"/>
          <w:marRight w:val="0"/>
          <w:marTop w:val="0"/>
          <w:marBottom w:val="0"/>
          <w:divBdr>
            <w:top w:val="none" w:sz="0" w:space="0" w:color="auto"/>
            <w:left w:val="none" w:sz="0" w:space="0" w:color="auto"/>
            <w:bottom w:val="none" w:sz="0" w:space="0" w:color="auto"/>
            <w:right w:val="none" w:sz="0" w:space="0" w:color="auto"/>
          </w:divBdr>
          <w:divsChild>
            <w:div w:id="190994976">
              <w:marLeft w:val="0"/>
              <w:marRight w:val="0"/>
              <w:marTop w:val="0"/>
              <w:marBottom w:val="0"/>
              <w:divBdr>
                <w:top w:val="none" w:sz="0" w:space="0" w:color="auto"/>
                <w:left w:val="none" w:sz="0" w:space="0" w:color="auto"/>
                <w:bottom w:val="none" w:sz="0" w:space="0" w:color="auto"/>
                <w:right w:val="none" w:sz="0" w:space="0" w:color="auto"/>
              </w:divBdr>
              <w:divsChild>
                <w:div w:id="1928466860">
                  <w:marLeft w:val="0"/>
                  <w:marRight w:val="0"/>
                  <w:marTop w:val="0"/>
                  <w:marBottom w:val="0"/>
                  <w:divBdr>
                    <w:top w:val="none" w:sz="0" w:space="0" w:color="auto"/>
                    <w:left w:val="none" w:sz="0" w:space="0" w:color="auto"/>
                    <w:bottom w:val="none" w:sz="0" w:space="0" w:color="auto"/>
                    <w:right w:val="none" w:sz="0" w:space="0" w:color="auto"/>
                  </w:divBdr>
                  <w:divsChild>
                    <w:div w:id="934435132">
                      <w:marLeft w:val="0"/>
                      <w:marRight w:val="0"/>
                      <w:marTop w:val="0"/>
                      <w:marBottom w:val="0"/>
                      <w:divBdr>
                        <w:top w:val="none" w:sz="0" w:space="0" w:color="auto"/>
                        <w:left w:val="none" w:sz="0" w:space="0" w:color="auto"/>
                        <w:bottom w:val="none" w:sz="0" w:space="0" w:color="auto"/>
                        <w:right w:val="none" w:sz="0" w:space="0" w:color="auto"/>
                      </w:divBdr>
                      <w:divsChild>
                        <w:div w:id="46716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472653">
          <w:marLeft w:val="0"/>
          <w:marRight w:val="0"/>
          <w:marTop w:val="0"/>
          <w:marBottom w:val="0"/>
          <w:divBdr>
            <w:top w:val="none" w:sz="0" w:space="0" w:color="auto"/>
            <w:left w:val="none" w:sz="0" w:space="0" w:color="auto"/>
            <w:bottom w:val="none" w:sz="0" w:space="0" w:color="auto"/>
            <w:right w:val="none" w:sz="0" w:space="0" w:color="auto"/>
          </w:divBdr>
          <w:divsChild>
            <w:div w:id="176456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05736305">
      <w:bodyDiv w:val="1"/>
      <w:marLeft w:val="0"/>
      <w:marRight w:val="0"/>
      <w:marTop w:val="0"/>
      <w:marBottom w:val="0"/>
      <w:divBdr>
        <w:top w:val="none" w:sz="0" w:space="0" w:color="auto"/>
        <w:left w:val="none" w:sz="0" w:space="0" w:color="auto"/>
        <w:bottom w:val="none" w:sz="0" w:space="0" w:color="auto"/>
        <w:right w:val="none" w:sz="0" w:space="0" w:color="auto"/>
      </w:divBdr>
      <w:divsChild>
        <w:div w:id="1086614919">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4036058">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29932763">
      <w:bodyDiv w:val="1"/>
      <w:marLeft w:val="0"/>
      <w:marRight w:val="0"/>
      <w:marTop w:val="0"/>
      <w:marBottom w:val="0"/>
      <w:divBdr>
        <w:top w:val="none" w:sz="0" w:space="0" w:color="auto"/>
        <w:left w:val="none" w:sz="0" w:space="0" w:color="auto"/>
        <w:bottom w:val="none" w:sz="0" w:space="0" w:color="auto"/>
        <w:right w:val="none" w:sz="0" w:space="0" w:color="auto"/>
      </w:divBdr>
      <w:divsChild>
        <w:div w:id="1339191908">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909"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DBD344FA-CC9F-4ED4-A833-A1135CA4D44B}">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5E3943-5F11-4199-93A1-D5151D65EBD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1866</Words>
  <Characters>10642</Characters>
  <Application>Microsoft Office Word</Application>
  <DocSecurity>0</DocSecurity>
  <Lines>88</Lines>
  <Paragraphs>24</Paragraphs>
  <ScaleCrop>false</ScaleCrop>
  <Company/>
  <LinksUpToDate>false</LinksUpToDate>
  <CharactersWithSpaces>12484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2022-11-08T16:40:00Z</dcterms:created>
  <dcterms:modified xsi:type="dcterms:W3CDTF">2022-11-08T19:51:00Z</dcterms:modified>
</cp:coreProperties>
</file>