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65ADF4B" w:rsidP="6CAEA9B8" w:rsidRDefault="065ADF4B" w14:paraId="45B121EA" w14:textId="037FB745">
      <w:pPr>
        <w:pStyle w:val="Normal"/>
        <w:spacing w:line="480" w:lineRule="auto"/>
        <w:jc w:val="center"/>
        <w:rPr>
          <w:rFonts w:ascii="Calibri" w:hAnsi="Calibri" w:eastAsia="Calibri" w:cs="Calibri"/>
          <w:b w:val="1"/>
          <w:bCs w:val="1"/>
          <w:noProof w:val="0"/>
          <w:sz w:val="24"/>
          <w:szCs w:val="24"/>
          <w:lang w:val="en-GB"/>
        </w:rPr>
      </w:pPr>
      <w:r w:rsidRPr="6CAEA9B8" w:rsidR="6CAEA9B8">
        <w:rPr>
          <w:rFonts w:ascii="Calibri" w:hAnsi="Calibri" w:eastAsia="Calibri" w:cs="Calibri"/>
          <w:b w:val="1"/>
          <w:bCs w:val="1"/>
          <w:noProof w:val="0"/>
          <w:sz w:val="24"/>
          <w:szCs w:val="24"/>
          <w:lang w:val="en-GB"/>
        </w:rPr>
        <w:t>“In Latin literature Alexander acts as a model to avoid following, not a model to emulate”. Discuss with reference to specific examples from Latin texts.</w:t>
      </w:r>
    </w:p>
    <w:p w:rsidR="065ADF4B" w:rsidP="6CAEA9B8" w:rsidRDefault="065ADF4B" w14:paraId="59E69594" w14:textId="30C6753B">
      <w:pPr>
        <w:pStyle w:val="Normal"/>
        <w:spacing w:line="480" w:lineRule="auto"/>
        <w:jc w:val="center"/>
        <w:rPr>
          <w:rFonts w:ascii="Calibri" w:hAnsi="Calibri" w:eastAsia="Calibri" w:cs="Calibri"/>
          <w:b w:val="1"/>
          <w:bCs w:val="1"/>
          <w:noProof w:val="0"/>
          <w:color w:val="auto"/>
          <w:sz w:val="24"/>
          <w:szCs w:val="24"/>
          <w:lang w:val="en-GB"/>
        </w:rPr>
      </w:pPr>
    </w:p>
    <w:p w:rsidR="704AC91F" w:rsidP="283799D5" w:rsidRDefault="704AC91F" w14:paraId="6DF078F9" w14:textId="48B254DC">
      <w:pPr>
        <w:pStyle w:val="Normal"/>
        <w:spacing w:line="480" w:lineRule="auto"/>
        <w:jc w:val="left"/>
        <w:rPr>
          <w:rFonts w:ascii="Calibri" w:hAnsi="Calibri" w:eastAsia="Calibri" w:cs="Calibri"/>
          <w:noProof w:val="0"/>
          <w:sz w:val="24"/>
          <w:szCs w:val="24"/>
          <w:lang w:val="en-GB"/>
        </w:rPr>
      </w:pPr>
      <w:r w:rsidRPr="704AC91F" w:rsidR="704AC91F">
        <w:rPr>
          <w:rFonts w:ascii="Calibri" w:hAnsi="Calibri" w:eastAsia="Calibri" w:cs="Calibri"/>
          <w:b w:val="0"/>
          <w:bCs w:val="0"/>
          <w:noProof w:val="0"/>
          <w:color w:val="auto"/>
          <w:sz w:val="24"/>
          <w:szCs w:val="24"/>
          <w:lang w:val="en-GB"/>
        </w:rPr>
        <w:t xml:space="preserve">Alexander </w:t>
      </w:r>
      <w:proofErr w:type="gramStart"/>
      <w:r w:rsidRPr="704AC91F" w:rsidR="704AC91F">
        <w:rPr>
          <w:rFonts w:ascii="Calibri" w:hAnsi="Calibri" w:eastAsia="Calibri" w:cs="Calibri"/>
          <w:b w:val="0"/>
          <w:bCs w:val="0"/>
          <w:noProof w:val="0"/>
          <w:color w:val="auto"/>
          <w:sz w:val="24"/>
          <w:szCs w:val="24"/>
          <w:lang w:val="en-GB"/>
        </w:rPr>
        <w:t>The</w:t>
      </w:r>
      <w:proofErr w:type="gramEnd"/>
      <w:r w:rsidRPr="704AC91F" w:rsidR="704AC91F">
        <w:rPr>
          <w:rFonts w:ascii="Calibri" w:hAnsi="Calibri" w:eastAsia="Calibri" w:cs="Calibri"/>
          <w:b w:val="0"/>
          <w:bCs w:val="0"/>
          <w:noProof w:val="0"/>
          <w:color w:val="auto"/>
          <w:sz w:val="24"/>
          <w:szCs w:val="24"/>
          <w:lang w:val="en-GB"/>
        </w:rPr>
        <w:t xml:space="preserve"> Great is one of the most well-known historical figures of all time and is admired by many. The Ancient sources about him were mostly written in Greek, at least 2 centuries after his death, but there were also </w:t>
      </w:r>
      <w:proofErr w:type="gramStart"/>
      <w:r w:rsidRPr="704AC91F" w:rsidR="704AC91F">
        <w:rPr>
          <w:rFonts w:ascii="Calibri" w:hAnsi="Calibri" w:eastAsia="Calibri" w:cs="Calibri"/>
          <w:b w:val="0"/>
          <w:bCs w:val="0"/>
          <w:noProof w:val="0"/>
          <w:color w:val="auto"/>
          <w:sz w:val="24"/>
          <w:szCs w:val="24"/>
          <w:lang w:val="en-GB"/>
        </w:rPr>
        <w:t>a number of</w:t>
      </w:r>
      <w:proofErr w:type="gramEnd"/>
      <w:r w:rsidRPr="704AC91F" w:rsidR="704AC91F">
        <w:rPr>
          <w:rFonts w:ascii="Calibri" w:hAnsi="Calibri" w:eastAsia="Calibri" w:cs="Calibri"/>
          <w:b w:val="0"/>
          <w:bCs w:val="0"/>
          <w:noProof w:val="0"/>
          <w:color w:val="auto"/>
          <w:sz w:val="24"/>
          <w:szCs w:val="24"/>
          <w:lang w:val="en-GB"/>
        </w:rPr>
        <w:t xml:space="preserve"> Latin sources that were either a biography or mention him in passing. These sources tend to portray Alexander in a more negative light than their Greek counterparts and this essay with take an in-depth look at three examples of this. The first is the depiction of Alexander as lacking self-control and its links to alcoholism. The second is Alexander’s ‘Persianisation’ and its links to Roman fears of Eastern degeneracy and the third is how Alexander was represented as easily influenced by others and why this only appears in the Latin sources. With each of these examples of how Alexander was portrayed as a model to avoid following in Latin Literature, I will be looking at both the historical context of the source in question and attempt to compare it to its Greek counterparts to analyse the causes of differences in the sources. </w:t>
      </w:r>
    </w:p>
    <w:p w:rsidR="704AC91F" w:rsidP="283799D5" w:rsidRDefault="704AC91F" w14:paraId="2A80D2D1" w14:textId="77A1663B">
      <w:pPr>
        <w:pStyle w:val="Normal"/>
        <w:spacing w:line="480" w:lineRule="auto"/>
        <w:jc w:val="left"/>
        <w:rPr>
          <w:rFonts w:ascii="Calibri" w:hAnsi="Calibri" w:eastAsia="Calibri" w:cs="Calibri"/>
          <w:b w:val="0"/>
          <w:bCs w:val="0"/>
          <w:noProof w:val="0"/>
          <w:color w:val="auto"/>
          <w:sz w:val="24"/>
          <w:szCs w:val="24"/>
          <w:lang w:val="en-GB"/>
        </w:rPr>
      </w:pPr>
      <w:r w:rsidRPr="704AC91F" w:rsidR="704AC91F">
        <w:rPr>
          <w:rFonts w:ascii="Calibri" w:hAnsi="Calibri" w:eastAsia="Calibri" w:cs="Calibri"/>
          <w:b w:val="0"/>
          <w:bCs w:val="0"/>
          <w:noProof w:val="0"/>
          <w:color w:val="auto"/>
          <w:sz w:val="24"/>
          <w:szCs w:val="24"/>
          <w:lang w:val="en-GB"/>
        </w:rPr>
        <w:t/>
      </w:r>
    </w:p>
    <w:p w:rsidR="704AC91F" w:rsidP="283799D5" w:rsidRDefault="704AC91F" w14:paraId="2490FF07" w14:textId="4AA64678">
      <w:pPr>
        <w:pStyle w:val="Normal"/>
        <w:spacing w:line="480" w:lineRule="auto"/>
        <w:jc w:val="left"/>
        <w:rPr>
          <w:rFonts w:ascii="Calibri" w:hAnsi="Calibri" w:eastAsia="Calibri" w:cs="Calibri"/>
          <w:b w:val="0"/>
          <w:bCs w:val="0"/>
          <w:noProof w:val="0"/>
          <w:color w:val="auto"/>
          <w:sz w:val="24"/>
          <w:szCs w:val="24"/>
          <w:lang w:val="en-GB"/>
        </w:rPr>
      </w:pPr>
      <w:r w:rsidRPr="704AC91F" w:rsidR="704AC91F">
        <w:rPr>
          <w:rFonts w:ascii="Calibri" w:hAnsi="Calibri" w:eastAsia="Calibri" w:cs="Calibri"/>
          <w:b w:val="0"/>
          <w:bCs w:val="0"/>
          <w:noProof w:val="0"/>
          <w:color w:val="auto"/>
          <w:sz w:val="24"/>
          <w:szCs w:val="24"/>
          <w:lang w:val="en-GB"/>
        </w:rPr>
        <w:t>To begin, o</w:t>
      </w:r>
      <w:r w:rsidRPr="704AC91F" w:rsidR="704AC91F">
        <w:rPr>
          <w:rFonts w:ascii="Calibri" w:hAnsi="Calibri" w:eastAsia="Calibri" w:cs="Calibri"/>
          <w:b w:val="0"/>
          <w:bCs w:val="0"/>
          <w:noProof w:val="0"/>
          <w:color w:val="auto"/>
          <w:sz w:val="24"/>
          <w:szCs w:val="24"/>
          <w:lang w:val="en-GB"/>
        </w:rPr>
        <w:t>ne of the primary flaws Alexander had, that was particularly emphasised by the Latin literature, is his lack of self-control and impulsiveness. One example of this, possibly the most well-known one, is his alcoholism and the effects this had on his behaviour.</w:t>
      </w:r>
      <w:r w:rsidRPr="704AC91F" w:rsidR="704AC91F">
        <w:rPr>
          <w:rFonts w:ascii="Calibri" w:hAnsi="Calibri" w:eastAsia="Calibri" w:cs="Calibri"/>
          <w:b w:val="0"/>
          <w:bCs w:val="0"/>
          <w:noProof w:val="0"/>
          <w:color w:val="auto"/>
          <w:sz w:val="24"/>
          <w:szCs w:val="24"/>
          <w:lang w:val="en-GB"/>
        </w:rPr>
        <w:t xml:space="preserve"> There are many occasions where the Latin sources describe times where Alexander took his love of drink too far and ended up hurting himself or others around him. Livy mentions Alexander’s drinking as one of his biggest flaws: 'What if his love of wine had every day grown stronger? and his truculent and fiery anger? I mention only things which historians regard as certain.’</w:t>
      </w:r>
      <w:r w:rsidRPr="704AC91F">
        <w:rPr>
          <w:rStyle w:val="FootnoteReference"/>
          <w:rFonts w:ascii="Calibri" w:hAnsi="Calibri" w:eastAsia="Calibri" w:cs="Calibri"/>
          <w:b w:val="0"/>
          <w:bCs w:val="0"/>
          <w:noProof w:val="0"/>
          <w:color w:val="auto"/>
          <w:sz w:val="24"/>
          <w:szCs w:val="24"/>
          <w:lang w:val="en-GB"/>
        </w:rPr>
        <w:footnoteReference w:id="3278"/>
      </w:r>
      <w:r w:rsidRPr="704AC91F" w:rsidR="704AC91F">
        <w:rPr>
          <w:rFonts w:ascii="Calibri" w:hAnsi="Calibri" w:eastAsia="Calibri" w:cs="Calibri"/>
          <w:b w:val="0"/>
          <w:bCs w:val="0"/>
          <w:noProof w:val="0"/>
          <w:color w:val="auto"/>
          <w:sz w:val="24"/>
          <w:szCs w:val="24"/>
          <w:lang w:val="en-GB"/>
        </w:rPr>
        <w:t xml:space="preserve"> What we can gather from this is that Alexander’s drinking was abnormally heavy, even within a culture like Macedon, where the social aspects of court life relied on alcohol to a great degree. </w:t>
      </w:r>
      <w:r w:rsidRPr="704AC91F" w:rsidR="704AC91F">
        <w:rPr>
          <w:rFonts w:ascii="Calibri" w:hAnsi="Calibri" w:eastAsia="Calibri" w:cs="Calibri"/>
          <w:b w:val="0"/>
          <w:bCs w:val="0"/>
          <w:noProof w:val="0"/>
          <w:color w:val="auto"/>
          <w:sz w:val="24"/>
          <w:szCs w:val="24"/>
          <w:lang w:val="en-GB"/>
        </w:rPr>
        <w:t xml:space="preserve">Not only this, but Alexander’s drinking was so well known, that it was worth mentioning centuries later as historical certainty and a demonstration of Alexander’s flaws.  </w:t>
      </w:r>
    </w:p>
    <w:p w:rsidR="283799D5" w:rsidP="283799D5" w:rsidRDefault="283799D5" w14:paraId="14882DD1" w14:textId="56DF3587">
      <w:pPr>
        <w:pStyle w:val="Normal"/>
        <w:spacing w:line="480" w:lineRule="auto"/>
        <w:jc w:val="left"/>
        <w:rPr>
          <w:rFonts w:ascii="Calibri" w:hAnsi="Calibri" w:eastAsia="Calibri" w:cs="Calibri"/>
          <w:b w:val="0"/>
          <w:bCs w:val="0"/>
          <w:noProof w:val="0"/>
          <w:color w:val="auto"/>
          <w:sz w:val="24"/>
          <w:szCs w:val="24"/>
          <w:lang w:val="en-GB"/>
        </w:rPr>
      </w:pPr>
    </w:p>
    <w:p w:rsidR="704AC91F" w:rsidP="6CAEA9B8" w:rsidRDefault="704AC91F" w14:paraId="12DD4B81" w14:textId="66ACC852">
      <w:pPr>
        <w:pStyle w:val="Normal"/>
        <w:spacing w:line="480" w:lineRule="auto"/>
        <w:jc w:val="left"/>
        <w:rPr>
          <w:rStyle w:val="EndnoteReference"/>
          <w:rFonts w:ascii="Calibri" w:hAnsi="Calibri" w:eastAsia="Calibri" w:cs="Calibri"/>
          <w:noProof w:val="0"/>
          <w:sz w:val="24"/>
          <w:szCs w:val="24"/>
          <w:lang w:val="en-GB"/>
        </w:rPr>
      </w:pPr>
      <w:r w:rsidRPr="704AC91F" w:rsidR="704AC91F">
        <w:rPr>
          <w:rFonts w:ascii="Calibri" w:hAnsi="Calibri" w:eastAsia="Calibri" w:cs="Calibri"/>
          <w:b w:val="0"/>
          <w:bCs w:val="0"/>
          <w:noProof w:val="0"/>
          <w:color w:val="auto"/>
          <w:sz w:val="24"/>
          <w:szCs w:val="24"/>
          <w:lang w:val="en-GB"/>
        </w:rPr>
        <w:t xml:space="preserve">While drinking itself may have not been a flaw (depending on your point of view), the problem with Alexander’s drinking was that he became so intoxicated that he would lose control. The most obvious example of this was the murder of </w:t>
      </w:r>
      <w:proofErr w:type="spellStart"/>
      <w:r w:rsidRPr="704AC91F" w:rsidR="704AC91F">
        <w:rPr>
          <w:rFonts w:ascii="Calibri" w:hAnsi="Calibri" w:eastAsia="Calibri" w:cs="Calibri"/>
          <w:b w:val="0"/>
          <w:bCs w:val="0"/>
          <w:noProof w:val="0"/>
          <w:color w:val="auto"/>
          <w:sz w:val="24"/>
          <w:szCs w:val="24"/>
          <w:lang w:val="en-GB"/>
        </w:rPr>
        <w:t xml:space="preserve">Cleitus</w:t>
      </w:r>
      <w:proofErr w:type="spellEnd"/>
      <w:r w:rsidRPr="704AC91F" w:rsidR="704AC91F">
        <w:rPr>
          <w:rFonts w:ascii="Calibri" w:hAnsi="Calibri" w:eastAsia="Calibri" w:cs="Calibri"/>
          <w:b w:val="0"/>
          <w:bCs w:val="0"/>
          <w:noProof w:val="0"/>
          <w:color w:val="auto"/>
          <w:sz w:val="24"/>
          <w:szCs w:val="24"/>
          <w:lang w:val="en-GB"/>
        </w:rPr>
        <w:t xml:space="preserve"> The Black in 328BC. For context, </w:t>
      </w:r>
      <w:proofErr w:type="spellStart"/>
      <w:r w:rsidRPr="704AC91F" w:rsidR="704AC91F">
        <w:rPr>
          <w:rFonts w:ascii="Calibri" w:hAnsi="Calibri" w:eastAsia="Calibri" w:cs="Calibri"/>
          <w:b w:val="0"/>
          <w:bCs w:val="0"/>
          <w:noProof w:val="0"/>
          <w:color w:val="auto"/>
          <w:sz w:val="24"/>
          <w:szCs w:val="24"/>
          <w:lang w:val="en-GB"/>
        </w:rPr>
        <w:t xml:space="preserve">Cleitus</w:t>
      </w:r>
      <w:proofErr w:type="spellEnd"/>
      <w:r w:rsidRPr="704AC91F" w:rsidR="704AC91F">
        <w:rPr>
          <w:rFonts w:ascii="Calibri" w:hAnsi="Calibri" w:eastAsia="Calibri" w:cs="Calibri"/>
          <w:b w:val="0"/>
          <w:bCs w:val="0"/>
          <w:noProof w:val="0"/>
          <w:color w:val="auto"/>
          <w:sz w:val="24"/>
          <w:szCs w:val="24"/>
          <w:lang w:val="en-GB"/>
        </w:rPr>
        <w:t xml:space="preserve"> The Black was a Macedonian Officer who originally served under Philip and was killed in a drunken quarrel with Alexander. Curtius Rufus describes the event with some interesting details, as pointed out by Heckel: ‘</w:t>
      </w:r>
      <w:r w:rsidRPr="6CAEA9B8" w:rsidR="6CAEA9B8">
        <w:rPr>
          <w:rFonts w:ascii="Calibri" w:hAnsi="Calibri" w:eastAsia="Calibri" w:cs="Calibri"/>
          <w:noProof w:val="0"/>
          <w:sz w:val="24"/>
          <w:szCs w:val="24"/>
          <w:lang w:val="en-GB"/>
        </w:rPr>
        <w:t xml:space="preserve">Curtius changes this to the first spear snatched from a guard, thus making it necessary for Alexander to seize a second spear from another guard. </w:t>
      </w:r>
      <w:proofErr w:type="spellStart"/>
      <w:r w:rsidRPr="6CAEA9B8" w:rsidR="6CAEA9B8">
        <w:rPr>
          <w:rFonts w:ascii="Calibri" w:hAnsi="Calibri" w:eastAsia="Calibri" w:cs="Calibri"/>
          <w:noProof w:val="0"/>
          <w:sz w:val="24"/>
          <w:szCs w:val="24"/>
          <w:lang w:val="en-GB"/>
        </w:rPr>
        <w:t>Curtius</w:t>
      </w:r>
      <w:proofErr w:type="spellEnd"/>
      <w:r w:rsidRPr="6CAEA9B8" w:rsidR="6CAEA9B8">
        <w:rPr>
          <w:rFonts w:ascii="Calibri" w:hAnsi="Calibri" w:eastAsia="Calibri" w:cs="Calibri"/>
          <w:noProof w:val="0"/>
          <w:sz w:val="24"/>
          <w:szCs w:val="24"/>
          <w:lang w:val="en-GB"/>
        </w:rPr>
        <w:t xml:space="preserve"> retains (and, indeed, exaggerates) some of the sinister nature of the </w:t>
      </w:r>
      <w:proofErr w:type="spellStart"/>
      <w:r w:rsidRPr="6CAEA9B8" w:rsidR="6CAEA9B8">
        <w:rPr>
          <w:rFonts w:ascii="Calibri" w:hAnsi="Calibri" w:eastAsia="Calibri" w:cs="Calibri"/>
          <w:noProof w:val="0"/>
          <w:sz w:val="24"/>
          <w:szCs w:val="24"/>
          <w:lang w:val="en-GB"/>
        </w:rPr>
        <w:t>Cleitarchean</w:t>
      </w:r>
      <w:proofErr w:type="spellEnd"/>
      <w:r w:rsidRPr="6CAEA9B8" w:rsidR="6CAEA9B8">
        <w:rPr>
          <w:rFonts w:ascii="Calibri" w:hAnsi="Calibri" w:eastAsia="Calibri" w:cs="Calibri"/>
          <w:noProof w:val="0"/>
          <w:sz w:val="24"/>
          <w:szCs w:val="24"/>
          <w:lang w:val="en-GB"/>
        </w:rPr>
        <w:t xml:space="preserve"> original by having Alexander lie in wait for </w:t>
      </w:r>
      <w:proofErr w:type="spellStart"/>
      <w:r w:rsidRPr="6CAEA9B8" w:rsidR="6CAEA9B8">
        <w:rPr>
          <w:rFonts w:ascii="Calibri" w:hAnsi="Calibri" w:eastAsia="Calibri" w:cs="Calibri"/>
          <w:noProof w:val="0"/>
          <w:sz w:val="24"/>
          <w:szCs w:val="24"/>
          <w:lang w:val="en-GB"/>
        </w:rPr>
        <w:t>Cleitus</w:t>
      </w:r>
      <w:proofErr w:type="spellEnd"/>
      <w:r w:rsidRPr="6CAEA9B8" w:rsidR="6CAEA9B8">
        <w:rPr>
          <w:rFonts w:ascii="Calibri" w:hAnsi="Calibri" w:eastAsia="Calibri" w:cs="Calibri"/>
          <w:noProof w:val="0"/>
          <w:sz w:val="24"/>
          <w:szCs w:val="24"/>
          <w:lang w:val="en-GB"/>
        </w:rPr>
        <w:t xml:space="preserve">. </w:t>
      </w:r>
      <w:proofErr w:type="gramStart"/>
      <w:r w:rsidRPr="6CAEA9B8" w:rsidR="6CAEA9B8">
        <w:rPr>
          <w:rFonts w:ascii="Calibri" w:hAnsi="Calibri" w:eastAsia="Calibri" w:cs="Calibri"/>
          <w:noProof w:val="0"/>
          <w:sz w:val="24"/>
          <w:szCs w:val="24"/>
          <w:lang w:val="en-GB"/>
        </w:rPr>
        <w:t>Thus</w:t>
      </w:r>
      <w:proofErr w:type="gramEnd"/>
      <w:r w:rsidRPr="6CAEA9B8" w:rsidR="6CAEA9B8">
        <w:rPr>
          <w:rFonts w:ascii="Calibri" w:hAnsi="Calibri" w:eastAsia="Calibri" w:cs="Calibri"/>
          <w:noProof w:val="0"/>
          <w:sz w:val="24"/>
          <w:szCs w:val="24"/>
          <w:lang w:val="en-GB"/>
        </w:rPr>
        <w:t xml:space="preserve"> the latter is killed as he tries to leave the banquet and not, as the apologists maintain, when he returned to taunt Alexander further (Arr. iv 8. 9; Pluto Alex. 51. 8-9).’</w:t>
      </w:r>
      <w:r w:rsidRPr="6CAEA9B8">
        <w:rPr>
          <w:rStyle w:val="FootnoteReference"/>
          <w:rFonts w:ascii="Calibri" w:hAnsi="Calibri" w:eastAsia="Calibri" w:cs="Calibri"/>
          <w:noProof w:val="0"/>
          <w:sz w:val="24"/>
          <w:szCs w:val="24"/>
          <w:lang w:val="en-GB"/>
        </w:rPr>
        <w:footnoteReference w:id="31161"/>
      </w:r>
      <w:r w:rsidRPr="6CAEA9B8" w:rsidR="6CAEA9B8">
        <w:rPr>
          <w:rFonts w:ascii="Calibri" w:hAnsi="Calibri" w:eastAsia="Calibri" w:cs="Calibri"/>
          <w:noProof w:val="0"/>
          <w:sz w:val="24"/>
          <w:szCs w:val="24"/>
          <w:lang w:val="en-GB"/>
        </w:rPr>
        <w:t xml:space="preserve"> What Heckel is pointing out here is that in comparison to the Greek sources of Arrian and Plutarch, Curtius Rufus has dramatized the murder of </w:t>
      </w:r>
      <w:proofErr w:type="spellStart"/>
      <w:r w:rsidRPr="6CAEA9B8" w:rsidR="6CAEA9B8">
        <w:rPr>
          <w:rFonts w:ascii="Calibri" w:hAnsi="Calibri" w:eastAsia="Calibri" w:cs="Calibri"/>
          <w:noProof w:val="0"/>
          <w:sz w:val="24"/>
          <w:szCs w:val="24"/>
          <w:lang w:val="en-GB"/>
        </w:rPr>
        <w:t>Cleitus</w:t>
      </w:r>
      <w:proofErr w:type="spellEnd"/>
      <w:r w:rsidRPr="6CAEA9B8" w:rsidR="6CAEA9B8">
        <w:rPr>
          <w:rFonts w:ascii="Calibri" w:hAnsi="Calibri" w:eastAsia="Calibri" w:cs="Calibri"/>
          <w:noProof w:val="0"/>
          <w:sz w:val="24"/>
          <w:szCs w:val="24"/>
          <w:lang w:val="en-GB"/>
        </w:rPr>
        <w:t xml:space="preserve"> even further by having Alexander hide and pre-meditatively murder </w:t>
      </w:r>
      <w:proofErr w:type="spellStart"/>
      <w:r w:rsidRPr="6CAEA9B8" w:rsidR="6CAEA9B8">
        <w:rPr>
          <w:rFonts w:ascii="Calibri" w:hAnsi="Calibri" w:eastAsia="Calibri" w:cs="Calibri"/>
          <w:noProof w:val="0"/>
          <w:sz w:val="24"/>
          <w:szCs w:val="24"/>
          <w:lang w:val="en-GB"/>
        </w:rPr>
        <w:t>Cleitus</w:t>
      </w:r>
      <w:proofErr w:type="spellEnd"/>
      <w:r w:rsidRPr="6CAEA9B8" w:rsidR="6CAEA9B8">
        <w:rPr>
          <w:rFonts w:ascii="Calibri" w:hAnsi="Calibri" w:eastAsia="Calibri" w:cs="Calibri"/>
          <w:noProof w:val="0"/>
          <w:sz w:val="24"/>
          <w:szCs w:val="24"/>
          <w:lang w:val="en-GB"/>
        </w:rPr>
        <w:t xml:space="preserve"> after the banquet rather than have Alexander stab </w:t>
      </w:r>
      <w:proofErr w:type="spellStart"/>
      <w:r w:rsidRPr="6CAEA9B8" w:rsidR="6CAEA9B8">
        <w:rPr>
          <w:rFonts w:ascii="Calibri" w:hAnsi="Calibri" w:eastAsia="Calibri" w:cs="Calibri"/>
          <w:noProof w:val="0"/>
          <w:sz w:val="24"/>
          <w:szCs w:val="24"/>
          <w:lang w:val="en-GB"/>
        </w:rPr>
        <w:t>Cleitus</w:t>
      </w:r>
      <w:proofErr w:type="spellEnd"/>
      <w:r w:rsidRPr="6CAEA9B8" w:rsidR="6CAEA9B8">
        <w:rPr>
          <w:rFonts w:ascii="Calibri" w:hAnsi="Calibri" w:eastAsia="Calibri" w:cs="Calibri"/>
          <w:noProof w:val="0"/>
          <w:sz w:val="24"/>
          <w:szCs w:val="24"/>
          <w:lang w:val="en-GB"/>
        </w:rPr>
        <w:t xml:space="preserve"> in a fit of drunken rage.</w:t>
      </w:r>
    </w:p>
    <w:p w:rsidR="704AC91F" w:rsidP="6CAEA9B8" w:rsidRDefault="704AC91F" w14:paraId="44F79173" w14:textId="60232094">
      <w:pPr>
        <w:pStyle w:val="Normal"/>
        <w:spacing w:line="480" w:lineRule="auto"/>
        <w:jc w:val="left"/>
        <w:rPr>
          <w:rFonts w:ascii="Calibri" w:hAnsi="Calibri" w:eastAsia="Calibri" w:cs="Calibri"/>
          <w:noProof w:val="0"/>
          <w:sz w:val="24"/>
          <w:szCs w:val="24"/>
          <w:lang w:val="en-GB"/>
        </w:rPr>
      </w:pPr>
    </w:p>
    <w:p w:rsidR="704AC91F" w:rsidP="69936C91" w:rsidRDefault="704AC91F" w14:paraId="7C19290D" w14:textId="0E0CEA96">
      <w:pPr>
        <w:pStyle w:val="Normal"/>
        <w:spacing w:line="480" w:lineRule="auto"/>
        <w:jc w:val="left"/>
        <w:rPr>
          <w:rFonts w:ascii="Calibri" w:hAnsi="Calibri" w:eastAsia="Calibri" w:cs="Calibri"/>
          <w:noProof w:val="0"/>
          <w:sz w:val="24"/>
          <w:szCs w:val="24"/>
          <w:lang w:val="en-GB"/>
        </w:rPr>
      </w:pPr>
      <w:r w:rsidRPr="6CAEA9B8" w:rsidR="6CAEA9B8">
        <w:rPr>
          <w:rFonts w:ascii="Calibri" w:hAnsi="Calibri" w:eastAsia="Calibri" w:cs="Calibri"/>
          <w:noProof w:val="0"/>
          <w:sz w:val="24"/>
          <w:szCs w:val="24"/>
          <w:lang w:val="en-GB"/>
        </w:rPr>
        <w:t xml:space="preserve"> Interestingly, Curtius Rufus, although he changes the dynamic of the story, he still maintains that Alexander’s severe reaction to the jibes and insults of </w:t>
      </w:r>
      <w:proofErr w:type="spellStart"/>
      <w:r w:rsidRPr="6CAEA9B8" w:rsidR="6CAEA9B8">
        <w:rPr>
          <w:rFonts w:ascii="Calibri" w:hAnsi="Calibri" w:eastAsia="Calibri" w:cs="Calibri"/>
          <w:noProof w:val="0"/>
          <w:sz w:val="24"/>
          <w:szCs w:val="24"/>
          <w:lang w:val="en-GB"/>
        </w:rPr>
        <w:t>Cleitus</w:t>
      </w:r>
      <w:proofErr w:type="spellEnd"/>
      <w:r w:rsidRPr="6CAEA9B8" w:rsidR="6CAEA9B8">
        <w:rPr>
          <w:rFonts w:ascii="Calibri" w:hAnsi="Calibri" w:eastAsia="Calibri" w:cs="Calibri"/>
          <w:noProof w:val="0"/>
          <w:sz w:val="24"/>
          <w:szCs w:val="24"/>
          <w:lang w:val="en-GB"/>
        </w:rPr>
        <w:t xml:space="preserve"> was at least partially due to how drunk Alexander was, he uses the phrases: ‘Alexander was filled with such great wrath as he could hardly have mastered when sober’</w:t>
      </w:r>
      <w:r w:rsidRPr="6CAEA9B8">
        <w:rPr>
          <w:rStyle w:val="FootnoteReference"/>
          <w:rFonts w:ascii="Calibri" w:hAnsi="Calibri" w:eastAsia="Calibri" w:cs="Calibri"/>
          <w:noProof w:val="0"/>
          <w:sz w:val="24"/>
          <w:szCs w:val="24"/>
          <w:lang w:val="en-GB"/>
        </w:rPr>
        <w:footnoteReference w:id="20881"/>
      </w:r>
      <w:r w:rsidRPr="6CAEA9B8" w:rsidR="6CAEA9B8">
        <w:rPr>
          <w:rFonts w:ascii="Calibri" w:hAnsi="Calibri" w:eastAsia="Calibri" w:cs="Calibri"/>
          <w:noProof w:val="0"/>
          <w:sz w:val="24"/>
          <w:szCs w:val="24"/>
          <w:lang w:val="en-GB"/>
        </w:rPr>
        <w:t xml:space="preserve"> and ‘his senses having long been overcome by wine’.</w:t>
      </w:r>
      <w:r w:rsidRPr="6CAEA9B8">
        <w:rPr>
          <w:rStyle w:val="FootnoteReference"/>
          <w:rFonts w:ascii="Calibri" w:hAnsi="Calibri" w:eastAsia="Calibri" w:cs="Calibri"/>
          <w:noProof w:val="0"/>
          <w:sz w:val="24"/>
          <w:szCs w:val="24"/>
          <w:lang w:val="en-GB"/>
        </w:rPr>
        <w:footnoteReference w:id="17948"/>
      </w:r>
      <w:r w:rsidRPr="6CAEA9B8" w:rsidR="6CAEA9B8">
        <w:rPr>
          <w:rFonts w:ascii="Calibri" w:hAnsi="Calibri" w:eastAsia="Calibri" w:cs="Calibri"/>
          <w:noProof w:val="0"/>
          <w:sz w:val="24"/>
          <w:szCs w:val="24"/>
          <w:lang w:val="en-GB"/>
        </w:rPr>
        <w:t xml:space="preserve"> There are two main things we can gather from this: Alexander drunk to </w:t>
      </w:r>
      <w:r w:rsidRPr="6CAEA9B8" w:rsidR="6CAEA9B8">
        <w:rPr>
          <w:rFonts w:ascii="Calibri" w:hAnsi="Calibri" w:eastAsia="Calibri" w:cs="Calibri"/>
          <w:noProof w:val="0"/>
          <w:sz w:val="24"/>
          <w:szCs w:val="24"/>
          <w:lang w:val="en-GB"/>
        </w:rPr>
        <w:t>excess</w:t>
      </w:r>
      <w:r w:rsidRPr="6CAEA9B8" w:rsidR="6CAEA9B8">
        <w:rPr>
          <w:rFonts w:ascii="Calibri" w:hAnsi="Calibri" w:eastAsia="Calibri" w:cs="Calibri"/>
          <w:noProof w:val="0"/>
          <w:sz w:val="24"/>
          <w:szCs w:val="24"/>
          <w:lang w:val="en-GB"/>
        </w:rPr>
        <w:t>,</w:t>
      </w:r>
      <w:r w:rsidRPr="6CAEA9B8" w:rsidR="6CAEA9B8">
        <w:rPr>
          <w:rFonts w:ascii="Calibri" w:hAnsi="Calibri" w:eastAsia="Calibri" w:cs="Calibri"/>
          <w:noProof w:val="0"/>
          <w:sz w:val="24"/>
          <w:szCs w:val="24"/>
          <w:lang w:val="en-GB"/>
        </w:rPr>
        <w:t xml:space="preserve"> and this had severe consequences for himself and those around him, and secondly, he struggled to control his own emotions. </w:t>
      </w:r>
    </w:p>
    <w:p w:rsidR="704AC91F" w:rsidP="6CAEA9B8" w:rsidRDefault="704AC91F" w14:paraId="04EAB897" w14:textId="40E98E1D">
      <w:pPr>
        <w:pStyle w:val="Normal"/>
        <w:spacing w:line="480" w:lineRule="auto"/>
        <w:jc w:val="left"/>
        <w:rPr>
          <w:rFonts w:ascii="Calibri" w:hAnsi="Calibri" w:eastAsia="Calibri" w:cs="Calibri"/>
          <w:noProof w:val="0"/>
          <w:sz w:val="24"/>
          <w:szCs w:val="24"/>
          <w:lang w:val="en-GB"/>
        </w:rPr>
      </w:pPr>
    </w:p>
    <w:p w:rsidR="704AC91F" w:rsidP="6CAEA9B8" w:rsidRDefault="704AC91F" w14:paraId="42C3795E" w14:textId="5A7D5422">
      <w:pPr>
        <w:pStyle w:val="Normal"/>
        <w:spacing w:line="480" w:lineRule="auto"/>
        <w:jc w:val="left"/>
        <w:rPr>
          <w:rFonts w:ascii="Calibri" w:hAnsi="Calibri" w:eastAsia="Calibri" w:cs="Calibri"/>
          <w:i w:val="0"/>
          <w:iCs w:val="0"/>
          <w:noProof w:val="0"/>
          <w:sz w:val="24"/>
          <w:szCs w:val="24"/>
          <w:lang w:val="en-GB"/>
        </w:rPr>
      </w:pPr>
      <w:r w:rsidRPr="6CAEA9B8" w:rsidR="6CAEA9B8">
        <w:rPr>
          <w:rFonts w:ascii="Calibri" w:hAnsi="Calibri" w:eastAsia="Calibri" w:cs="Calibri"/>
          <w:noProof w:val="0"/>
          <w:sz w:val="24"/>
          <w:szCs w:val="24"/>
          <w:lang w:val="en-GB"/>
        </w:rPr>
        <w:t xml:space="preserve">This inability to control oneself is, understandably, painted in negative light by the Latin sources. It is intriguing to ask why this negative facet of Alexander’s personality was particularly relevant to the Roman writers. The explanation I think most likely is that lack of self-control was a direct contrast with the Roman masculine ideal of </w:t>
      </w:r>
      <w:proofErr w:type="spellStart"/>
      <w:r w:rsidRPr="6CAEA9B8" w:rsidR="6CAEA9B8">
        <w:rPr>
          <w:rFonts w:ascii="Calibri" w:hAnsi="Calibri" w:eastAsia="Calibri" w:cs="Calibri"/>
          <w:i w:val="1"/>
          <w:iCs w:val="1"/>
          <w:noProof w:val="0"/>
          <w:sz w:val="24"/>
          <w:szCs w:val="24"/>
          <w:lang w:val="en-GB"/>
        </w:rPr>
        <w:t>virtus</w:t>
      </w:r>
      <w:proofErr w:type="spellEnd"/>
      <w:r w:rsidRPr="6CAEA9B8" w:rsidR="6CAEA9B8">
        <w:rPr>
          <w:rFonts w:ascii="Calibri" w:hAnsi="Calibri" w:eastAsia="Calibri" w:cs="Calibri"/>
          <w:i w:val="1"/>
          <w:iCs w:val="1"/>
          <w:noProof w:val="0"/>
          <w:sz w:val="24"/>
          <w:szCs w:val="24"/>
          <w:lang w:val="en-GB"/>
        </w:rPr>
        <w:t xml:space="preserve">. </w:t>
      </w:r>
      <w:r w:rsidRPr="6CAEA9B8" w:rsidR="6CAEA9B8">
        <w:rPr>
          <w:rFonts w:ascii="Calibri" w:hAnsi="Calibri" w:eastAsia="Calibri" w:cs="Calibri"/>
          <w:i w:val="0"/>
          <w:iCs w:val="0"/>
          <w:noProof w:val="0"/>
          <w:sz w:val="24"/>
          <w:szCs w:val="24"/>
          <w:lang w:val="en-GB"/>
        </w:rPr>
        <w:t xml:space="preserve">What I mean by this is that the Roman’s had a very specific definition of what it was to be a man (I.e. to have </w:t>
      </w:r>
      <w:r w:rsidRPr="6CAEA9B8" w:rsidR="6CAEA9B8">
        <w:rPr>
          <w:rFonts w:ascii="Calibri" w:hAnsi="Calibri" w:eastAsia="Calibri" w:cs="Calibri"/>
          <w:i w:val="1"/>
          <w:iCs w:val="1"/>
          <w:noProof w:val="0"/>
          <w:sz w:val="24"/>
          <w:szCs w:val="24"/>
          <w:lang w:val="en-GB"/>
        </w:rPr>
        <w:t>virtus</w:t>
      </w:r>
      <w:r w:rsidRPr="6CAEA9B8" w:rsidR="6CAEA9B8">
        <w:rPr>
          <w:rFonts w:ascii="Calibri" w:hAnsi="Calibri" w:eastAsia="Calibri" w:cs="Calibri"/>
          <w:i w:val="0"/>
          <w:iCs w:val="0"/>
          <w:noProof w:val="0"/>
          <w:sz w:val="24"/>
          <w:szCs w:val="24"/>
          <w:lang w:val="en-GB"/>
        </w:rPr>
        <w:t>) and one of the things that made a Roman man ‘masculine’ was the ability to control his desires and vices. Catherine Edwards writes extensively on this subject in her book ‘The Politics of Immorality in Ancient Rome’ but a specific line of note is ‘Those who could not govern themselves, who’s desires were uncontrollable, such accusations implied, were not fit to control the state.’</w:t>
      </w:r>
      <w:r w:rsidRPr="6CAEA9B8">
        <w:rPr>
          <w:rStyle w:val="FootnoteReference"/>
          <w:rFonts w:ascii="Calibri" w:hAnsi="Calibri" w:eastAsia="Calibri" w:cs="Calibri"/>
          <w:i w:val="0"/>
          <w:iCs w:val="0"/>
          <w:noProof w:val="0"/>
          <w:sz w:val="24"/>
          <w:szCs w:val="24"/>
          <w:lang w:val="en-GB"/>
        </w:rPr>
        <w:footnoteReference w:id="9629"/>
      </w:r>
      <w:r w:rsidRPr="6CAEA9B8" w:rsidR="6CAEA9B8">
        <w:rPr>
          <w:rFonts w:ascii="Calibri" w:hAnsi="Calibri" w:eastAsia="Calibri" w:cs="Calibri"/>
          <w:i w:val="0"/>
          <w:iCs w:val="0"/>
          <w:noProof w:val="0"/>
          <w:sz w:val="24"/>
          <w:szCs w:val="24"/>
          <w:lang w:val="en-GB"/>
        </w:rPr>
        <w:t xml:space="preserve"> Alexander was admired by </w:t>
      </w:r>
      <w:proofErr w:type="gramStart"/>
      <w:r w:rsidRPr="6CAEA9B8" w:rsidR="6CAEA9B8">
        <w:rPr>
          <w:rFonts w:ascii="Calibri" w:hAnsi="Calibri" w:eastAsia="Calibri" w:cs="Calibri"/>
          <w:i w:val="0"/>
          <w:iCs w:val="0"/>
          <w:noProof w:val="0"/>
          <w:sz w:val="24"/>
          <w:szCs w:val="24"/>
          <w:lang w:val="en-GB"/>
        </w:rPr>
        <w:t>Rome</w:t>
      </w:r>
      <w:proofErr w:type="gramEnd"/>
      <w:r w:rsidRPr="6CAEA9B8" w:rsidR="6CAEA9B8">
        <w:rPr>
          <w:rFonts w:ascii="Calibri" w:hAnsi="Calibri" w:eastAsia="Calibri" w:cs="Calibri"/>
          <w:i w:val="0"/>
          <w:iCs w:val="0"/>
          <w:noProof w:val="0"/>
          <w:sz w:val="24"/>
          <w:szCs w:val="24"/>
          <w:lang w:val="en-GB"/>
        </w:rPr>
        <w:t xml:space="preserve"> but many writers took the opportunity to display Alexander’s flaws in comparison to their own civilisations moral superiority when possible.</w:t>
      </w:r>
    </w:p>
    <w:p w:rsidR="704AC91F" w:rsidP="6CAEA9B8" w:rsidRDefault="704AC91F" w14:paraId="7099310B" w14:textId="35B975B4">
      <w:pPr>
        <w:pStyle w:val="Normal"/>
        <w:spacing w:line="480" w:lineRule="auto"/>
        <w:jc w:val="left"/>
        <w:rPr>
          <w:rFonts w:ascii="Calibri" w:hAnsi="Calibri" w:eastAsia="Calibri" w:cs="Calibri"/>
          <w:i w:val="0"/>
          <w:iCs w:val="0"/>
          <w:noProof w:val="0"/>
          <w:sz w:val="24"/>
          <w:szCs w:val="24"/>
          <w:lang w:val="en-GB"/>
        </w:rPr>
      </w:pPr>
    </w:p>
    <w:p w:rsidR="704AC91F" w:rsidP="69936C91" w:rsidRDefault="704AC91F" w14:paraId="155281AB" w14:textId="5991B62E">
      <w:pPr>
        <w:pStyle w:val="Normal"/>
        <w:spacing w:line="480" w:lineRule="auto"/>
        <w:jc w:val="left"/>
        <w:rPr>
          <w:rFonts w:ascii="Calibri" w:hAnsi="Calibri" w:eastAsia="Calibri" w:cs="Calibri"/>
          <w:noProof w:val="0"/>
          <w:sz w:val="24"/>
          <w:szCs w:val="24"/>
          <w:lang w:val="en-GB"/>
        </w:rPr>
      </w:pPr>
      <w:r w:rsidRPr="69936C91" w:rsidR="6CAEA9B8">
        <w:rPr>
          <w:rFonts w:ascii="Calibri" w:hAnsi="Calibri" w:eastAsia="Calibri" w:cs="Calibri"/>
          <w:i w:val="0"/>
          <w:iCs w:val="0"/>
          <w:noProof w:val="0"/>
          <w:sz w:val="24"/>
          <w:szCs w:val="24"/>
          <w:lang w:val="en-GB"/>
        </w:rPr>
        <w:t xml:space="preserve">The second aspect of Alexander that is conveyed in a negative way by Latin Literature is the pattern of ‘Persianisation’ that developed </w:t>
      </w:r>
      <w:proofErr w:type="gramStart"/>
      <w:r w:rsidRPr="69936C91" w:rsidR="6CAEA9B8">
        <w:rPr>
          <w:rFonts w:ascii="Calibri" w:hAnsi="Calibri" w:eastAsia="Calibri" w:cs="Calibri"/>
          <w:i w:val="0"/>
          <w:iCs w:val="0"/>
          <w:noProof w:val="0"/>
          <w:sz w:val="24"/>
          <w:szCs w:val="24"/>
          <w:lang w:val="en-GB"/>
        </w:rPr>
        <w:t>later on</w:t>
      </w:r>
      <w:proofErr w:type="gramEnd"/>
      <w:r w:rsidRPr="69936C91" w:rsidR="6CAEA9B8">
        <w:rPr>
          <w:rFonts w:ascii="Calibri" w:hAnsi="Calibri" w:eastAsia="Calibri" w:cs="Calibri"/>
          <w:i w:val="0"/>
          <w:iCs w:val="0"/>
          <w:noProof w:val="0"/>
          <w:sz w:val="24"/>
          <w:szCs w:val="24"/>
          <w:lang w:val="en-GB"/>
        </w:rPr>
        <w:t xml:space="preserve"> in his Eastern campaign. As Alexander conquered more of Persia and moved east into Bactria and Sogdiana, he began to adopt Eastern styles of dress and the practice of Proskynesis, which was a Persian custom of kneeling in front of the Emperor and pressing ones face to the floor to demonstrate respect. It was a custom that the Macedonian’s found very odd</w:t>
      </w:r>
      <w:r w:rsidRPr="69936C91">
        <w:rPr>
          <w:rStyle w:val="FootnoteReference"/>
          <w:rFonts w:ascii="Calibri" w:hAnsi="Calibri" w:eastAsia="Calibri" w:cs="Calibri"/>
          <w:i w:val="0"/>
          <w:iCs w:val="0"/>
          <w:noProof w:val="0"/>
          <w:sz w:val="24"/>
          <w:szCs w:val="24"/>
          <w:lang w:val="en-GB"/>
        </w:rPr>
        <w:footnoteReference w:id="28811"/>
      </w:r>
      <w:r w:rsidRPr="69936C91" w:rsidR="6CAEA9B8">
        <w:rPr>
          <w:rFonts w:ascii="Calibri" w:hAnsi="Calibri" w:eastAsia="Calibri" w:cs="Calibri"/>
          <w:i w:val="0"/>
          <w:iCs w:val="0"/>
          <w:noProof w:val="0"/>
          <w:sz w:val="24"/>
          <w:szCs w:val="24"/>
          <w:lang w:val="en-GB"/>
        </w:rPr>
        <w:t xml:space="preserve"> and one of the reasons that eventually led to the mutiny at Opis. </w:t>
      </w:r>
    </w:p>
    <w:p w:rsidR="704AC91F" w:rsidP="69936C91" w:rsidRDefault="704AC91F" w14:paraId="3D152245" w14:textId="0F27D5CD">
      <w:pPr>
        <w:pStyle w:val="Normal"/>
        <w:spacing w:line="480" w:lineRule="auto"/>
        <w:jc w:val="left"/>
        <w:rPr>
          <w:rFonts w:ascii="Calibri" w:hAnsi="Calibri" w:eastAsia="Calibri" w:cs="Calibri"/>
          <w:i w:val="0"/>
          <w:iCs w:val="0"/>
          <w:noProof w:val="0"/>
          <w:sz w:val="24"/>
          <w:szCs w:val="24"/>
          <w:lang w:val="en-GB"/>
        </w:rPr>
      </w:pPr>
      <w:r w:rsidRPr="69936C91" w:rsidR="6CAEA9B8">
        <w:rPr>
          <w:rFonts w:ascii="Calibri" w:hAnsi="Calibri" w:eastAsia="Calibri" w:cs="Calibri"/>
          <w:i w:val="0"/>
          <w:iCs w:val="0"/>
          <w:noProof w:val="0"/>
          <w:sz w:val="24"/>
          <w:szCs w:val="24"/>
          <w:lang w:val="en-GB"/>
        </w:rPr>
        <w:t xml:space="preserve"/>
      </w:r>
    </w:p>
    <w:p w:rsidR="704AC91F" w:rsidP="283799D5" w:rsidRDefault="704AC91F" w14:paraId="031A50A4" w14:textId="589245F3">
      <w:pPr>
        <w:pStyle w:val="Normal"/>
        <w:spacing w:line="480" w:lineRule="auto"/>
        <w:jc w:val="left"/>
        <w:rPr>
          <w:rFonts w:ascii="Calibri" w:hAnsi="Calibri" w:eastAsia="Calibri" w:cs="Calibri"/>
          <w:noProof w:val="0"/>
          <w:sz w:val="24"/>
          <w:szCs w:val="24"/>
          <w:lang w:val="en-GB"/>
        </w:rPr>
      </w:pPr>
      <w:r w:rsidRPr="283799D5" w:rsidR="6CAEA9B8">
        <w:rPr>
          <w:rFonts w:ascii="Calibri" w:hAnsi="Calibri" w:eastAsia="Calibri" w:cs="Calibri"/>
          <w:i w:val="0"/>
          <w:iCs w:val="0"/>
          <w:noProof w:val="0"/>
          <w:sz w:val="24"/>
          <w:szCs w:val="24"/>
          <w:lang w:val="en-GB"/>
        </w:rPr>
        <w:t xml:space="preserve">This was a subject of interest to later Roman writers. Livy, when writing of Alexander</w:t>
      </w:r>
      <w:r w:rsidRPr="283799D5" w:rsidR="6CAEA9B8">
        <w:rPr>
          <w:rFonts w:ascii="Calibri" w:hAnsi="Calibri" w:eastAsia="Calibri" w:cs="Calibri"/>
          <w:i w:val="0"/>
          <w:iCs w:val="0"/>
          <w:noProof w:val="0"/>
          <w:sz w:val="24"/>
          <w:szCs w:val="24"/>
          <w:lang w:val="en-GB"/>
        </w:rPr>
        <w:t xml:space="preserve">,</w:t>
      </w:r>
      <w:r w:rsidRPr="283799D5" w:rsidR="6CAEA9B8">
        <w:rPr>
          <w:rFonts w:ascii="Calibri" w:hAnsi="Calibri" w:eastAsia="Calibri" w:cs="Calibri"/>
          <w:i w:val="0"/>
          <w:iCs w:val="0"/>
          <w:noProof w:val="0"/>
          <w:sz w:val="24"/>
          <w:szCs w:val="24"/>
          <w:lang w:val="en-GB"/>
        </w:rPr>
        <w:t xml:space="preserve"> thought it was a big enough problem with Alexander to mention it as an aside: </w:t>
      </w:r>
    </w:p>
    <w:p w:rsidR="704AC91F" w:rsidP="283799D5" w:rsidRDefault="704AC91F" w14:paraId="792781AE" w14:textId="4169582B">
      <w:pPr>
        <w:pStyle w:val="Normal"/>
        <w:spacing w:line="480" w:lineRule="auto"/>
        <w:jc w:val="left"/>
        <w:rPr>
          <w:rFonts w:ascii="Calibri" w:hAnsi="Calibri" w:eastAsia="Calibri" w:cs="Calibri"/>
          <w:i w:val="0"/>
          <w:iCs w:val="0"/>
          <w:noProof w:val="0"/>
          <w:sz w:val="24"/>
          <w:szCs w:val="24"/>
          <w:lang w:val="en-GB"/>
        </w:rPr>
      </w:pPr>
      <w:r w:rsidRPr="283799D5" w:rsidR="6CAEA9B8">
        <w:rPr>
          <w:rFonts w:ascii="Calibri" w:hAnsi="Calibri" w:eastAsia="Calibri" w:cs="Calibri"/>
          <w:i w:val="0"/>
          <w:iCs w:val="0"/>
          <w:noProof w:val="0"/>
          <w:sz w:val="24"/>
          <w:szCs w:val="24"/>
          <w:lang w:val="en-GB"/>
        </w:rPr>
        <w:t xml:space="preserve"/>
      </w:r>
    </w:p>
    <w:p w:rsidR="704AC91F" w:rsidP="283799D5" w:rsidRDefault="704AC91F" w14:textId="04C80FC9" w14:paraId="7FCB1BE5">
      <w:pPr>
        <w:pStyle w:val="Normal"/>
        <w:spacing w:line="480" w:lineRule="auto"/>
        <w:ind w:left="720"/>
        <w:jc w:val="left"/>
        <w:rPr>
          <w:rFonts w:ascii="Calibri" w:hAnsi="Calibri" w:eastAsia="Calibri" w:cs="Calibri"/>
          <w:noProof w:val="0"/>
          <w:sz w:val="24"/>
          <w:szCs w:val="24"/>
          <w:lang w:val="en-GB"/>
        </w:rPr>
      </w:pPr>
      <w:r w:rsidRPr="283799D5" w:rsidR="6CAEA9B8">
        <w:rPr>
          <w:rFonts w:ascii="Calibri" w:hAnsi="Calibri" w:eastAsia="Calibri" w:cs="Calibri"/>
          <w:i w:val="0"/>
          <w:iCs w:val="0"/>
          <w:noProof w:val="0"/>
          <w:sz w:val="24"/>
          <w:szCs w:val="24"/>
          <w:lang w:val="en-GB"/>
        </w:rPr>
        <w:t xml:space="preserve">‘I am loath, in writing of so great a prince, to remind the reader of the ostentatious alteration in his dress, and of his desire that men should prostrate themselves in adulation, a thing which even conquered Macedonians would have found oppressive, much more </w:t>
      </w:r>
      <w:proofErr w:type="gramStart"/>
      <w:r w:rsidRPr="6CAEA9B8" w:rsidR="6CAEA9B8">
        <w:rPr>
          <w:rFonts w:ascii="Calibri" w:hAnsi="Calibri" w:eastAsia="Calibri" w:cs="Calibri"/>
          <w:noProof w:val="0"/>
          <w:sz w:val="24"/>
          <w:szCs w:val="24"/>
          <w:lang w:val="en-GB"/>
        </w:rPr>
        <w:t>then</w:t>
      </w:r>
      <w:proofErr w:type="gramEnd"/>
      <w:r w:rsidRPr="6CAEA9B8" w:rsidR="6CAEA9B8">
        <w:rPr>
          <w:rFonts w:ascii="Calibri" w:hAnsi="Calibri" w:eastAsia="Calibri" w:cs="Calibri"/>
          <w:noProof w:val="0"/>
          <w:sz w:val="24"/>
          <w:szCs w:val="24"/>
          <w:lang w:val="en-GB"/>
        </w:rPr>
        <w:t xml:space="preserve"> those who had been victorious; of his cruel punishments and the murder of his friends as they drank and feasted; of the boastful lie about his origin.’</w:t>
      </w:r>
      <w:r w:rsidRPr="6CAEA9B8">
        <w:rPr>
          <w:rStyle w:val="FootnoteReference"/>
          <w:rFonts w:ascii="Calibri" w:hAnsi="Calibri" w:eastAsia="Calibri" w:cs="Calibri"/>
          <w:noProof w:val="0"/>
          <w:sz w:val="24"/>
          <w:szCs w:val="24"/>
          <w:lang w:val="en-GB"/>
        </w:rPr>
        <w:footnoteReference w:id="28647"/>
      </w:r>
    </w:p>
    <w:p w:rsidR="704AC91F" w:rsidP="283799D5" w:rsidRDefault="704AC91F" w14:paraId="3D19BC46" w14:textId="04C80FC9">
      <w:pPr>
        <w:pStyle w:val="Normal"/>
        <w:spacing w:line="480" w:lineRule="auto"/>
        <w:jc w:val="left"/>
        <w:rPr>
          <w:rFonts w:ascii="Calibri" w:hAnsi="Calibri" w:eastAsia="Calibri" w:cs="Calibri"/>
          <w:noProof w:val="0"/>
          <w:sz w:val="24"/>
          <w:szCs w:val="24"/>
          <w:lang w:val="en-GB"/>
        </w:rPr>
      </w:pPr>
      <w:r w:rsidRPr="69936C91" w:rsidR="69936C91">
        <w:rPr>
          <w:rFonts w:ascii="Calibri" w:hAnsi="Calibri" w:eastAsia="Calibri" w:cs="Calibri"/>
          <w:noProof w:val="0"/>
          <w:sz w:val="24"/>
          <w:szCs w:val="24"/>
          <w:lang w:val="en-GB"/>
        </w:rPr>
        <w:t xml:space="preserve"> Not only does this quote solidify the points made in our earlier discussion of the murder of </w:t>
      </w:r>
      <w:proofErr w:type="spellStart"/>
      <w:r w:rsidRPr="69936C91" w:rsidR="69936C91">
        <w:rPr>
          <w:rFonts w:ascii="Calibri" w:hAnsi="Calibri" w:eastAsia="Calibri" w:cs="Calibri"/>
          <w:noProof w:val="0"/>
          <w:sz w:val="24"/>
          <w:szCs w:val="24"/>
          <w:lang w:val="en-GB"/>
        </w:rPr>
        <w:t>Cleitus</w:t>
      </w:r>
      <w:proofErr w:type="spellEnd"/>
      <w:r w:rsidRPr="69936C91" w:rsidR="69936C91">
        <w:rPr>
          <w:rFonts w:ascii="Calibri" w:hAnsi="Calibri" w:eastAsia="Calibri" w:cs="Calibri"/>
          <w:noProof w:val="0"/>
          <w:sz w:val="24"/>
          <w:szCs w:val="24"/>
          <w:lang w:val="en-GB"/>
        </w:rPr>
        <w:t xml:space="preserve"> The Black but it also tells us that even Roman writers found Alexander’s adoption of Persian dress and customs offensive. </w:t>
      </w:r>
    </w:p>
    <w:p w:rsidR="69936C91" w:rsidP="69936C91" w:rsidRDefault="69936C91" w14:paraId="3EB6297C" w14:textId="62C9D2CB">
      <w:pPr>
        <w:pStyle w:val="Normal"/>
        <w:spacing w:line="480" w:lineRule="auto"/>
        <w:jc w:val="left"/>
        <w:rPr>
          <w:rFonts w:ascii="Calibri" w:hAnsi="Calibri" w:eastAsia="Calibri" w:cs="Calibri"/>
          <w:noProof w:val="0"/>
          <w:sz w:val="24"/>
          <w:szCs w:val="24"/>
          <w:lang w:val="en-GB"/>
        </w:rPr>
      </w:pPr>
    </w:p>
    <w:p w:rsidR="69936C91" w:rsidP="69936C91" w:rsidRDefault="69936C91" w14:paraId="519FB3FC" w14:textId="4395FF23">
      <w:pPr>
        <w:pStyle w:val="Normal"/>
        <w:spacing w:line="480" w:lineRule="auto"/>
        <w:jc w:val="left"/>
        <w:rPr>
          <w:rFonts w:ascii="Calibri" w:hAnsi="Calibri" w:eastAsia="Calibri" w:cs="Calibri"/>
          <w:noProof w:val="0"/>
          <w:sz w:val="24"/>
          <w:szCs w:val="24"/>
          <w:lang w:val="en-GB"/>
        </w:rPr>
      </w:pPr>
      <w:r w:rsidRPr="69936C91" w:rsidR="69936C91">
        <w:rPr>
          <w:rFonts w:ascii="Calibri" w:hAnsi="Calibri" w:eastAsia="Calibri" w:cs="Calibri"/>
          <w:noProof w:val="0"/>
          <w:sz w:val="24"/>
          <w:szCs w:val="24"/>
          <w:lang w:val="en-GB"/>
        </w:rPr>
        <w:t>There are two probable causes for this being so offensive to Roman writers. The first is the Roman fear of Eastern ‘degeneracy’. What I mean by this is that there was a prevalent Roman idea that the East was both inferior to the West and yet something to be feared. The most practical example of this is the ‘fall’ of Mark Antony into ‘degeneracy’ when he fell in love with Cleopatra in Egypt. Plutarch, in his ‘Life of Mark Antony’ describes how Antony’s  dress style and mannerisms slowly changed and eventually led to his downfall at the hands of Cleopatra: ‘[Mark Antony] hastened after the woman who had already ruined him and would make his ruin even more complete.’</w:t>
      </w:r>
      <w:r w:rsidRPr="69936C91">
        <w:rPr>
          <w:rStyle w:val="FootnoteReference"/>
          <w:rFonts w:ascii="Calibri" w:hAnsi="Calibri" w:eastAsia="Calibri" w:cs="Calibri"/>
          <w:noProof w:val="0"/>
          <w:sz w:val="24"/>
          <w:szCs w:val="24"/>
          <w:lang w:val="en-GB"/>
        </w:rPr>
        <w:footnoteReference w:id="13264"/>
      </w:r>
      <w:r w:rsidRPr="69936C91" w:rsidR="69936C91">
        <w:rPr>
          <w:rFonts w:ascii="Calibri" w:hAnsi="Calibri" w:eastAsia="Calibri" w:cs="Calibri"/>
          <w:noProof w:val="0"/>
          <w:sz w:val="24"/>
          <w:szCs w:val="24"/>
          <w:lang w:val="en-GB"/>
        </w:rPr>
        <w:t xml:space="preserve"> This fall of a (somewhat) respectable Roman general into depravity and effeminacy – see Edward’s work for further details on this – can be rhetorically linked to the ‘fall’ of Alexander as he moved further East and became Persianized.  </w:t>
      </w:r>
    </w:p>
    <w:p w:rsidR="69936C91" w:rsidP="69936C91" w:rsidRDefault="69936C91" w14:paraId="31F81296" w14:textId="168D0968">
      <w:pPr>
        <w:pStyle w:val="Normal"/>
        <w:spacing w:line="480" w:lineRule="auto"/>
        <w:jc w:val="left"/>
        <w:rPr>
          <w:rFonts w:ascii="Calibri" w:hAnsi="Calibri" w:eastAsia="Calibri" w:cs="Calibri"/>
          <w:noProof w:val="0"/>
          <w:sz w:val="24"/>
          <w:szCs w:val="24"/>
          <w:lang w:val="en-GB"/>
        </w:rPr>
      </w:pPr>
    </w:p>
    <w:p w:rsidR="69936C91" w:rsidP="283799D5" w:rsidRDefault="69936C91" w14:paraId="7D9C890A" w14:textId="78C0B439">
      <w:pPr>
        <w:pStyle w:val="Normal"/>
        <w:spacing w:line="480" w:lineRule="auto"/>
        <w:jc w:val="left"/>
        <w:rPr>
          <w:rFonts w:ascii="Calibri" w:hAnsi="Calibri" w:eastAsia="Calibri" w:cs="Calibri"/>
          <w:noProof w:val="0"/>
          <w:sz w:val="24"/>
          <w:szCs w:val="24"/>
          <w:lang w:val="en-GB"/>
        </w:rPr>
      </w:pPr>
      <w:r w:rsidRPr="69936C91" w:rsidR="69936C91">
        <w:rPr>
          <w:rFonts w:ascii="Calibri" w:hAnsi="Calibri" w:eastAsia="Calibri" w:cs="Calibri"/>
          <w:noProof w:val="0"/>
          <w:sz w:val="24"/>
          <w:szCs w:val="24"/>
          <w:lang w:val="en-GB"/>
        </w:rPr>
        <w:t>The second reason, at least for Republican writers, is the disapproval of one man having so much control. Indeed, Lucan quietly mentions this in his tirade against Alexander: ‘A man who was born to teach this bad lesson to the world, that so many lands may obey one lord.’</w:t>
      </w:r>
      <w:r w:rsidRPr="69936C91">
        <w:rPr>
          <w:rStyle w:val="FootnoteReference"/>
          <w:rFonts w:ascii="Calibri" w:hAnsi="Calibri" w:eastAsia="Calibri" w:cs="Calibri"/>
          <w:noProof w:val="0"/>
          <w:sz w:val="24"/>
          <w:szCs w:val="24"/>
          <w:lang w:val="en-GB"/>
        </w:rPr>
        <w:footnoteReference w:id="28487"/>
      </w:r>
      <w:r w:rsidRPr="69936C91" w:rsidR="69936C91">
        <w:rPr>
          <w:rFonts w:ascii="Calibri" w:hAnsi="Calibri" w:eastAsia="Calibri" w:cs="Calibri"/>
          <w:noProof w:val="0"/>
          <w:sz w:val="24"/>
          <w:szCs w:val="24"/>
          <w:lang w:val="en-GB"/>
        </w:rPr>
        <w:t xml:space="preserve">  Lucan and Livy were both writing during the very early Imperial period. Curtius Rufus, writing slightly later called Alexander’s desire for </w:t>
      </w:r>
      <w:proofErr w:type="spellStart"/>
      <w:r w:rsidRPr="69936C91" w:rsidR="69936C91">
        <w:rPr>
          <w:rFonts w:ascii="Calibri" w:hAnsi="Calibri" w:eastAsia="Calibri" w:cs="Calibri"/>
          <w:noProof w:val="0"/>
          <w:sz w:val="24"/>
          <w:szCs w:val="24"/>
          <w:lang w:val="en-GB"/>
        </w:rPr>
        <w:t>proskynesis</w:t>
      </w:r>
      <w:proofErr w:type="spellEnd"/>
      <w:r w:rsidRPr="69936C91" w:rsidR="69936C91">
        <w:rPr>
          <w:rFonts w:ascii="Calibri" w:hAnsi="Calibri" w:eastAsia="Calibri" w:cs="Calibri"/>
          <w:noProof w:val="0"/>
          <w:sz w:val="24"/>
          <w:szCs w:val="24"/>
          <w:lang w:val="en-GB"/>
        </w:rPr>
        <w:t xml:space="preserve"> an example of ‘the constant evil of kings.’</w:t>
      </w:r>
      <w:r w:rsidRPr="69936C91">
        <w:rPr>
          <w:rStyle w:val="FootnoteReference"/>
          <w:rFonts w:ascii="Calibri" w:hAnsi="Calibri" w:eastAsia="Calibri" w:cs="Calibri"/>
          <w:noProof w:val="0"/>
          <w:sz w:val="24"/>
          <w:szCs w:val="24"/>
          <w:lang w:val="en-GB"/>
        </w:rPr>
        <w:footnoteReference w:id="31631"/>
      </w:r>
      <w:r w:rsidRPr="69936C91" w:rsidR="69936C91">
        <w:rPr>
          <w:rFonts w:ascii="Calibri" w:hAnsi="Calibri" w:eastAsia="Calibri" w:cs="Calibri"/>
          <w:noProof w:val="0"/>
          <w:sz w:val="24"/>
          <w:szCs w:val="24"/>
          <w:lang w:val="en-GB"/>
        </w:rPr>
        <w:t xml:space="preserve"> So, though it would be unwise to openly criticize one-man-</w:t>
      </w:r>
      <w:proofErr w:type="gramStart"/>
      <w:r w:rsidRPr="69936C91" w:rsidR="69936C91">
        <w:rPr>
          <w:rFonts w:ascii="Calibri" w:hAnsi="Calibri" w:eastAsia="Calibri" w:cs="Calibri"/>
          <w:noProof w:val="0"/>
          <w:sz w:val="24"/>
          <w:szCs w:val="24"/>
          <w:lang w:val="en-GB"/>
        </w:rPr>
        <w:t>rule</w:t>
      </w:r>
      <w:proofErr w:type="gramEnd"/>
      <w:r w:rsidRPr="69936C91" w:rsidR="69936C91">
        <w:rPr>
          <w:rFonts w:ascii="Calibri" w:hAnsi="Calibri" w:eastAsia="Calibri" w:cs="Calibri"/>
          <w:noProof w:val="0"/>
          <w:sz w:val="24"/>
          <w:szCs w:val="24"/>
          <w:lang w:val="en-GB"/>
        </w:rPr>
        <w:t xml:space="preserve"> but it was possible to do it by using a third party - Alexander – to demonstrate the flaws of one man having too much power.</w:t>
      </w:r>
    </w:p>
    <w:p w:rsidR="283799D5" w:rsidP="283799D5" w:rsidRDefault="283799D5" w14:paraId="43039159" w14:textId="4AB4CE93">
      <w:pPr>
        <w:pStyle w:val="Normal"/>
        <w:spacing w:line="480" w:lineRule="auto"/>
        <w:jc w:val="left"/>
        <w:rPr>
          <w:rFonts w:ascii="Calibri" w:hAnsi="Calibri" w:eastAsia="Calibri" w:cs="Calibri"/>
          <w:noProof w:val="0"/>
          <w:sz w:val="24"/>
          <w:szCs w:val="24"/>
          <w:lang w:val="en-GB"/>
        </w:rPr>
      </w:pPr>
    </w:p>
    <w:p w:rsidR="283799D5" w:rsidP="283799D5" w:rsidRDefault="283799D5" w14:paraId="5E1835AC" w14:textId="3B1E833F">
      <w:pPr>
        <w:pStyle w:val="Normal"/>
        <w:spacing w:line="480" w:lineRule="auto"/>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A final example of how Alexander is represented as a model to avoid following in the Latin Literature I’d like to discuss is how Alexander could be easily influenced by others to make mistakes. This somewhat links to Alexander’s lack of self-control, particularly his love of drink. There are two </w:t>
      </w:r>
      <w:proofErr w:type="gramStart"/>
      <w:r w:rsidRPr="283799D5" w:rsidR="283799D5">
        <w:rPr>
          <w:rFonts w:ascii="Calibri" w:hAnsi="Calibri" w:eastAsia="Calibri" w:cs="Calibri"/>
          <w:noProof w:val="0"/>
          <w:sz w:val="24"/>
          <w:szCs w:val="24"/>
          <w:lang w:val="en-GB"/>
        </w:rPr>
        <w:t>particular examples</w:t>
      </w:r>
      <w:proofErr w:type="gramEnd"/>
      <w:r w:rsidRPr="283799D5" w:rsidR="283799D5">
        <w:rPr>
          <w:rFonts w:ascii="Calibri" w:hAnsi="Calibri" w:eastAsia="Calibri" w:cs="Calibri"/>
          <w:noProof w:val="0"/>
          <w:sz w:val="24"/>
          <w:szCs w:val="24"/>
          <w:lang w:val="en-GB"/>
        </w:rPr>
        <w:t xml:space="preserve"> of this I’ll be discussing but there are others, such as the influence of Olympias in his early life that could also be a contribution to this point.</w:t>
      </w:r>
    </w:p>
    <w:p w:rsidR="283799D5" w:rsidP="283799D5" w:rsidRDefault="283799D5" w14:paraId="6D2D38A7" w14:textId="288C85EE">
      <w:pPr>
        <w:pStyle w:val="Normal"/>
        <w:spacing w:line="480" w:lineRule="auto"/>
        <w:jc w:val="left"/>
        <w:rPr>
          <w:rFonts w:ascii="Calibri" w:hAnsi="Calibri" w:eastAsia="Calibri" w:cs="Calibri"/>
          <w:noProof w:val="0"/>
          <w:sz w:val="24"/>
          <w:szCs w:val="24"/>
          <w:lang w:val="en-GB"/>
        </w:rPr>
      </w:pPr>
    </w:p>
    <w:p w:rsidR="283799D5" w:rsidP="283799D5" w:rsidRDefault="283799D5" w14:paraId="33ACD9C4" w14:textId="0BEFA1A6">
      <w:pPr>
        <w:pStyle w:val="Normal"/>
        <w:spacing w:line="480" w:lineRule="auto"/>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The first example of Alexander being influenced by others is the burning of Persepolis in 330BC. This event is mentioned by the Greek </w:t>
      </w:r>
      <w:proofErr w:type="gramStart"/>
      <w:r w:rsidRPr="283799D5" w:rsidR="283799D5">
        <w:rPr>
          <w:rFonts w:ascii="Calibri" w:hAnsi="Calibri" w:eastAsia="Calibri" w:cs="Calibri"/>
          <w:noProof w:val="0"/>
          <w:sz w:val="24"/>
          <w:szCs w:val="24"/>
          <w:lang w:val="en-GB"/>
        </w:rPr>
        <w:t>texts</w:t>
      </w:r>
      <w:proofErr w:type="gramEnd"/>
      <w:r w:rsidRPr="283799D5" w:rsidR="283799D5">
        <w:rPr>
          <w:rFonts w:ascii="Calibri" w:hAnsi="Calibri" w:eastAsia="Calibri" w:cs="Calibri"/>
          <w:noProof w:val="0"/>
          <w:sz w:val="24"/>
          <w:szCs w:val="24"/>
          <w:lang w:val="en-GB"/>
        </w:rPr>
        <w:t xml:space="preserve"> but the event is represented very differently in Curtius Rufus. While Arrian claims that the burning of Persepolis was a deliberate and sober decision for vengeance for the Persian burning of Athens in 480BC</w:t>
      </w:r>
      <w:r w:rsidRPr="283799D5">
        <w:rPr>
          <w:rStyle w:val="FootnoteReference"/>
          <w:rFonts w:ascii="Calibri" w:hAnsi="Calibri" w:eastAsia="Calibri" w:cs="Calibri"/>
          <w:noProof w:val="0"/>
          <w:sz w:val="24"/>
          <w:szCs w:val="24"/>
          <w:lang w:val="en-GB"/>
        </w:rPr>
        <w:footnoteReference w:id="18479"/>
      </w:r>
      <w:r w:rsidRPr="283799D5" w:rsidR="283799D5">
        <w:rPr>
          <w:rFonts w:ascii="Calibri" w:hAnsi="Calibri" w:eastAsia="Calibri" w:cs="Calibri"/>
          <w:noProof w:val="0"/>
          <w:sz w:val="24"/>
          <w:szCs w:val="24"/>
          <w:lang w:val="en-GB"/>
        </w:rPr>
        <w:t>, Curtius Rufus states that:</w:t>
      </w:r>
      <w:r w:rsidRPr="283799D5" w:rsidR="283799D5">
        <w:rPr>
          <w:rFonts w:ascii="Calibri" w:hAnsi="Calibri" w:eastAsia="Calibri" w:cs="Calibri"/>
          <w:noProof w:val="0"/>
          <w:sz w:val="24"/>
          <w:szCs w:val="24"/>
          <w:lang w:val="en-GB"/>
        </w:rPr>
        <w:t xml:space="preserve"> </w:t>
      </w:r>
    </w:p>
    <w:p w:rsidR="283799D5" w:rsidP="283799D5" w:rsidRDefault="283799D5" w14:paraId="224B61DA" w14:textId="1E1E0310">
      <w:pPr>
        <w:pStyle w:val="Normal"/>
        <w:spacing w:line="480" w:lineRule="auto"/>
        <w:ind w:left="72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‘Thais had drunk as much as the others when she declared that if Alexander gave the order to burn the Persian palace, he would earn the deepest gratitude among all the Greeks. This was what the people whose cities the Persians had destroyed were expecting she said. As the drunken whore gave her opinion on a matter of extreme importance, one or two who were themselves the worse for drink agreed with her. The king, too, was enthusiastic rather than acquiescent. 'Why do we not avenge Greece, then and put the city to the torch?' he asked. They were all flushed with wine, and they got up, drunk, to burn a city which they had spared while under arms. Alexander took the lead, setting fire to the palace, to be followed by his drinking companions, his attendants and the courtesans.’</w:t>
      </w:r>
    </w:p>
    <w:p w:rsidR="283799D5" w:rsidP="283799D5" w:rsidRDefault="283799D5" w14:paraId="33C94F88" w14:textId="620E1184">
      <w:pPr>
        <w:pStyle w:val="Normal"/>
        <w:spacing w:line="480" w:lineRule="auto"/>
        <w:ind w:left="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From Curtius Rufus’ statement, we can gather that Alexander was intoxicated, heavily, and was encouraged by Thais (who was believed to be a prostitute that Alexander spent time with). Indeed, the phrase ‘drunken whore’ gives Curtius Rufus’ point of view on Thais quite succinctly. This example of a leader and general being influenced by a woman, and a prostitute no less, to destroy a palace, would have been disconcerting to a Roman audience. This, again, can be linked to the downfall of Mark Antony under the influence of Cleopatra. However, it is important to note that Curtius Rufus does say that Alexander took the lead in setting the fire so he is not completely blaming the influence of Thais but he is clearly also blaming Alexander’s tendency to drink to excess and make bad decisions under the influence.</w:t>
      </w:r>
    </w:p>
    <w:p w:rsidR="283799D5" w:rsidP="283799D5" w:rsidRDefault="283799D5" w14:paraId="60A6781B" w14:textId="07300D31">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3348E7F5" w14:textId="1D92C138">
      <w:pPr>
        <w:pStyle w:val="Normal"/>
        <w:spacing w:line="480" w:lineRule="auto"/>
        <w:ind w:left="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The other example of Alexander being influenced by others I want to discuss is that of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is mentioned in both the Greek and Latin sources as a eunuch and prostitute who Alexander took as a lover. However, Curtius Rufus is the only one of the ancient sources who talks about Alexander’s relationship with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in a directly negative way and points out that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uses his sexuality to influence Alexander.</w:t>
      </w:r>
      <w:r w:rsidRPr="283799D5">
        <w:rPr>
          <w:rStyle w:val="FootnoteReference"/>
          <w:rFonts w:ascii="Calibri" w:hAnsi="Calibri" w:eastAsia="Calibri" w:cs="Calibri"/>
          <w:noProof w:val="0"/>
          <w:sz w:val="24"/>
          <w:szCs w:val="24"/>
          <w:lang w:val="en-GB"/>
        </w:rPr>
        <w:footnoteReference w:id="19373"/>
      </w:r>
      <w:r w:rsidRPr="283799D5" w:rsidR="283799D5">
        <w:rPr>
          <w:rFonts w:ascii="Calibri" w:hAnsi="Calibri" w:eastAsia="Calibri" w:cs="Calibri"/>
          <w:noProof w:val="0"/>
          <w:sz w:val="24"/>
          <w:szCs w:val="24"/>
          <w:lang w:val="en-GB"/>
        </w:rPr>
        <w:t xml:space="preserve"> </w:t>
      </w:r>
    </w:p>
    <w:p w:rsidR="283799D5" w:rsidP="283799D5" w:rsidRDefault="283799D5" w14:paraId="7A4BB6A3" w14:textId="474BBC4A">
      <w:pPr>
        <w:pStyle w:val="Normal"/>
        <w:spacing w:line="480" w:lineRule="auto"/>
        <w:ind w:left="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One instance of Curtius Rufus criticising Alexander’s relationship with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comes in the context of the execution of </w:t>
      </w:r>
      <w:proofErr w:type="spellStart"/>
      <w:r w:rsidRPr="283799D5" w:rsidR="283799D5">
        <w:rPr>
          <w:rFonts w:ascii="Calibri" w:hAnsi="Calibri" w:eastAsia="Calibri" w:cs="Calibri"/>
          <w:noProof w:val="0"/>
          <w:sz w:val="24"/>
          <w:szCs w:val="24"/>
          <w:lang w:val="en-GB"/>
        </w:rPr>
        <w:t>Orsines</w:t>
      </w:r>
      <w:proofErr w:type="spellEnd"/>
      <w:r w:rsidRPr="283799D5" w:rsidR="283799D5">
        <w:rPr>
          <w:rFonts w:ascii="Calibri" w:hAnsi="Calibri" w:eastAsia="Calibri" w:cs="Calibri"/>
          <w:noProof w:val="0"/>
          <w:sz w:val="24"/>
          <w:szCs w:val="24"/>
          <w:lang w:val="en-GB"/>
        </w:rPr>
        <w:t>, Satrap of Persis. I have written about this in more detail in the essay which can be found in the bibliography below. Curtius Rufus says ‘“The eunuch exercised the power which he had gained by shame and disgrace against the life of an eminent and guiltless man.”</w:t>
      </w:r>
      <w:r w:rsidRPr="283799D5">
        <w:rPr>
          <w:rStyle w:val="FootnoteReference"/>
          <w:rFonts w:ascii="Calibri" w:hAnsi="Calibri" w:eastAsia="Calibri" w:cs="Calibri"/>
          <w:noProof w:val="0"/>
          <w:sz w:val="24"/>
          <w:szCs w:val="24"/>
          <w:lang w:val="en-GB"/>
        </w:rPr>
        <w:footnoteReference w:id="26988"/>
      </w:r>
      <w:r w:rsidRPr="283799D5" w:rsidR="283799D5">
        <w:rPr>
          <w:rFonts w:ascii="Calibri" w:hAnsi="Calibri" w:eastAsia="Calibri" w:cs="Calibri"/>
          <w:noProof w:val="0"/>
          <w:sz w:val="24"/>
          <w:szCs w:val="24"/>
          <w:lang w:val="en-GB"/>
        </w:rPr>
        <w:t xml:space="preserve"> The key word here is ’power’, an indication that Alexander was allowing his royal power to ’seep’ into others, as it were, by allowing himself to be influenced into executing an innocent man by his sexual partner.</w:t>
      </w:r>
    </w:p>
    <w:p w:rsidR="283799D5" w:rsidP="283799D5" w:rsidRDefault="283799D5" w14:paraId="376050FC" w14:textId="474BBC4A">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0DF1E486" w14:textId="7BF9D5D3">
      <w:pPr>
        <w:pStyle w:val="Normal"/>
        <w:spacing w:line="480" w:lineRule="auto"/>
        <w:ind w:left="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Furthe</w:t>
      </w:r>
      <w:r w:rsidRPr="283799D5" w:rsidR="283799D5">
        <w:rPr>
          <w:rFonts w:ascii="Calibri" w:hAnsi="Calibri" w:eastAsia="Calibri" w:cs="Calibri"/>
          <w:noProof w:val="0"/>
          <w:sz w:val="24"/>
          <w:szCs w:val="24"/>
          <w:lang w:val="en-GB"/>
        </w:rPr>
        <w:t>r, Curtius Rufus write a furious t</w:t>
      </w:r>
      <w:r w:rsidRPr="283799D5" w:rsidR="283799D5">
        <w:rPr>
          <w:rFonts w:ascii="Calibri" w:hAnsi="Calibri" w:eastAsia="Calibri" w:cs="Calibri"/>
          <w:noProof w:val="0"/>
          <w:sz w:val="24"/>
          <w:szCs w:val="24"/>
          <w:lang w:val="en-GB"/>
        </w:rPr>
        <w:t xml:space="preserve">irade against Alexander, implying that his mind had become diseased by lust: </w:t>
      </w:r>
    </w:p>
    <w:p w:rsidR="283799D5" w:rsidP="283799D5" w:rsidRDefault="283799D5" w14:paraId="7B41C74D" w14:textId="68DEEA0D">
      <w:pPr>
        <w:pStyle w:val="Normal"/>
        <w:spacing w:line="480" w:lineRule="auto"/>
        <w:ind w:left="72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‘‘For this same man shortly before had not been able to bring himself to punish </w:t>
      </w:r>
      <w:proofErr w:type="spellStart"/>
      <w:r w:rsidRPr="283799D5" w:rsidR="283799D5">
        <w:rPr>
          <w:rFonts w:ascii="Calibri" w:hAnsi="Calibri" w:eastAsia="Calibri" w:cs="Calibri"/>
          <w:noProof w:val="0"/>
          <w:sz w:val="24"/>
          <w:szCs w:val="24"/>
          <w:lang w:val="en-GB"/>
        </w:rPr>
        <w:t>Lyncestes</w:t>
      </w:r>
      <w:proofErr w:type="spellEnd"/>
      <w:r w:rsidRPr="283799D5" w:rsidR="283799D5">
        <w:rPr>
          <w:rFonts w:ascii="Calibri" w:hAnsi="Calibri" w:eastAsia="Calibri" w:cs="Calibri"/>
          <w:noProof w:val="0"/>
          <w:sz w:val="24"/>
          <w:szCs w:val="24"/>
          <w:lang w:val="en-GB"/>
        </w:rPr>
        <w:t xml:space="preserve"> Alexander, though he had been charged by two witnesses, had even suffered humbler criminals to be acquitted against his desire because the rest believed them innocent, and had restored their thrones to vanquished enemies; but towards the end of his life he had so degenerated from his true self, that though formerly of a mind proof against lust, at the caprice of a catamite he gave kingdoms to some and took life from others.’</w:t>
      </w:r>
      <w:r w:rsidRPr="283799D5">
        <w:rPr>
          <w:rStyle w:val="FootnoteReference"/>
          <w:rFonts w:ascii="Calibri" w:hAnsi="Calibri" w:eastAsia="Calibri" w:cs="Calibri"/>
          <w:noProof w:val="0"/>
          <w:sz w:val="24"/>
          <w:szCs w:val="24"/>
          <w:lang w:val="en-GB"/>
        </w:rPr>
        <w:footnoteReference w:id="11641"/>
      </w:r>
    </w:p>
    <w:p w:rsidR="283799D5" w:rsidP="283799D5" w:rsidRDefault="283799D5" w14:paraId="4167AC7D" w14:textId="138EF80D">
      <w:pPr>
        <w:pStyle w:val="Normal"/>
        <w:spacing w:line="480" w:lineRule="auto"/>
        <w:ind w:left="720"/>
        <w:jc w:val="left"/>
        <w:rPr>
          <w:rFonts w:ascii="Calibri" w:hAnsi="Calibri" w:eastAsia="Calibri" w:cs="Calibri"/>
          <w:noProof w:val="0"/>
          <w:sz w:val="24"/>
          <w:szCs w:val="24"/>
          <w:lang w:val="en-GB"/>
        </w:rPr>
      </w:pPr>
    </w:p>
    <w:p w:rsidR="283799D5" w:rsidP="283799D5" w:rsidRDefault="283799D5" w14:paraId="4D3932B3" w14:textId="49E8ABD8">
      <w:pPr>
        <w:pStyle w:val="Normal"/>
        <w:spacing w:line="480" w:lineRule="auto"/>
        <w:ind w:left="0"/>
        <w:jc w:val="left"/>
        <w:rPr>
          <w:rFonts w:ascii="Calibri" w:hAnsi="Calibri" w:eastAsia="Calibri" w:cs="Calibri"/>
          <w:noProof w:val="0"/>
          <w:sz w:val="24"/>
          <w:szCs w:val="24"/>
          <w:lang w:val="en-GB"/>
        </w:rPr>
      </w:pPr>
      <w:r w:rsidRPr="283799D5" w:rsidR="283799D5">
        <w:rPr>
          <w:rFonts w:ascii="Calibri" w:hAnsi="Calibri" w:eastAsia="Calibri" w:cs="Calibri"/>
          <w:noProof w:val="0"/>
          <w:sz w:val="24"/>
          <w:szCs w:val="24"/>
          <w:lang w:val="en-GB"/>
        </w:rPr>
        <w:t xml:space="preserve">No attacks on Alexander and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like this appear in the Greek texts, which may be indicative of a specific Roman issue with their relationship, It would not be unreasonable to suggest that the Roman issue with </w:t>
      </w:r>
      <w:proofErr w:type="spellStart"/>
      <w:r w:rsidRPr="283799D5" w:rsidR="283799D5">
        <w:rPr>
          <w:rFonts w:ascii="Calibri" w:hAnsi="Calibri" w:eastAsia="Calibri" w:cs="Calibri"/>
          <w:noProof w:val="0"/>
          <w:sz w:val="24"/>
          <w:szCs w:val="24"/>
          <w:lang w:val="en-GB"/>
        </w:rPr>
        <w:t>Bagoas</w:t>
      </w:r>
      <w:proofErr w:type="spellEnd"/>
      <w:r w:rsidRPr="283799D5" w:rsidR="283799D5">
        <w:rPr>
          <w:rFonts w:ascii="Calibri" w:hAnsi="Calibri" w:eastAsia="Calibri" w:cs="Calibri"/>
          <w:noProof w:val="0"/>
          <w:sz w:val="24"/>
          <w:szCs w:val="24"/>
          <w:lang w:val="en-GB"/>
        </w:rPr>
        <w:t xml:space="preserve"> is that he was a eunuch and a prostitute with the ear of a king, a somewhat disconcerting idea to a well-to-do Roman living under Imperial Rule and the moral reforms of Augustus.</w:t>
      </w:r>
      <w:r w:rsidRPr="283799D5">
        <w:rPr>
          <w:rStyle w:val="FootnoteReference"/>
          <w:rFonts w:ascii="Calibri" w:hAnsi="Calibri" w:eastAsia="Calibri" w:cs="Calibri"/>
          <w:noProof w:val="0"/>
          <w:sz w:val="24"/>
          <w:szCs w:val="24"/>
          <w:lang w:val="en-GB"/>
        </w:rPr>
        <w:footnoteReference w:id="8690"/>
      </w:r>
    </w:p>
    <w:p w:rsidR="283799D5" w:rsidP="283799D5" w:rsidRDefault="283799D5" w14:paraId="0F63AEF0" w14:textId="161C1C8D">
      <w:pPr>
        <w:pStyle w:val="Normal"/>
        <w:spacing w:line="480" w:lineRule="auto"/>
        <w:ind w:left="0"/>
        <w:jc w:val="left"/>
        <w:rPr>
          <w:rFonts w:ascii="Calibri" w:hAnsi="Calibri" w:eastAsia="Calibri" w:cs="Calibri"/>
          <w:noProof w:val="0"/>
          <w:sz w:val="24"/>
          <w:szCs w:val="24"/>
          <w:lang w:val="en-GB"/>
        </w:rPr>
      </w:pPr>
    </w:p>
    <w:p w:rsidR="283799D5" w:rsidP="644E884A" w:rsidRDefault="283799D5" w14:paraId="5E21472B" w14:textId="76FF8242">
      <w:pPr>
        <w:pStyle w:val="Normal"/>
        <w:spacing w:line="480" w:lineRule="auto"/>
        <w:ind w:left="0"/>
        <w:jc w:val="left"/>
        <w:rPr>
          <w:rFonts w:ascii="Calibri" w:hAnsi="Calibri" w:eastAsia="Calibri" w:cs="Calibri"/>
          <w:noProof w:val="0"/>
          <w:sz w:val="24"/>
          <w:szCs w:val="24"/>
          <w:lang w:val="en-GB"/>
        </w:rPr>
      </w:pPr>
      <w:r w:rsidRPr="644E884A" w:rsidR="644E884A">
        <w:rPr>
          <w:rFonts w:ascii="Calibri" w:hAnsi="Calibri" w:eastAsia="Calibri" w:cs="Calibri"/>
          <w:noProof w:val="0"/>
          <w:sz w:val="24"/>
          <w:szCs w:val="24"/>
          <w:lang w:val="en-GB"/>
        </w:rPr>
        <w:t xml:space="preserve">To conclude, Alexander’s portrayal as a model to avoid within Latin texts stems from </w:t>
      </w:r>
      <w:proofErr w:type="gramStart"/>
      <w:r w:rsidRPr="644E884A" w:rsidR="644E884A">
        <w:rPr>
          <w:rFonts w:ascii="Calibri" w:hAnsi="Calibri" w:eastAsia="Calibri" w:cs="Calibri"/>
          <w:noProof w:val="0"/>
          <w:sz w:val="24"/>
          <w:szCs w:val="24"/>
          <w:lang w:val="en-GB"/>
        </w:rPr>
        <w:t>a number of</w:t>
      </w:r>
      <w:proofErr w:type="gramEnd"/>
      <w:r w:rsidRPr="644E884A" w:rsidR="644E884A">
        <w:rPr>
          <w:rFonts w:ascii="Calibri" w:hAnsi="Calibri" w:eastAsia="Calibri" w:cs="Calibri"/>
          <w:noProof w:val="0"/>
          <w:sz w:val="24"/>
          <w:szCs w:val="24"/>
          <w:lang w:val="en-GB"/>
        </w:rPr>
        <w:t xml:space="preserve"> places. The criticism of his lack of self-control is primarily based on a Roman idea of masculinity and its links to politics and not necessarily a criticism of Alexander that would be relevant in other ancient cultures – as evidenced by the Greek sources’ attitudes to the death of </w:t>
      </w:r>
      <w:proofErr w:type="spellStart"/>
      <w:r w:rsidRPr="644E884A" w:rsidR="644E884A">
        <w:rPr>
          <w:rFonts w:ascii="Calibri" w:hAnsi="Calibri" w:eastAsia="Calibri" w:cs="Calibri"/>
          <w:noProof w:val="0"/>
          <w:sz w:val="24"/>
          <w:szCs w:val="24"/>
          <w:lang w:val="en-GB"/>
        </w:rPr>
        <w:t>Cleitus</w:t>
      </w:r>
      <w:proofErr w:type="spellEnd"/>
      <w:r w:rsidRPr="644E884A" w:rsidR="644E884A">
        <w:rPr>
          <w:rFonts w:ascii="Calibri" w:hAnsi="Calibri" w:eastAsia="Calibri" w:cs="Calibri"/>
          <w:noProof w:val="0"/>
          <w:sz w:val="24"/>
          <w:szCs w:val="24"/>
          <w:lang w:val="en-GB"/>
        </w:rPr>
        <w:t xml:space="preserve"> The Black.</w:t>
      </w:r>
      <w:r w:rsidRPr="644E884A" w:rsidR="644E884A">
        <w:rPr>
          <w:rFonts w:ascii="Calibri" w:hAnsi="Calibri" w:eastAsia="Calibri" w:cs="Calibri"/>
          <w:noProof w:val="0"/>
          <w:sz w:val="24"/>
          <w:szCs w:val="24"/>
          <w:lang w:val="en-GB"/>
        </w:rPr>
        <w:t xml:space="preserve"> Similarly, the negative discussion of Alexander’s ‘Persianisation’ stems from fear of the East and the influence it has over previously ‘strong’ Western leaders, but it could also be linked to the Roman fears of Carthage and Parthia. On another note, the Latin text’s attitudes to Alexander’s sexual relationships and their impact on his decision making seem to stem from a fear of the power of women and eunuchs and how lust can overpower even the greatest of men. I hope I have demonstrated here how widely the Latin and Greek sources on Alexander differ and the importance of reading these sources in an appropriate historical context in order to understand the motivation for certain portrayals of Alexander throughout history.</w:t>
      </w:r>
    </w:p>
    <w:p w:rsidR="283799D5" w:rsidP="283799D5" w:rsidRDefault="283799D5" w14:paraId="2AF7FDB6" w14:textId="18CA06D5">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25B2C5B2" w14:textId="6FBA365A">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50A52636" w14:textId="4C4925E5">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7E5F807E" w14:textId="7ADEC86B">
      <w:pPr>
        <w:pStyle w:val="Normal"/>
        <w:spacing w:line="480" w:lineRule="auto"/>
        <w:ind w:left="0"/>
        <w:jc w:val="left"/>
        <w:rPr>
          <w:rFonts w:ascii="Calibri" w:hAnsi="Calibri" w:eastAsia="Calibri" w:cs="Calibri"/>
          <w:noProof w:val="0"/>
          <w:sz w:val="24"/>
          <w:szCs w:val="24"/>
          <w:lang w:val="en-GB"/>
        </w:rPr>
      </w:pPr>
    </w:p>
    <w:p w:rsidR="283799D5" w:rsidP="283799D5" w:rsidRDefault="283799D5" w14:paraId="73843B94" w14:textId="1B892E11">
      <w:pPr>
        <w:pStyle w:val="Normal"/>
        <w:spacing w:line="480" w:lineRule="auto"/>
        <w:ind w:left="0"/>
        <w:jc w:val="left"/>
        <w:rPr>
          <w:rFonts w:ascii="Calibri" w:hAnsi="Calibri" w:eastAsia="Calibri" w:cs="Calibri"/>
          <w:noProof w:val="0"/>
          <w:sz w:val="24"/>
          <w:szCs w:val="24"/>
          <w:lang w:val="en-GB"/>
        </w:rPr>
      </w:pPr>
    </w:p>
    <w:p w:rsidR="065ADF4B" w:rsidP="6CAEA9B8" w:rsidRDefault="065ADF4B" w14:paraId="03154853" w14:textId="21EC1EC9">
      <w:pPr>
        <w:pStyle w:val="Normal"/>
        <w:spacing w:line="480" w:lineRule="auto"/>
        <w:jc w:val="left"/>
        <w:rPr>
          <w:rFonts w:ascii="Calibri" w:hAnsi="Calibri" w:eastAsia="Calibri" w:cs="Calibri"/>
          <w:b w:val="0"/>
          <w:bCs w:val="0"/>
          <w:noProof w:val="0"/>
          <w:sz w:val="24"/>
          <w:szCs w:val="24"/>
          <w:lang w:val="en-GB"/>
        </w:rPr>
      </w:pPr>
    </w:p>
    <w:p w:rsidR="283799D5" w:rsidP="644E884A" w:rsidRDefault="283799D5" w14:paraId="3504F7EA" w14:textId="7DA9A67F">
      <w:pPr>
        <w:pStyle w:val="Normal"/>
        <w:spacing w:line="480" w:lineRule="auto"/>
        <w:jc w:val="left"/>
        <w:rPr>
          <w:rFonts w:ascii="Calibri" w:hAnsi="Calibri" w:eastAsia="Calibri" w:cs="Calibri"/>
          <w:b w:val="0"/>
          <w:bCs w:val="0"/>
          <w:noProof w:val="0"/>
          <w:sz w:val="24"/>
          <w:szCs w:val="24"/>
          <w:lang w:val="en-GB"/>
        </w:rPr>
      </w:pPr>
    </w:p>
    <w:p w:rsidR="644E884A" w:rsidP="644E884A" w:rsidRDefault="644E884A" w14:paraId="37CDB99A" w14:textId="2EBB4F01">
      <w:pPr>
        <w:pStyle w:val="Normal"/>
        <w:spacing w:line="480" w:lineRule="auto"/>
        <w:jc w:val="left"/>
        <w:rPr>
          <w:rFonts w:ascii="Calibri" w:hAnsi="Calibri" w:eastAsia="Calibri" w:cs="Calibri"/>
          <w:b w:val="0"/>
          <w:bCs w:val="0"/>
          <w:noProof w:val="0"/>
          <w:sz w:val="24"/>
          <w:szCs w:val="24"/>
          <w:lang w:val="en-GB"/>
        </w:rPr>
      </w:pPr>
    </w:p>
    <w:p w:rsidR="065ADF4B" w:rsidP="6CAEA9B8" w:rsidRDefault="065ADF4B" w14:paraId="10410391" w14:textId="6F125928">
      <w:pPr>
        <w:pStyle w:val="Normal"/>
        <w:spacing w:line="480" w:lineRule="auto"/>
        <w:jc w:val="left"/>
        <w:rPr>
          <w:rFonts w:ascii="Calibri" w:hAnsi="Calibri" w:eastAsia="Calibri" w:cs="Calibri"/>
          <w:b w:val="1"/>
          <w:bCs w:val="1"/>
          <w:noProof w:val="0"/>
          <w:color w:val="auto"/>
          <w:sz w:val="24"/>
          <w:szCs w:val="24"/>
          <w:u w:val="single"/>
          <w:lang w:val="en-GB"/>
        </w:rPr>
      </w:pPr>
      <w:r w:rsidRPr="6CAEA9B8" w:rsidR="6CAEA9B8">
        <w:rPr>
          <w:rFonts w:ascii="Calibri" w:hAnsi="Calibri" w:eastAsia="Calibri" w:cs="Calibri"/>
          <w:b w:val="1"/>
          <w:bCs w:val="1"/>
          <w:noProof w:val="0"/>
          <w:color w:val="auto"/>
          <w:sz w:val="24"/>
          <w:szCs w:val="24"/>
          <w:u w:val="single"/>
          <w:lang w:val="en-GB"/>
        </w:rPr>
        <w:t>Bibliography</w:t>
      </w:r>
    </w:p>
    <w:p w:rsidR="065ADF4B" w:rsidP="6CAEA9B8" w:rsidRDefault="065ADF4B" w14:paraId="16BAED83" w14:textId="4C3BF5D2">
      <w:pPr>
        <w:pStyle w:val="Normal"/>
        <w:spacing w:line="480" w:lineRule="auto"/>
        <w:jc w:val="left"/>
        <w:rPr>
          <w:rFonts w:ascii="Calibri" w:hAnsi="Calibri" w:eastAsia="Calibri" w:cs="Calibri"/>
          <w:b w:val="1"/>
          <w:bCs w:val="1"/>
          <w:noProof w:val="0"/>
          <w:color w:val="auto"/>
          <w:sz w:val="24"/>
          <w:szCs w:val="24"/>
          <w:u w:val="single"/>
          <w:lang w:val="en-GB"/>
        </w:rPr>
      </w:pPr>
    </w:p>
    <w:p w:rsidR="065ADF4B" w:rsidP="6CAEA9B8" w:rsidRDefault="065ADF4B" w14:paraId="2091A78A" w14:textId="2E3B5FE3">
      <w:pPr>
        <w:pStyle w:val="Normal"/>
        <w:spacing w:line="480" w:lineRule="auto"/>
        <w:jc w:val="left"/>
        <w:rPr>
          <w:rFonts w:ascii="Calibri" w:hAnsi="Calibri" w:eastAsia="Calibri" w:cs="Calibri"/>
          <w:b w:val="1"/>
          <w:bCs w:val="1"/>
          <w:noProof w:val="0"/>
          <w:color w:val="auto"/>
          <w:sz w:val="24"/>
          <w:szCs w:val="24"/>
          <w:u w:val="single"/>
          <w:lang w:val="en-GB"/>
        </w:rPr>
      </w:pPr>
      <w:r w:rsidRPr="6CAEA9B8" w:rsidR="6CAEA9B8">
        <w:rPr>
          <w:rFonts w:ascii="Calibri" w:hAnsi="Calibri" w:eastAsia="Calibri" w:cs="Calibri"/>
          <w:b w:val="1"/>
          <w:bCs w:val="1"/>
          <w:noProof w:val="0"/>
          <w:color w:val="auto"/>
          <w:sz w:val="24"/>
          <w:szCs w:val="24"/>
          <w:u w:val="single"/>
          <w:lang w:val="en-GB"/>
        </w:rPr>
        <w:t>Primary Sources</w:t>
      </w:r>
    </w:p>
    <w:p w:rsidR="6CAEA9B8" w:rsidP="6CAEA9B8" w:rsidRDefault="6CAEA9B8" w14:paraId="500D7E65" w14:textId="1EC73A5B">
      <w:pPr>
        <w:pStyle w:val="Normal"/>
        <w:spacing w:line="480" w:lineRule="auto"/>
        <w:jc w:val="left"/>
        <w:rPr>
          <w:rFonts w:ascii="Calibri" w:hAnsi="Calibri" w:eastAsia="Calibri" w:cs="Calibri"/>
          <w:noProof w:val="0"/>
          <w:color w:val="auto"/>
          <w:sz w:val="24"/>
          <w:szCs w:val="24"/>
          <w:lang w:val="en-GB"/>
        </w:rPr>
      </w:pPr>
      <w:r w:rsidRPr="6CAEA9B8" w:rsidR="6CAEA9B8">
        <w:rPr>
          <w:rFonts w:ascii="Calibri" w:hAnsi="Calibri" w:eastAsia="Calibri" w:cs="Calibri"/>
          <w:noProof w:val="0"/>
          <w:color w:val="auto"/>
          <w:sz w:val="24"/>
          <w:szCs w:val="24"/>
          <w:lang w:val="en-GB"/>
        </w:rPr>
        <w:t xml:space="preserve">Arrian. </w:t>
      </w:r>
      <w:r w:rsidRPr="6CAEA9B8" w:rsidR="6CAEA9B8">
        <w:rPr>
          <w:rFonts w:ascii="Calibri" w:hAnsi="Calibri" w:eastAsia="Calibri" w:cs="Calibri"/>
          <w:i w:val="1"/>
          <w:iCs w:val="1"/>
          <w:noProof w:val="0"/>
          <w:color w:val="auto"/>
          <w:sz w:val="24"/>
          <w:szCs w:val="24"/>
          <w:lang w:val="en-GB"/>
        </w:rPr>
        <w:t xml:space="preserve">Anabasis of Alexander, Volume I: Books 1-4. </w:t>
      </w:r>
      <w:r w:rsidRPr="6CAEA9B8" w:rsidR="6CAEA9B8">
        <w:rPr>
          <w:rFonts w:ascii="Calibri" w:hAnsi="Calibri" w:eastAsia="Calibri" w:cs="Calibri"/>
          <w:noProof w:val="0"/>
          <w:color w:val="auto"/>
          <w:sz w:val="24"/>
          <w:szCs w:val="24"/>
          <w:lang w:val="en-GB"/>
        </w:rPr>
        <w:t>Translated by P. A. Brunt. Loeb Classical Library 236. Cambridge, MA: Harvard University Press, 1976.</w:t>
      </w:r>
    </w:p>
    <w:p w:rsidR="169D6760" w:rsidP="6CAEA9B8" w:rsidRDefault="169D6760" w14:paraId="48186643" w14:textId="72ECCFD1">
      <w:pPr>
        <w:spacing w:line="480" w:lineRule="auto"/>
        <w:jc w:val="left"/>
        <w:rPr>
          <w:rFonts w:ascii="Calibri" w:hAnsi="Calibri" w:eastAsia="Calibri" w:cs="Calibri"/>
          <w:noProof w:val="0"/>
          <w:color w:val="auto"/>
          <w:sz w:val="24"/>
          <w:szCs w:val="24"/>
          <w:lang w:val="en-GB"/>
        </w:rPr>
      </w:pPr>
      <w:r w:rsidRPr="6CAEA9B8" w:rsidR="6CAEA9B8">
        <w:rPr>
          <w:rFonts w:ascii="Calibri" w:hAnsi="Calibri" w:eastAsia="Calibri" w:cs="Calibri"/>
          <w:noProof w:val="0"/>
          <w:color w:val="auto"/>
          <w:sz w:val="24"/>
          <w:szCs w:val="24"/>
          <w:lang w:val="en-GB"/>
        </w:rPr>
        <w:t xml:space="preserve">Livy. </w:t>
      </w:r>
      <w:r w:rsidRPr="6CAEA9B8" w:rsidR="6CAEA9B8">
        <w:rPr>
          <w:rFonts w:ascii="Calibri" w:hAnsi="Calibri" w:eastAsia="Calibri" w:cs="Calibri"/>
          <w:i w:val="1"/>
          <w:iCs w:val="1"/>
          <w:noProof w:val="0"/>
          <w:color w:val="auto"/>
          <w:sz w:val="24"/>
          <w:szCs w:val="24"/>
          <w:lang w:val="en-GB"/>
        </w:rPr>
        <w:t xml:space="preserve">History of Rome, Volume IV: Books 8-10. </w:t>
      </w:r>
      <w:r w:rsidRPr="6CAEA9B8" w:rsidR="6CAEA9B8">
        <w:rPr>
          <w:rFonts w:ascii="Calibri" w:hAnsi="Calibri" w:eastAsia="Calibri" w:cs="Calibri"/>
          <w:noProof w:val="0"/>
          <w:color w:val="auto"/>
          <w:sz w:val="24"/>
          <w:szCs w:val="24"/>
          <w:lang w:val="en-GB"/>
        </w:rPr>
        <w:t>Translated by B. O. Foster. Loeb Classical Library 191. Camb</w:t>
      </w:r>
      <w:r w:rsidRPr="6CAEA9B8" w:rsidR="6CAEA9B8">
        <w:rPr>
          <w:rFonts w:ascii="Calibri" w:hAnsi="Calibri" w:eastAsia="Calibri" w:cs="Calibri"/>
          <w:noProof w:val="0"/>
          <w:color w:val="auto"/>
          <w:sz w:val="24"/>
          <w:szCs w:val="24"/>
          <w:lang w:val="en-GB"/>
        </w:rPr>
        <w:t>ridge, MA: Harvard University Press, 1926.</w:t>
      </w:r>
    </w:p>
    <w:p w:rsidR="169D6760" w:rsidP="6CAEA9B8" w:rsidRDefault="169D6760" w14:paraId="26958D01" w14:textId="705E1030">
      <w:pPr>
        <w:pStyle w:val="Normal"/>
        <w:spacing w:line="480" w:lineRule="auto"/>
        <w:jc w:val="left"/>
        <w:rPr>
          <w:rFonts w:ascii="Calibri" w:hAnsi="Calibri" w:eastAsia="Calibri" w:cs="Calibri"/>
          <w:noProof w:val="0"/>
          <w:color w:val="auto"/>
          <w:sz w:val="24"/>
          <w:szCs w:val="24"/>
          <w:lang w:val="en-GB"/>
        </w:rPr>
      </w:pPr>
      <w:r w:rsidRPr="6CAEA9B8" w:rsidR="6CAEA9B8">
        <w:rPr>
          <w:rFonts w:ascii="Calibri" w:hAnsi="Calibri" w:eastAsia="Calibri" w:cs="Calibri"/>
          <w:noProof w:val="0"/>
          <w:color w:val="auto"/>
          <w:sz w:val="24"/>
          <w:szCs w:val="24"/>
          <w:lang w:val="en-GB"/>
        </w:rPr>
        <w:t xml:space="preserve">Livy. </w:t>
      </w:r>
      <w:r w:rsidRPr="6CAEA9B8" w:rsidR="6CAEA9B8">
        <w:rPr>
          <w:rFonts w:ascii="Calibri" w:hAnsi="Calibri" w:eastAsia="Calibri" w:cs="Calibri"/>
          <w:i w:val="1"/>
          <w:iCs w:val="1"/>
          <w:noProof w:val="0"/>
          <w:color w:val="auto"/>
          <w:sz w:val="24"/>
          <w:szCs w:val="24"/>
          <w:lang w:val="en-GB"/>
        </w:rPr>
        <w:t xml:space="preserve">History of Rome, Volume IX: Books 31–34. </w:t>
      </w:r>
      <w:r w:rsidRPr="6CAEA9B8" w:rsidR="6CAEA9B8">
        <w:rPr>
          <w:rFonts w:ascii="Calibri" w:hAnsi="Calibri" w:eastAsia="Calibri" w:cs="Calibri"/>
          <w:noProof w:val="0"/>
          <w:color w:val="auto"/>
          <w:sz w:val="24"/>
          <w:szCs w:val="24"/>
          <w:lang w:val="en-GB"/>
        </w:rPr>
        <w:t xml:space="preserve">Edited and translated by J. C. Yardley. </w:t>
      </w:r>
      <w:r w:rsidRPr="6CAEA9B8" w:rsidR="6CAEA9B8">
        <w:rPr>
          <w:rFonts w:ascii="Calibri" w:hAnsi="Calibri" w:eastAsia="Calibri" w:cs="Calibri"/>
          <w:noProof w:val="0"/>
          <w:color w:val="auto"/>
          <w:sz w:val="24"/>
          <w:szCs w:val="24"/>
          <w:lang w:val="en-GB"/>
        </w:rPr>
        <w:t>Int</w:t>
      </w:r>
      <w:r w:rsidRPr="6CAEA9B8" w:rsidR="6CAEA9B8">
        <w:rPr>
          <w:rFonts w:ascii="Calibri" w:hAnsi="Calibri" w:eastAsia="Calibri" w:cs="Calibri"/>
          <w:noProof w:val="0"/>
          <w:color w:val="auto"/>
          <w:sz w:val="24"/>
          <w:szCs w:val="24"/>
          <w:lang w:val="en-GB"/>
        </w:rPr>
        <w:t>roduction by Dexter Hoyos. Loeb Classical Library 295. Cambridge, MA: Harvard University Press, 2017.</w:t>
      </w:r>
    </w:p>
    <w:p w:rsidR="6CAEA9B8" w:rsidP="6CAEA9B8" w:rsidRDefault="6CAEA9B8" w14:paraId="38CAD6D7" w14:textId="51EB4C83">
      <w:pPr>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r w:rsidRPr="6CAEA9B8" w:rsidR="6CAEA9B8">
        <w:rPr>
          <w:rFonts w:ascii="Calibri" w:hAnsi="Calibri" w:eastAsia="Calibri" w:cs="Calibri"/>
          <w:noProof w:val="0"/>
          <w:color w:val="auto"/>
          <w:sz w:val="24"/>
          <w:szCs w:val="24"/>
          <w:lang w:val="en-GB"/>
        </w:rPr>
        <w:t xml:space="preserve">Lucan. </w:t>
      </w:r>
      <w:r w:rsidRPr="6CAEA9B8" w:rsidR="6CAEA9B8">
        <w:rPr>
          <w:rFonts w:ascii="Calibri" w:hAnsi="Calibri" w:eastAsia="Calibri" w:cs="Calibri"/>
          <w:i w:val="1"/>
          <w:iCs w:val="1"/>
          <w:noProof w:val="0"/>
          <w:color w:val="auto"/>
          <w:sz w:val="24"/>
          <w:szCs w:val="24"/>
          <w:lang w:val="en-GB"/>
        </w:rPr>
        <w:t xml:space="preserve">The Civil War (Pharsalia). </w:t>
      </w:r>
      <w:r w:rsidRPr="6CAEA9B8" w:rsidR="6CAEA9B8">
        <w:rPr>
          <w:rFonts w:ascii="Calibri" w:hAnsi="Calibri" w:eastAsia="Calibri" w:cs="Calibri"/>
          <w:noProof w:val="0"/>
          <w:color w:val="auto"/>
          <w:sz w:val="24"/>
          <w:szCs w:val="24"/>
          <w:lang w:val="en-GB"/>
        </w:rPr>
        <w:t>Translated by J. D. Duff. Loeb Classical Library 220. Cambridge, M</w:t>
      </w:r>
      <w:r w:rsidRPr="6CAEA9B8" w:rsidR="6CAEA9B8">
        <w:rPr>
          <w:rFonts w:ascii="Calibri" w:hAnsi="Calibri" w:eastAsia="Calibri" w:cs="Calibri" w:asciiTheme="minorAscii" w:hAnsiTheme="minorAscii" w:eastAsiaTheme="minorAscii" w:cstheme="minorAscii"/>
          <w:noProof w:val="0"/>
          <w:color w:val="auto"/>
          <w:sz w:val="24"/>
          <w:szCs w:val="24"/>
          <w:lang w:val="en-GB"/>
        </w:rPr>
        <w:t>A: Harvard University Press, 1928.</w:t>
      </w:r>
    </w:p>
    <w:p w:rsidR="6CAEA9B8" w:rsidP="6CAEA9B8" w:rsidRDefault="6CAEA9B8" w14:paraId="016DF0A6" w14:textId="00A7B9DF">
      <w:pPr>
        <w:spacing w:after="120" w:line="480" w:lineRule="auto"/>
        <w:rPr>
          <w:rFonts w:ascii="Calibri" w:hAnsi="Calibri" w:eastAsia="Calibri" w:cs="Calibri" w:asciiTheme="minorAscii" w:hAnsiTheme="minorAscii" w:eastAsiaTheme="minorAscii" w:cstheme="minorAscii"/>
          <w:noProof w:val="0"/>
          <w:sz w:val="24"/>
          <w:szCs w:val="24"/>
          <w:lang w:val="en-GB"/>
        </w:rPr>
      </w:pPr>
      <w:r w:rsidRPr="6CAEA9B8" w:rsidR="6CAEA9B8">
        <w:rPr>
          <w:rFonts w:ascii="Calibri" w:hAnsi="Calibri" w:eastAsia="Calibri" w:cs="Calibri" w:asciiTheme="minorAscii" w:hAnsiTheme="minorAscii" w:eastAsiaTheme="minorAscii" w:cstheme="minorAscii"/>
          <w:noProof w:val="0"/>
          <w:sz w:val="24"/>
          <w:szCs w:val="24"/>
          <w:lang w:val="en-GB"/>
        </w:rPr>
        <w:t xml:space="preserve">Plutarch. </w:t>
      </w:r>
      <w:r w:rsidRPr="6CAEA9B8" w:rsidR="6CAEA9B8">
        <w:rPr>
          <w:rFonts w:ascii="Calibri" w:hAnsi="Calibri" w:eastAsia="Calibri" w:cs="Calibri" w:asciiTheme="minorAscii" w:hAnsiTheme="minorAscii" w:eastAsiaTheme="minorAscii" w:cstheme="minorAscii"/>
          <w:i w:val="1"/>
          <w:iCs w:val="1"/>
          <w:noProof w:val="0"/>
          <w:sz w:val="24"/>
          <w:szCs w:val="24"/>
          <w:lang w:val="en-GB"/>
        </w:rPr>
        <w:t xml:space="preserve">Life of Anthony. </w:t>
      </w:r>
      <w:r w:rsidRPr="6CAEA9B8" w:rsidR="6CAEA9B8">
        <w:rPr>
          <w:rFonts w:ascii="Calibri" w:hAnsi="Calibri" w:eastAsia="Calibri" w:cs="Calibri" w:asciiTheme="minorAscii" w:hAnsiTheme="minorAscii" w:eastAsiaTheme="minorAscii" w:cstheme="minorAscii"/>
          <w:noProof w:val="0"/>
          <w:sz w:val="24"/>
          <w:szCs w:val="24"/>
          <w:lang w:val="en-GB"/>
        </w:rPr>
        <w:t>Bernadotte Perrin (trans). 1920. Loeb Classical Library. Cambridge, MA: Harvard University Press.</w:t>
      </w:r>
    </w:p>
    <w:p w:rsidR="065ADF4B" w:rsidP="6CAEA9B8" w:rsidRDefault="065ADF4B" w14:paraId="368D3056" w14:textId="0D8CB4F0">
      <w:pPr>
        <w:pStyle w:val="Normal"/>
        <w:spacing w:line="480" w:lineRule="auto"/>
        <w:jc w:val="left"/>
        <w:rPr>
          <w:rFonts w:ascii="Calibri" w:hAnsi="Calibri" w:eastAsia="Calibri" w:cs="Calibri"/>
          <w:noProof w:val="0"/>
          <w:color w:val="auto"/>
          <w:sz w:val="24"/>
          <w:szCs w:val="24"/>
          <w:lang w:val="en-GB"/>
        </w:rPr>
      </w:pPr>
      <w:r w:rsidRPr="6CAEA9B8" w:rsidR="6CAEA9B8">
        <w:rPr>
          <w:rFonts w:ascii="Calibri" w:hAnsi="Calibri" w:eastAsia="Calibri" w:cs="Calibri" w:asciiTheme="minorAscii" w:hAnsiTheme="minorAscii" w:eastAsiaTheme="minorAscii" w:cstheme="minorAscii"/>
          <w:noProof w:val="0"/>
          <w:color w:val="auto"/>
          <w:sz w:val="24"/>
          <w:szCs w:val="24"/>
          <w:lang w:val="en-GB"/>
        </w:rPr>
        <w:t>Quintus C</w:t>
      </w:r>
      <w:r w:rsidRPr="6CAEA9B8" w:rsidR="6CAEA9B8">
        <w:rPr>
          <w:rFonts w:ascii="Calibri" w:hAnsi="Calibri" w:eastAsia="Calibri" w:cs="Calibri" w:asciiTheme="minorAscii" w:hAnsiTheme="minorAscii" w:eastAsiaTheme="minorAscii" w:cstheme="minorAscii"/>
          <w:noProof w:val="0"/>
          <w:color w:val="auto"/>
          <w:sz w:val="24"/>
          <w:szCs w:val="24"/>
          <w:lang w:val="en-GB"/>
        </w:rPr>
        <w:t xml:space="preserve">urtius. </w:t>
      </w:r>
      <w:r w:rsidRPr="6CAEA9B8" w:rsidR="6CAEA9B8">
        <w:rPr>
          <w:rFonts w:ascii="Calibri" w:hAnsi="Calibri" w:eastAsia="Calibri" w:cs="Calibri" w:asciiTheme="minorAscii" w:hAnsiTheme="minorAscii" w:eastAsiaTheme="minorAscii" w:cstheme="minorAscii"/>
          <w:i w:val="1"/>
          <w:iCs w:val="1"/>
          <w:noProof w:val="0"/>
          <w:color w:val="auto"/>
          <w:sz w:val="24"/>
          <w:szCs w:val="24"/>
          <w:lang w:val="en-GB"/>
        </w:rPr>
        <w:t xml:space="preserve">History of Alexander, Volume I: Books 1-5. </w:t>
      </w:r>
      <w:r w:rsidRPr="6CAEA9B8" w:rsidR="6CAEA9B8">
        <w:rPr>
          <w:rFonts w:ascii="Calibri" w:hAnsi="Calibri" w:eastAsia="Calibri" w:cs="Calibri" w:asciiTheme="minorAscii" w:hAnsiTheme="minorAscii" w:eastAsiaTheme="minorAscii" w:cstheme="minorAscii"/>
          <w:noProof w:val="0"/>
          <w:color w:val="auto"/>
          <w:sz w:val="24"/>
          <w:szCs w:val="24"/>
          <w:lang w:val="en-GB"/>
        </w:rPr>
        <w:t xml:space="preserve">Translated by J. C. Rolfe. Loeb </w:t>
      </w:r>
      <w:r w:rsidRPr="6CAEA9B8" w:rsidR="6CAEA9B8">
        <w:rPr>
          <w:rFonts w:ascii="Calibri" w:hAnsi="Calibri" w:eastAsia="Calibri" w:cs="Calibri" w:asciiTheme="minorAscii" w:hAnsiTheme="minorAscii" w:eastAsiaTheme="minorAscii" w:cstheme="minorAscii"/>
          <w:noProof w:val="0"/>
          <w:color w:val="auto"/>
          <w:sz w:val="24"/>
          <w:szCs w:val="24"/>
          <w:lang w:val="en-GB"/>
        </w:rPr>
        <w:t xml:space="preserve">Classical Library 368. Cambridge, </w:t>
      </w:r>
      <w:r w:rsidRPr="6CAEA9B8" w:rsidR="6CAEA9B8">
        <w:rPr>
          <w:rFonts w:ascii="Calibri" w:hAnsi="Calibri" w:eastAsia="Calibri" w:cs="Calibri"/>
          <w:noProof w:val="0"/>
          <w:color w:val="auto"/>
          <w:sz w:val="24"/>
          <w:szCs w:val="24"/>
          <w:lang w:val="en-GB"/>
        </w:rPr>
        <w:t>MA: Harvard University Press, 1946.</w:t>
      </w:r>
    </w:p>
    <w:p w:rsidR="065ADF4B" w:rsidP="6CAEA9B8" w:rsidRDefault="065ADF4B" w14:paraId="4AC7B591" w14:textId="4BC086C4">
      <w:pPr>
        <w:pStyle w:val="Normal"/>
        <w:spacing w:line="480" w:lineRule="auto"/>
        <w:jc w:val="left"/>
        <w:rPr>
          <w:rFonts w:ascii="Calibri" w:hAnsi="Calibri" w:eastAsia="Calibri" w:cs="Calibri"/>
          <w:noProof w:val="0"/>
          <w:color w:val="auto"/>
          <w:sz w:val="24"/>
          <w:szCs w:val="24"/>
          <w:lang w:val="en-GB"/>
        </w:rPr>
      </w:pPr>
      <w:r w:rsidRPr="6CAEA9B8" w:rsidR="6CAEA9B8">
        <w:rPr>
          <w:rFonts w:ascii="Calibri" w:hAnsi="Calibri" w:eastAsia="Calibri" w:cs="Calibri"/>
          <w:noProof w:val="0"/>
          <w:color w:val="auto"/>
          <w:sz w:val="24"/>
          <w:szCs w:val="24"/>
          <w:lang w:val="en-GB"/>
        </w:rPr>
        <w:t xml:space="preserve">Quintus Curtius. </w:t>
      </w:r>
      <w:r w:rsidRPr="6CAEA9B8" w:rsidR="6CAEA9B8">
        <w:rPr>
          <w:rFonts w:ascii="Calibri" w:hAnsi="Calibri" w:eastAsia="Calibri" w:cs="Calibri"/>
          <w:i w:val="1"/>
          <w:iCs w:val="1"/>
          <w:noProof w:val="0"/>
          <w:color w:val="auto"/>
          <w:sz w:val="24"/>
          <w:szCs w:val="24"/>
          <w:lang w:val="en-GB"/>
        </w:rPr>
        <w:t xml:space="preserve">History of Alexander, Volume II: Books 6-10. </w:t>
      </w:r>
      <w:r w:rsidRPr="6CAEA9B8" w:rsidR="6CAEA9B8">
        <w:rPr>
          <w:rFonts w:ascii="Calibri" w:hAnsi="Calibri" w:eastAsia="Calibri" w:cs="Calibri"/>
          <w:noProof w:val="0"/>
          <w:color w:val="auto"/>
          <w:sz w:val="24"/>
          <w:szCs w:val="24"/>
          <w:lang w:val="en-GB"/>
        </w:rPr>
        <w:t>Translated by J. C. Rolfe. Loeb Classical Library 369. Cambridge, MA: Harvard University Press, 1946.</w:t>
      </w:r>
    </w:p>
    <w:p w:rsidR="065ADF4B" w:rsidP="6CAEA9B8" w:rsidRDefault="065ADF4B" w14:paraId="6FF50EC5" w14:textId="0E13BDD7">
      <w:pPr>
        <w:pStyle w:val="Normal"/>
        <w:spacing w:line="480" w:lineRule="auto"/>
        <w:jc w:val="left"/>
        <w:rPr>
          <w:rFonts w:ascii="Calibri" w:hAnsi="Calibri" w:eastAsia="Calibri" w:cs="Calibri"/>
          <w:i w:val="0"/>
          <w:iCs w:val="0"/>
          <w:noProof w:val="0"/>
          <w:color w:val="auto"/>
          <w:sz w:val="24"/>
          <w:szCs w:val="24"/>
          <w:lang w:val="en-GB"/>
        </w:rPr>
      </w:pPr>
      <w:r w:rsidRPr="6CAEA9B8" w:rsidR="6CAEA9B8">
        <w:rPr>
          <w:rFonts w:ascii="Calibri" w:hAnsi="Calibri" w:eastAsia="Calibri" w:cs="Calibri"/>
          <w:noProof w:val="0"/>
          <w:color w:val="auto"/>
          <w:sz w:val="24"/>
          <w:szCs w:val="24"/>
          <w:lang w:val="en-GB"/>
        </w:rPr>
        <w:t xml:space="preserve">Walter of Chatillon. </w:t>
      </w:r>
      <w:r w:rsidRPr="6CAEA9B8" w:rsidR="6CAEA9B8">
        <w:rPr>
          <w:rFonts w:ascii="Calibri" w:hAnsi="Calibri" w:eastAsia="Calibri" w:cs="Calibri"/>
          <w:i w:val="1"/>
          <w:iCs w:val="1"/>
          <w:noProof w:val="0"/>
          <w:color w:val="auto"/>
          <w:sz w:val="24"/>
          <w:szCs w:val="24"/>
          <w:lang w:val="en-GB"/>
        </w:rPr>
        <w:t xml:space="preserve">The </w:t>
      </w:r>
      <w:proofErr w:type="spellStart"/>
      <w:r w:rsidRPr="6CAEA9B8" w:rsidR="6CAEA9B8">
        <w:rPr>
          <w:rFonts w:ascii="Calibri" w:hAnsi="Calibri" w:eastAsia="Calibri" w:cs="Calibri"/>
          <w:i w:val="1"/>
          <w:iCs w:val="1"/>
          <w:noProof w:val="0"/>
          <w:color w:val="auto"/>
          <w:sz w:val="24"/>
          <w:szCs w:val="24"/>
          <w:lang w:val="en-GB"/>
        </w:rPr>
        <w:t>Alexandreis</w:t>
      </w:r>
      <w:proofErr w:type="spellEnd"/>
      <w:r w:rsidRPr="6CAEA9B8" w:rsidR="6CAEA9B8">
        <w:rPr>
          <w:rFonts w:ascii="Calibri" w:hAnsi="Calibri" w:eastAsia="Calibri" w:cs="Calibri"/>
          <w:i w:val="1"/>
          <w:iCs w:val="1"/>
          <w:noProof w:val="0"/>
          <w:color w:val="auto"/>
          <w:sz w:val="24"/>
          <w:szCs w:val="24"/>
          <w:lang w:val="en-GB"/>
        </w:rPr>
        <w:t xml:space="preserve">: A Twelfth Century Epic. </w:t>
      </w:r>
      <w:r w:rsidRPr="6CAEA9B8" w:rsidR="6CAEA9B8">
        <w:rPr>
          <w:rFonts w:ascii="Calibri" w:hAnsi="Calibri" w:eastAsia="Calibri" w:cs="Calibri"/>
          <w:i w:val="0"/>
          <w:iCs w:val="0"/>
          <w:noProof w:val="0"/>
          <w:color w:val="auto"/>
          <w:sz w:val="24"/>
          <w:szCs w:val="24"/>
          <w:lang w:val="en-GB"/>
        </w:rPr>
        <w:t xml:space="preserve">Translated by David Townsend. Pennsylvania, USA: </w:t>
      </w:r>
      <w:r w:rsidRPr="6CAEA9B8" w:rsidR="6CAEA9B8">
        <w:rPr>
          <w:rFonts w:ascii="Calibri" w:hAnsi="Calibri" w:eastAsia="Calibri" w:cs="Calibri"/>
          <w:i w:val="0"/>
          <w:iCs w:val="0"/>
          <w:noProof w:val="0"/>
          <w:color w:val="auto"/>
          <w:sz w:val="24"/>
          <w:szCs w:val="24"/>
          <w:lang w:val="en-GB"/>
        </w:rPr>
        <w:t>Pennsylvania</w:t>
      </w:r>
      <w:r w:rsidRPr="6CAEA9B8" w:rsidR="6CAEA9B8">
        <w:rPr>
          <w:rFonts w:ascii="Calibri" w:hAnsi="Calibri" w:eastAsia="Calibri" w:cs="Calibri"/>
          <w:i w:val="0"/>
          <w:iCs w:val="0"/>
          <w:noProof w:val="0"/>
          <w:color w:val="auto"/>
          <w:sz w:val="24"/>
          <w:szCs w:val="24"/>
          <w:lang w:val="en-GB"/>
        </w:rPr>
        <w:t xml:space="preserve"> University Press. 1996.</w:t>
      </w:r>
    </w:p>
    <w:p w:rsidR="169D6760" w:rsidP="6CAEA9B8" w:rsidRDefault="169D6760" w14:paraId="5547FE48" w14:textId="11F6C7B8">
      <w:pPr>
        <w:pStyle w:val="Normal"/>
        <w:spacing w:line="480" w:lineRule="auto"/>
        <w:jc w:val="left"/>
        <w:rPr>
          <w:rFonts w:ascii="Calibri" w:hAnsi="Calibri" w:eastAsia="Calibri" w:cs="Calibri"/>
          <w:i w:val="0"/>
          <w:iCs w:val="0"/>
          <w:noProof w:val="0"/>
          <w:color w:val="auto"/>
          <w:sz w:val="24"/>
          <w:szCs w:val="24"/>
          <w:lang w:val="en-GB"/>
        </w:rPr>
      </w:pPr>
    </w:p>
    <w:p w:rsidR="065ADF4B" w:rsidP="6CAEA9B8" w:rsidRDefault="065ADF4B" w14:paraId="11BABD0E" w14:textId="434159F2">
      <w:pPr>
        <w:pStyle w:val="Normal"/>
        <w:spacing w:line="480" w:lineRule="auto"/>
        <w:jc w:val="left"/>
        <w:rPr>
          <w:rFonts w:ascii="Calibri" w:hAnsi="Calibri" w:eastAsia="Calibri" w:cs="Calibri"/>
          <w:i w:val="0"/>
          <w:iCs w:val="0"/>
          <w:noProof w:val="0"/>
          <w:color w:val="auto"/>
          <w:sz w:val="24"/>
          <w:szCs w:val="24"/>
          <w:lang w:val="en-GB"/>
        </w:rPr>
      </w:pPr>
      <w:r w:rsidRPr="6CAEA9B8" w:rsidR="6CAEA9B8">
        <w:rPr>
          <w:rFonts w:ascii="Calibri" w:hAnsi="Calibri" w:eastAsia="Calibri" w:cs="Calibri"/>
          <w:b w:val="1"/>
          <w:bCs w:val="1"/>
          <w:i w:val="0"/>
          <w:iCs w:val="0"/>
          <w:noProof w:val="0"/>
          <w:color w:val="auto"/>
          <w:sz w:val="24"/>
          <w:szCs w:val="24"/>
          <w:u w:val="single"/>
          <w:lang w:val="en-GB"/>
        </w:rPr>
        <w:t>Scholarship</w:t>
      </w:r>
    </w:p>
    <w:p w:rsidR="065ADF4B" w:rsidP="6CAEA9B8" w:rsidRDefault="065ADF4B" w14:paraId="5A906A8A" w14:textId="5B8E6C12">
      <w:pPr>
        <w:pStyle w:val="Normal"/>
        <w:spacing w:line="480" w:lineRule="auto"/>
        <w:jc w:val="left"/>
        <w:rPr>
          <w:rFonts w:ascii="Calibri" w:hAnsi="Calibri" w:eastAsia="Calibri" w:cs="Calibri" w:asciiTheme="minorAscii" w:hAnsiTheme="minorAscii" w:eastAsiaTheme="minorAscii" w:cstheme="minorAscii"/>
          <w:b w:val="0"/>
          <w:bCs w:val="0"/>
          <w:noProof w:val="0"/>
          <w:color w:val="auto"/>
          <w:sz w:val="24"/>
          <w:szCs w:val="24"/>
          <w:lang w:val="en-GB"/>
        </w:rPr>
      </w:pPr>
      <w:r w:rsidRPr="6CAEA9B8" w:rsidR="6CAEA9B8">
        <w:rPr>
          <w:rFonts w:ascii="Calibri" w:hAnsi="Calibri" w:eastAsia="Calibri" w:cs="Calibri" w:asciiTheme="minorAscii" w:hAnsiTheme="minorAscii" w:eastAsiaTheme="minorAscii" w:cstheme="minorAscii"/>
          <w:noProof w:val="0"/>
          <w:color w:val="010101"/>
          <w:sz w:val="24"/>
          <w:szCs w:val="24"/>
          <w:lang w:val="en-GB"/>
        </w:rPr>
        <w:t xml:space="preserve">Atkinson, J. E. (1994). ‘A commentary on Q. Curtius Rufus’ </w:t>
      </w:r>
      <w:r w:rsidRPr="6CAEA9B8" w:rsidR="6CAEA9B8">
        <w:rPr>
          <w:rFonts w:ascii="Calibri" w:hAnsi="Calibri" w:eastAsia="Calibri" w:cs="Calibri" w:asciiTheme="minorAscii" w:hAnsiTheme="minorAscii" w:eastAsiaTheme="minorAscii" w:cstheme="minorAscii"/>
          <w:i w:val="1"/>
          <w:iCs w:val="1"/>
          <w:noProof w:val="0"/>
          <w:color w:val="010101"/>
          <w:sz w:val="24"/>
          <w:szCs w:val="24"/>
          <w:lang w:val="en-GB"/>
        </w:rPr>
        <w:t xml:space="preserve">Historiae </w:t>
      </w:r>
      <w:proofErr w:type="spellStart"/>
      <w:r w:rsidRPr="6CAEA9B8" w:rsidR="6CAEA9B8">
        <w:rPr>
          <w:rFonts w:ascii="Calibri" w:hAnsi="Calibri" w:eastAsia="Calibri" w:cs="Calibri" w:asciiTheme="minorAscii" w:hAnsiTheme="minorAscii" w:eastAsiaTheme="minorAscii" w:cstheme="minorAscii"/>
          <w:i w:val="1"/>
          <w:iCs w:val="1"/>
          <w:noProof w:val="0"/>
          <w:color w:val="010101"/>
          <w:sz w:val="24"/>
          <w:szCs w:val="24"/>
          <w:lang w:val="en-GB"/>
        </w:rPr>
        <w:t>Alexandri</w:t>
      </w:r>
      <w:proofErr w:type="spellEnd"/>
      <w:r w:rsidRPr="6CAEA9B8" w:rsidR="6CAEA9B8">
        <w:rPr>
          <w:rFonts w:ascii="Calibri" w:hAnsi="Calibri" w:eastAsia="Calibri" w:cs="Calibri" w:asciiTheme="minorAscii" w:hAnsiTheme="minorAscii" w:eastAsiaTheme="minorAscii" w:cstheme="minorAscii"/>
          <w:i w:val="1"/>
          <w:iCs w:val="1"/>
          <w:noProof w:val="0"/>
          <w:color w:val="010101"/>
          <w:sz w:val="24"/>
          <w:szCs w:val="24"/>
          <w:lang w:val="en-GB"/>
        </w:rPr>
        <w:t xml:space="preserve"> Magni</w:t>
      </w:r>
      <w:r w:rsidRPr="6CAEA9B8" w:rsidR="6CAEA9B8">
        <w:rPr>
          <w:rFonts w:ascii="Calibri" w:hAnsi="Calibri" w:eastAsia="Calibri" w:cs="Calibri" w:asciiTheme="minorAscii" w:hAnsiTheme="minorAscii" w:eastAsiaTheme="minorAscii" w:cstheme="minorAscii"/>
          <w:noProof w:val="0"/>
          <w:color w:val="010101"/>
          <w:sz w:val="24"/>
          <w:szCs w:val="24"/>
          <w:lang w:val="en-GB"/>
        </w:rPr>
        <w:t xml:space="preserve"> Books 5 to 7,2</w:t>
      </w:r>
      <w:proofErr w:type="gramStart"/>
      <w:r w:rsidRPr="6CAEA9B8" w:rsidR="6CAEA9B8">
        <w:rPr>
          <w:rFonts w:ascii="Calibri" w:hAnsi="Calibri" w:eastAsia="Calibri" w:cs="Calibri" w:asciiTheme="minorAscii" w:hAnsiTheme="minorAscii" w:eastAsiaTheme="minorAscii" w:cstheme="minorAscii"/>
          <w:noProof w:val="0"/>
          <w:color w:val="010101"/>
          <w:sz w:val="24"/>
          <w:szCs w:val="24"/>
          <w:lang w:val="en-GB"/>
        </w:rPr>
        <w:t>’</w:t>
      </w:r>
      <w:r w:rsidRPr="6CAEA9B8" w:rsidR="6CAEA9B8">
        <w:rPr>
          <w:rFonts w:ascii="Calibri" w:hAnsi="Calibri" w:eastAsia="Calibri" w:cs="Calibri" w:asciiTheme="minorAscii" w:hAnsiTheme="minorAscii" w:eastAsiaTheme="minorAscii" w:cstheme="minorAscii"/>
          <w:noProof w:val="0"/>
          <w:color w:val="010101"/>
          <w:sz w:val="24"/>
          <w:szCs w:val="24"/>
          <w:lang w:val="en-GB"/>
        </w:rPr>
        <w:t xml:space="preserve"> ,</w:t>
      </w:r>
      <w:proofErr w:type="gramEnd"/>
      <w:r w:rsidRPr="6CAEA9B8" w:rsidR="6CAEA9B8">
        <w:rPr>
          <w:rFonts w:ascii="Calibri" w:hAnsi="Calibri" w:eastAsia="Calibri" w:cs="Calibri" w:asciiTheme="minorAscii" w:hAnsiTheme="minorAscii" w:eastAsiaTheme="minorAscii" w:cstheme="minorAscii"/>
          <w:noProof w:val="0"/>
          <w:color w:val="010101"/>
          <w:sz w:val="24"/>
          <w:szCs w:val="24"/>
          <w:lang w:val="en-GB"/>
        </w:rPr>
        <w:t xml:space="preserve"> Acta Classica, </w:t>
      </w:r>
      <w:proofErr w:type="spellStart"/>
      <w:r w:rsidRPr="6CAEA9B8" w:rsidR="6CAEA9B8">
        <w:rPr>
          <w:rFonts w:ascii="Calibri" w:hAnsi="Calibri" w:eastAsia="Calibri" w:cs="Calibri" w:asciiTheme="minorAscii" w:hAnsiTheme="minorAscii" w:eastAsiaTheme="minorAscii" w:cstheme="minorAscii"/>
          <w:noProof w:val="0"/>
          <w:color w:val="010101"/>
          <w:sz w:val="24"/>
          <w:szCs w:val="24"/>
          <w:lang w:val="en-GB"/>
        </w:rPr>
        <w:t>S</w:t>
      </w: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upplementum</w:t>
      </w:r>
      <w:proofErr w:type="spellEnd"/>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 1.</w:t>
      </w:r>
    </w:p>
    <w:p w:rsidR="6CAEA9B8" w:rsidP="6CAEA9B8" w:rsidRDefault="6CAEA9B8" w14:paraId="70E105B8" w14:textId="2AF24FF4">
      <w:pPr>
        <w:spacing w:after="120" w:line="480" w:lineRule="auto"/>
        <w:rPr>
          <w:rFonts w:ascii="Calibri" w:hAnsi="Calibri" w:eastAsia="Calibri" w:cs="Calibri" w:asciiTheme="minorAscii" w:hAnsiTheme="minorAscii" w:eastAsiaTheme="minorAscii" w:cstheme="minorAscii"/>
          <w:noProof w:val="0"/>
          <w:sz w:val="24"/>
          <w:szCs w:val="24"/>
          <w:lang w:val="en-GB"/>
        </w:rPr>
      </w:pPr>
      <w:r w:rsidRPr="6CAEA9B8" w:rsidR="6CAEA9B8">
        <w:rPr>
          <w:rFonts w:ascii="Calibri" w:hAnsi="Calibri" w:eastAsia="Calibri" w:cs="Calibri" w:asciiTheme="minorAscii" w:hAnsiTheme="minorAscii" w:eastAsiaTheme="minorAscii" w:cstheme="minorAscii"/>
          <w:noProof w:val="0"/>
          <w:color w:val="222222"/>
          <w:sz w:val="24"/>
          <w:szCs w:val="24"/>
          <w:lang w:val="en-GB"/>
        </w:rPr>
        <w:t xml:space="preserve">Edwards, C. (1993). </w:t>
      </w:r>
      <w:r w:rsidRPr="6CAEA9B8" w:rsidR="6CAEA9B8">
        <w:rPr>
          <w:rFonts w:ascii="Calibri" w:hAnsi="Calibri" w:eastAsia="Calibri" w:cs="Calibri" w:asciiTheme="minorAscii" w:hAnsiTheme="minorAscii" w:eastAsiaTheme="minorAscii" w:cstheme="minorAscii"/>
          <w:i w:val="1"/>
          <w:iCs w:val="1"/>
          <w:noProof w:val="0"/>
          <w:color w:val="222222"/>
          <w:sz w:val="24"/>
          <w:szCs w:val="24"/>
          <w:lang w:val="en-GB"/>
        </w:rPr>
        <w:t>The Politics of Immorality in Ancient Rome</w:t>
      </w:r>
      <w:r w:rsidRPr="6CAEA9B8" w:rsidR="6CAEA9B8">
        <w:rPr>
          <w:rFonts w:ascii="Calibri" w:hAnsi="Calibri" w:eastAsia="Calibri" w:cs="Calibri" w:asciiTheme="minorAscii" w:hAnsiTheme="minorAscii" w:eastAsiaTheme="minorAscii" w:cstheme="minorAscii"/>
          <w:noProof w:val="0"/>
          <w:color w:val="222222"/>
          <w:sz w:val="24"/>
          <w:szCs w:val="24"/>
          <w:lang w:val="en-GB"/>
        </w:rPr>
        <w:t>. Cambridge, UK: Cambridge University Press.</w:t>
      </w:r>
    </w:p>
    <w:p w:rsidR="065ADF4B" w:rsidP="6CAEA9B8" w:rsidRDefault="065ADF4B" w14:paraId="76A0A9F9" w14:textId="38568CC9">
      <w:pPr>
        <w:pStyle w:val="Normal"/>
        <w:spacing w:line="480" w:lineRule="auto"/>
        <w:jc w:val="left"/>
        <w:rPr>
          <w:rFonts w:ascii="Calibri" w:hAnsi="Calibri" w:eastAsia="Calibri" w:cs="Calibri" w:asciiTheme="minorAscii" w:hAnsiTheme="minorAscii" w:eastAsiaTheme="minorAscii" w:cstheme="minorAscii"/>
          <w:b w:val="0"/>
          <w:bCs w:val="0"/>
          <w:noProof w:val="0"/>
          <w:color w:val="auto"/>
          <w:sz w:val="24"/>
          <w:szCs w:val="24"/>
          <w:lang w:val="en-GB"/>
        </w:rPr>
      </w:pP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Heckel (1994). ‘Notes on Q. Curtius Rufus’ History of Alexander.’ </w:t>
      </w:r>
      <w:r w:rsidRPr="6CAEA9B8" w:rsidR="6CAEA9B8">
        <w:rPr>
          <w:rFonts w:ascii="Calibri" w:hAnsi="Calibri" w:eastAsia="Calibri" w:cs="Calibri" w:asciiTheme="minorAscii" w:hAnsiTheme="minorAscii" w:eastAsiaTheme="minorAscii" w:cstheme="minorAscii"/>
          <w:b w:val="0"/>
          <w:bCs w:val="0"/>
          <w:i w:val="1"/>
          <w:iCs w:val="1"/>
          <w:noProof w:val="0"/>
          <w:color w:val="auto"/>
          <w:sz w:val="24"/>
          <w:szCs w:val="24"/>
          <w:lang w:val="en-GB"/>
        </w:rPr>
        <w:t>Acta Classica</w:t>
      </w: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 37. pp. 67-78</w:t>
      </w:r>
    </w:p>
    <w:p w:rsidR="169D6760" w:rsidP="6CAEA9B8" w:rsidRDefault="169D6760" w14:paraId="7F84ACB7" w14:textId="64706E81">
      <w:pPr>
        <w:pStyle w:val="Normal"/>
        <w:spacing w:after="160" w:line="480" w:lineRule="auto"/>
        <w:jc w:val="left"/>
        <w:rPr>
          <w:rFonts w:ascii="Calibri" w:hAnsi="Calibri" w:eastAsia="Calibri" w:cs="Calibri" w:asciiTheme="minorAscii" w:hAnsiTheme="minorAscii" w:eastAsiaTheme="minorAscii" w:cstheme="minorAscii"/>
          <w:b w:val="0"/>
          <w:bCs w:val="0"/>
          <w:noProof w:val="0"/>
          <w:color w:val="auto"/>
          <w:sz w:val="24"/>
          <w:szCs w:val="24"/>
          <w:lang w:val="en-GB"/>
        </w:rPr>
      </w:pP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Naylor, A. (2020). </w:t>
      </w:r>
      <w:r w:rsidRPr="6CAEA9B8" w:rsidR="6CAEA9B8">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 xml:space="preserve">Give a detailed account, including variants, of Alexander’s relationship with </w:t>
      </w:r>
      <w:proofErr w:type="spellStart"/>
      <w:r w:rsidRPr="6CAEA9B8" w:rsidR="6CAEA9B8">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Bagoa</w:t>
      </w:r>
      <w:r w:rsidRPr="6CAEA9B8" w:rsidR="6CAEA9B8">
        <w:rPr>
          <w:rFonts w:ascii="Calibri" w:hAnsi="Calibri" w:eastAsia="Calibri" w:cs="Calibri"/>
          <w:b w:val="0"/>
          <w:bCs w:val="0"/>
          <w:i w:val="1"/>
          <w:iCs w:val="1"/>
          <w:noProof w:val="0"/>
          <w:color w:val="auto"/>
          <w:sz w:val="24"/>
          <w:szCs w:val="24"/>
          <w:u w:val="none"/>
          <w:lang w:val="en-GB"/>
        </w:rPr>
        <w:t>s</w:t>
      </w:r>
      <w:proofErr w:type="spellEnd"/>
      <w:r w:rsidRPr="6CAEA9B8" w:rsidR="6CAEA9B8">
        <w:rPr>
          <w:rFonts w:ascii="Calibri" w:hAnsi="Calibri" w:eastAsia="Calibri" w:cs="Calibri"/>
          <w:b w:val="0"/>
          <w:bCs w:val="0"/>
          <w:i w:val="1"/>
          <w:iCs w:val="1"/>
          <w:noProof w:val="0"/>
          <w:color w:val="auto"/>
          <w:sz w:val="24"/>
          <w:szCs w:val="24"/>
          <w:u w:val="none"/>
          <w:lang w:val="en-GB"/>
        </w:rPr>
        <w:t xml:space="preserve">. Focus on </w:t>
      </w:r>
      <w:proofErr w:type="spellStart"/>
      <w:r w:rsidRPr="6CAEA9B8" w:rsidR="6CAEA9B8">
        <w:rPr>
          <w:rFonts w:ascii="Calibri" w:hAnsi="Calibri" w:eastAsia="Calibri" w:cs="Calibri"/>
          <w:b w:val="0"/>
          <w:bCs w:val="0"/>
          <w:i w:val="1"/>
          <w:iCs w:val="1"/>
          <w:noProof w:val="0"/>
          <w:color w:val="auto"/>
          <w:sz w:val="24"/>
          <w:szCs w:val="24"/>
          <w:u w:val="none"/>
          <w:lang w:val="en-GB"/>
        </w:rPr>
        <w:t>Dicaearchus</w:t>
      </w:r>
      <w:proofErr w:type="spellEnd"/>
      <w:r w:rsidRPr="6CAEA9B8" w:rsidR="6CAEA9B8">
        <w:rPr>
          <w:rFonts w:ascii="Calibri" w:hAnsi="Calibri" w:eastAsia="Calibri" w:cs="Calibri"/>
          <w:b w:val="0"/>
          <w:bCs w:val="0"/>
          <w:i w:val="1"/>
          <w:iCs w:val="1"/>
          <w:noProof w:val="0"/>
          <w:color w:val="auto"/>
          <w:sz w:val="24"/>
          <w:szCs w:val="24"/>
          <w:u w:val="none"/>
          <w:lang w:val="en-GB"/>
        </w:rPr>
        <w:t xml:space="preserve"> in </w:t>
      </w:r>
      <w:proofErr w:type="spellStart"/>
      <w:r w:rsidRPr="6CAEA9B8" w:rsidR="6CAEA9B8">
        <w:rPr>
          <w:rFonts w:ascii="Calibri" w:hAnsi="Calibri" w:eastAsia="Calibri" w:cs="Calibri"/>
          <w:b w:val="0"/>
          <w:bCs w:val="0"/>
          <w:i w:val="1"/>
          <w:iCs w:val="1"/>
          <w:noProof w:val="0"/>
          <w:color w:val="auto"/>
          <w:sz w:val="24"/>
          <w:szCs w:val="24"/>
          <w:u w:val="none"/>
          <w:lang w:val="en-GB"/>
        </w:rPr>
        <w:t>Athenaeus</w:t>
      </w:r>
      <w:proofErr w:type="spellEnd"/>
      <w:r w:rsidRPr="6CAEA9B8" w:rsidR="6CAEA9B8">
        <w:rPr>
          <w:rFonts w:ascii="Calibri" w:hAnsi="Calibri" w:eastAsia="Calibri" w:cs="Calibri"/>
          <w:b w:val="0"/>
          <w:bCs w:val="0"/>
          <w:i w:val="1"/>
          <w:iCs w:val="1"/>
          <w:noProof w:val="0"/>
          <w:color w:val="auto"/>
          <w:sz w:val="24"/>
          <w:szCs w:val="24"/>
          <w:u w:val="none"/>
          <w:lang w:val="en-GB"/>
        </w:rPr>
        <w:t xml:space="preserve"> 603b, Curtius Rufus 6.5.22-3/10.1.22-42 and Plutarch Alexander 67.’</w:t>
      </w:r>
      <w:r w:rsidRPr="6CAEA9B8" w:rsidR="6CAEA9B8">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Submitted to UWTSD on 13</w:t>
      </w:r>
      <w:r w:rsidRPr="6CAEA9B8" w:rsidR="6CAEA9B8">
        <w:rPr>
          <w:rFonts w:ascii="Calibri" w:hAnsi="Calibri" w:eastAsia="Calibri" w:cs="Calibri" w:asciiTheme="minorAscii" w:hAnsiTheme="minorAscii" w:eastAsiaTheme="minorAscii" w:cstheme="minorAscii"/>
          <w:b w:val="0"/>
          <w:bCs w:val="0"/>
          <w:noProof w:val="0"/>
          <w:color w:val="auto"/>
          <w:sz w:val="24"/>
          <w:szCs w:val="24"/>
          <w:vertAlign w:val="superscript"/>
          <w:lang w:val="en-GB"/>
        </w:rPr>
        <w:t>th</w:t>
      </w: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 January 2020.</w:t>
      </w:r>
    </w:p>
    <w:p w:rsidR="065ADF4B" w:rsidP="6CAEA9B8" w:rsidRDefault="065ADF4B" w14:paraId="60CE8ABB" w14:textId="7A456BD9">
      <w:pPr>
        <w:pStyle w:val="Normal"/>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xml:space="preserve">Ogden, D (2009) “Alexander’s Sex Life,” </w:t>
      </w:r>
      <w:r w:rsidRPr="6CAEA9B8" w:rsidR="6CAEA9B8">
        <w:rPr>
          <w:rFonts w:ascii="Calibri" w:hAnsi="Calibri" w:eastAsia="Calibri" w:cs="Calibri" w:asciiTheme="minorAscii" w:hAnsiTheme="minorAscii" w:eastAsiaTheme="minorAscii" w:cstheme="minorAscii"/>
          <w:b w:val="0"/>
          <w:bCs w:val="0"/>
          <w:i w:val="1"/>
          <w:iCs w:val="1"/>
          <w:noProof w:val="0"/>
          <w:color w:val="auto"/>
          <w:sz w:val="24"/>
          <w:szCs w:val="24"/>
          <w:lang w:val="en-GB"/>
        </w:rPr>
        <w:t>Alexander the Great: A New History</w:t>
      </w:r>
      <w:r w:rsidRPr="6CAEA9B8" w:rsidR="6CAEA9B8">
        <w:rPr>
          <w:rFonts w:ascii="Calibri" w:hAnsi="Calibri" w:eastAsia="Calibri" w:cs="Calibri" w:asciiTheme="minorAscii" w:hAnsiTheme="minorAscii" w:eastAsiaTheme="minorAscii" w:cstheme="minorAscii"/>
          <w:b w:val="0"/>
          <w:bCs w:val="0"/>
          <w:noProof w:val="0"/>
          <w:color w:val="auto"/>
          <w:sz w:val="24"/>
          <w:szCs w:val="24"/>
          <w:lang w:val="en-GB"/>
        </w:rPr>
        <w:t>, edited by Waldemar Heckel and Lawrence A. Tritle. Malden, MA: W</w:t>
      </w:r>
      <w:r w:rsidRPr="6CAEA9B8" w:rsidR="6CAEA9B8">
        <w:rPr>
          <w:rFonts w:ascii="Calibri" w:hAnsi="Calibri" w:eastAsia="Calibri" w:cs="Calibri" w:asciiTheme="minorAscii" w:hAnsiTheme="minorAscii" w:eastAsiaTheme="minorAscii" w:cstheme="minorAscii"/>
          <w:noProof w:val="0"/>
          <w:color w:val="auto"/>
          <w:sz w:val="24"/>
          <w:szCs w:val="24"/>
          <w:lang w:val="en-GB"/>
        </w:rPr>
        <w:t>iley-</w:t>
      </w:r>
      <w:proofErr w:type="gramStart"/>
      <w:r w:rsidRPr="6CAEA9B8" w:rsidR="6CAEA9B8">
        <w:rPr>
          <w:rFonts w:ascii="Calibri" w:hAnsi="Calibri" w:eastAsia="Calibri" w:cs="Calibri" w:asciiTheme="minorAscii" w:hAnsiTheme="minorAscii" w:eastAsiaTheme="minorAscii" w:cstheme="minorAscii"/>
          <w:noProof w:val="0"/>
          <w:color w:val="auto"/>
          <w:sz w:val="24"/>
          <w:szCs w:val="24"/>
          <w:lang w:val="en-GB"/>
        </w:rPr>
        <w:t>Blackwell,  pp.</w:t>
      </w:r>
      <w:proofErr w:type="gramEnd"/>
      <w:r w:rsidRPr="6CAEA9B8" w:rsidR="6CAEA9B8">
        <w:rPr>
          <w:rFonts w:ascii="Calibri" w:hAnsi="Calibri" w:eastAsia="Calibri" w:cs="Calibri" w:asciiTheme="minorAscii" w:hAnsiTheme="minorAscii" w:eastAsiaTheme="minorAscii" w:cstheme="minorAscii"/>
          <w:noProof w:val="0"/>
          <w:color w:val="auto"/>
          <w:sz w:val="24"/>
          <w:szCs w:val="24"/>
          <w:lang w:val="en-GB"/>
        </w:rPr>
        <w:t xml:space="preserve"> 203-217</w:t>
      </w:r>
    </w:p>
    <w:p w:rsidR="065ADF4B" w:rsidP="065ADF4B" w:rsidRDefault="065ADF4B" w14:paraId="2B7D486B" w14:textId="14C83D48">
      <w:pPr>
        <w:pStyle w:val="Normal"/>
        <w:jc w:val="left"/>
        <w:rPr>
          <w:rFonts w:ascii="Times New Roman" w:hAnsi="Times New Roman" w:eastAsia="Times New Roman" w:cs="Times New Roman"/>
          <w:noProof w:val="0"/>
          <w:color w:val="010101"/>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04AC91F" w:rsidRDefault="704AC91F" w14:paraId="1CB0232A" w14:textId="24EABCD4">
      <w:pPr>
        <w:spacing w:after="0" w:line="240" w:lineRule="auto"/>
      </w:pPr>
      <w:r>
        <w:separator/>
      </w:r>
    </w:p>
  </w:footnote>
  <w:footnote w:type="continuationSeparator" w:id="0">
    <w:p w:rsidR="704AC91F" w:rsidRDefault="704AC91F" w14:paraId="7CA3D06B" w14:textId="71E3FC9D">
      <w:pPr>
        <w:spacing w:after="0" w:line="240" w:lineRule="auto"/>
      </w:pPr>
      <w:r>
        <w:continuationSeparator/>
      </w:r>
    </w:p>
  </w:footnote>
  <w:footnote w:id="3278">
    <w:p w:rsidR="704AC91F" w:rsidP="704AC91F" w:rsidRDefault="704AC91F" w14:paraId="5ADC26B8" w14:textId="405EC650">
      <w:pPr>
        <w:pStyle w:val="FootnoteText"/>
        <w:bidi w:val="0"/>
      </w:pPr>
      <w:r w:rsidRPr="704AC91F">
        <w:rPr>
          <w:rStyle w:val="FootnoteReference"/>
        </w:rPr>
        <w:footnoteRef/>
      </w:r>
      <w:r w:rsidR="704AC91F">
        <w:rPr/>
        <w:t xml:space="preserve"> Livy. Hist. 9.18.6.</w:t>
      </w:r>
    </w:p>
  </w:footnote>
  <w:footnote w:id="31161">
    <w:p w:rsidR="6CAEA9B8" w:rsidP="6CAEA9B8" w:rsidRDefault="6CAEA9B8" w14:paraId="057BDCDC" w14:textId="3336F489">
      <w:pPr>
        <w:pStyle w:val="FootnoteText"/>
        <w:bidi w:val="0"/>
      </w:pPr>
      <w:r w:rsidRPr="6CAEA9B8">
        <w:rPr>
          <w:rStyle w:val="FootnoteReference"/>
        </w:rPr>
        <w:footnoteRef/>
      </w:r>
      <w:r w:rsidR="6CAEA9B8">
        <w:rPr/>
        <w:t xml:space="preserve"> Heckel. 1994.</w:t>
      </w:r>
    </w:p>
    <w:p w:rsidR="6CAEA9B8" w:rsidP="6CAEA9B8" w:rsidRDefault="6CAEA9B8" w14:paraId="2F6B82AC" w14:textId="506A3773">
      <w:pPr>
        <w:pStyle w:val="FootnoteText"/>
        <w:bidi w:val="0"/>
      </w:pPr>
    </w:p>
  </w:footnote>
  <w:footnote w:id="17948">
    <w:p w:rsidR="6CAEA9B8" w:rsidP="6CAEA9B8" w:rsidRDefault="6CAEA9B8" w14:paraId="7C45A77B" w14:textId="63994ED0">
      <w:pPr>
        <w:pStyle w:val="FootnoteText"/>
        <w:bidi w:val="0"/>
      </w:pPr>
      <w:r w:rsidRPr="6CAEA9B8">
        <w:rPr>
          <w:rStyle w:val="FootnoteReference"/>
        </w:rPr>
        <w:footnoteRef/>
      </w:r>
      <w:r w:rsidR="6CAEA9B8">
        <w:rPr/>
        <w:t xml:space="preserve"> Curtius Rufus. 8.1.44</w:t>
      </w:r>
    </w:p>
  </w:footnote>
  <w:footnote w:id="20881">
    <w:p w:rsidR="6CAEA9B8" w:rsidP="6CAEA9B8" w:rsidRDefault="6CAEA9B8" w14:paraId="071EA11F" w14:textId="5C02E775">
      <w:pPr>
        <w:pStyle w:val="FootnoteText"/>
        <w:bidi w:val="0"/>
      </w:pPr>
      <w:r w:rsidRPr="6CAEA9B8">
        <w:rPr>
          <w:rStyle w:val="FootnoteReference"/>
        </w:rPr>
        <w:footnoteRef/>
      </w:r>
      <w:r w:rsidR="6CAEA9B8">
        <w:rPr/>
        <w:t xml:space="preserve"> Curtius Rufus. 8.1.44.</w:t>
      </w:r>
    </w:p>
  </w:footnote>
  <w:footnote w:id="9629">
    <w:p w:rsidR="6CAEA9B8" w:rsidP="6CAEA9B8" w:rsidRDefault="6CAEA9B8" w14:paraId="4D76CA8E" w14:textId="24CB6503">
      <w:pPr>
        <w:pStyle w:val="FootnoteText"/>
        <w:bidi w:val="0"/>
      </w:pPr>
      <w:r w:rsidRPr="6CAEA9B8">
        <w:rPr>
          <w:rStyle w:val="FootnoteReference"/>
        </w:rPr>
        <w:footnoteRef/>
      </w:r>
      <w:r w:rsidR="6CAEA9B8">
        <w:rPr/>
        <w:t xml:space="preserve"> Edwards. 1993.pp. 26.</w:t>
      </w:r>
    </w:p>
  </w:footnote>
  <w:footnote w:id="28811">
    <w:p w:rsidR="6CAEA9B8" w:rsidP="6CAEA9B8" w:rsidRDefault="6CAEA9B8" w14:paraId="01B8AF9D" w14:textId="10215FA8">
      <w:pPr>
        <w:pStyle w:val="FootnoteText"/>
        <w:bidi w:val="0"/>
      </w:pPr>
      <w:r w:rsidRPr="6CAEA9B8">
        <w:rPr>
          <w:rStyle w:val="FootnoteReference"/>
        </w:rPr>
        <w:footnoteRef/>
      </w:r>
      <w:r w:rsidR="6CAEA9B8">
        <w:rPr/>
        <w:t xml:space="preserve"> </w:t>
      </w:r>
      <w:r w:rsidR="6CAEA9B8">
        <w:rPr/>
        <w:t>Arrian. Anabasis</w:t>
      </w:r>
      <w:r w:rsidR="6CAEA9B8">
        <w:rPr/>
        <w:t>. 4.11-12.</w:t>
      </w:r>
    </w:p>
  </w:footnote>
  <w:footnote w:id="28647">
    <w:p w:rsidR="6CAEA9B8" w:rsidP="6CAEA9B8" w:rsidRDefault="6CAEA9B8" w14:paraId="770FC46D" w14:textId="2A52B977">
      <w:pPr>
        <w:pStyle w:val="FootnoteText"/>
        <w:bidi w:val="0"/>
      </w:pPr>
      <w:r w:rsidRPr="6CAEA9B8">
        <w:rPr>
          <w:rStyle w:val="FootnoteReference"/>
        </w:rPr>
        <w:footnoteRef/>
      </w:r>
      <w:r w:rsidR="6CAEA9B8">
        <w:rPr/>
        <w:t xml:space="preserve"> </w:t>
      </w:r>
    </w:p>
    <w:p w:rsidR="6CAEA9B8" w:rsidP="6CAEA9B8" w:rsidRDefault="6CAEA9B8" w14:paraId="145E955F" w14:textId="3E7F8AB6">
      <w:pPr>
        <w:pStyle w:val="FootnoteText"/>
        <w:bidi w:val="0"/>
      </w:pPr>
      <w:r w:rsidR="6CAEA9B8">
        <w:rPr/>
        <w:t xml:space="preserve">Livy. Hist. 9.18.5.</w:t>
      </w:r>
    </w:p>
  </w:footnote>
  <w:footnote w:id="28487">
    <w:p w:rsidR="69936C91" w:rsidP="69936C91" w:rsidRDefault="69936C91" w14:paraId="29EAC1D8" w14:textId="0A406241">
      <w:pPr>
        <w:pStyle w:val="FootnoteText"/>
        <w:bidi w:val="0"/>
      </w:pPr>
      <w:r w:rsidRPr="69936C91">
        <w:rPr>
          <w:rStyle w:val="FootnoteReference"/>
        </w:rPr>
        <w:footnoteRef/>
      </w:r>
      <w:r w:rsidR="69936C91">
        <w:rPr/>
        <w:t xml:space="preserve"> Lucan. Civ. 10.25-30.</w:t>
      </w:r>
    </w:p>
  </w:footnote>
  <w:footnote w:id="13264">
    <w:p w:rsidR="69936C91" w:rsidP="69936C91" w:rsidRDefault="69936C91" w14:paraId="3B92F3C1" w14:textId="6732FD1A">
      <w:pPr>
        <w:pStyle w:val="FootnoteText"/>
        <w:bidi w:val="0"/>
      </w:pPr>
      <w:r w:rsidRPr="69936C91">
        <w:rPr>
          <w:rStyle w:val="FootnoteReference"/>
        </w:rPr>
        <w:footnoteRef/>
      </w:r>
      <w:r w:rsidR="69936C91">
        <w:rPr/>
        <w:t xml:space="preserve"> </w:t>
      </w:r>
      <w:r w:rsidR="69936C91">
        <w:rPr/>
        <w:t>Plutarch</w:t>
      </w:r>
      <w:r w:rsidR="69936C91">
        <w:rPr/>
        <w:t>. Antony. 65.5</w:t>
      </w:r>
    </w:p>
  </w:footnote>
  <w:footnote w:id="31631">
    <w:p w:rsidR="69936C91" w:rsidP="69936C91" w:rsidRDefault="69936C91" w14:paraId="763A6F7B" w14:textId="43EA7419">
      <w:pPr>
        <w:pStyle w:val="FootnoteText"/>
        <w:bidi w:val="0"/>
      </w:pPr>
      <w:r w:rsidRPr="69936C91">
        <w:rPr>
          <w:rStyle w:val="FootnoteReference"/>
        </w:rPr>
        <w:footnoteRef/>
      </w:r>
      <w:r w:rsidR="69936C91">
        <w:rPr/>
        <w:t xml:space="preserve"> Curtius Rufus. Hist. 8.5.6</w:t>
      </w:r>
    </w:p>
  </w:footnote>
  <w:footnote w:id="18479">
    <w:p w:rsidR="283799D5" w:rsidP="283799D5" w:rsidRDefault="283799D5" w14:paraId="38F4630A" w14:textId="4DB660D5">
      <w:pPr>
        <w:pStyle w:val="FootnoteText"/>
        <w:bidi w:val="0"/>
      </w:pPr>
      <w:r w:rsidRPr="283799D5">
        <w:rPr>
          <w:rStyle w:val="FootnoteReference"/>
        </w:rPr>
        <w:footnoteRef/>
      </w:r>
      <w:r w:rsidR="283799D5">
        <w:rPr/>
        <w:t xml:space="preserve"> Arrian. Anabasis. 3.18.12</w:t>
      </w:r>
    </w:p>
  </w:footnote>
  <w:footnote w:id="19373">
    <w:p w:rsidR="283799D5" w:rsidP="283799D5" w:rsidRDefault="283799D5" w14:paraId="482C5BD8" w14:textId="395B3DA0">
      <w:pPr>
        <w:pStyle w:val="FootnoteText"/>
        <w:bidi w:val="0"/>
      </w:pPr>
      <w:r w:rsidRPr="283799D5">
        <w:rPr>
          <w:rStyle w:val="FootnoteReference"/>
        </w:rPr>
        <w:footnoteRef/>
      </w:r>
      <w:r w:rsidR="283799D5">
        <w:rPr/>
        <w:t xml:space="preserve"> Naylor. 2020.</w:t>
      </w:r>
    </w:p>
  </w:footnote>
  <w:footnote w:id="26988">
    <w:p w:rsidR="283799D5" w:rsidP="283799D5" w:rsidRDefault="283799D5" w14:paraId="7C086306" w14:textId="38C90443">
      <w:pPr>
        <w:pStyle w:val="FootnoteText"/>
        <w:bidi w:val="0"/>
      </w:pPr>
      <w:r w:rsidRPr="283799D5">
        <w:rPr>
          <w:rStyle w:val="FootnoteReference"/>
        </w:rPr>
        <w:footnoteRef/>
      </w:r>
      <w:r w:rsidR="283799D5">
        <w:rPr/>
        <w:t xml:space="preserve"> Curtius Rufus. Hist. 10.1.27</w:t>
      </w:r>
    </w:p>
  </w:footnote>
  <w:footnote w:id="11641">
    <w:p w:rsidR="283799D5" w:rsidP="283799D5" w:rsidRDefault="283799D5" w14:paraId="431788AE" w14:textId="75426C62">
      <w:pPr>
        <w:pStyle w:val="FootnoteText"/>
        <w:bidi w:val="0"/>
      </w:pPr>
      <w:r w:rsidRPr="283799D5">
        <w:rPr>
          <w:rStyle w:val="FootnoteReference"/>
        </w:rPr>
        <w:footnoteRef/>
      </w:r>
      <w:r w:rsidR="283799D5">
        <w:rPr/>
        <w:t xml:space="preserve"> Curtius Rufus. Hist. 10.1.40-43.</w:t>
      </w:r>
    </w:p>
  </w:footnote>
  <w:footnote w:id="8690">
    <w:p w:rsidR="283799D5" w:rsidP="283799D5" w:rsidRDefault="283799D5" w14:paraId="3C34381F" w14:textId="53D3961A">
      <w:pPr>
        <w:pStyle w:val="FootnoteText"/>
        <w:bidi w:val="0"/>
      </w:pPr>
      <w:r w:rsidRPr="283799D5">
        <w:rPr>
          <w:rStyle w:val="FootnoteReference"/>
        </w:rPr>
        <w:footnoteRef/>
      </w:r>
      <w:r w:rsidR="283799D5">
        <w:rPr/>
        <w:t xml:space="preserve"> Naylor.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EEB6E4"/>
  <w15:docId w15:val="{bf41be07-27ba-48e8-9c2d-c26844bfc2e4}"/>
  <w:rsids>
    <w:rsidRoot w:val="33EEB6E4"/>
    <w:rsid w:val="065ADF4B"/>
    <w:rsid w:val="169D6760"/>
    <w:rsid w:val="1CD49E0B"/>
    <w:rsid w:val="283799D5"/>
    <w:rsid w:val="33EEB6E4"/>
    <w:rsid w:val="54744818"/>
    <w:rsid w:val="644E884A"/>
    <w:rsid w:val="69936C91"/>
    <w:rsid w:val="6CAEA9B8"/>
    <w:rsid w:val="704AC91F"/>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7f3947fa7e4641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Alexander Naylor (1700041)</dc:creator>
  <keywords/>
  <dc:description/>
  <lastModifiedBy>Alexander Naylor (1700041)</lastModifiedBy>
  <revision>10</revision>
  <dcterms:created xsi:type="dcterms:W3CDTF">2020-01-21T18:04:08.9344128Z</dcterms:created>
  <dcterms:modified xsi:type="dcterms:W3CDTF">2020-01-31T19:29:05.2145019Z</dcterms:modified>
</coreProperties>
</file>