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91ECF" w14:textId="77777777" w:rsidR="001930B5" w:rsidRPr="007B18BE" w:rsidRDefault="001930B5" w:rsidP="007B18BE">
      <w:pPr>
        <w:spacing w:line="360" w:lineRule="auto"/>
        <w:jc w:val="both"/>
        <w:rPr>
          <w:rFonts w:ascii="Arial" w:hAnsi="Arial" w:cs="Arial"/>
          <w:color w:val="000000" w:themeColor="text1"/>
          <w:sz w:val="28"/>
          <w:szCs w:val="28"/>
        </w:rPr>
      </w:pPr>
    </w:p>
    <w:p w14:paraId="799C68BF" w14:textId="6DA78994" w:rsidR="001930B5" w:rsidRDefault="001930B5" w:rsidP="007B18BE">
      <w:pPr>
        <w:pStyle w:val="NormalWeb"/>
        <w:shd w:val="clear" w:color="auto" w:fill="FFFFFF"/>
        <w:spacing w:line="360" w:lineRule="auto"/>
        <w:jc w:val="center"/>
        <w:rPr>
          <w:rFonts w:ascii="Arial" w:hAnsi="Arial" w:cs="Arial"/>
          <w:b/>
          <w:bCs/>
          <w:sz w:val="32"/>
          <w:szCs w:val="32"/>
        </w:rPr>
      </w:pPr>
      <w:r w:rsidRPr="007B18BE">
        <w:rPr>
          <w:rFonts w:ascii="Arial" w:hAnsi="Arial" w:cs="Arial"/>
          <w:b/>
          <w:bCs/>
          <w:sz w:val="32"/>
          <w:szCs w:val="32"/>
        </w:rPr>
        <w:t xml:space="preserve">Catherine Salter 2009547 </w:t>
      </w:r>
      <w:r w:rsidRPr="007B18BE">
        <w:rPr>
          <w:rFonts w:ascii="Arial" w:hAnsi="Arial" w:cs="Arial"/>
          <w:b/>
          <w:bCs/>
          <w:sz w:val="32"/>
          <w:szCs w:val="32"/>
        </w:rPr>
        <w:t xml:space="preserve">                        </w:t>
      </w:r>
      <w:r w:rsidRPr="007B18BE">
        <w:rPr>
          <w:rFonts w:ascii="Arial" w:hAnsi="Arial" w:cs="Arial"/>
          <w:b/>
          <w:bCs/>
          <w:sz w:val="32"/>
          <w:szCs w:val="32"/>
        </w:rPr>
        <w:t>Inclusive education</w:t>
      </w:r>
    </w:p>
    <w:p w14:paraId="1B322608" w14:textId="77777777" w:rsidR="00486F59" w:rsidRPr="00486F59" w:rsidRDefault="00486F59" w:rsidP="00486F59">
      <w:pPr>
        <w:pStyle w:val="NormalWeb"/>
        <w:numPr>
          <w:ilvl w:val="0"/>
          <w:numId w:val="2"/>
        </w:numPr>
        <w:shd w:val="clear" w:color="auto" w:fill="FFFFFF"/>
        <w:spacing w:line="360" w:lineRule="auto"/>
        <w:rPr>
          <w:rFonts w:ascii="Arial" w:hAnsi="Arial" w:cs="Arial"/>
          <w:b/>
          <w:bCs/>
        </w:rPr>
      </w:pPr>
      <w:r w:rsidRPr="00486F59">
        <w:rPr>
          <w:rFonts w:ascii="Arial" w:hAnsi="Arial" w:cs="Arial"/>
          <w:b/>
          <w:bCs/>
        </w:rPr>
        <w:t>Feedback from last assignment include and link theorists</w:t>
      </w:r>
    </w:p>
    <w:p w14:paraId="4F55EC86" w14:textId="7B54BC67" w:rsidR="00486F59" w:rsidRPr="00486F59" w:rsidRDefault="00486F59" w:rsidP="00486F59">
      <w:pPr>
        <w:pStyle w:val="NormalWeb"/>
        <w:numPr>
          <w:ilvl w:val="0"/>
          <w:numId w:val="2"/>
        </w:numPr>
        <w:shd w:val="clear" w:color="auto" w:fill="FFFFFF"/>
        <w:spacing w:line="360" w:lineRule="auto"/>
        <w:rPr>
          <w:rFonts w:ascii="Arial" w:hAnsi="Arial" w:cs="Arial"/>
          <w:b/>
          <w:bCs/>
        </w:rPr>
      </w:pPr>
      <w:r w:rsidRPr="00486F59">
        <w:rPr>
          <w:rFonts w:ascii="Arial" w:hAnsi="Arial" w:cs="Arial"/>
          <w:b/>
          <w:bCs/>
        </w:rPr>
        <w:t xml:space="preserve">Take care </w:t>
      </w:r>
      <w:r>
        <w:rPr>
          <w:rFonts w:ascii="Arial" w:hAnsi="Arial" w:cs="Arial"/>
          <w:b/>
          <w:bCs/>
        </w:rPr>
        <w:t xml:space="preserve">when using </w:t>
      </w:r>
      <w:r w:rsidRPr="00486F59">
        <w:rPr>
          <w:rFonts w:ascii="Arial" w:hAnsi="Arial" w:cs="Arial"/>
          <w:b/>
          <w:bCs/>
        </w:rPr>
        <w:t xml:space="preserve">intext referencing </w:t>
      </w:r>
    </w:p>
    <w:p w14:paraId="33E76E6B" w14:textId="77777777" w:rsidR="00486F59" w:rsidRPr="00486F59" w:rsidRDefault="001930B5" w:rsidP="007B18BE">
      <w:pPr>
        <w:pStyle w:val="NormalWeb"/>
        <w:shd w:val="clear" w:color="auto" w:fill="FFFFFF"/>
        <w:spacing w:line="360" w:lineRule="auto"/>
        <w:jc w:val="center"/>
        <w:rPr>
          <w:rFonts w:ascii="Arial" w:hAnsi="Arial" w:cs="Arial"/>
          <w:b/>
          <w:bCs/>
          <w:sz w:val="32"/>
          <w:szCs w:val="32"/>
        </w:rPr>
      </w:pPr>
      <w:r w:rsidRPr="00486F59">
        <w:rPr>
          <w:rFonts w:ascii="Arial" w:hAnsi="Arial" w:cs="Arial"/>
          <w:b/>
          <w:bCs/>
          <w:sz w:val="32"/>
          <w:szCs w:val="32"/>
        </w:rPr>
        <w:t xml:space="preserve">Children and young peoples mental health and wellbeing </w:t>
      </w:r>
    </w:p>
    <w:p w14:paraId="52F5798D" w14:textId="5083DC4E" w:rsidR="001930B5" w:rsidRPr="001930B5" w:rsidRDefault="001930B5" w:rsidP="00486F59">
      <w:pPr>
        <w:pStyle w:val="NormalWeb"/>
        <w:shd w:val="clear" w:color="auto" w:fill="FFFFFF"/>
        <w:spacing w:line="360" w:lineRule="auto"/>
        <w:jc w:val="center"/>
        <w:rPr>
          <w:rStyle w:val="Hyperlink"/>
          <w:rFonts w:ascii="Arial" w:hAnsi="Arial" w:cs="Arial"/>
          <w:b/>
          <w:bCs/>
          <w:color w:val="auto"/>
          <w:u w:val="none"/>
        </w:rPr>
      </w:pPr>
      <w:r w:rsidRPr="007B18BE">
        <w:rPr>
          <w:rFonts w:ascii="Arial" w:hAnsi="Arial" w:cs="Arial"/>
          <w:b/>
          <w:bCs/>
        </w:rPr>
        <w:t>(ECIE5005)</w:t>
      </w:r>
      <w:r w:rsidRPr="001930B5">
        <w:rPr>
          <w:rFonts w:ascii="Arial" w:hAnsi="Arial" w:cs="Arial"/>
        </w:rPr>
        <w:fldChar w:fldCharType="begin"/>
      </w:r>
      <w:r w:rsidRPr="001930B5">
        <w:rPr>
          <w:rFonts w:ascii="Arial" w:hAnsi="Arial" w:cs="Arial"/>
        </w:rPr>
        <w:instrText xml:space="preserve"> HYPERLINK "https://moodle.uwtsd.ac.uk/course/view.php?id=9784" </w:instrText>
      </w:r>
      <w:r w:rsidRPr="001930B5">
        <w:rPr>
          <w:rFonts w:ascii="Arial" w:hAnsi="Arial" w:cs="Arial"/>
        </w:rPr>
        <w:fldChar w:fldCharType="separate"/>
      </w:r>
    </w:p>
    <w:p w14:paraId="3D073BD9" w14:textId="77777777" w:rsidR="001930B5" w:rsidRPr="00486F59" w:rsidRDefault="001930B5" w:rsidP="007B18BE">
      <w:pPr>
        <w:spacing w:line="360" w:lineRule="auto"/>
        <w:jc w:val="center"/>
        <w:rPr>
          <w:rFonts w:ascii="Arial" w:hAnsi="Arial" w:cs="Arial"/>
          <w:b/>
          <w:bCs/>
          <w:sz w:val="48"/>
          <w:szCs w:val="48"/>
          <w:u w:val="single"/>
        </w:rPr>
      </w:pPr>
      <w:r w:rsidRPr="001930B5">
        <w:rPr>
          <w:rFonts w:ascii="Arial" w:hAnsi="Arial" w:cs="Arial"/>
        </w:rPr>
        <w:fldChar w:fldCharType="end"/>
      </w:r>
      <w:r w:rsidRPr="00486F59">
        <w:rPr>
          <w:rFonts w:ascii="Arial" w:hAnsi="Arial" w:cs="Arial"/>
          <w:b/>
          <w:bCs/>
          <w:sz w:val="48"/>
          <w:szCs w:val="48"/>
          <w:u w:val="single"/>
        </w:rPr>
        <w:t xml:space="preserve">How schools support children’s </w:t>
      </w:r>
    </w:p>
    <w:p w14:paraId="558A5382" w14:textId="28E03969" w:rsidR="001930B5" w:rsidRPr="00486F59" w:rsidRDefault="001930B5" w:rsidP="007B18BE">
      <w:pPr>
        <w:spacing w:line="360" w:lineRule="auto"/>
        <w:jc w:val="center"/>
        <w:rPr>
          <w:rFonts w:ascii="Arial" w:hAnsi="Arial" w:cs="Arial"/>
          <w:b/>
          <w:bCs/>
          <w:sz w:val="48"/>
          <w:szCs w:val="48"/>
          <w:u w:val="single"/>
        </w:rPr>
      </w:pPr>
      <w:r w:rsidRPr="00486F59">
        <w:rPr>
          <w:rFonts w:ascii="Arial" w:hAnsi="Arial" w:cs="Arial"/>
          <w:b/>
          <w:bCs/>
          <w:sz w:val="48"/>
          <w:szCs w:val="48"/>
          <w:u w:val="single"/>
        </w:rPr>
        <w:t>mental health and wellbeing.</w:t>
      </w:r>
    </w:p>
    <w:p w14:paraId="4227450A" w14:textId="77777777" w:rsidR="001930B5" w:rsidRPr="007B18BE" w:rsidRDefault="001930B5" w:rsidP="007B18BE">
      <w:pPr>
        <w:spacing w:line="360" w:lineRule="auto"/>
        <w:jc w:val="both"/>
        <w:rPr>
          <w:rFonts w:ascii="Arial" w:hAnsi="Arial" w:cs="Arial"/>
          <w:color w:val="000000" w:themeColor="text1"/>
          <w:sz w:val="28"/>
          <w:szCs w:val="28"/>
        </w:rPr>
      </w:pPr>
    </w:p>
    <w:p w14:paraId="191A8FC2" w14:textId="2F4871DC" w:rsidR="00D02AF8" w:rsidRPr="007B18BE" w:rsidRDefault="00D02AF8" w:rsidP="007B18BE">
      <w:pPr>
        <w:spacing w:line="360" w:lineRule="auto"/>
        <w:jc w:val="both"/>
        <w:rPr>
          <w:rFonts w:ascii="Arial" w:hAnsi="Arial" w:cs="Arial"/>
          <w:color w:val="000000" w:themeColor="text1"/>
          <w:sz w:val="28"/>
          <w:szCs w:val="28"/>
        </w:rPr>
      </w:pPr>
      <w:r w:rsidRPr="00D02AF8">
        <w:rPr>
          <w:rFonts w:ascii="Arial" w:hAnsi="Arial" w:cs="Arial"/>
          <w:color w:val="000000" w:themeColor="text1"/>
          <w:sz w:val="28"/>
          <w:szCs w:val="28"/>
        </w:rPr>
        <w:t xml:space="preserve">Mental health and wellbeing of children and young people is an important topic with a wide range of issues that can have an impact on their health and wellbeing. Factors such as family life, experiences of violence or abuse, </w:t>
      </w:r>
      <w:r w:rsidR="001930B5" w:rsidRPr="007B18BE">
        <w:rPr>
          <w:rFonts w:ascii="Arial" w:hAnsi="Arial" w:cs="Arial"/>
          <w:color w:val="000000" w:themeColor="text1"/>
          <w:sz w:val="28"/>
          <w:szCs w:val="28"/>
        </w:rPr>
        <w:t xml:space="preserve">traumatic events </w:t>
      </w:r>
      <w:r w:rsidRPr="00D02AF8">
        <w:rPr>
          <w:rFonts w:ascii="Arial" w:hAnsi="Arial" w:cs="Arial"/>
          <w:color w:val="000000" w:themeColor="text1"/>
          <w:sz w:val="28"/>
          <w:szCs w:val="28"/>
        </w:rPr>
        <w:t>and mental health problems can all have a lasting effect on their mental health and wellbeing</w:t>
      </w:r>
      <w:r w:rsidR="00EB2166" w:rsidRPr="007B18BE">
        <w:rPr>
          <w:rFonts w:ascii="Arial" w:hAnsi="Arial" w:cs="Arial"/>
          <w:color w:val="000000" w:themeColor="text1"/>
          <w:sz w:val="28"/>
          <w:szCs w:val="28"/>
        </w:rPr>
        <w:t xml:space="preserve"> (Glazzard and Bligh, 2018)</w:t>
      </w:r>
      <w:r w:rsidRPr="00D02AF8">
        <w:rPr>
          <w:rFonts w:ascii="Arial" w:hAnsi="Arial" w:cs="Arial"/>
          <w:color w:val="000000" w:themeColor="text1"/>
          <w:sz w:val="28"/>
          <w:szCs w:val="28"/>
        </w:rPr>
        <w:t>. Additionally, the global pandemic of Covid-19 has added a further layer of complexity to the existing challenges and has highlighted the need for further research and support to address the potential impacts of the pandemic on the mental health of children and young people (</w:t>
      </w:r>
      <w:r w:rsidR="00EB2166" w:rsidRPr="007B18BE">
        <w:rPr>
          <w:rFonts w:ascii="Arial" w:hAnsi="Arial" w:cs="Arial"/>
          <w:color w:val="000000" w:themeColor="text1"/>
          <w:sz w:val="28"/>
          <w:szCs w:val="28"/>
        </w:rPr>
        <w:t>Ford</w:t>
      </w:r>
      <w:r w:rsidRPr="00D02AF8">
        <w:rPr>
          <w:rFonts w:ascii="Arial" w:hAnsi="Arial" w:cs="Arial"/>
          <w:color w:val="000000" w:themeColor="text1"/>
          <w:sz w:val="28"/>
          <w:szCs w:val="28"/>
        </w:rPr>
        <w:t>, 2021). Theorists such as Erik Erikson and Jean Piaget have suggested that developmental and psychosocial factors such as identity formation and cognitive development, respectively, can have an impact on children and young people's mental health and wellbeing (McLeod, 202</w:t>
      </w:r>
      <w:r w:rsidR="00EB2166" w:rsidRPr="007B18BE">
        <w:rPr>
          <w:rFonts w:ascii="Arial" w:hAnsi="Arial" w:cs="Arial"/>
          <w:color w:val="000000" w:themeColor="text1"/>
          <w:sz w:val="28"/>
          <w:szCs w:val="28"/>
        </w:rPr>
        <w:t>3</w:t>
      </w:r>
      <w:r w:rsidRPr="00D02AF8">
        <w:rPr>
          <w:rFonts w:ascii="Arial" w:hAnsi="Arial" w:cs="Arial"/>
          <w:color w:val="000000" w:themeColor="text1"/>
          <w:sz w:val="28"/>
          <w:szCs w:val="28"/>
        </w:rPr>
        <w:t xml:space="preserve">). Erikson's psychosocial theory suggests that the development of a strong sense of identity is an important part of a child's development and that this can be </w:t>
      </w:r>
      <w:r w:rsidRPr="00D02AF8">
        <w:rPr>
          <w:rFonts w:ascii="Arial" w:hAnsi="Arial" w:cs="Arial"/>
          <w:color w:val="000000" w:themeColor="text1"/>
          <w:sz w:val="28"/>
          <w:szCs w:val="28"/>
        </w:rPr>
        <w:lastRenderedPageBreak/>
        <w:t>a protective factor against mental health issues (Erikson, 1968). Similarly, Piaget's theory of cognitive development suggests that the development of a child's intellectual abilities is an important factor in their overall wellbeing (Piaget, 1928). The Covid-19 pandemic has had a significant impact on the mental health and wellbeing of children and young people, both directly and indirectly</w:t>
      </w:r>
      <w:r w:rsidR="00EB2166" w:rsidRPr="007B18BE">
        <w:rPr>
          <w:rFonts w:ascii="Arial" w:hAnsi="Arial" w:cs="Arial"/>
          <w:color w:val="000000" w:themeColor="text1"/>
          <w:sz w:val="28"/>
          <w:szCs w:val="28"/>
        </w:rPr>
        <w:t xml:space="preserve">. </w:t>
      </w:r>
      <w:r w:rsidRPr="00D02AF8">
        <w:rPr>
          <w:rFonts w:ascii="Arial" w:hAnsi="Arial" w:cs="Arial"/>
          <w:color w:val="000000" w:themeColor="text1"/>
          <w:sz w:val="28"/>
          <w:szCs w:val="28"/>
        </w:rPr>
        <w:t>The disruption to their normal routines and social activities, combined with the fear of infection, has had a significant effect on their mental health and wellbeing. Additionally, the economic impacts of the pandemic have had a significant effect on family life, particularly among vulnerable families, which can have a further impact on children and young people's mental health and wellbeing (</w:t>
      </w:r>
      <w:r w:rsidR="00EB2166" w:rsidRPr="007B18BE">
        <w:rPr>
          <w:rFonts w:ascii="Arial" w:hAnsi="Arial" w:cs="Arial"/>
          <w:color w:val="000000" w:themeColor="text1"/>
          <w:sz w:val="28"/>
          <w:szCs w:val="28"/>
        </w:rPr>
        <w:t>Newlove-Delgado</w:t>
      </w:r>
      <w:r w:rsidRPr="00D02AF8">
        <w:rPr>
          <w:rFonts w:ascii="Arial" w:hAnsi="Arial" w:cs="Arial"/>
          <w:color w:val="000000" w:themeColor="text1"/>
          <w:sz w:val="28"/>
          <w:szCs w:val="28"/>
        </w:rPr>
        <w:t xml:space="preserve"> et al., 2021). </w:t>
      </w:r>
      <w:r w:rsidR="00C82195" w:rsidRPr="007B18BE">
        <w:rPr>
          <w:rFonts w:ascii="Arial" w:hAnsi="Arial" w:cs="Arial"/>
          <w:color w:val="000000" w:themeColor="text1"/>
          <w:sz w:val="28"/>
          <w:szCs w:val="28"/>
        </w:rPr>
        <w:t xml:space="preserve">The impact of mental health issues on children and young people's well-being cannot be underestimated, and so it is vital that schools have the right interventions and support in place to help the children, their families and all those involved. In this essay, we will further explore the </w:t>
      </w:r>
      <w:r w:rsidR="001930B5" w:rsidRPr="007B18BE">
        <w:rPr>
          <w:rFonts w:ascii="Arial" w:hAnsi="Arial" w:cs="Arial"/>
          <w:color w:val="000000" w:themeColor="text1"/>
          <w:sz w:val="28"/>
          <w:szCs w:val="28"/>
        </w:rPr>
        <w:t>ACEs (adverse childhood experience’s)</w:t>
      </w:r>
      <w:r w:rsidR="00C82195" w:rsidRPr="007B18BE">
        <w:rPr>
          <w:rFonts w:ascii="Arial" w:hAnsi="Arial" w:cs="Arial"/>
          <w:color w:val="000000" w:themeColor="text1"/>
          <w:sz w:val="28"/>
          <w:szCs w:val="28"/>
        </w:rPr>
        <w:t>impact of mental health issues on children and young people's well-being, looking at the interventions that schools can use to support them. Theories from various experts will be studied to provide evidence for the interventions, in addition to looking at the local government policies which will give guidance to schools. By doing this, we can ensure that children and young people are given the best possible support to help them overcome mental health issues and build a better life for themselves.</w:t>
      </w:r>
    </w:p>
    <w:p w14:paraId="1E98AF97" w14:textId="6294FF15" w:rsidR="00D02AF8" w:rsidRPr="007B18BE" w:rsidRDefault="00D02AF8" w:rsidP="007B18BE">
      <w:pPr>
        <w:spacing w:line="360" w:lineRule="auto"/>
        <w:jc w:val="both"/>
        <w:rPr>
          <w:rFonts w:ascii="Arial" w:hAnsi="Arial" w:cs="Arial"/>
          <w:color w:val="000000" w:themeColor="text1"/>
          <w:sz w:val="28"/>
          <w:szCs w:val="28"/>
        </w:rPr>
      </w:pPr>
    </w:p>
    <w:p w14:paraId="66C19CDB" w14:textId="1D1FD950" w:rsidR="00C82195" w:rsidRPr="007B18BE" w:rsidRDefault="00D02AF8" w:rsidP="007B18BE">
      <w:pPr>
        <w:spacing w:line="360" w:lineRule="auto"/>
        <w:jc w:val="both"/>
        <w:rPr>
          <w:rFonts w:ascii="Arial" w:hAnsi="Arial" w:cs="Arial"/>
          <w:color w:val="000000" w:themeColor="text1"/>
          <w:sz w:val="28"/>
          <w:szCs w:val="28"/>
        </w:rPr>
      </w:pPr>
      <w:r w:rsidRPr="00D02AF8">
        <w:rPr>
          <w:rFonts w:ascii="Arial" w:hAnsi="Arial" w:cs="Arial"/>
          <w:color w:val="000000" w:themeColor="text1"/>
          <w:sz w:val="28"/>
          <w:szCs w:val="28"/>
        </w:rPr>
        <w:t>There are a wide range of Welsh Government policies that relate to mental health and wellbeing in schools.</w:t>
      </w:r>
      <w:r w:rsidRPr="007B18BE">
        <w:rPr>
          <w:rFonts w:ascii="Arial" w:hAnsi="Arial" w:cs="Arial"/>
          <w:color w:val="000000" w:themeColor="text1"/>
          <w:sz w:val="28"/>
          <w:szCs w:val="28"/>
        </w:rPr>
        <w:t xml:space="preserve"> </w:t>
      </w:r>
      <w:r w:rsidRPr="00D02AF8">
        <w:rPr>
          <w:rFonts w:ascii="Arial" w:hAnsi="Arial" w:cs="Arial"/>
          <w:color w:val="000000" w:themeColor="text1"/>
          <w:sz w:val="28"/>
          <w:szCs w:val="28"/>
        </w:rPr>
        <w:t xml:space="preserve">The </w:t>
      </w:r>
      <w:r w:rsidR="00D0155C" w:rsidRPr="007B18BE">
        <w:rPr>
          <w:rFonts w:ascii="Arial" w:hAnsi="Arial" w:cs="Arial"/>
          <w:color w:val="000000" w:themeColor="text1"/>
          <w:sz w:val="28"/>
          <w:szCs w:val="28"/>
        </w:rPr>
        <w:t xml:space="preserve">whole school approach to </w:t>
      </w:r>
      <w:r w:rsidRPr="00D02AF8">
        <w:rPr>
          <w:rFonts w:ascii="Arial" w:hAnsi="Arial" w:cs="Arial"/>
          <w:color w:val="000000" w:themeColor="text1"/>
          <w:sz w:val="28"/>
          <w:szCs w:val="28"/>
        </w:rPr>
        <w:t>Mental Health and Wellbeing Framework for Schools in Wales (Welsh Government, 20</w:t>
      </w:r>
      <w:r w:rsidR="00D0155C" w:rsidRPr="007B18BE">
        <w:rPr>
          <w:rFonts w:ascii="Arial" w:hAnsi="Arial" w:cs="Arial"/>
          <w:color w:val="000000" w:themeColor="text1"/>
          <w:sz w:val="28"/>
          <w:szCs w:val="28"/>
        </w:rPr>
        <w:t>21</w:t>
      </w:r>
      <w:r w:rsidRPr="00D02AF8">
        <w:rPr>
          <w:rFonts w:ascii="Arial" w:hAnsi="Arial" w:cs="Arial"/>
          <w:color w:val="000000" w:themeColor="text1"/>
          <w:sz w:val="28"/>
          <w:szCs w:val="28"/>
        </w:rPr>
        <w:t xml:space="preserve">), which outlines the key principles and standards for schools to support the mental health and wellbeing of children and young </w:t>
      </w:r>
      <w:r w:rsidRPr="00D02AF8">
        <w:rPr>
          <w:rFonts w:ascii="Arial" w:hAnsi="Arial" w:cs="Arial"/>
          <w:color w:val="000000" w:themeColor="text1"/>
          <w:sz w:val="28"/>
          <w:szCs w:val="28"/>
        </w:rPr>
        <w:lastRenderedPageBreak/>
        <w:t>people. This framework provides guidance to schools on how to create a positive environment to promote mental health, how to identify and respond to mental health needs, and how to support those affected by mental health problems. The Education (Wales) Measure 2011 which sets out the requirement for schools in Wales to promote the wellbeing of their pupils. This includes an obligation to provide a safe and supportive learning environment, as well as promoting a positive attitude towards mental health and wellbeing.</w:t>
      </w:r>
      <w:r w:rsidRPr="007B18BE">
        <w:rPr>
          <w:rFonts w:ascii="Arial" w:hAnsi="Arial" w:cs="Arial"/>
          <w:color w:val="000000" w:themeColor="text1"/>
          <w:sz w:val="28"/>
          <w:szCs w:val="28"/>
        </w:rPr>
        <w:t xml:space="preserve"> </w:t>
      </w:r>
      <w:r w:rsidRPr="00D02AF8">
        <w:rPr>
          <w:rFonts w:ascii="Arial" w:hAnsi="Arial" w:cs="Arial"/>
          <w:color w:val="000000" w:themeColor="text1"/>
          <w:sz w:val="28"/>
          <w:szCs w:val="28"/>
        </w:rPr>
        <w:t xml:space="preserve">The Children and Families (Wales) Measure 2010 which sets out the requirement for schools in Wales to provide access to mental health services. </w:t>
      </w:r>
      <w:r w:rsidR="00C82195" w:rsidRPr="007B18BE">
        <w:rPr>
          <w:rFonts w:ascii="Arial" w:hAnsi="Arial" w:cs="Arial"/>
          <w:color w:val="000000" w:themeColor="text1"/>
          <w:sz w:val="28"/>
          <w:szCs w:val="28"/>
        </w:rPr>
        <w:t>These policies also provide schools with the opportunity to identify and respond to mental health issues early, by offering mental health education and awareness-raising activities. Furthermore, schools should be providing support for staff mental health and wellbeing, as well as training and guidance to enable staff to respond appropriately to pupils who are experiencing mental health issues. By doing this, schools can help to create a safe, nurturing environment for all members of the school community.</w:t>
      </w:r>
    </w:p>
    <w:p w14:paraId="20BFD348" w14:textId="2CAB6782" w:rsidR="00D02AF8" w:rsidRPr="00D02AF8" w:rsidRDefault="00D02AF8" w:rsidP="007B18BE">
      <w:pPr>
        <w:spacing w:line="360" w:lineRule="auto"/>
        <w:jc w:val="both"/>
        <w:rPr>
          <w:rFonts w:ascii="Arial" w:hAnsi="Arial" w:cs="Arial"/>
          <w:color w:val="000000" w:themeColor="text1"/>
          <w:sz w:val="28"/>
          <w:szCs w:val="28"/>
        </w:rPr>
      </w:pPr>
      <w:r w:rsidRPr="007B18BE">
        <w:rPr>
          <w:rFonts w:ascii="Arial" w:hAnsi="Arial" w:cs="Arial"/>
          <w:color w:val="000000" w:themeColor="text1"/>
          <w:sz w:val="28"/>
          <w:szCs w:val="28"/>
        </w:rPr>
        <w:t xml:space="preserve">  </w:t>
      </w:r>
    </w:p>
    <w:p w14:paraId="631E2950" w14:textId="1723CC17" w:rsidR="00D02AF8" w:rsidRPr="007B18BE" w:rsidRDefault="00D02AF8" w:rsidP="007B18BE">
      <w:pPr>
        <w:spacing w:line="360" w:lineRule="auto"/>
        <w:jc w:val="both"/>
        <w:rPr>
          <w:rFonts w:ascii="Arial" w:hAnsi="Arial" w:cs="Arial"/>
          <w:color w:val="000000" w:themeColor="text1"/>
          <w:sz w:val="28"/>
          <w:szCs w:val="28"/>
        </w:rPr>
      </w:pPr>
    </w:p>
    <w:p w14:paraId="51EB18EF" w14:textId="5C22F612" w:rsidR="00D02AF8" w:rsidRPr="007B18BE" w:rsidRDefault="00D02AF8" w:rsidP="007B18BE">
      <w:pPr>
        <w:spacing w:line="360" w:lineRule="auto"/>
        <w:jc w:val="both"/>
        <w:rPr>
          <w:rFonts w:ascii="Arial" w:hAnsi="Arial" w:cs="Arial"/>
          <w:color w:val="000000" w:themeColor="text1"/>
          <w:sz w:val="28"/>
          <w:szCs w:val="28"/>
        </w:rPr>
      </w:pPr>
      <w:r w:rsidRPr="007B18BE">
        <w:rPr>
          <w:rFonts w:ascii="Arial" w:hAnsi="Arial" w:cs="Arial"/>
          <w:color w:val="000000" w:themeColor="text1"/>
          <w:sz w:val="28"/>
          <w:szCs w:val="28"/>
        </w:rPr>
        <w:t>Using the Welsh government policies on Children’s mental health and wellbeing, s</w:t>
      </w:r>
      <w:r w:rsidRPr="00D02AF8">
        <w:rPr>
          <w:rFonts w:ascii="Arial" w:hAnsi="Arial" w:cs="Arial"/>
          <w:color w:val="000000" w:themeColor="text1"/>
          <w:sz w:val="28"/>
          <w:szCs w:val="28"/>
        </w:rPr>
        <w:t xml:space="preserve">chools in Wales are taking a variety of approaches to help children with their mental health and wellbeing. This includes providing additional mental health support, such as counselling services, as well as introducing mental health and wellbeing lessons into the curriculum (BBC, 2019). They are also providing teacher training to help staff recognise signs of mental health issues in students and provide appropriate support (Mental Health Foundation, 2019). In addition, schools are introducing initiatives such as peer support groups and mental health ambassadors to help create a positive environment and reduce stigma (Young Minds, </w:t>
      </w:r>
      <w:r w:rsidRPr="00D02AF8">
        <w:rPr>
          <w:rFonts w:ascii="Arial" w:hAnsi="Arial" w:cs="Arial"/>
          <w:color w:val="000000" w:themeColor="text1"/>
          <w:sz w:val="28"/>
          <w:szCs w:val="28"/>
        </w:rPr>
        <w:lastRenderedPageBreak/>
        <w:t xml:space="preserve">2019). </w:t>
      </w:r>
      <w:r w:rsidRPr="007B18BE">
        <w:rPr>
          <w:rFonts w:ascii="Arial" w:hAnsi="Arial" w:cs="Arial"/>
          <w:color w:val="000000" w:themeColor="text1"/>
          <w:sz w:val="28"/>
          <w:szCs w:val="28"/>
        </w:rPr>
        <w:t xml:space="preserve">Initiatives used in the author school are weekly play therapy sessions, ELSA, Nurture groups, individual bespoke curriculum timetables, forest schools and sensory play and it is these interventions which will be explored further in this essay. </w:t>
      </w:r>
    </w:p>
    <w:p w14:paraId="444704AE" w14:textId="738B5AFA" w:rsidR="00D02AF8" w:rsidRPr="007B18BE" w:rsidRDefault="00D02AF8" w:rsidP="007B18BE">
      <w:pPr>
        <w:spacing w:line="360" w:lineRule="auto"/>
        <w:jc w:val="both"/>
        <w:rPr>
          <w:rFonts w:ascii="Arial" w:hAnsi="Arial" w:cs="Arial"/>
          <w:color w:val="000000" w:themeColor="text1"/>
          <w:sz w:val="28"/>
          <w:szCs w:val="28"/>
        </w:rPr>
      </w:pPr>
    </w:p>
    <w:p w14:paraId="7A85016F" w14:textId="788DE972" w:rsidR="00D02AF8" w:rsidRPr="007B18BE" w:rsidRDefault="00D02AF8" w:rsidP="007B18BE">
      <w:pPr>
        <w:spacing w:line="360" w:lineRule="auto"/>
        <w:jc w:val="both"/>
        <w:rPr>
          <w:rFonts w:ascii="Arial" w:hAnsi="Arial" w:cs="Arial"/>
          <w:color w:val="000000" w:themeColor="text1"/>
          <w:sz w:val="28"/>
          <w:szCs w:val="28"/>
        </w:rPr>
      </w:pPr>
      <w:r w:rsidRPr="007B18BE">
        <w:rPr>
          <w:rFonts w:ascii="Arial" w:hAnsi="Arial" w:cs="Arial"/>
          <w:color w:val="000000" w:themeColor="text1"/>
          <w:sz w:val="28"/>
          <w:szCs w:val="28"/>
        </w:rPr>
        <w:t xml:space="preserve">The authors school recognised a lack in mental health support available due to long waiting lists some having to wait two to three years before any kind of support is offered, to counter act this they joined forces with a number of other schools in the local area and employed a Play Therapist who works across the schools in the cluster supporting children who are in need of some sort of help and cannot wait. </w:t>
      </w:r>
      <w:r w:rsidRPr="00D02AF8">
        <w:rPr>
          <w:rFonts w:ascii="Arial" w:hAnsi="Arial" w:cs="Arial"/>
          <w:color w:val="000000" w:themeColor="text1"/>
          <w:sz w:val="28"/>
          <w:szCs w:val="28"/>
        </w:rPr>
        <w:t xml:space="preserve">Play therapy is a form of therapeutic intervention that utilises play activities to help children and young people to understand, express and manage their feelings (McMahon, 2016). The purpose of play therapy is to enable children to explore and express their thoughts, </w:t>
      </w:r>
      <w:r w:rsidR="003C5549" w:rsidRPr="007B18BE">
        <w:rPr>
          <w:rFonts w:ascii="Arial" w:hAnsi="Arial" w:cs="Arial"/>
          <w:color w:val="000000" w:themeColor="text1"/>
          <w:sz w:val="28"/>
          <w:szCs w:val="28"/>
        </w:rPr>
        <w:t>feelings,</w:t>
      </w:r>
      <w:r w:rsidRPr="00D02AF8">
        <w:rPr>
          <w:rFonts w:ascii="Arial" w:hAnsi="Arial" w:cs="Arial"/>
          <w:color w:val="000000" w:themeColor="text1"/>
          <w:sz w:val="28"/>
          <w:szCs w:val="28"/>
        </w:rPr>
        <w:t xml:space="preserve"> and behaviours in a safe, non-threatening environment. Play therapy has been found to have a positive impact on the mental health and wellbeing of children and young people. According to Winnicott (1971), play is a form of communication for children, allowing them to express emotions and feelings that may be difficult to verbalise. Through play, children are able to explore their inner worlds and develop relationships with their caregivers. </w:t>
      </w:r>
      <w:r w:rsidR="001930B5" w:rsidRPr="007B18BE">
        <w:rPr>
          <w:rFonts w:ascii="Arial" w:hAnsi="Arial" w:cs="Arial"/>
          <w:color w:val="000000" w:themeColor="text1"/>
          <w:sz w:val="28"/>
          <w:szCs w:val="28"/>
        </w:rPr>
        <w:t>P</w:t>
      </w:r>
      <w:r w:rsidRPr="00D02AF8">
        <w:rPr>
          <w:rFonts w:ascii="Arial" w:hAnsi="Arial" w:cs="Arial"/>
          <w:color w:val="000000" w:themeColor="text1"/>
          <w:sz w:val="28"/>
          <w:szCs w:val="28"/>
        </w:rPr>
        <w:t xml:space="preserve">lay therapy has been found to be effective in reducing anxiety, depression, </w:t>
      </w:r>
      <w:r w:rsidRPr="007B18BE">
        <w:rPr>
          <w:rFonts w:ascii="Arial" w:hAnsi="Arial" w:cs="Arial"/>
          <w:color w:val="000000" w:themeColor="text1"/>
          <w:sz w:val="28"/>
          <w:szCs w:val="28"/>
        </w:rPr>
        <w:t>aggression,</w:t>
      </w:r>
      <w:r w:rsidRPr="00D02AF8">
        <w:rPr>
          <w:rFonts w:ascii="Arial" w:hAnsi="Arial" w:cs="Arial"/>
          <w:color w:val="000000" w:themeColor="text1"/>
          <w:sz w:val="28"/>
          <w:szCs w:val="28"/>
        </w:rPr>
        <w:t xml:space="preserve"> and behavioural problems in children (Ray</w:t>
      </w:r>
      <w:r w:rsidR="00EB2166" w:rsidRPr="007B18BE">
        <w:rPr>
          <w:rFonts w:ascii="Arial" w:hAnsi="Arial" w:cs="Arial"/>
          <w:color w:val="000000" w:themeColor="text1"/>
          <w:sz w:val="28"/>
          <w:szCs w:val="28"/>
        </w:rPr>
        <w:t xml:space="preserve"> et al</w:t>
      </w:r>
      <w:r w:rsidRPr="00D02AF8">
        <w:rPr>
          <w:rFonts w:ascii="Arial" w:hAnsi="Arial" w:cs="Arial"/>
          <w:color w:val="000000" w:themeColor="text1"/>
          <w:sz w:val="28"/>
          <w:szCs w:val="28"/>
        </w:rPr>
        <w:t xml:space="preserve"> 2005). </w:t>
      </w:r>
      <w:r w:rsidRPr="007B18BE">
        <w:rPr>
          <w:rFonts w:ascii="Arial" w:hAnsi="Arial" w:cs="Arial"/>
          <w:color w:val="000000" w:themeColor="text1"/>
          <w:sz w:val="28"/>
          <w:szCs w:val="28"/>
        </w:rPr>
        <w:t xml:space="preserve">Landreth's theory of play therapy focuses on creating a therapeutic relationship between the therapist and the child. He believes that this relationship is the foundation of successful play therapy. Landreth also emphasizes the importance of the therapist's ability to listen, observe, and accept the child's feelings and </w:t>
      </w:r>
      <w:r w:rsidR="003C5549" w:rsidRPr="007B18BE">
        <w:rPr>
          <w:rFonts w:ascii="Arial" w:hAnsi="Arial" w:cs="Arial"/>
          <w:color w:val="000000" w:themeColor="text1"/>
          <w:sz w:val="28"/>
          <w:szCs w:val="28"/>
        </w:rPr>
        <w:t>behaviour’s</w:t>
      </w:r>
      <w:r w:rsidRPr="007B18BE">
        <w:rPr>
          <w:rFonts w:ascii="Arial" w:hAnsi="Arial" w:cs="Arial"/>
          <w:color w:val="000000" w:themeColor="text1"/>
          <w:sz w:val="28"/>
          <w:szCs w:val="28"/>
        </w:rPr>
        <w:t xml:space="preserve">. He believes that when the therapist creates a safe, secure, </w:t>
      </w:r>
      <w:r w:rsidRPr="007B18BE">
        <w:rPr>
          <w:rFonts w:ascii="Arial" w:hAnsi="Arial" w:cs="Arial"/>
          <w:color w:val="000000" w:themeColor="text1"/>
          <w:sz w:val="28"/>
          <w:szCs w:val="28"/>
        </w:rPr>
        <w:lastRenderedPageBreak/>
        <w:t>and accepting environment, the child will be more likely to explore and express their feelings.</w:t>
      </w:r>
    </w:p>
    <w:p w14:paraId="3E0F5C9A" w14:textId="5B9504C5" w:rsidR="00D02AF8" w:rsidRPr="00D02AF8" w:rsidRDefault="00D02AF8" w:rsidP="007B18BE">
      <w:pPr>
        <w:spacing w:line="360" w:lineRule="auto"/>
        <w:jc w:val="both"/>
        <w:rPr>
          <w:rFonts w:ascii="Arial" w:hAnsi="Arial" w:cs="Arial"/>
          <w:color w:val="000000" w:themeColor="text1"/>
          <w:sz w:val="28"/>
          <w:szCs w:val="28"/>
        </w:rPr>
      </w:pPr>
      <w:r w:rsidRPr="00D02AF8">
        <w:rPr>
          <w:rFonts w:ascii="Arial" w:hAnsi="Arial" w:cs="Arial"/>
          <w:color w:val="000000" w:themeColor="text1"/>
          <w:sz w:val="28"/>
          <w:szCs w:val="28"/>
        </w:rPr>
        <w:t xml:space="preserve">The impact of play therapy has been further highlighted in the context of the COVID-19 pandemic. </w:t>
      </w:r>
      <w:r w:rsidRPr="007B18BE">
        <w:rPr>
          <w:rFonts w:ascii="Arial" w:hAnsi="Arial" w:cs="Arial"/>
          <w:color w:val="000000" w:themeColor="text1"/>
          <w:sz w:val="28"/>
          <w:szCs w:val="28"/>
        </w:rPr>
        <w:t>During the pandemic i</w:t>
      </w:r>
      <w:r w:rsidRPr="00D02AF8">
        <w:rPr>
          <w:rFonts w:ascii="Arial" w:hAnsi="Arial" w:cs="Arial"/>
          <w:color w:val="000000" w:themeColor="text1"/>
          <w:sz w:val="28"/>
          <w:szCs w:val="28"/>
        </w:rPr>
        <w:t>n the absence of traditional face-to-face therapy, many practitioners turn</w:t>
      </w:r>
      <w:r w:rsidRPr="007B18BE">
        <w:rPr>
          <w:rFonts w:ascii="Arial" w:hAnsi="Arial" w:cs="Arial"/>
          <w:color w:val="000000" w:themeColor="text1"/>
          <w:sz w:val="28"/>
          <w:szCs w:val="28"/>
        </w:rPr>
        <w:t>ed</w:t>
      </w:r>
      <w:r w:rsidRPr="00D02AF8">
        <w:rPr>
          <w:rFonts w:ascii="Arial" w:hAnsi="Arial" w:cs="Arial"/>
          <w:color w:val="000000" w:themeColor="text1"/>
          <w:sz w:val="28"/>
          <w:szCs w:val="28"/>
        </w:rPr>
        <w:t xml:space="preserve"> to online play therapy to help children and young people manage their mental health and wellbeing (Reed et al., 2020). This</w:t>
      </w:r>
      <w:r w:rsidRPr="007B18BE">
        <w:rPr>
          <w:rFonts w:ascii="Arial" w:hAnsi="Arial" w:cs="Arial"/>
          <w:color w:val="000000" w:themeColor="text1"/>
          <w:sz w:val="28"/>
          <w:szCs w:val="28"/>
        </w:rPr>
        <w:t xml:space="preserve"> </w:t>
      </w:r>
      <w:r w:rsidRPr="00D02AF8">
        <w:rPr>
          <w:rFonts w:ascii="Arial" w:hAnsi="Arial" w:cs="Arial"/>
          <w:color w:val="000000" w:themeColor="text1"/>
          <w:sz w:val="28"/>
          <w:szCs w:val="28"/>
        </w:rPr>
        <w:t xml:space="preserve">allowed them to continue to engage in therapeutic activities, such as art projects, </w:t>
      </w:r>
      <w:r w:rsidRPr="007B18BE">
        <w:rPr>
          <w:rFonts w:ascii="Arial" w:hAnsi="Arial" w:cs="Arial"/>
          <w:color w:val="000000" w:themeColor="text1"/>
          <w:sz w:val="28"/>
          <w:szCs w:val="28"/>
        </w:rPr>
        <w:t>storytelling,</w:t>
      </w:r>
      <w:r w:rsidRPr="00D02AF8">
        <w:rPr>
          <w:rFonts w:ascii="Arial" w:hAnsi="Arial" w:cs="Arial"/>
          <w:color w:val="000000" w:themeColor="text1"/>
          <w:sz w:val="28"/>
          <w:szCs w:val="28"/>
        </w:rPr>
        <w:t xml:space="preserve"> and role-play, in a safe virtual environment. </w:t>
      </w:r>
      <w:r w:rsidRPr="007B18BE">
        <w:rPr>
          <w:rFonts w:ascii="Arial" w:hAnsi="Arial" w:cs="Arial"/>
          <w:color w:val="000000" w:themeColor="text1"/>
          <w:sz w:val="28"/>
          <w:szCs w:val="28"/>
        </w:rPr>
        <w:t>P</w:t>
      </w:r>
      <w:r w:rsidRPr="00D02AF8">
        <w:rPr>
          <w:rFonts w:ascii="Arial" w:hAnsi="Arial" w:cs="Arial"/>
          <w:color w:val="000000" w:themeColor="text1"/>
          <w:sz w:val="28"/>
          <w:szCs w:val="28"/>
        </w:rPr>
        <w:t>lay therapy has been found to be an effective form of intervention for improving the mental health and wellbeing of children and young people</w:t>
      </w:r>
      <w:r w:rsidRPr="007B18BE">
        <w:rPr>
          <w:rFonts w:ascii="Arial" w:hAnsi="Arial" w:cs="Arial"/>
          <w:color w:val="000000" w:themeColor="text1"/>
          <w:sz w:val="28"/>
          <w:szCs w:val="28"/>
        </w:rPr>
        <w:t xml:space="preserve"> in the authors school where evidence of a change in children’s behaviour has calmed, with less violent outbursts and positive relationships formed with family members, peers, and staff.</w:t>
      </w:r>
    </w:p>
    <w:p w14:paraId="442E2BDF" w14:textId="77777777" w:rsidR="00D02AF8" w:rsidRPr="00D02AF8" w:rsidRDefault="00D02AF8" w:rsidP="007B18BE">
      <w:pPr>
        <w:spacing w:line="360" w:lineRule="auto"/>
        <w:jc w:val="both"/>
        <w:rPr>
          <w:rFonts w:ascii="Arial" w:hAnsi="Arial" w:cs="Arial"/>
          <w:color w:val="000000" w:themeColor="text1"/>
          <w:sz w:val="28"/>
          <w:szCs w:val="28"/>
        </w:rPr>
      </w:pPr>
    </w:p>
    <w:p w14:paraId="535942A8" w14:textId="225EF8A1" w:rsidR="00D02AF8" w:rsidRPr="007B18BE" w:rsidRDefault="00D02AF8" w:rsidP="007B18BE">
      <w:pPr>
        <w:spacing w:line="360" w:lineRule="auto"/>
        <w:jc w:val="both"/>
        <w:rPr>
          <w:rFonts w:ascii="Arial" w:hAnsi="Arial" w:cs="Arial"/>
          <w:color w:val="000000" w:themeColor="text1"/>
          <w:sz w:val="28"/>
          <w:szCs w:val="28"/>
        </w:rPr>
      </w:pPr>
    </w:p>
    <w:p w14:paraId="58A4A188" w14:textId="2618ADDC" w:rsidR="00D02AF8" w:rsidRPr="007B18BE" w:rsidRDefault="00D02AF8" w:rsidP="007B18BE">
      <w:pPr>
        <w:spacing w:line="360" w:lineRule="auto"/>
        <w:jc w:val="both"/>
        <w:rPr>
          <w:rFonts w:ascii="Arial" w:hAnsi="Arial" w:cs="Arial"/>
          <w:color w:val="000000" w:themeColor="text1"/>
          <w:sz w:val="28"/>
          <w:szCs w:val="28"/>
          <w:shd w:val="clear" w:color="auto" w:fill="FFFFFF"/>
        </w:rPr>
      </w:pPr>
      <w:r w:rsidRPr="00D02AF8">
        <w:rPr>
          <w:rFonts w:ascii="Arial" w:hAnsi="Arial" w:cs="Arial"/>
          <w:color w:val="000000" w:themeColor="text1"/>
          <w:sz w:val="28"/>
          <w:szCs w:val="28"/>
          <w:shd w:val="clear" w:color="auto" w:fill="FFFFFF"/>
        </w:rPr>
        <w:t xml:space="preserve">ELSA (Emotional Literacy Support Assistant) is an evidence-based programme used to support the mental health and wellbeing of children in schools. It was developed in 2009 by Educational Psychologist, Anna Cole and utilises many theories from the field of psychology. One of the theories utilised by ELSA is Cognitive Behavioural Therapy (CBT), which is a type of psychotherapy developed by Aaron T. Beck in the 1960s. CBT is a goal-oriented approach which focuses on helping children to identify and challenge unhelpful thinking patterns in order to develop new and more helpful strategies for managing their emotions (Beck, 1976). This is done through the use of activities such as ‘thought records’, which help children to analyse and challenge their own thoughts, as well as ‘behavioural experiments’ which encourage children to test out their beliefs in a safe environment. ELSA also draws on the theories of Positive </w:t>
      </w:r>
      <w:r w:rsidRPr="00D02AF8">
        <w:rPr>
          <w:rFonts w:ascii="Arial" w:hAnsi="Arial" w:cs="Arial"/>
          <w:color w:val="000000" w:themeColor="text1"/>
          <w:sz w:val="28"/>
          <w:szCs w:val="28"/>
          <w:shd w:val="clear" w:color="auto" w:fill="FFFFFF"/>
        </w:rPr>
        <w:lastRenderedPageBreak/>
        <w:t xml:space="preserve">Psychology, which is a branch of psychology that focuses on the promotion of mental health and wellbeing (Seligman </w:t>
      </w:r>
      <w:r w:rsidR="00EB2166" w:rsidRPr="007B18BE">
        <w:rPr>
          <w:rFonts w:ascii="Arial" w:hAnsi="Arial" w:cs="Arial"/>
          <w:color w:val="000000" w:themeColor="text1"/>
          <w:sz w:val="28"/>
          <w:szCs w:val="28"/>
          <w:shd w:val="clear" w:color="auto" w:fill="FFFFFF"/>
        </w:rPr>
        <w:t>et. al</w:t>
      </w:r>
      <w:r w:rsidRPr="00D02AF8">
        <w:rPr>
          <w:rFonts w:ascii="Arial" w:hAnsi="Arial" w:cs="Arial"/>
          <w:color w:val="000000" w:themeColor="text1"/>
          <w:sz w:val="28"/>
          <w:szCs w:val="28"/>
          <w:shd w:val="clear" w:color="auto" w:fill="FFFFFF"/>
        </w:rPr>
        <w:t xml:space="preserve">2000). Positive Psychology uses activities such as ‘gratitude journals’ and ‘strengths-spotting’ to help children recognise and appreciate their own strengths and resources, as well as the strengths of others. By focusing on the positive aspects of life, rather than the negative, ELSA helps to promote a sense of optimism and resilience in children. Finally, ELSA utilises the theories of Mindfulness, which is a practice of focusing one’s awareness on the present moment (Kabat-Zinn, 1994). Through activities such as guided meditations, visualisations and body scans, ELSA helps children to become more aware of their thoughts and </w:t>
      </w:r>
      <w:r w:rsidR="003C5549" w:rsidRPr="007B18BE">
        <w:rPr>
          <w:rFonts w:ascii="Arial" w:hAnsi="Arial" w:cs="Arial"/>
          <w:color w:val="000000" w:themeColor="text1"/>
          <w:sz w:val="28"/>
          <w:szCs w:val="28"/>
          <w:shd w:val="clear" w:color="auto" w:fill="FFFFFF"/>
        </w:rPr>
        <w:t>feelings and</w:t>
      </w:r>
      <w:r w:rsidRPr="00D02AF8">
        <w:rPr>
          <w:rFonts w:ascii="Arial" w:hAnsi="Arial" w:cs="Arial"/>
          <w:color w:val="000000" w:themeColor="text1"/>
          <w:sz w:val="28"/>
          <w:szCs w:val="28"/>
          <w:shd w:val="clear" w:color="auto" w:fill="FFFFFF"/>
        </w:rPr>
        <w:t xml:space="preserve"> develop skills for managing these in a healthy and productive way. Overall, ELSA is an evidence-based programme that utilises a range of theories from the field of psychology to support the mental health and wellbeing of children in schools. </w:t>
      </w:r>
      <w:r w:rsidRPr="007B18BE">
        <w:rPr>
          <w:rFonts w:ascii="Arial" w:hAnsi="Arial" w:cs="Arial"/>
          <w:color w:val="000000" w:themeColor="text1"/>
          <w:sz w:val="28"/>
          <w:szCs w:val="28"/>
          <w:shd w:val="clear" w:color="auto" w:fill="FFFFFF"/>
        </w:rPr>
        <w:t xml:space="preserve">There are two theorists that support the work ELSA does, first </w:t>
      </w:r>
      <w:r w:rsidRPr="00D02AF8">
        <w:rPr>
          <w:rFonts w:ascii="Arial" w:hAnsi="Arial" w:cs="Arial"/>
          <w:color w:val="000000" w:themeColor="text1"/>
          <w:sz w:val="28"/>
          <w:szCs w:val="28"/>
          <w:shd w:val="clear" w:color="auto" w:fill="FFFFFF"/>
        </w:rPr>
        <w:t>is Sigmund Freud. Freud's psychoanalytic theory explains how ELSA can be used to better understand the unconscious mind. Freud believed that our unconscious mind was made up of a variety of mental processes and that our conscious mind was only able to access a small portion of these. He also believed that our decisions and behaviour were largely driven by unconscious needs and desires. By using ELSA to identify and track unconscious processes, it can help to explain why certain behaviours occur and how they can be managed. For example, ELSA can be used to identify patterns in behaviour, such as how often a person withdraws from a situation or how frequently they become angry. This can then provide insight into the underlying motivations behind such behaviours. (</w:t>
      </w:r>
      <w:r w:rsidR="00D0155C" w:rsidRPr="007B18BE">
        <w:rPr>
          <w:rFonts w:ascii="Arial" w:hAnsi="Arial" w:cs="Arial"/>
          <w:color w:val="000000" w:themeColor="text1"/>
          <w:sz w:val="28"/>
          <w:szCs w:val="28"/>
          <w:shd w:val="clear" w:color="auto" w:fill="FFFFFF"/>
        </w:rPr>
        <w:t>Balampanidou</w:t>
      </w:r>
      <w:r w:rsidR="00D0155C" w:rsidRPr="007B18BE">
        <w:rPr>
          <w:rFonts w:ascii="Arial" w:hAnsi="Arial" w:cs="Arial"/>
          <w:color w:val="000000" w:themeColor="text1"/>
          <w:sz w:val="28"/>
          <w:szCs w:val="28"/>
          <w:shd w:val="clear" w:color="auto" w:fill="FFFFFF"/>
        </w:rPr>
        <w:t>,</w:t>
      </w:r>
      <w:r w:rsidRPr="00D02AF8">
        <w:rPr>
          <w:rFonts w:ascii="Arial" w:hAnsi="Arial" w:cs="Arial"/>
          <w:color w:val="000000" w:themeColor="text1"/>
          <w:sz w:val="28"/>
          <w:szCs w:val="28"/>
          <w:shd w:val="clear" w:color="auto" w:fill="FFFFFF"/>
        </w:rPr>
        <w:t xml:space="preserve"> 201</w:t>
      </w:r>
      <w:r w:rsidR="00D0155C" w:rsidRPr="007B18BE">
        <w:rPr>
          <w:rFonts w:ascii="Arial" w:hAnsi="Arial" w:cs="Arial"/>
          <w:color w:val="000000" w:themeColor="text1"/>
          <w:sz w:val="28"/>
          <w:szCs w:val="28"/>
          <w:shd w:val="clear" w:color="auto" w:fill="FFFFFF"/>
        </w:rPr>
        <w:t>9</w:t>
      </w:r>
      <w:r w:rsidRPr="00D02AF8">
        <w:rPr>
          <w:rFonts w:ascii="Arial" w:hAnsi="Arial" w:cs="Arial"/>
          <w:color w:val="000000" w:themeColor="text1"/>
          <w:sz w:val="28"/>
          <w:szCs w:val="28"/>
          <w:shd w:val="clear" w:color="auto" w:fill="FFFFFF"/>
        </w:rPr>
        <w:t xml:space="preserve">) </w:t>
      </w:r>
      <w:r w:rsidRPr="007B18BE">
        <w:rPr>
          <w:rFonts w:ascii="Arial" w:hAnsi="Arial" w:cs="Arial"/>
          <w:color w:val="000000" w:themeColor="text1"/>
          <w:sz w:val="28"/>
          <w:szCs w:val="28"/>
          <w:shd w:val="clear" w:color="auto" w:fill="FFFFFF"/>
        </w:rPr>
        <w:t xml:space="preserve">Second </w:t>
      </w:r>
      <w:r w:rsidRPr="00D02AF8">
        <w:rPr>
          <w:rFonts w:ascii="Arial" w:hAnsi="Arial" w:cs="Arial"/>
          <w:color w:val="000000" w:themeColor="text1"/>
          <w:sz w:val="28"/>
          <w:szCs w:val="28"/>
          <w:shd w:val="clear" w:color="auto" w:fill="FFFFFF"/>
        </w:rPr>
        <w:t>theorist that supports ELSA is Carl Rogers. Rogers' person-</w:t>
      </w:r>
      <w:r w:rsidR="003C5549" w:rsidRPr="007B18BE">
        <w:rPr>
          <w:rFonts w:ascii="Arial" w:hAnsi="Arial" w:cs="Arial"/>
          <w:color w:val="000000" w:themeColor="text1"/>
          <w:sz w:val="28"/>
          <w:szCs w:val="28"/>
          <w:shd w:val="clear" w:color="auto" w:fill="FFFFFF"/>
        </w:rPr>
        <w:t>centred</w:t>
      </w:r>
      <w:r w:rsidRPr="00D02AF8">
        <w:rPr>
          <w:rFonts w:ascii="Arial" w:hAnsi="Arial" w:cs="Arial"/>
          <w:color w:val="000000" w:themeColor="text1"/>
          <w:sz w:val="28"/>
          <w:szCs w:val="28"/>
          <w:shd w:val="clear" w:color="auto" w:fill="FFFFFF"/>
        </w:rPr>
        <w:t xml:space="preserve"> approach highlights the importance of understanding each individual's unique experiences and feelings. Rogers </w:t>
      </w:r>
      <w:r w:rsidRPr="00D02AF8">
        <w:rPr>
          <w:rFonts w:ascii="Arial" w:hAnsi="Arial" w:cs="Arial"/>
          <w:color w:val="000000" w:themeColor="text1"/>
          <w:sz w:val="28"/>
          <w:szCs w:val="28"/>
          <w:shd w:val="clear" w:color="auto" w:fill="FFFFFF"/>
        </w:rPr>
        <w:lastRenderedPageBreak/>
        <w:t>believed that individuals must be allowed to explore their emotions and experiences in order to develop a better understanding of themselves. By using ELSA to monitor and track such emotions and experiences, it can provide individuals with valuable insight into their inner selves. This in turn can help them to manage their emotions and behaviour more effectively, as well as to build better relationships with others. (</w:t>
      </w:r>
      <w:r w:rsidR="003C5549" w:rsidRPr="007B18BE">
        <w:rPr>
          <w:rFonts w:ascii="Arial" w:hAnsi="Arial" w:cs="Arial"/>
          <w:color w:val="000000" w:themeColor="text1"/>
          <w:sz w:val="28"/>
          <w:szCs w:val="28"/>
          <w:shd w:val="clear" w:color="auto" w:fill="FFFFFF"/>
        </w:rPr>
        <w:t>McLeod</w:t>
      </w:r>
      <w:r w:rsidRPr="00D02AF8">
        <w:rPr>
          <w:rFonts w:ascii="Arial" w:hAnsi="Arial" w:cs="Arial"/>
          <w:color w:val="000000" w:themeColor="text1"/>
          <w:sz w:val="28"/>
          <w:szCs w:val="28"/>
          <w:shd w:val="clear" w:color="auto" w:fill="FFFFFF"/>
        </w:rPr>
        <w:t>, 2017)</w:t>
      </w:r>
      <w:r w:rsidR="003C5549" w:rsidRPr="007B18BE">
        <w:rPr>
          <w:rFonts w:ascii="Arial" w:hAnsi="Arial" w:cs="Arial"/>
          <w:color w:val="000000" w:themeColor="text1"/>
          <w:sz w:val="28"/>
          <w:szCs w:val="28"/>
          <w:shd w:val="clear" w:color="auto" w:fill="FFFFFF"/>
        </w:rPr>
        <w:t xml:space="preserve">. </w:t>
      </w:r>
    </w:p>
    <w:p w14:paraId="38FE6EFF" w14:textId="13F50BE0" w:rsidR="003C5549" w:rsidRPr="007B18BE" w:rsidRDefault="003C5549" w:rsidP="007B18BE">
      <w:pPr>
        <w:spacing w:line="360" w:lineRule="auto"/>
        <w:jc w:val="both"/>
        <w:rPr>
          <w:rFonts w:ascii="Arial" w:hAnsi="Arial" w:cs="Arial"/>
          <w:color w:val="000000" w:themeColor="text1"/>
          <w:sz w:val="28"/>
          <w:szCs w:val="28"/>
          <w:shd w:val="clear" w:color="auto" w:fill="FFFFFF"/>
        </w:rPr>
      </w:pPr>
    </w:p>
    <w:p w14:paraId="406C6B83" w14:textId="015CB900" w:rsidR="00C82195" w:rsidRPr="007B18BE" w:rsidRDefault="003C5549" w:rsidP="007B18BE">
      <w:pPr>
        <w:spacing w:line="360" w:lineRule="auto"/>
        <w:jc w:val="both"/>
        <w:rPr>
          <w:rFonts w:ascii="Arial" w:hAnsi="Arial" w:cs="Arial"/>
          <w:color w:val="000000" w:themeColor="text1"/>
          <w:sz w:val="28"/>
          <w:szCs w:val="28"/>
          <w:shd w:val="clear" w:color="auto" w:fill="FFFFFF"/>
        </w:rPr>
      </w:pPr>
      <w:r w:rsidRPr="003C5549">
        <w:rPr>
          <w:rFonts w:ascii="Arial" w:hAnsi="Arial" w:cs="Arial"/>
          <w:color w:val="000000" w:themeColor="text1"/>
          <w:sz w:val="28"/>
          <w:szCs w:val="28"/>
          <w:shd w:val="clear" w:color="auto" w:fill="FFFFFF"/>
        </w:rPr>
        <w:t xml:space="preserve">Nurture groups in schools provide a supportive and secure environment for children with mental health difficulties or behavioural issues. This environment aims to provide a calming atmosphere, so that children can learn how to regulate their emotions and </w:t>
      </w:r>
      <w:r w:rsidRPr="007B18BE">
        <w:rPr>
          <w:rFonts w:ascii="Arial" w:hAnsi="Arial" w:cs="Arial"/>
          <w:color w:val="000000" w:themeColor="text1"/>
          <w:sz w:val="28"/>
          <w:szCs w:val="28"/>
          <w:shd w:val="clear" w:color="auto" w:fill="FFFFFF"/>
        </w:rPr>
        <w:t>behaviour and</w:t>
      </w:r>
      <w:r w:rsidRPr="003C5549">
        <w:rPr>
          <w:rFonts w:ascii="Arial" w:hAnsi="Arial" w:cs="Arial"/>
          <w:color w:val="000000" w:themeColor="text1"/>
          <w:sz w:val="28"/>
          <w:szCs w:val="28"/>
          <w:shd w:val="clear" w:color="auto" w:fill="FFFFFF"/>
        </w:rPr>
        <w:t xml:space="preserve"> build positive relationships with peers and adults (Eccleston, 2019). This is supported by theorists such as Bowlby (1969) and Ainsworth (1978) who suggest that secure attachments with a few primary caregivers are essential for the development of healthy social, emotional, and behavioural regulation. Furthermore, the Department for Education (2020) emphasises the importance of providing an emotionally supportive environment in schools to promote children’s wellbeing and learning. </w:t>
      </w:r>
      <w:r w:rsidR="00C82195" w:rsidRPr="007B18BE">
        <w:rPr>
          <w:rFonts w:ascii="Arial" w:hAnsi="Arial" w:cs="Arial"/>
          <w:color w:val="000000" w:themeColor="text1"/>
          <w:sz w:val="28"/>
          <w:szCs w:val="28"/>
          <w:shd w:val="clear" w:color="auto" w:fill="FFFFFF"/>
        </w:rPr>
        <w:t xml:space="preserve">At Nurture sessions, the children will be able to develop a sense of belonging and solidarity with peers from other parts of the </w:t>
      </w:r>
      <w:r w:rsidR="00041DBE" w:rsidRPr="007B18BE">
        <w:rPr>
          <w:rFonts w:ascii="Arial" w:hAnsi="Arial" w:cs="Arial"/>
          <w:color w:val="000000" w:themeColor="text1"/>
          <w:sz w:val="28"/>
          <w:szCs w:val="28"/>
          <w:shd w:val="clear" w:color="auto" w:fill="FFFFFF"/>
        </w:rPr>
        <w:t>school and</w:t>
      </w:r>
      <w:r w:rsidR="00C82195" w:rsidRPr="007B18BE">
        <w:rPr>
          <w:rFonts w:ascii="Arial" w:hAnsi="Arial" w:cs="Arial"/>
          <w:color w:val="000000" w:themeColor="text1"/>
          <w:sz w:val="28"/>
          <w:szCs w:val="28"/>
          <w:shd w:val="clear" w:color="auto" w:fill="FFFFFF"/>
        </w:rPr>
        <w:t xml:space="preserve"> learn that they are not alone. This peer-to-peer support can be invaluable, as it provides an opportunity for children to relate to each other and share experiences. Additionally, Nurture sessions can be conducted as family groups to provide support for both parents and children, enabling them to work together to establish strategies for successful relationships. The sessions also create a safe, neutral atmosphere for the family to repair any existing issues or nurture existing relationships.</w:t>
      </w:r>
    </w:p>
    <w:p w14:paraId="5F5CE29F" w14:textId="1A65575C" w:rsidR="00D02AF8" w:rsidRPr="007B18BE" w:rsidRDefault="00D02AF8" w:rsidP="007B18BE">
      <w:pPr>
        <w:spacing w:line="360" w:lineRule="auto"/>
        <w:jc w:val="both"/>
        <w:rPr>
          <w:rFonts w:ascii="Arial" w:hAnsi="Arial" w:cs="Arial"/>
          <w:color w:val="000000" w:themeColor="text1"/>
          <w:sz w:val="28"/>
          <w:szCs w:val="28"/>
          <w:shd w:val="clear" w:color="auto" w:fill="FFFFFF"/>
        </w:rPr>
      </w:pPr>
    </w:p>
    <w:p w14:paraId="48F62DB1" w14:textId="7DB1FBDB" w:rsidR="003C5549" w:rsidRPr="003C5549" w:rsidRDefault="00C82195" w:rsidP="007B18BE">
      <w:pPr>
        <w:spacing w:line="360" w:lineRule="auto"/>
        <w:jc w:val="both"/>
        <w:rPr>
          <w:rFonts w:ascii="Arial" w:hAnsi="Arial" w:cs="Arial"/>
          <w:color w:val="000000" w:themeColor="text1"/>
          <w:sz w:val="28"/>
          <w:szCs w:val="28"/>
        </w:rPr>
      </w:pPr>
      <w:r w:rsidRPr="007B18BE">
        <w:rPr>
          <w:rFonts w:ascii="Arial" w:hAnsi="Arial" w:cs="Arial"/>
          <w:color w:val="000000" w:themeColor="text1"/>
          <w:sz w:val="28"/>
          <w:szCs w:val="28"/>
        </w:rPr>
        <w:lastRenderedPageBreak/>
        <w:t xml:space="preserve">The authors </w:t>
      </w:r>
      <w:r w:rsidRPr="007B18BE">
        <w:rPr>
          <w:rFonts w:ascii="Arial" w:hAnsi="Arial" w:cs="Arial"/>
          <w:color w:val="000000" w:themeColor="text1"/>
          <w:sz w:val="28"/>
          <w:szCs w:val="28"/>
        </w:rPr>
        <w:t xml:space="preserve">has introduced forest school sessions for all students, with the aim of enhancing their physical, </w:t>
      </w:r>
      <w:r w:rsidRPr="007B18BE">
        <w:rPr>
          <w:rFonts w:ascii="Arial" w:hAnsi="Arial" w:cs="Arial"/>
          <w:color w:val="000000" w:themeColor="text1"/>
          <w:sz w:val="28"/>
          <w:szCs w:val="28"/>
        </w:rPr>
        <w:t>mental,</w:t>
      </w:r>
      <w:r w:rsidRPr="007B18BE">
        <w:rPr>
          <w:rFonts w:ascii="Arial" w:hAnsi="Arial" w:cs="Arial"/>
          <w:color w:val="000000" w:themeColor="text1"/>
          <w:sz w:val="28"/>
          <w:szCs w:val="28"/>
        </w:rPr>
        <w:t xml:space="preserve"> and social well-being. These sessions provide students with the opportunity to explore the natural environment, take risks, develop problem-solving skills, and gain a greater appreciation of the outdoors.</w:t>
      </w:r>
      <w:r w:rsidRPr="007B18BE">
        <w:rPr>
          <w:rFonts w:ascii="Arial" w:hAnsi="Arial" w:cs="Arial"/>
          <w:color w:val="000000" w:themeColor="text1"/>
          <w:sz w:val="28"/>
          <w:szCs w:val="28"/>
        </w:rPr>
        <w:t xml:space="preserve"> </w:t>
      </w:r>
      <w:r w:rsidR="003C5549" w:rsidRPr="003C5549">
        <w:rPr>
          <w:rFonts w:ascii="Arial" w:hAnsi="Arial" w:cs="Arial"/>
          <w:color w:val="000000" w:themeColor="text1"/>
          <w:sz w:val="28"/>
          <w:szCs w:val="28"/>
        </w:rPr>
        <w:t xml:space="preserve">Forest School has been found to have positive impacts on children's mental health and wellbeing (Mendes, 2019). It provides a safe, </w:t>
      </w:r>
      <w:r w:rsidR="003C5549" w:rsidRPr="007B18BE">
        <w:rPr>
          <w:rFonts w:ascii="Arial" w:hAnsi="Arial" w:cs="Arial"/>
          <w:color w:val="000000" w:themeColor="text1"/>
          <w:sz w:val="28"/>
          <w:szCs w:val="28"/>
        </w:rPr>
        <w:t>supportive,</w:t>
      </w:r>
      <w:r w:rsidR="003C5549" w:rsidRPr="003C5549">
        <w:rPr>
          <w:rFonts w:ascii="Arial" w:hAnsi="Arial" w:cs="Arial"/>
          <w:color w:val="000000" w:themeColor="text1"/>
          <w:sz w:val="28"/>
          <w:szCs w:val="28"/>
        </w:rPr>
        <w:t xml:space="preserve"> and stimulating environment in which children can be creative, build social and problem solving skills, self-reflect and learn how to interact with others and the natural environment (</w:t>
      </w:r>
      <w:r w:rsidR="00EB2166" w:rsidRPr="007B18BE">
        <w:rPr>
          <w:rFonts w:ascii="Arial" w:hAnsi="Arial" w:cs="Arial"/>
          <w:color w:val="000000" w:themeColor="text1"/>
          <w:sz w:val="28"/>
          <w:szCs w:val="28"/>
        </w:rPr>
        <w:t>Mendes</w:t>
      </w:r>
      <w:r w:rsidR="003C5549" w:rsidRPr="003C5549">
        <w:rPr>
          <w:rFonts w:ascii="Arial" w:hAnsi="Arial" w:cs="Arial"/>
          <w:color w:val="000000" w:themeColor="text1"/>
          <w:sz w:val="28"/>
          <w:szCs w:val="28"/>
        </w:rPr>
        <w:t>, 20</w:t>
      </w:r>
      <w:r w:rsidR="00EB2166" w:rsidRPr="007B18BE">
        <w:rPr>
          <w:rFonts w:ascii="Arial" w:hAnsi="Arial" w:cs="Arial"/>
          <w:color w:val="000000" w:themeColor="text1"/>
          <w:sz w:val="28"/>
          <w:szCs w:val="28"/>
        </w:rPr>
        <w:t>19</w:t>
      </w:r>
      <w:r w:rsidR="003C5549" w:rsidRPr="003C5549">
        <w:rPr>
          <w:rFonts w:ascii="Arial" w:hAnsi="Arial" w:cs="Arial"/>
          <w:color w:val="000000" w:themeColor="text1"/>
          <w:sz w:val="28"/>
          <w:szCs w:val="28"/>
        </w:rPr>
        <w:t xml:space="preserve">). This encourages a sense of connectedness and belonging and can help to build resilience, </w:t>
      </w:r>
      <w:r w:rsidR="003C5549" w:rsidRPr="007B18BE">
        <w:rPr>
          <w:rFonts w:ascii="Arial" w:hAnsi="Arial" w:cs="Arial"/>
          <w:color w:val="000000" w:themeColor="text1"/>
          <w:sz w:val="28"/>
          <w:szCs w:val="28"/>
        </w:rPr>
        <w:t>self-esteem,</w:t>
      </w:r>
      <w:r w:rsidR="003C5549" w:rsidRPr="003C5549">
        <w:rPr>
          <w:rFonts w:ascii="Arial" w:hAnsi="Arial" w:cs="Arial"/>
          <w:color w:val="000000" w:themeColor="text1"/>
          <w:sz w:val="28"/>
          <w:szCs w:val="28"/>
        </w:rPr>
        <w:t xml:space="preserve"> and independence. Research </w:t>
      </w:r>
      <w:r w:rsidR="00EB2166" w:rsidRPr="007B18BE">
        <w:rPr>
          <w:rFonts w:ascii="Arial" w:hAnsi="Arial" w:cs="Arial"/>
          <w:color w:val="000000" w:themeColor="text1"/>
          <w:sz w:val="28"/>
          <w:szCs w:val="28"/>
        </w:rPr>
        <w:t xml:space="preserve">has </w:t>
      </w:r>
      <w:r w:rsidR="003C5549" w:rsidRPr="003C5549">
        <w:rPr>
          <w:rFonts w:ascii="Arial" w:hAnsi="Arial" w:cs="Arial"/>
          <w:color w:val="000000" w:themeColor="text1"/>
          <w:sz w:val="28"/>
          <w:szCs w:val="28"/>
        </w:rPr>
        <w:t xml:space="preserve">found that the outdoor environment and activities such as campfire cooking, climbing and fire safety helped to promote positive wellbeing. In addition, the outdoor environment is seen to provide a sense of freedom and autonomy, helping children to develop self-confidence, </w:t>
      </w:r>
      <w:r w:rsidR="003C5549" w:rsidRPr="007B18BE">
        <w:rPr>
          <w:rFonts w:ascii="Arial" w:hAnsi="Arial" w:cs="Arial"/>
          <w:color w:val="000000" w:themeColor="text1"/>
          <w:sz w:val="28"/>
          <w:szCs w:val="28"/>
        </w:rPr>
        <w:t>self-awareness,</w:t>
      </w:r>
      <w:r w:rsidR="003C5549" w:rsidRPr="003C5549">
        <w:rPr>
          <w:rFonts w:ascii="Arial" w:hAnsi="Arial" w:cs="Arial"/>
          <w:color w:val="000000" w:themeColor="text1"/>
          <w:sz w:val="28"/>
          <w:szCs w:val="28"/>
        </w:rPr>
        <w:t xml:space="preserve"> and self-regulation (</w:t>
      </w:r>
      <w:r w:rsidR="00EB2166" w:rsidRPr="007B18BE">
        <w:rPr>
          <w:rFonts w:ascii="Arial" w:hAnsi="Arial" w:cs="Arial"/>
          <w:color w:val="000000" w:themeColor="text1"/>
          <w:sz w:val="28"/>
          <w:szCs w:val="28"/>
        </w:rPr>
        <w:t>McCree</w:t>
      </w:r>
      <w:r w:rsidR="003C5549" w:rsidRPr="003C5549">
        <w:rPr>
          <w:rFonts w:ascii="Arial" w:hAnsi="Arial" w:cs="Arial"/>
          <w:color w:val="000000" w:themeColor="text1"/>
          <w:sz w:val="28"/>
          <w:szCs w:val="28"/>
        </w:rPr>
        <w:t xml:space="preserve"> et al, 2018). Theorists such as Erikson (1950) and Bronfenbrenner (1979) support the use of Forest School in promoting children's mental health and wellbeing. Both theorists believe that the development of children's identity and sense of self is promoted through meaningful relationships with peers and adults and by providing opportunities to explore their own interests in a safe and supportive environment. This is something that Forest School can provide. </w:t>
      </w:r>
    </w:p>
    <w:p w14:paraId="0BA0004F" w14:textId="732B7296" w:rsidR="00D02AF8" w:rsidRPr="007B18BE" w:rsidRDefault="00D02AF8" w:rsidP="007B18BE">
      <w:pPr>
        <w:spacing w:line="360" w:lineRule="auto"/>
        <w:jc w:val="both"/>
        <w:rPr>
          <w:rFonts w:ascii="Arial" w:hAnsi="Arial" w:cs="Arial"/>
          <w:color w:val="000000" w:themeColor="text1"/>
          <w:sz w:val="28"/>
          <w:szCs w:val="28"/>
        </w:rPr>
      </w:pPr>
    </w:p>
    <w:p w14:paraId="22F046C3" w14:textId="2F52420A" w:rsidR="00041DBE" w:rsidRPr="007B18BE" w:rsidRDefault="003C5549" w:rsidP="007B18BE">
      <w:pPr>
        <w:spacing w:line="360" w:lineRule="auto"/>
        <w:jc w:val="both"/>
        <w:rPr>
          <w:rFonts w:ascii="Arial" w:hAnsi="Arial" w:cs="Arial"/>
          <w:color w:val="000000" w:themeColor="text1"/>
          <w:sz w:val="28"/>
          <w:szCs w:val="28"/>
        </w:rPr>
      </w:pPr>
      <w:r w:rsidRPr="007B18BE">
        <w:rPr>
          <w:rFonts w:ascii="Arial" w:hAnsi="Arial" w:cs="Arial"/>
          <w:color w:val="000000" w:themeColor="text1"/>
          <w:sz w:val="28"/>
          <w:szCs w:val="28"/>
        </w:rPr>
        <w:t>The authors school provides bespoke alternative curriculums for children who struggle to participate in a classroom setting, offering children to learn skills that will carry them through life such as DIY skills, gardening, animal husbandry and cooking. These activities are carefully put together to be fun and engaging, encourage the children to focus and learn basic skills</w:t>
      </w:r>
      <w:r w:rsidR="00C82195" w:rsidRPr="007B18BE">
        <w:rPr>
          <w:rFonts w:ascii="Arial" w:hAnsi="Arial" w:cs="Arial"/>
          <w:color w:val="000000" w:themeColor="text1"/>
          <w:sz w:val="28"/>
          <w:szCs w:val="28"/>
        </w:rPr>
        <w:t>.</w:t>
      </w:r>
      <w:r w:rsidRPr="007B18BE">
        <w:rPr>
          <w:rFonts w:ascii="Arial" w:hAnsi="Arial" w:cs="Arial"/>
          <w:color w:val="000000" w:themeColor="text1"/>
          <w:sz w:val="28"/>
          <w:szCs w:val="28"/>
        </w:rPr>
        <w:t xml:space="preserve"> </w:t>
      </w:r>
      <w:r w:rsidR="00C82195" w:rsidRPr="007B18BE">
        <w:rPr>
          <w:rFonts w:ascii="Arial" w:hAnsi="Arial" w:cs="Arial"/>
          <w:color w:val="000000" w:themeColor="text1"/>
          <w:sz w:val="28"/>
          <w:szCs w:val="28"/>
        </w:rPr>
        <w:lastRenderedPageBreak/>
        <w:t>Furthermore, literacy and numeracy skills are weaved into the activities without the children realizing it.</w:t>
      </w:r>
      <w:r w:rsidR="00C82195" w:rsidRPr="007B18BE">
        <w:rPr>
          <w:rFonts w:ascii="Arial" w:hAnsi="Arial" w:cs="Arial"/>
          <w:color w:val="000000" w:themeColor="text1"/>
          <w:sz w:val="28"/>
          <w:szCs w:val="28"/>
        </w:rPr>
        <w:t xml:space="preserve"> </w:t>
      </w:r>
      <w:r w:rsidRPr="003C5549">
        <w:rPr>
          <w:rFonts w:ascii="Arial" w:hAnsi="Arial" w:cs="Arial"/>
          <w:color w:val="000000" w:themeColor="text1"/>
          <w:sz w:val="28"/>
          <w:szCs w:val="28"/>
        </w:rPr>
        <w:t xml:space="preserve">There is evidence to support the use of alternative curriculums in schools to support children’s mental health and wellbeing. For example, the Positive Education Programme (PEP) (Seligman, Ernst, Gillham, Reivich, &amp; Linkins, 2009) focuses on teaching children the skills associated with flourishing and leading a meaningful life. This approach has been found to be effective in reducing anxiety and depression in school-aged children (Seligman, Ernst, Gillham, Reivich, &amp; Linkins, 2009). Other theorists, such as Maslow (1943) and Bronfenbrenner (1979), have also argued for the importance of providing children with an environment that is supportive of their mental health and wellbeing. Maslow (1943) argued that children need a safe and stable environment with a sense of belonging and respect if they are to flourish. Bronfenbrenner (1979) proposed the ecological systems theory, which asserts that children’s development is shaped by the environment they grow up in. He argued that creating an environment that is supportive of children’s mental health and wellbeing is essential for their growth and development. Overall, there is evidence to support the use of alternative curriculums in schools to support children’s mental health and wellbeing. The Positive Education Programme (PEP) (Seligman, Ernst, Gillham, Reivich, &amp; Linkins, 2009) is one such approach that has been found to be effective in reducing anxiety and depression in school-aged children. Theories such as Maslow’s (1943) and Bronfenbrenner’s (1979) also support the importance of providing a supportive environment for children to grow and develop. </w:t>
      </w:r>
      <w:r w:rsidR="00041DBE" w:rsidRPr="007B18BE">
        <w:rPr>
          <w:rFonts w:ascii="Arial" w:hAnsi="Arial" w:cs="Arial"/>
          <w:color w:val="000000" w:themeColor="text1"/>
          <w:sz w:val="28"/>
          <w:szCs w:val="28"/>
        </w:rPr>
        <w:t xml:space="preserve">The new Welsh </w:t>
      </w:r>
      <w:r w:rsidR="001930B5" w:rsidRPr="007B18BE">
        <w:rPr>
          <w:rFonts w:ascii="Arial" w:hAnsi="Arial" w:cs="Arial"/>
          <w:color w:val="000000" w:themeColor="text1"/>
          <w:sz w:val="28"/>
          <w:szCs w:val="28"/>
        </w:rPr>
        <w:t>the</w:t>
      </w:r>
      <w:r w:rsidR="00041DBE" w:rsidRPr="007B18BE">
        <w:rPr>
          <w:rFonts w:ascii="Arial" w:hAnsi="Arial" w:cs="Arial"/>
          <w:color w:val="000000" w:themeColor="text1"/>
          <w:sz w:val="28"/>
          <w:szCs w:val="28"/>
        </w:rPr>
        <w:t xml:space="preserve"> Welsh Government has recently published a new curriculum for Wales </w:t>
      </w:r>
      <w:r w:rsidR="00D0155C" w:rsidRPr="007B18BE">
        <w:rPr>
          <w:rFonts w:ascii="Arial" w:hAnsi="Arial" w:cs="Arial"/>
          <w:color w:val="000000" w:themeColor="text1"/>
          <w:sz w:val="28"/>
          <w:szCs w:val="28"/>
        </w:rPr>
        <w:t>withi</w:t>
      </w:r>
      <w:r w:rsidR="00041DBE" w:rsidRPr="007B18BE">
        <w:rPr>
          <w:rFonts w:ascii="Arial" w:hAnsi="Arial" w:cs="Arial"/>
          <w:color w:val="000000" w:themeColor="text1"/>
          <w:sz w:val="28"/>
          <w:szCs w:val="28"/>
        </w:rPr>
        <w:t xml:space="preserve">n </w:t>
      </w:r>
      <w:r w:rsidR="00D0155C" w:rsidRPr="007B18BE">
        <w:rPr>
          <w:rFonts w:ascii="Arial" w:hAnsi="Arial" w:cs="Arial"/>
          <w:color w:val="000000" w:themeColor="text1"/>
          <w:sz w:val="28"/>
          <w:szCs w:val="28"/>
        </w:rPr>
        <w:t xml:space="preserve">the curriculum </w:t>
      </w:r>
      <w:r w:rsidR="00041DBE" w:rsidRPr="007B18BE">
        <w:rPr>
          <w:rFonts w:ascii="Arial" w:hAnsi="Arial" w:cs="Arial"/>
          <w:color w:val="000000" w:themeColor="text1"/>
          <w:sz w:val="28"/>
          <w:szCs w:val="28"/>
        </w:rPr>
        <w:t xml:space="preserve">mental health and wellbeing </w:t>
      </w:r>
      <w:r w:rsidR="00D0155C" w:rsidRPr="007B18BE">
        <w:rPr>
          <w:rFonts w:ascii="Arial" w:hAnsi="Arial" w:cs="Arial"/>
          <w:color w:val="000000" w:themeColor="text1"/>
          <w:sz w:val="28"/>
          <w:szCs w:val="28"/>
        </w:rPr>
        <w:t xml:space="preserve">plays a huge part setting out standard of what matters </w:t>
      </w:r>
      <w:r w:rsidR="00041DBE" w:rsidRPr="007B18BE">
        <w:rPr>
          <w:rFonts w:ascii="Arial" w:hAnsi="Arial" w:cs="Arial"/>
          <w:color w:val="000000" w:themeColor="text1"/>
          <w:sz w:val="28"/>
          <w:szCs w:val="28"/>
        </w:rPr>
        <w:t>(Welsh Government, 20</w:t>
      </w:r>
      <w:r w:rsidR="00D0155C" w:rsidRPr="007B18BE">
        <w:rPr>
          <w:rFonts w:ascii="Arial" w:hAnsi="Arial" w:cs="Arial"/>
          <w:color w:val="000000" w:themeColor="text1"/>
          <w:sz w:val="28"/>
          <w:szCs w:val="28"/>
        </w:rPr>
        <w:t>22</w:t>
      </w:r>
      <w:r w:rsidR="00041DBE" w:rsidRPr="007B18BE">
        <w:rPr>
          <w:rFonts w:ascii="Arial" w:hAnsi="Arial" w:cs="Arial"/>
          <w:color w:val="000000" w:themeColor="text1"/>
          <w:sz w:val="28"/>
          <w:szCs w:val="28"/>
        </w:rPr>
        <w:t>). Th</w:t>
      </w:r>
      <w:r w:rsidR="00D0155C" w:rsidRPr="007B18BE">
        <w:rPr>
          <w:rFonts w:ascii="Arial" w:hAnsi="Arial" w:cs="Arial"/>
          <w:color w:val="000000" w:themeColor="text1"/>
          <w:sz w:val="28"/>
          <w:szCs w:val="28"/>
        </w:rPr>
        <w:t>ese</w:t>
      </w:r>
      <w:r w:rsidR="00041DBE" w:rsidRPr="007B18BE">
        <w:rPr>
          <w:rFonts w:ascii="Arial" w:hAnsi="Arial" w:cs="Arial"/>
          <w:color w:val="000000" w:themeColor="text1"/>
          <w:sz w:val="28"/>
          <w:szCs w:val="28"/>
        </w:rPr>
        <w:t xml:space="preserve"> </w:t>
      </w:r>
      <w:r w:rsidR="00D0155C" w:rsidRPr="007B18BE">
        <w:rPr>
          <w:rFonts w:ascii="Arial" w:hAnsi="Arial" w:cs="Arial"/>
          <w:color w:val="000000" w:themeColor="text1"/>
          <w:sz w:val="28"/>
          <w:szCs w:val="28"/>
        </w:rPr>
        <w:t>standards</w:t>
      </w:r>
      <w:r w:rsidR="00041DBE" w:rsidRPr="007B18BE">
        <w:rPr>
          <w:rFonts w:ascii="Arial" w:hAnsi="Arial" w:cs="Arial"/>
          <w:color w:val="000000" w:themeColor="text1"/>
          <w:sz w:val="28"/>
          <w:szCs w:val="28"/>
        </w:rPr>
        <w:t xml:space="preserve"> seeks to support good mental health and wellbeing across the lifespan of individuals living in </w:t>
      </w:r>
      <w:r w:rsidR="00041DBE" w:rsidRPr="007B18BE">
        <w:rPr>
          <w:rFonts w:ascii="Arial" w:hAnsi="Arial" w:cs="Arial"/>
          <w:color w:val="000000" w:themeColor="text1"/>
          <w:sz w:val="28"/>
          <w:szCs w:val="28"/>
        </w:rPr>
        <w:lastRenderedPageBreak/>
        <w:t xml:space="preserve">Wales by proposing values, core objectives and a strategy for delivering mental health services. The core objectives </w:t>
      </w:r>
      <w:r w:rsidR="001930B5" w:rsidRPr="007B18BE">
        <w:rPr>
          <w:rFonts w:ascii="Arial" w:hAnsi="Arial" w:cs="Arial"/>
          <w:color w:val="000000" w:themeColor="text1"/>
          <w:sz w:val="28"/>
          <w:szCs w:val="28"/>
        </w:rPr>
        <w:t>include</w:t>
      </w:r>
      <w:r w:rsidR="00041DBE" w:rsidRPr="007B18BE">
        <w:rPr>
          <w:rFonts w:ascii="Arial" w:hAnsi="Arial" w:cs="Arial"/>
          <w:color w:val="000000" w:themeColor="text1"/>
          <w:sz w:val="28"/>
          <w:szCs w:val="28"/>
        </w:rPr>
        <w:t xml:space="preserve"> promoting positive mental health and wellbeing for all, reducing the impact of poor mental health, raising awareness of mental health issues, and taking a joined-up approach to supporting mental health and wellbeing. It also sets out the values that are intended to underpin this work, suggesting that mental health and wellbeing should be approached with compassion, </w:t>
      </w:r>
      <w:r w:rsidR="001930B5" w:rsidRPr="007B18BE">
        <w:rPr>
          <w:rFonts w:ascii="Arial" w:hAnsi="Arial" w:cs="Arial"/>
          <w:color w:val="000000" w:themeColor="text1"/>
          <w:sz w:val="28"/>
          <w:szCs w:val="28"/>
        </w:rPr>
        <w:t>dignity,</w:t>
      </w:r>
      <w:r w:rsidR="00041DBE" w:rsidRPr="007B18BE">
        <w:rPr>
          <w:rFonts w:ascii="Arial" w:hAnsi="Arial" w:cs="Arial"/>
          <w:color w:val="000000" w:themeColor="text1"/>
          <w:sz w:val="28"/>
          <w:szCs w:val="28"/>
        </w:rPr>
        <w:t xml:space="preserve"> and respect for all, and that those affected should be supported to enable them to realise their full potential. The framework also provides guidance on the action needed to deliver services and support to those in need, as well as the involvement of partners including communities, local authorities, other public sector organisations, third sector organisations and relevant community organisations (Welsh Government, 20</w:t>
      </w:r>
      <w:r w:rsidR="00D0155C" w:rsidRPr="007B18BE">
        <w:rPr>
          <w:rFonts w:ascii="Arial" w:hAnsi="Arial" w:cs="Arial"/>
          <w:color w:val="000000" w:themeColor="text1"/>
          <w:sz w:val="28"/>
          <w:szCs w:val="28"/>
        </w:rPr>
        <w:t>21</w:t>
      </w:r>
      <w:r w:rsidR="00041DBE" w:rsidRPr="007B18BE">
        <w:rPr>
          <w:rFonts w:ascii="Arial" w:hAnsi="Arial" w:cs="Arial"/>
          <w:color w:val="000000" w:themeColor="text1"/>
          <w:sz w:val="28"/>
          <w:szCs w:val="28"/>
        </w:rPr>
        <w:t>).</w:t>
      </w:r>
    </w:p>
    <w:p w14:paraId="5369A432" w14:textId="76D767E0" w:rsidR="003C5549" w:rsidRPr="003C5549" w:rsidRDefault="00041DBE" w:rsidP="007B18BE">
      <w:pPr>
        <w:spacing w:line="360" w:lineRule="auto"/>
        <w:jc w:val="both"/>
        <w:rPr>
          <w:rFonts w:ascii="Arial" w:hAnsi="Arial" w:cs="Arial"/>
          <w:color w:val="000000" w:themeColor="text1"/>
          <w:sz w:val="28"/>
          <w:szCs w:val="28"/>
        </w:rPr>
      </w:pPr>
      <w:r w:rsidRPr="007B18BE">
        <w:rPr>
          <w:rFonts w:ascii="Arial" w:hAnsi="Arial" w:cs="Arial"/>
          <w:color w:val="000000" w:themeColor="text1"/>
          <w:sz w:val="28"/>
          <w:szCs w:val="28"/>
        </w:rPr>
        <w:t xml:space="preserve"> </w:t>
      </w:r>
    </w:p>
    <w:p w14:paraId="30750AE9" w14:textId="15305EFE" w:rsidR="00D02AF8" w:rsidRPr="007B18BE" w:rsidRDefault="00D02AF8" w:rsidP="007B18BE">
      <w:pPr>
        <w:spacing w:line="360" w:lineRule="auto"/>
        <w:jc w:val="both"/>
        <w:rPr>
          <w:rFonts w:ascii="Arial" w:hAnsi="Arial" w:cs="Arial"/>
          <w:color w:val="000000" w:themeColor="text1"/>
          <w:sz w:val="28"/>
          <w:szCs w:val="28"/>
        </w:rPr>
      </w:pPr>
    </w:p>
    <w:p w14:paraId="28B26937" w14:textId="77777777" w:rsidR="00C82195" w:rsidRPr="00C82195" w:rsidRDefault="00C82195" w:rsidP="007B18BE">
      <w:pPr>
        <w:spacing w:line="360" w:lineRule="auto"/>
        <w:jc w:val="both"/>
        <w:rPr>
          <w:rFonts w:ascii="Arial" w:hAnsi="Arial" w:cs="Arial"/>
          <w:color w:val="000000" w:themeColor="text1"/>
          <w:sz w:val="28"/>
          <w:szCs w:val="28"/>
        </w:rPr>
      </w:pPr>
      <w:r w:rsidRPr="00C82195">
        <w:rPr>
          <w:rFonts w:ascii="Arial" w:hAnsi="Arial" w:cs="Arial"/>
          <w:color w:val="000000" w:themeColor="text1"/>
          <w:sz w:val="28"/>
          <w:szCs w:val="28"/>
        </w:rPr>
        <w:t>At the author's school, there is a designated sensory room that is available for individuals or groups to use. This room contains a variety of activities that are designed to help children relax and calm down, such as ball pits, space balls, comfort beds, and a punch bag. After children have used the sensory room, it is expected that they will be able to join in activities with other students in the classroom and feel more composed.</w:t>
      </w:r>
    </w:p>
    <w:p w14:paraId="23B760AA" w14:textId="3BD7A87A" w:rsidR="00D02AF8" w:rsidRPr="007B18BE" w:rsidRDefault="003C5549" w:rsidP="007B18BE">
      <w:pPr>
        <w:spacing w:line="360" w:lineRule="auto"/>
        <w:jc w:val="both"/>
        <w:rPr>
          <w:rFonts w:ascii="Arial" w:hAnsi="Arial" w:cs="Arial"/>
          <w:color w:val="000000" w:themeColor="text1"/>
          <w:sz w:val="28"/>
          <w:szCs w:val="28"/>
        </w:rPr>
      </w:pPr>
      <w:r w:rsidRPr="003C5549">
        <w:rPr>
          <w:rFonts w:ascii="Arial" w:hAnsi="Arial" w:cs="Arial"/>
          <w:color w:val="000000" w:themeColor="text1"/>
          <w:sz w:val="28"/>
          <w:szCs w:val="28"/>
        </w:rPr>
        <w:t xml:space="preserve">There is a growing body </w:t>
      </w:r>
      <w:r w:rsidRPr="007B18BE">
        <w:rPr>
          <w:rFonts w:ascii="Arial" w:hAnsi="Arial" w:cs="Arial"/>
          <w:color w:val="000000" w:themeColor="text1"/>
          <w:sz w:val="28"/>
          <w:szCs w:val="28"/>
        </w:rPr>
        <w:t>evidence</w:t>
      </w:r>
      <w:r w:rsidRPr="003C5549">
        <w:rPr>
          <w:rFonts w:ascii="Arial" w:hAnsi="Arial" w:cs="Arial"/>
          <w:color w:val="000000" w:themeColor="text1"/>
          <w:sz w:val="28"/>
          <w:szCs w:val="28"/>
        </w:rPr>
        <w:t xml:space="preserve"> that supports the use of sensory </w:t>
      </w:r>
      <w:r w:rsidRPr="007B18BE">
        <w:rPr>
          <w:rFonts w:ascii="Arial" w:hAnsi="Arial" w:cs="Arial"/>
          <w:color w:val="000000" w:themeColor="text1"/>
          <w:sz w:val="28"/>
          <w:szCs w:val="28"/>
        </w:rPr>
        <w:t>playrooms</w:t>
      </w:r>
      <w:r w:rsidRPr="003C5549">
        <w:rPr>
          <w:rFonts w:ascii="Arial" w:hAnsi="Arial" w:cs="Arial"/>
          <w:color w:val="000000" w:themeColor="text1"/>
          <w:sz w:val="28"/>
          <w:szCs w:val="28"/>
        </w:rPr>
        <w:t xml:space="preserve"> in schools to support children's mental health and wellbeing. According to The National Autistic Society (2018), sensory play can help to reduce stress and anxiety by providing a safe and calming environment that allows children to regulate their senses and emotions. This is further supported by the work of theorist John Bowlby (1951) who proposed that secure attachments in early childhood are essential for healthy social, </w:t>
      </w:r>
      <w:r w:rsidRPr="007B18BE">
        <w:rPr>
          <w:rFonts w:ascii="Arial" w:hAnsi="Arial" w:cs="Arial"/>
          <w:color w:val="000000" w:themeColor="text1"/>
          <w:sz w:val="28"/>
          <w:szCs w:val="28"/>
        </w:rPr>
        <w:t>emotional,</w:t>
      </w:r>
      <w:r w:rsidRPr="003C5549">
        <w:rPr>
          <w:rFonts w:ascii="Arial" w:hAnsi="Arial" w:cs="Arial"/>
          <w:color w:val="000000" w:themeColor="text1"/>
          <w:sz w:val="28"/>
          <w:szCs w:val="28"/>
        </w:rPr>
        <w:t xml:space="preserve"> and cognitive development. Similarly, theorist Lev Vygotsky’s </w:t>
      </w:r>
      <w:r w:rsidRPr="003C5549">
        <w:rPr>
          <w:rFonts w:ascii="Arial" w:hAnsi="Arial" w:cs="Arial"/>
          <w:color w:val="000000" w:themeColor="text1"/>
          <w:sz w:val="28"/>
          <w:szCs w:val="28"/>
        </w:rPr>
        <w:lastRenderedPageBreak/>
        <w:t xml:space="preserve">(1978) social constructivist approach highlights the importance of social interaction in learning and development, which could be facilitated through sensory </w:t>
      </w:r>
      <w:r w:rsidRPr="007B18BE">
        <w:rPr>
          <w:rFonts w:ascii="Arial" w:hAnsi="Arial" w:cs="Arial"/>
          <w:color w:val="000000" w:themeColor="text1"/>
          <w:sz w:val="28"/>
          <w:szCs w:val="28"/>
        </w:rPr>
        <w:t>playrooms</w:t>
      </w:r>
      <w:r w:rsidRPr="003C5549">
        <w:rPr>
          <w:rFonts w:ascii="Arial" w:hAnsi="Arial" w:cs="Arial"/>
          <w:color w:val="000000" w:themeColor="text1"/>
          <w:sz w:val="28"/>
          <w:szCs w:val="28"/>
        </w:rPr>
        <w:t xml:space="preserve">. Finally, Jean Piaget’s (1932) cognitive development theory emphasises the importance of play in the growth and development of children, suggesting that sensory </w:t>
      </w:r>
      <w:r w:rsidRPr="007B18BE">
        <w:rPr>
          <w:rFonts w:ascii="Arial" w:hAnsi="Arial" w:cs="Arial"/>
          <w:color w:val="000000" w:themeColor="text1"/>
          <w:sz w:val="28"/>
          <w:szCs w:val="28"/>
        </w:rPr>
        <w:t>playrooms</w:t>
      </w:r>
      <w:r w:rsidRPr="003C5549">
        <w:rPr>
          <w:rFonts w:ascii="Arial" w:hAnsi="Arial" w:cs="Arial"/>
          <w:color w:val="000000" w:themeColor="text1"/>
          <w:sz w:val="28"/>
          <w:szCs w:val="28"/>
        </w:rPr>
        <w:t xml:space="preserve"> provide a space for children to explore and develop their understanding of the world. </w:t>
      </w:r>
    </w:p>
    <w:p w14:paraId="658A182C" w14:textId="7DCE2C38" w:rsidR="00D02AF8" w:rsidRPr="007B18BE" w:rsidRDefault="00D02AF8" w:rsidP="007B18BE">
      <w:pPr>
        <w:spacing w:line="360" w:lineRule="auto"/>
        <w:jc w:val="both"/>
        <w:rPr>
          <w:rFonts w:ascii="Arial" w:hAnsi="Arial" w:cs="Arial"/>
          <w:color w:val="000000" w:themeColor="text1"/>
          <w:sz w:val="28"/>
          <w:szCs w:val="28"/>
        </w:rPr>
      </w:pPr>
    </w:p>
    <w:p w14:paraId="6430683F" w14:textId="7A222160" w:rsidR="00D02AF8" w:rsidRPr="007B18BE" w:rsidRDefault="00D02AF8" w:rsidP="007B18BE">
      <w:pPr>
        <w:spacing w:line="360" w:lineRule="auto"/>
        <w:jc w:val="both"/>
        <w:rPr>
          <w:rFonts w:ascii="Arial" w:hAnsi="Arial" w:cs="Arial"/>
          <w:color w:val="000000" w:themeColor="text1"/>
          <w:sz w:val="28"/>
          <w:szCs w:val="28"/>
        </w:rPr>
      </w:pPr>
      <w:r w:rsidRPr="00D02AF8">
        <w:rPr>
          <w:rFonts w:ascii="Arial" w:hAnsi="Arial" w:cs="Arial"/>
          <w:color w:val="000000" w:themeColor="text1"/>
          <w:sz w:val="28"/>
          <w:szCs w:val="28"/>
        </w:rPr>
        <w:t>The Covid-19 pandemic has posed unprecedented challenges to the health and wellbeing of children around the world. Lockdowns, social distancing, and other public health measures have had a significant impact on children's physical and mental health, affecting their ability to access healthcare, regular education, social interaction, physical activity, and other basic needs</w:t>
      </w:r>
      <w:r w:rsidR="00EB2166" w:rsidRPr="007B18BE">
        <w:rPr>
          <w:rFonts w:ascii="Arial" w:hAnsi="Arial" w:cs="Arial"/>
          <w:color w:val="000000" w:themeColor="text1"/>
          <w:sz w:val="28"/>
          <w:szCs w:val="28"/>
        </w:rPr>
        <w:t xml:space="preserve">. </w:t>
      </w:r>
      <w:r w:rsidRPr="00D02AF8">
        <w:rPr>
          <w:rFonts w:ascii="Arial" w:hAnsi="Arial" w:cs="Arial"/>
          <w:color w:val="000000" w:themeColor="text1"/>
          <w:sz w:val="28"/>
          <w:szCs w:val="28"/>
        </w:rPr>
        <w:t>The physical health of children has been affected by the disruption to regular health services, as well as changes in diet, exercise, and sleep patterns due to school closures and lack of physical activity (Birkett et al., 2020). Furthermore, the psychological effects of the pandemic have been highly detrimental, with children facing increased anxiety and depression, as well as increased risk of emotional and behavioural problems (</w:t>
      </w:r>
      <w:r w:rsidR="00EB2166" w:rsidRPr="007B18BE">
        <w:rPr>
          <w:rFonts w:ascii="Arial" w:hAnsi="Arial" w:cs="Arial"/>
          <w:color w:val="000000" w:themeColor="text1"/>
          <w:sz w:val="28"/>
          <w:szCs w:val="28"/>
        </w:rPr>
        <w:t xml:space="preserve">Theberath </w:t>
      </w:r>
      <w:r w:rsidRPr="00D02AF8">
        <w:rPr>
          <w:rFonts w:ascii="Arial" w:hAnsi="Arial" w:cs="Arial"/>
          <w:color w:val="000000" w:themeColor="text1"/>
          <w:sz w:val="28"/>
          <w:szCs w:val="28"/>
        </w:rPr>
        <w:t>et al., 202</w:t>
      </w:r>
      <w:r w:rsidR="00EB2166" w:rsidRPr="007B18BE">
        <w:rPr>
          <w:rFonts w:ascii="Arial" w:hAnsi="Arial" w:cs="Arial"/>
          <w:color w:val="000000" w:themeColor="text1"/>
          <w:sz w:val="28"/>
          <w:szCs w:val="28"/>
        </w:rPr>
        <w:t>2</w:t>
      </w:r>
      <w:r w:rsidRPr="00D02AF8">
        <w:rPr>
          <w:rFonts w:ascii="Arial" w:hAnsi="Arial" w:cs="Arial"/>
          <w:color w:val="000000" w:themeColor="text1"/>
          <w:sz w:val="28"/>
          <w:szCs w:val="28"/>
        </w:rPr>
        <w:t>). Furthermore, the pandemic has had a disproportionate impact on vulnerable children, including those living in poverty, with disabilities, or in refugee or migrant households (UNICEF, 202</w:t>
      </w:r>
      <w:r w:rsidR="00607001" w:rsidRPr="007B18BE">
        <w:rPr>
          <w:rFonts w:ascii="Arial" w:hAnsi="Arial" w:cs="Arial"/>
          <w:color w:val="000000" w:themeColor="text1"/>
          <w:sz w:val="28"/>
          <w:szCs w:val="28"/>
        </w:rPr>
        <w:t>3</w:t>
      </w:r>
      <w:r w:rsidRPr="00D02AF8">
        <w:rPr>
          <w:rFonts w:ascii="Arial" w:hAnsi="Arial" w:cs="Arial"/>
          <w:color w:val="000000" w:themeColor="text1"/>
          <w:sz w:val="28"/>
          <w:szCs w:val="28"/>
        </w:rPr>
        <w:t>). These children are more likely to suffer from the physical and mental health effects of the pandemic, due to their already limited access to healthcare and other services. In order to protect children’s health and wellbeing during the pandemic, governments, healthcare providers, and other stakeholders must take action to ensure that children’s needs are met. This includes providing access to healthcare and mental health services, as well as ensuring access to food, education, and physical activity (UNICEF, 202</w:t>
      </w:r>
      <w:r w:rsidR="00607001" w:rsidRPr="007B18BE">
        <w:rPr>
          <w:rFonts w:ascii="Arial" w:hAnsi="Arial" w:cs="Arial"/>
          <w:color w:val="000000" w:themeColor="text1"/>
          <w:sz w:val="28"/>
          <w:szCs w:val="28"/>
        </w:rPr>
        <w:t>3</w:t>
      </w:r>
      <w:r w:rsidRPr="00D02AF8">
        <w:rPr>
          <w:rFonts w:ascii="Arial" w:hAnsi="Arial" w:cs="Arial"/>
          <w:color w:val="000000" w:themeColor="text1"/>
          <w:sz w:val="28"/>
          <w:szCs w:val="28"/>
        </w:rPr>
        <w:t xml:space="preserve">). It is also important to </w:t>
      </w:r>
      <w:r w:rsidRPr="00D02AF8">
        <w:rPr>
          <w:rFonts w:ascii="Arial" w:hAnsi="Arial" w:cs="Arial"/>
          <w:color w:val="000000" w:themeColor="text1"/>
          <w:sz w:val="28"/>
          <w:szCs w:val="28"/>
        </w:rPr>
        <w:lastRenderedPageBreak/>
        <w:t>develop strategies to mitigate the psychological effects of the pandemic, including providing psychosocial support to children and their families (WHO, 202</w:t>
      </w:r>
      <w:r w:rsidR="00607001" w:rsidRPr="007B18BE">
        <w:rPr>
          <w:rFonts w:ascii="Arial" w:hAnsi="Arial" w:cs="Arial"/>
          <w:color w:val="000000" w:themeColor="text1"/>
          <w:sz w:val="28"/>
          <w:szCs w:val="28"/>
        </w:rPr>
        <w:t>3</w:t>
      </w:r>
      <w:r w:rsidRPr="00D02AF8">
        <w:rPr>
          <w:rFonts w:ascii="Arial" w:hAnsi="Arial" w:cs="Arial"/>
          <w:color w:val="000000" w:themeColor="text1"/>
          <w:sz w:val="28"/>
          <w:szCs w:val="28"/>
        </w:rPr>
        <w:t xml:space="preserve">). In conclusion, the Covid-19 pandemic has had a significant impact on children’s health and wellbeing, with a disproportionate effect on vulnerable children. It is essential that governments, healthcare providers, and other stakeholders take action to ensure that children’s needs are met, in order to protect their physical and mental health during this difficult period. </w:t>
      </w:r>
    </w:p>
    <w:p w14:paraId="405D775D" w14:textId="77777777" w:rsidR="00D02AF8" w:rsidRPr="007B18BE" w:rsidRDefault="00D02AF8" w:rsidP="007B18BE">
      <w:pPr>
        <w:spacing w:line="360" w:lineRule="auto"/>
        <w:jc w:val="both"/>
        <w:rPr>
          <w:rFonts w:ascii="Arial" w:hAnsi="Arial" w:cs="Arial"/>
          <w:color w:val="353740"/>
          <w:sz w:val="28"/>
          <w:szCs w:val="28"/>
        </w:rPr>
      </w:pPr>
    </w:p>
    <w:p w14:paraId="32A8E73A" w14:textId="1835D1BE" w:rsidR="001930B5" w:rsidRPr="007B18BE" w:rsidRDefault="00041DBE" w:rsidP="007B18BE">
      <w:pPr>
        <w:spacing w:line="360" w:lineRule="auto"/>
        <w:jc w:val="both"/>
        <w:rPr>
          <w:rFonts w:ascii="Arial" w:hAnsi="Arial" w:cs="Arial"/>
          <w:color w:val="000000" w:themeColor="text1"/>
          <w:sz w:val="28"/>
          <w:szCs w:val="28"/>
        </w:rPr>
      </w:pPr>
      <w:r w:rsidRPr="007B18BE">
        <w:rPr>
          <w:rFonts w:ascii="Arial" w:hAnsi="Arial" w:cs="Arial"/>
          <w:color w:val="000000" w:themeColor="text1"/>
          <w:sz w:val="28"/>
          <w:szCs w:val="28"/>
        </w:rPr>
        <w:t xml:space="preserve">Mental health and wellbeing is of utmost importance naturally, however in light of the Covid-19 pandemic this is now even more apparent. Schools across the world are faced with the challenge of creating a safe and secure learning environment for their staff and pupils, which includes ensuring mental health and wellbeing is at the forefront of these considerations. Acknowledging the importance of mental health and wellbeing awareness and implementing effective interventions in schools is essential to benefit both pupil and adult wellbeing. This essay will consider the importance of mental health and wellbeing awareness in schools, using interventions and theories. Mental health and wellbeing is an important factor for individual health, </w:t>
      </w:r>
      <w:r w:rsidRPr="007B18BE">
        <w:rPr>
          <w:rFonts w:ascii="Arial" w:hAnsi="Arial" w:cs="Arial"/>
          <w:color w:val="000000" w:themeColor="text1"/>
          <w:sz w:val="28"/>
          <w:szCs w:val="28"/>
        </w:rPr>
        <w:t>growth,</w:t>
      </w:r>
      <w:r w:rsidRPr="007B18BE">
        <w:rPr>
          <w:rFonts w:ascii="Arial" w:hAnsi="Arial" w:cs="Arial"/>
          <w:color w:val="000000" w:themeColor="text1"/>
          <w:sz w:val="28"/>
          <w:szCs w:val="28"/>
        </w:rPr>
        <w:t xml:space="preserve"> and development. According to the World Health Organisation (WHO, 2023), mental health and wellbeing “is not just the absence of mental [health] disorders, but a state of complete physical, mental, and social wellbeing, not merely the absence of disease or infirmity.” This reveals that mental health can influence many aspects of a </w:t>
      </w:r>
      <w:r w:rsidRPr="007B18BE">
        <w:rPr>
          <w:rFonts w:ascii="Arial" w:hAnsi="Arial" w:cs="Arial"/>
          <w:color w:val="000000" w:themeColor="text1"/>
          <w:sz w:val="28"/>
          <w:szCs w:val="28"/>
        </w:rPr>
        <w:t>person’s</w:t>
      </w:r>
      <w:r w:rsidRPr="007B18BE">
        <w:rPr>
          <w:rFonts w:ascii="Arial" w:hAnsi="Arial" w:cs="Arial"/>
          <w:color w:val="000000" w:themeColor="text1"/>
          <w:sz w:val="28"/>
          <w:szCs w:val="28"/>
        </w:rPr>
        <w:t xml:space="preserve"> life, and that it should not simply be reduced to an absence of disorder. Subsequently, it is essential that mental health and wellbeing is supported and maintained from an early stage- in education. The Welsh Government recognises this </w:t>
      </w:r>
      <w:r w:rsidRPr="007B18BE">
        <w:rPr>
          <w:rFonts w:ascii="Arial" w:hAnsi="Arial" w:cs="Arial"/>
          <w:color w:val="000000" w:themeColor="text1"/>
          <w:sz w:val="28"/>
          <w:szCs w:val="28"/>
        </w:rPr>
        <w:t>importance and</w:t>
      </w:r>
      <w:r w:rsidRPr="007B18BE">
        <w:rPr>
          <w:rFonts w:ascii="Arial" w:hAnsi="Arial" w:cs="Arial"/>
          <w:color w:val="000000" w:themeColor="text1"/>
          <w:sz w:val="28"/>
          <w:szCs w:val="28"/>
        </w:rPr>
        <w:t xml:space="preserve"> have implemented the Schools and Mental Health Framework (Welsh </w:t>
      </w:r>
      <w:r w:rsidRPr="007B18BE">
        <w:rPr>
          <w:rFonts w:ascii="Arial" w:hAnsi="Arial" w:cs="Arial"/>
          <w:color w:val="000000" w:themeColor="text1"/>
          <w:sz w:val="28"/>
          <w:szCs w:val="28"/>
        </w:rPr>
        <w:lastRenderedPageBreak/>
        <w:t>Government, 2019). This policy provides schools with guidance and funding, to ensure both pupils and teachers have the support they need. In addition, Welsh Government is piloting the IMPHP (Improving Mental Health and Wellbeing in Schools) scheme in all Welsh Primary Schools, which looks to increase mental health and wellbeing awareness in “staff, pupils and their families.” (Welsh Government, 2021). The framework implores schools to use their funding to meet the psychosocial needs of their pupils, by developing a supportive environment and promoting positive wellbeing. It is clear to see that the Welsh Government are investing time and money into improving mental health and wellbeing awareness in schools and providing support for those with existing mental health issues within these environments. It is important for each individual to have an understanding of their own mental health and wellbeing, and it is essential that this is addressed in schools. Kelly and Coughlan (20</w:t>
      </w:r>
      <w:r w:rsidR="00D0155C" w:rsidRPr="007B18BE">
        <w:rPr>
          <w:rFonts w:ascii="Arial" w:hAnsi="Arial" w:cs="Arial"/>
          <w:color w:val="000000" w:themeColor="text1"/>
          <w:sz w:val="28"/>
          <w:szCs w:val="28"/>
        </w:rPr>
        <w:t>19</w:t>
      </w:r>
      <w:r w:rsidRPr="007B18BE">
        <w:rPr>
          <w:rFonts w:ascii="Arial" w:hAnsi="Arial" w:cs="Arial"/>
          <w:color w:val="000000" w:themeColor="text1"/>
          <w:sz w:val="28"/>
          <w:szCs w:val="28"/>
        </w:rPr>
        <w:t>) promote the importance of teaching “personal responsibility for health” within educational establishments, to allow for individuals to become “the architect of their own health.” This theory implies that individuals with an understanding of mental wellbeing and the concepts of self-care are more likely to develop “positive protective factors” in the long term, w</w:t>
      </w:r>
      <w:r w:rsidRPr="007B18BE">
        <w:rPr>
          <w:rFonts w:ascii="Arial" w:hAnsi="Arial" w:cs="Arial"/>
          <w:color w:val="000000" w:themeColor="text1"/>
          <w:sz w:val="28"/>
          <w:szCs w:val="28"/>
        </w:rPr>
        <w:t>hi</w:t>
      </w:r>
      <w:r w:rsidRPr="007B18BE">
        <w:rPr>
          <w:rFonts w:ascii="Arial" w:hAnsi="Arial" w:cs="Arial"/>
          <w:color w:val="000000" w:themeColor="text1"/>
          <w:sz w:val="28"/>
          <w:szCs w:val="28"/>
        </w:rPr>
        <w:t xml:space="preserve">ch is essential to maintain healthy mental wellbeing in adulthood (Kelly and </w:t>
      </w:r>
      <w:r w:rsidRPr="007B18BE">
        <w:rPr>
          <w:rFonts w:ascii="Arial" w:hAnsi="Arial" w:cs="Arial"/>
          <w:color w:val="000000" w:themeColor="text1"/>
          <w:sz w:val="28"/>
          <w:szCs w:val="28"/>
        </w:rPr>
        <w:t>Coughlan</w:t>
      </w:r>
      <w:r w:rsidRPr="007B18BE">
        <w:rPr>
          <w:rFonts w:ascii="Arial" w:hAnsi="Arial" w:cs="Arial"/>
          <w:color w:val="000000" w:themeColor="text1"/>
          <w:sz w:val="28"/>
          <w:szCs w:val="28"/>
        </w:rPr>
        <w:t>, 20</w:t>
      </w:r>
      <w:r w:rsidR="00D0155C" w:rsidRPr="007B18BE">
        <w:rPr>
          <w:rFonts w:ascii="Arial" w:hAnsi="Arial" w:cs="Arial"/>
          <w:color w:val="000000" w:themeColor="text1"/>
          <w:sz w:val="28"/>
          <w:szCs w:val="28"/>
        </w:rPr>
        <w:t>19</w:t>
      </w:r>
      <w:r w:rsidRPr="007B18BE">
        <w:rPr>
          <w:rFonts w:ascii="Arial" w:hAnsi="Arial" w:cs="Arial"/>
          <w:color w:val="000000" w:themeColor="text1"/>
          <w:sz w:val="28"/>
          <w:szCs w:val="28"/>
        </w:rPr>
        <w:t xml:space="preserve">). The Covid-19 pandemic has had a significant effect on mental health and wellbeing, with </w:t>
      </w:r>
      <w:r w:rsidR="00EB2166" w:rsidRPr="007B18BE">
        <w:rPr>
          <w:rFonts w:ascii="Arial" w:hAnsi="Arial" w:cs="Arial"/>
          <w:color w:val="000000" w:themeColor="text1"/>
          <w:sz w:val="28"/>
          <w:szCs w:val="28"/>
        </w:rPr>
        <w:t>80</w:t>
      </w:r>
      <w:r w:rsidRPr="007B18BE">
        <w:rPr>
          <w:rFonts w:ascii="Arial" w:hAnsi="Arial" w:cs="Arial"/>
          <w:color w:val="000000" w:themeColor="text1"/>
          <w:sz w:val="28"/>
          <w:szCs w:val="28"/>
        </w:rPr>
        <w:t>% of young people reporting an increase in their levels of anxiety since March 2020, according to CAMHS (Children and Adolescence Mental Health Services)</w:t>
      </w:r>
      <w:r w:rsidR="00EB2166" w:rsidRPr="007B18BE">
        <w:rPr>
          <w:rFonts w:ascii="Arial" w:hAnsi="Arial" w:cs="Arial"/>
          <w:color w:val="000000" w:themeColor="text1"/>
          <w:sz w:val="28"/>
          <w:szCs w:val="28"/>
        </w:rPr>
        <w:t xml:space="preserve"> (Young minds, 2020)</w:t>
      </w:r>
      <w:r w:rsidRPr="007B18BE">
        <w:rPr>
          <w:rFonts w:ascii="Arial" w:hAnsi="Arial" w:cs="Arial"/>
          <w:color w:val="000000" w:themeColor="text1"/>
          <w:sz w:val="28"/>
          <w:szCs w:val="28"/>
        </w:rPr>
        <w:t>. It is likely that these effects have had had a more significant impact in more vulnerable households, such as those with a young carer in the family (</w:t>
      </w:r>
      <w:r w:rsidR="007B18BE">
        <w:rPr>
          <w:rFonts w:ascii="Arial" w:hAnsi="Arial" w:cs="Arial"/>
          <w:color w:val="000000" w:themeColor="text1"/>
          <w:sz w:val="28"/>
          <w:szCs w:val="28"/>
        </w:rPr>
        <w:t>Young Minds</w:t>
      </w:r>
      <w:r w:rsidRPr="007B18BE">
        <w:rPr>
          <w:rFonts w:ascii="Arial" w:hAnsi="Arial" w:cs="Arial"/>
          <w:color w:val="000000" w:themeColor="text1"/>
          <w:sz w:val="28"/>
          <w:szCs w:val="28"/>
        </w:rPr>
        <w:t xml:space="preserve">, 2020). This therefore emphasises the need for interventions that address individual needs, to ensure all individuals receive the mental health and wellbeing support that they need. To </w:t>
      </w:r>
      <w:r w:rsidRPr="007B18BE">
        <w:rPr>
          <w:rFonts w:ascii="Arial" w:hAnsi="Arial" w:cs="Arial"/>
          <w:color w:val="000000" w:themeColor="text1"/>
          <w:sz w:val="28"/>
          <w:szCs w:val="28"/>
        </w:rPr>
        <w:lastRenderedPageBreak/>
        <w:t>conclude, mental health and wellbeing awareness is essential in educational establishments. It is clear to see that the Welsh Government is helping to make this a priority, using its Schools and Mental Health Framework and the Implementation of the IMPHP Scheme. Kelly and Coughlan (20</w:t>
      </w:r>
      <w:r w:rsidR="007B18BE">
        <w:rPr>
          <w:rFonts w:ascii="Arial" w:hAnsi="Arial" w:cs="Arial"/>
          <w:color w:val="000000" w:themeColor="text1"/>
          <w:sz w:val="28"/>
          <w:szCs w:val="28"/>
        </w:rPr>
        <w:t>19</w:t>
      </w:r>
      <w:r w:rsidRPr="007B18BE">
        <w:rPr>
          <w:rFonts w:ascii="Arial" w:hAnsi="Arial" w:cs="Arial"/>
          <w:color w:val="000000" w:themeColor="text1"/>
          <w:sz w:val="28"/>
          <w:szCs w:val="28"/>
        </w:rPr>
        <w:t xml:space="preserve">) provide an important reminder of the importance of teaching personal responsibility for health, to allow for individuals to become the architect of their own health. The pandemic has reinforced this importance and has emphasised the need for interventions that aid in providing individuals with the mental health and wellbeing support that they need. </w:t>
      </w:r>
      <w:r w:rsidR="001930B5" w:rsidRPr="007B18BE">
        <w:rPr>
          <w:rFonts w:ascii="Arial" w:hAnsi="Arial" w:cs="Arial"/>
          <w:color w:val="000000" w:themeColor="text1"/>
          <w:sz w:val="28"/>
          <w:szCs w:val="28"/>
        </w:rPr>
        <w:t xml:space="preserve">In conclusion, interventions in school settings are essential for the mental health and wellbeing of children and staff. Schools can provide a safe and supportive environment for children and staff to develop the necessary skills to identify, manage and reduce stress and anxiety. Such interventions should also include staff training in order to ensure that they have the knowledge and understanding of mental health and wellbeing issues to effectively support children. By providing this level of support and understanding, schools can ensure that students have the support they need to succeed </w:t>
      </w:r>
      <w:r w:rsidR="007B18BE">
        <w:rPr>
          <w:rFonts w:ascii="Arial" w:hAnsi="Arial" w:cs="Arial"/>
          <w:color w:val="000000" w:themeColor="text1"/>
          <w:sz w:val="28"/>
          <w:szCs w:val="28"/>
        </w:rPr>
        <w:t xml:space="preserve">and achieve </w:t>
      </w:r>
      <w:r w:rsidR="001930B5" w:rsidRPr="007B18BE">
        <w:rPr>
          <w:rFonts w:ascii="Arial" w:hAnsi="Arial" w:cs="Arial"/>
          <w:color w:val="000000" w:themeColor="text1"/>
          <w:sz w:val="28"/>
          <w:szCs w:val="28"/>
        </w:rPr>
        <w:t>in</w:t>
      </w:r>
      <w:r w:rsidR="007B18BE">
        <w:rPr>
          <w:rFonts w:ascii="Arial" w:hAnsi="Arial" w:cs="Arial"/>
          <w:color w:val="000000" w:themeColor="text1"/>
          <w:sz w:val="28"/>
          <w:szCs w:val="28"/>
        </w:rPr>
        <w:t xml:space="preserve"> both</w:t>
      </w:r>
      <w:r w:rsidR="001930B5" w:rsidRPr="007B18BE">
        <w:rPr>
          <w:rFonts w:ascii="Arial" w:hAnsi="Arial" w:cs="Arial"/>
          <w:color w:val="000000" w:themeColor="text1"/>
          <w:sz w:val="28"/>
          <w:szCs w:val="28"/>
        </w:rPr>
        <w:t xml:space="preserve"> their academic and social lives. </w:t>
      </w:r>
    </w:p>
    <w:p w14:paraId="4F41F89C" w14:textId="14BB6EB8" w:rsidR="00041DBE" w:rsidRPr="00041DBE" w:rsidRDefault="00041DBE" w:rsidP="00041DBE">
      <w:pPr>
        <w:spacing w:line="360" w:lineRule="auto"/>
        <w:jc w:val="both"/>
        <w:rPr>
          <w:rFonts w:ascii="Arial" w:hAnsi="Arial" w:cs="Arial"/>
          <w:color w:val="000000" w:themeColor="text1"/>
          <w:sz w:val="28"/>
          <w:szCs w:val="28"/>
        </w:rPr>
      </w:pPr>
    </w:p>
    <w:p w14:paraId="3F9A4F51" w14:textId="77777777" w:rsidR="00D02AF8" w:rsidRPr="003C5549" w:rsidRDefault="00D02AF8" w:rsidP="00D02AF8">
      <w:pPr>
        <w:rPr>
          <w:rFonts w:ascii="Arial" w:hAnsi="Arial" w:cs="Arial"/>
          <w:color w:val="353740"/>
          <w:sz w:val="28"/>
          <w:szCs w:val="28"/>
        </w:rPr>
      </w:pPr>
    </w:p>
    <w:p w14:paraId="7581BA64" w14:textId="77777777" w:rsidR="00D02AF8" w:rsidRPr="003C5549" w:rsidRDefault="00D02AF8" w:rsidP="00D02AF8">
      <w:pPr>
        <w:rPr>
          <w:rFonts w:ascii="Arial" w:hAnsi="Arial" w:cs="Arial"/>
          <w:color w:val="353740"/>
          <w:sz w:val="28"/>
          <w:szCs w:val="28"/>
        </w:rPr>
      </w:pPr>
    </w:p>
    <w:p w14:paraId="68DB606E" w14:textId="77777777" w:rsidR="00D02AF8" w:rsidRPr="003C5549" w:rsidRDefault="00D02AF8" w:rsidP="00D02AF8">
      <w:pPr>
        <w:rPr>
          <w:rFonts w:ascii="Arial" w:hAnsi="Arial" w:cs="Arial"/>
          <w:color w:val="353740"/>
          <w:sz w:val="28"/>
          <w:szCs w:val="28"/>
        </w:rPr>
      </w:pPr>
    </w:p>
    <w:p w14:paraId="3C7849A6" w14:textId="77777777" w:rsidR="00D02AF8" w:rsidRPr="003C5549" w:rsidRDefault="00D02AF8" w:rsidP="00D02AF8">
      <w:pPr>
        <w:rPr>
          <w:rFonts w:ascii="Arial" w:hAnsi="Arial" w:cs="Arial"/>
          <w:color w:val="353740"/>
          <w:sz w:val="28"/>
          <w:szCs w:val="28"/>
        </w:rPr>
      </w:pPr>
    </w:p>
    <w:p w14:paraId="51AD951F" w14:textId="77777777" w:rsidR="00D02AF8" w:rsidRPr="003C5549" w:rsidRDefault="00D02AF8" w:rsidP="00D02AF8">
      <w:pPr>
        <w:rPr>
          <w:rFonts w:ascii="Arial" w:hAnsi="Arial" w:cs="Arial"/>
          <w:color w:val="353740"/>
          <w:sz w:val="28"/>
          <w:szCs w:val="28"/>
        </w:rPr>
      </w:pPr>
    </w:p>
    <w:p w14:paraId="7BC1E06D" w14:textId="77777777" w:rsidR="00D02AF8" w:rsidRPr="003C5549" w:rsidRDefault="00D02AF8" w:rsidP="00D02AF8">
      <w:pPr>
        <w:rPr>
          <w:rFonts w:ascii="Arial" w:hAnsi="Arial" w:cs="Arial"/>
          <w:color w:val="353740"/>
          <w:sz w:val="28"/>
          <w:szCs w:val="28"/>
        </w:rPr>
      </w:pPr>
    </w:p>
    <w:p w14:paraId="3B721D96" w14:textId="77777777" w:rsidR="00D02AF8" w:rsidRPr="003C5549" w:rsidRDefault="00D02AF8" w:rsidP="00D02AF8">
      <w:pPr>
        <w:rPr>
          <w:rFonts w:ascii="Arial" w:hAnsi="Arial" w:cs="Arial"/>
          <w:color w:val="353740"/>
          <w:sz w:val="28"/>
          <w:szCs w:val="28"/>
        </w:rPr>
      </w:pPr>
    </w:p>
    <w:p w14:paraId="4118DDB4" w14:textId="77777777" w:rsidR="00D02AF8" w:rsidRPr="003C5549" w:rsidRDefault="00D02AF8" w:rsidP="00D02AF8">
      <w:pPr>
        <w:rPr>
          <w:rFonts w:ascii="Arial" w:hAnsi="Arial" w:cs="Arial"/>
          <w:color w:val="353740"/>
          <w:sz w:val="28"/>
          <w:szCs w:val="28"/>
        </w:rPr>
      </w:pPr>
    </w:p>
    <w:p w14:paraId="3AB38A72" w14:textId="77777777" w:rsidR="00D02AF8" w:rsidRPr="003C5549" w:rsidRDefault="00D02AF8" w:rsidP="00D02AF8">
      <w:pPr>
        <w:rPr>
          <w:rFonts w:ascii="Arial" w:hAnsi="Arial" w:cs="Arial"/>
          <w:color w:val="353740"/>
          <w:sz w:val="28"/>
          <w:szCs w:val="28"/>
        </w:rPr>
      </w:pPr>
    </w:p>
    <w:p w14:paraId="7EA60F2A" w14:textId="77777777" w:rsidR="00D02AF8" w:rsidRPr="003C5549" w:rsidRDefault="00D02AF8" w:rsidP="00D02AF8">
      <w:pPr>
        <w:rPr>
          <w:rFonts w:ascii="Arial" w:hAnsi="Arial" w:cs="Arial"/>
          <w:color w:val="353740"/>
          <w:sz w:val="28"/>
          <w:szCs w:val="28"/>
        </w:rPr>
      </w:pPr>
    </w:p>
    <w:p w14:paraId="06D49C58" w14:textId="77777777" w:rsidR="00D02AF8" w:rsidRPr="003C5549" w:rsidRDefault="00D02AF8" w:rsidP="00D02AF8">
      <w:pPr>
        <w:rPr>
          <w:rFonts w:ascii="Arial" w:hAnsi="Arial" w:cs="Arial"/>
          <w:color w:val="353740"/>
          <w:sz w:val="28"/>
          <w:szCs w:val="28"/>
        </w:rPr>
      </w:pPr>
    </w:p>
    <w:p w14:paraId="0490EBBC" w14:textId="77777777" w:rsidR="00D02AF8" w:rsidRPr="003C5549" w:rsidRDefault="00D02AF8" w:rsidP="00D02AF8">
      <w:pPr>
        <w:rPr>
          <w:rFonts w:ascii="Arial" w:hAnsi="Arial" w:cs="Arial"/>
          <w:color w:val="353740"/>
          <w:sz w:val="28"/>
          <w:szCs w:val="28"/>
        </w:rPr>
      </w:pPr>
    </w:p>
    <w:p w14:paraId="6E36E025" w14:textId="2F35BB3A" w:rsidR="00D02AF8" w:rsidRDefault="00D02AF8" w:rsidP="00D02AF8">
      <w:pPr>
        <w:rPr>
          <w:rFonts w:ascii="Arial" w:hAnsi="Arial" w:cs="Arial"/>
          <w:color w:val="353740"/>
          <w:sz w:val="28"/>
          <w:szCs w:val="28"/>
        </w:rPr>
      </w:pPr>
    </w:p>
    <w:p w14:paraId="52135971" w14:textId="77777777" w:rsidR="00486F59" w:rsidRDefault="00486F59" w:rsidP="00D0155C">
      <w:pPr>
        <w:spacing w:line="360" w:lineRule="auto"/>
        <w:jc w:val="both"/>
        <w:rPr>
          <w:rFonts w:ascii="Arial" w:hAnsi="Arial" w:cs="Arial"/>
          <w:color w:val="353740"/>
          <w:sz w:val="28"/>
          <w:szCs w:val="28"/>
        </w:rPr>
      </w:pPr>
    </w:p>
    <w:p w14:paraId="484D40C7" w14:textId="7CCCA643" w:rsidR="00D0155C" w:rsidRPr="002079F7" w:rsidRDefault="00D0155C" w:rsidP="00D0155C">
      <w:pPr>
        <w:spacing w:line="360" w:lineRule="auto"/>
        <w:jc w:val="both"/>
        <w:rPr>
          <w:rFonts w:ascii="Arial" w:hAnsi="Arial" w:cs="Arial"/>
          <w:color w:val="000000" w:themeColor="text1"/>
          <w:sz w:val="32"/>
          <w:szCs w:val="32"/>
          <w:u w:val="single"/>
        </w:rPr>
      </w:pPr>
      <w:r w:rsidRPr="002079F7">
        <w:rPr>
          <w:rFonts w:ascii="Arial" w:hAnsi="Arial" w:cs="Arial"/>
          <w:color w:val="000000" w:themeColor="text1"/>
          <w:sz w:val="32"/>
          <w:szCs w:val="32"/>
          <w:u w:val="single"/>
        </w:rPr>
        <w:lastRenderedPageBreak/>
        <w:t>Referencing list</w:t>
      </w:r>
    </w:p>
    <w:p w14:paraId="56BAFB57" w14:textId="77777777" w:rsidR="00D0155C" w:rsidRPr="002079F7" w:rsidRDefault="00D0155C" w:rsidP="00D0155C">
      <w:pPr>
        <w:spacing w:line="360" w:lineRule="auto"/>
        <w:jc w:val="both"/>
        <w:rPr>
          <w:rFonts w:ascii="Arial" w:hAnsi="Arial" w:cs="Arial"/>
          <w:color w:val="000000" w:themeColor="text1"/>
        </w:rPr>
      </w:pPr>
    </w:p>
    <w:p w14:paraId="5E492BC5"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Ainsworth, M.</w:t>
      </w:r>
      <w:r w:rsidRPr="002079F7">
        <w:rPr>
          <w:rFonts w:ascii="Arial" w:hAnsi="Arial" w:cs="Arial"/>
          <w:color w:val="000000" w:themeColor="text1"/>
        </w:rPr>
        <w:t xml:space="preserve"> et al </w:t>
      </w:r>
      <w:r w:rsidRPr="006C094B">
        <w:rPr>
          <w:rFonts w:ascii="Arial" w:hAnsi="Arial" w:cs="Arial"/>
          <w:color w:val="000000" w:themeColor="text1"/>
        </w:rPr>
        <w:t xml:space="preserve">(1978). Patterns of Attachment. Hillsdale: Erlbaum. </w:t>
      </w:r>
    </w:p>
    <w:p w14:paraId="38210560" w14:textId="77777777" w:rsidR="00D0155C" w:rsidRPr="002079F7" w:rsidRDefault="00D0155C" w:rsidP="00D0155C">
      <w:pPr>
        <w:spacing w:line="360" w:lineRule="auto"/>
        <w:rPr>
          <w:rFonts w:ascii="Arial" w:hAnsi="Arial" w:cs="Arial"/>
          <w:color w:val="000000" w:themeColor="text1"/>
        </w:rPr>
      </w:pPr>
    </w:p>
    <w:p w14:paraId="65D8016C"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Balampanidou, K. </w:t>
      </w:r>
      <w:r w:rsidRPr="00E300BF">
        <w:rPr>
          <w:rFonts w:ascii="Arial" w:hAnsi="Arial" w:cs="Arial"/>
          <w:color w:val="000000" w:themeColor="text1"/>
        </w:rPr>
        <w:t>(201</w:t>
      </w:r>
      <w:r w:rsidRPr="002079F7">
        <w:rPr>
          <w:rFonts w:ascii="Arial" w:hAnsi="Arial" w:cs="Arial"/>
          <w:color w:val="000000" w:themeColor="text1"/>
        </w:rPr>
        <w:t>9</w:t>
      </w:r>
      <w:r w:rsidRPr="00E300BF">
        <w:rPr>
          <w:rFonts w:ascii="Arial" w:hAnsi="Arial" w:cs="Arial"/>
          <w:color w:val="000000" w:themeColor="text1"/>
        </w:rPr>
        <w:t xml:space="preserve">). </w:t>
      </w:r>
      <w:r w:rsidRPr="002079F7">
        <w:rPr>
          <w:rFonts w:ascii="Arial" w:hAnsi="Arial" w:cs="Arial"/>
          <w:i/>
          <w:iCs/>
          <w:color w:val="000000" w:themeColor="text1"/>
        </w:rPr>
        <w:t xml:space="preserve">Emotional Literacy Support Assistant (ELSA) programme: Child-centred approach, building trust, listening, and valuing children’s voices: A grounded theory analysis. </w:t>
      </w:r>
      <w:r w:rsidRPr="002079F7">
        <w:rPr>
          <w:rFonts w:ascii="Arial" w:hAnsi="Arial" w:cs="Arial"/>
          <w:color w:val="000000" w:themeColor="text1"/>
        </w:rPr>
        <w:t>Available at:</w:t>
      </w:r>
      <w:r w:rsidRPr="00E300BF">
        <w:rPr>
          <w:rFonts w:ascii="Arial" w:hAnsi="Arial" w:cs="Arial"/>
          <w:color w:val="000000" w:themeColor="text1"/>
        </w:rPr>
        <w:t xml:space="preserve"> </w:t>
      </w:r>
    </w:p>
    <w:p w14:paraId="2ABB8C5D" w14:textId="77777777" w:rsidR="00D0155C" w:rsidRPr="002079F7" w:rsidRDefault="00D0155C" w:rsidP="00D0155C">
      <w:pPr>
        <w:spacing w:line="360" w:lineRule="auto"/>
        <w:rPr>
          <w:rFonts w:ascii="Arial" w:hAnsi="Arial" w:cs="Arial"/>
          <w:i/>
          <w:iCs/>
          <w:color w:val="000000" w:themeColor="text1"/>
        </w:rPr>
      </w:pPr>
      <w:r w:rsidRPr="002079F7">
        <w:rPr>
          <w:rFonts w:ascii="Arial" w:hAnsi="Arial" w:cs="Arial"/>
          <w:color w:val="000000" w:themeColor="text1"/>
        </w:rPr>
        <w:t>https://repository.essex.ac.uk/26204/1/ThesisFINALKB.pdf (</w:t>
      </w:r>
      <w:r w:rsidRPr="00D02AF8">
        <w:rPr>
          <w:rFonts w:ascii="Arial" w:hAnsi="Arial" w:cs="Arial"/>
          <w:color w:val="000000" w:themeColor="text1"/>
        </w:rPr>
        <w:t>Accessed</w:t>
      </w:r>
      <w:r w:rsidRPr="002079F7">
        <w:rPr>
          <w:rFonts w:ascii="Arial" w:hAnsi="Arial" w:cs="Arial"/>
          <w:color w:val="000000" w:themeColor="text1"/>
        </w:rPr>
        <w:t>: 24</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7804967C" w14:textId="77777777" w:rsidR="00D0155C" w:rsidRPr="002079F7" w:rsidRDefault="00D0155C" w:rsidP="00D0155C">
      <w:pPr>
        <w:spacing w:line="360" w:lineRule="auto"/>
        <w:rPr>
          <w:rFonts w:ascii="Arial" w:hAnsi="Arial" w:cs="Arial"/>
          <w:color w:val="000000" w:themeColor="text1"/>
        </w:rPr>
      </w:pPr>
    </w:p>
    <w:p w14:paraId="630E16EB"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BBC (201</w:t>
      </w:r>
      <w:r w:rsidRPr="002079F7">
        <w:rPr>
          <w:rFonts w:ascii="Arial" w:hAnsi="Arial" w:cs="Arial"/>
          <w:color w:val="000000" w:themeColor="text1"/>
        </w:rPr>
        <w:t>8</w:t>
      </w:r>
      <w:r w:rsidRPr="00D02AF8">
        <w:rPr>
          <w:rFonts w:ascii="Arial" w:hAnsi="Arial" w:cs="Arial"/>
          <w:color w:val="000000" w:themeColor="text1"/>
        </w:rPr>
        <w:t xml:space="preserve">) </w:t>
      </w:r>
      <w:r w:rsidRPr="00D02AF8">
        <w:rPr>
          <w:rFonts w:ascii="Arial" w:hAnsi="Arial" w:cs="Arial"/>
          <w:i/>
          <w:iCs/>
          <w:color w:val="000000" w:themeColor="text1"/>
        </w:rPr>
        <w:t>How Welsh schools are tackling child mental health problems</w:t>
      </w:r>
      <w:r w:rsidRPr="00D02AF8">
        <w:rPr>
          <w:rFonts w:ascii="Arial" w:hAnsi="Arial" w:cs="Arial"/>
          <w:color w:val="000000" w:themeColor="text1"/>
        </w:rPr>
        <w:t xml:space="preserve">. Available at: </w:t>
      </w:r>
      <w:r w:rsidRPr="002079F7">
        <w:rPr>
          <w:rFonts w:ascii="Arial" w:hAnsi="Arial" w:cs="Arial"/>
          <w:color w:val="000000" w:themeColor="text1"/>
        </w:rPr>
        <w:t>https://www.bbc.co.uk/news/uk-wales-43894892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2E922996" w14:textId="77777777" w:rsidR="00D0155C" w:rsidRPr="002079F7" w:rsidRDefault="00D0155C" w:rsidP="00D0155C">
      <w:pPr>
        <w:spacing w:line="360" w:lineRule="auto"/>
        <w:rPr>
          <w:rFonts w:ascii="Arial" w:hAnsi="Arial" w:cs="Arial"/>
          <w:color w:val="000000" w:themeColor="text1"/>
        </w:rPr>
      </w:pPr>
    </w:p>
    <w:p w14:paraId="38522EC4"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 xml:space="preserve">Beck, A. T. (1976). Cognitive therapy and the emotional disorders. New York: International Universities Press. </w:t>
      </w:r>
    </w:p>
    <w:p w14:paraId="43D8F5C9" w14:textId="77777777" w:rsidR="00D0155C" w:rsidRPr="002079F7" w:rsidRDefault="00D0155C" w:rsidP="00D0155C">
      <w:pPr>
        <w:spacing w:line="360" w:lineRule="auto"/>
        <w:rPr>
          <w:rFonts w:ascii="Arial" w:hAnsi="Arial" w:cs="Arial"/>
          <w:color w:val="000000" w:themeColor="text1"/>
        </w:rPr>
      </w:pPr>
    </w:p>
    <w:p w14:paraId="7559FF07"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Bowlby, J. (1951). Maternal care and mental health. </w:t>
      </w:r>
      <w:r w:rsidRPr="002079F7">
        <w:rPr>
          <w:rFonts w:ascii="Arial" w:hAnsi="Arial" w:cs="Arial"/>
          <w:color w:val="000000" w:themeColor="text1"/>
        </w:rPr>
        <w:t>New York: Basic books</w:t>
      </w:r>
    </w:p>
    <w:p w14:paraId="189995AC" w14:textId="77777777" w:rsidR="00D0155C" w:rsidRPr="002079F7" w:rsidRDefault="00D0155C" w:rsidP="00D0155C">
      <w:pPr>
        <w:spacing w:line="360" w:lineRule="auto"/>
        <w:rPr>
          <w:rFonts w:ascii="Arial" w:hAnsi="Arial" w:cs="Arial"/>
          <w:color w:val="000000" w:themeColor="text1"/>
        </w:rPr>
      </w:pPr>
    </w:p>
    <w:p w14:paraId="570FB123"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Bowlby, J. (1969). Attachment and Loss. New York: Basic Books. </w:t>
      </w:r>
    </w:p>
    <w:p w14:paraId="100B7AC3" w14:textId="77777777" w:rsidR="00D0155C" w:rsidRPr="002079F7" w:rsidRDefault="00D0155C" w:rsidP="00D0155C">
      <w:pPr>
        <w:spacing w:line="360" w:lineRule="auto"/>
        <w:rPr>
          <w:rFonts w:ascii="Arial" w:hAnsi="Arial" w:cs="Arial"/>
          <w:color w:val="000000" w:themeColor="text1"/>
        </w:rPr>
      </w:pPr>
    </w:p>
    <w:p w14:paraId="237145A9"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Bronfenbrenner, U. (1979). The ecology of human development: Experiments by nature and design. </w:t>
      </w:r>
      <w:r w:rsidRPr="002079F7">
        <w:rPr>
          <w:rFonts w:ascii="Arial" w:hAnsi="Arial" w:cs="Arial"/>
          <w:color w:val="000000" w:themeColor="text1"/>
        </w:rPr>
        <w:t xml:space="preserve">Cambridge: </w:t>
      </w:r>
      <w:r w:rsidRPr="006C094B">
        <w:rPr>
          <w:rFonts w:ascii="Arial" w:hAnsi="Arial" w:cs="Arial"/>
          <w:color w:val="000000" w:themeColor="text1"/>
        </w:rPr>
        <w:t xml:space="preserve">Harvard University Press. </w:t>
      </w:r>
    </w:p>
    <w:p w14:paraId="4B8A2E6C" w14:textId="77777777" w:rsidR="00D0155C" w:rsidRPr="002079F7" w:rsidRDefault="00D0155C" w:rsidP="00D0155C">
      <w:pPr>
        <w:spacing w:line="360" w:lineRule="auto"/>
        <w:rPr>
          <w:rFonts w:ascii="Arial" w:hAnsi="Arial" w:cs="Arial"/>
          <w:color w:val="000000" w:themeColor="text1"/>
        </w:rPr>
      </w:pPr>
    </w:p>
    <w:p w14:paraId="0F23D0C3"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Department for Education (20</w:t>
      </w:r>
      <w:r w:rsidRPr="002079F7">
        <w:rPr>
          <w:rFonts w:ascii="Arial" w:hAnsi="Arial" w:cs="Arial"/>
          <w:color w:val="000000" w:themeColor="text1"/>
        </w:rPr>
        <w:t>18</w:t>
      </w:r>
      <w:r w:rsidRPr="006C094B">
        <w:rPr>
          <w:rFonts w:ascii="Arial" w:hAnsi="Arial" w:cs="Arial"/>
          <w:color w:val="000000" w:themeColor="text1"/>
        </w:rPr>
        <w:t xml:space="preserve">). </w:t>
      </w:r>
      <w:r w:rsidRPr="006C094B">
        <w:rPr>
          <w:rFonts w:ascii="Arial" w:hAnsi="Arial" w:cs="Arial"/>
          <w:i/>
          <w:iCs/>
          <w:color w:val="000000" w:themeColor="text1"/>
        </w:rPr>
        <w:t>Mental Health and Behaviour in Schools: Statutory Guidance for Governing Bodies, Local Authorities and School Leaders</w:t>
      </w:r>
      <w:r w:rsidRPr="006C094B">
        <w:rPr>
          <w:rFonts w:ascii="Arial" w:hAnsi="Arial" w:cs="Arial"/>
          <w:color w:val="000000" w:themeColor="text1"/>
        </w:rPr>
        <w:t>.</w:t>
      </w:r>
      <w:r w:rsidRPr="002079F7">
        <w:rPr>
          <w:rFonts w:ascii="Arial" w:hAnsi="Arial" w:cs="Arial"/>
          <w:color w:val="000000" w:themeColor="text1"/>
        </w:rPr>
        <w:t xml:space="preserve"> Available at: https://assets.publishing.service.gov.uk/government/uploads/system/uploads/attachment_data/file/1069687/Mental_health_and_behaviour_in_schools.pdf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6C0C6F0D" w14:textId="77777777" w:rsidR="00D0155C" w:rsidRPr="002079F7" w:rsidRDefault="00D0155C" w:rsidP="00D0155C">
      <w:pPr>
        <w:spacing w:line="360" w:lineRule="auto"/>
        <w:rPr>
          <w:rFonts w:ascii="Arial" w:hAnsi="Arial" w:cs="Arial"/>
          <w:color w:val="000000" w:themeColor="text1"/>
        </w:rPr>
      </w:pPr>
    </w:p>
    <w:p w14:paraId="340D37FD"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Eccleston, B. (2019). </w:t>
      </w:r>
      <w:r w:rsidRPr="006C094B">
        <w:rPr>
          <w:rFonts w:ascii="Arial" w:hAnsi="Arial" w:cs="Arial"/>
          <w:i/>
          <w:iCs/>
          <w:color w:val="000000" w:themeColor="text1"/>
        </w:rPr>
        <w:t>What Are Nurture Groups</w:t>
      </w:r>
      <w:r w:rsidRPr="006C094B">
        <w:rPr>
          <w:rFonts w:ascii="Arial" w:hAnsi="Arial" w:cs="Arial"/>
          <w:color w:val="000000" w:themeColor="text1"/>
        </w:rPr>
        <w:t xml:space="preserve">? </w:t>
      </w:r>
      <w:r w:rsidRPr="002079F7">
        <w:rPr>
          <w:rFonts w:ascii="Arial" w:hAnsi="Arial" w:cs="Arial"/>
          <w:color w:val="000000" w:themeColor="text1"/>
        </w:rPr>
        <w:t>Available at</w:t>
      </w:r>
      <w:r w:rsidRPr="006C094B">
        <w:rPr>
          <w:rFonts w:ascii="Arial" w:hAnsi="Arial" w:cs="Arial"/>
          <w:color w:val="000000" w:themeColor="text1"/>
        </w:rPr>
        <w:t xml:space="preserve">: </w:t>
      </w:r>
      <w:r w:rsidRPr="002079F7">
        <w:rPr>
          <w:rFonts w:ascii="Arial" w:hAnsi="Arial" w:cs="Arial"/>
          <w:color w:val="000000" w:themeColor="text1"/>
        </w:rPr>
        <w:t>https://www.nurtureuk.org/what-we-do/nurture-groups/ (</w:t>
      </w:r>
      <w:r w:rsidRPr="00D02AF8">
        <w:rPr>
          <w:rFonts w:ascii="Arial" w:hAnsi="Arial" w:cs="Arial"/>
          <w:color w:val="000000" w:themeColor="text1"/>
        </w:rPr>
        <w:t>Accessed</w:t>
      </w:r>
      <w:r w:rsidRPr="002079F7">
        <w:rPr>
          <w:rFonts w:ascii="Arial" w:hAnsi="Arial" w:cs="Arial"/>
          <w:color w:val="000000" w:themeColor="text1"/>
        </w:rPr>
        <w:t>: 24</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7A29BEE5" w14:textId="77777777" w:rsidR="00D0155C" w:rsidRPr="002079F7" w:rsidRDefault="00D0155C" w:rsidP="00D0155C">
      <w:pPr>
        <w:spacing w:line="360" w:lineRule="auto"/>
        <w:rPr>
          <w:rFonts w:ascii="Arial" w:hAnsi="Arial" w:cs="Arial"/>
          <w:color w:val="000000" w:themeColor="text1"/>
        </w:rPr>
      </w:pPr>
    </w:p>
    <w:p w14:paraId="2E8D5D2A"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lastRenderedPageBreak/>
        <w:t xml:space="preserve">Erikson, E. (1950). Childhood and Society. New York: W.W. Norton &amp; Company. </w:t>
      </w:r>
    </w:p>
    <w:p w14:paraId="003BE569" w14:textId="77777777" w:rsidR="00D0155C" w:rsidRPr="002079F7" w:rsidRDefault="00D0155C" w:rsidP="00D0155C">
      <w:pPr>
        <w:spacing w:line="360" w:lineRule="auto"/>
        <w:rPr>
          <w:rFonts w:ascii="Arial" w:hAnsi="Arial" w:cs="Arial"/>
          <w:color w:val="000000" w:themeColor="text1"/>
        </w:rPr>
      </w:pPr>
    </w:p>
    <w:p w14:paraId="14DC95C2"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 xml:space="preserve">Erikson, E. (1968). Identity: Youth and crisis. </w:t>
      </w:r>
      <w:r w:rsidRPr="002079F7">
        <w:rPr>
          <w:rFonts w:ascii="Arial" w:hAnsi="Arial" w:cs="Arial"/>
          <w:color w:val="000000" w:themeColor="text1"/>
        </w:rPr>
        <w:t xml:space="preserve">New York: </w:t>
      </w:r>
      <w:r w:rsidRPr="00D02AF8">
        <w:rPr>
          <w:rFonts w:ascii="Arial" w:hAnsi="Arial" w:cs="Arial"/>
          <w:color w:val="000000" w:themeColor="text1"/>
        </w:rPr>
        <w:t xml:space="preserve">Norton. </w:t>
      </w:r>
    </w:p>
    <w:p w14:paraId="6D69F82F" w14:textId="77777777" w:rsidR="00D0155C" w:rsidRPr="002079F7" w:rsidRDefault="00D0155C" w:rsidP="00D0155C">
      <w:pPr>
        <w:spacing w:line="360" w:lineRule="auto"/>
        <w:rPr>
          <w:rFonts w:ascii="Arial" w:hAnsi="Arial" w:cs="Arial"/>
          <w:color w:val="000000" w:themeColor="text1"/>
        </w:rPr>
      </w:pPr>
    </w:p>
    <w:p w14:paraId="156320F0"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 xml:space="preserve">Ford, T. (2021). </w:t>
      </w:r>
      <w:r w:rsidRPr="00D02AF8">
        <w:rPr>
          <w:rFonts w:ascii="Arial" w:hAnsi="Arial" w:cs="Arial"/>
          <w:i/>
          <w:iCs/>
          <w:color w:val="000000" w:themeColor="text1"/>
        </w:rPr>
        <w:t xml:space="preserve">Mental health and wellbeing of children and young people </w:t>
      </w:r>
      <w:r w:rsidRPr="002079F7">
        <w:rPr>
          <w:rFonts w:ascii="Arial" w:hAnsi="Arial" w:cs="Arial"/>
          <w:i/>
          <w:iCs/>
          <w:color w:val="000000" w:themeColor="text1"/>
        </w:rPr>
        <w:t xml:space="preserve">after </w:t>
      </w:r>
      <w:r w:rsidRPr="00D02AF8">
        <w:rPr>
          <w:rFonts w:ascii="Arial" w:hAnsi="Arial" w:cs="Arial"/>
          <w:i/>
          <w:iCs/>
          <w:color w:val="000000" w:themeColor="text1"/>
        </w:rPr>
        <w:t>Covid-19</w:t>
      </w:r>
      <w:r w:rsidRPr="00D02AF8">
        <w:rPr>
          <w:rFonts w:ascii="Arial" w:hAnsi="Arial" w:cs="Arial"/>
          <w:color w:val="000000" w:themeColor="text1"/>
        </w:rPr>
        <w:t>.</w:t>
      </w:r>
      <w:r w:rsidRPr="002079F7">
        <w:rPr>
          <w:rFonts w:ascii="Arial" w:hAnsi="Arial" w:cs="Arial"/>
          <w:color w:val="000000" w:themeColor="text1"/>
        </w:rPr>
        <w:t xml:space="preserve"> Available at:</w:t>
      </w:r>
    </w:p>
    <w:p w14:paraId="16F3589A" w14:textId="77777777" w:rsidR="00D0155C" w:rsidRPr="002079F7" w:rsidRDefault="00D0155C" w:rsidP="00D0155C">
      <w:pPr>
        <w:spacing w:line="360" w:lineRule="auto"/>
        <w:rPr>
          <w:rFonts w:ascii="Arial" w:hAnsi="Arial" w:cs="Arial"/>
          <w:color w:val="000000" w:themeColor="text1"/>
        </w:rPr>
      </w:pPr>
      <w:hyperlink r:id="rId5" w:history="1">
        <w:r w:rsidRPr="002079F7">
          <w:rPr>
            <w:rStyle w:val="Hyperlink"/>
            <w:rFonts w:ascii="Arial" w:hAnsi="Arial" w:cs="Arial"/>
          </w:rPr>
          <w:t>https://www.rcpsych.ac.uk/docs/default-source/events/faculties-and-sigs/child-adolescent/presentation---t-ford---cap-2021.pdf?sfvrsn=b9f90d80_2</w:t>
        </w:r>
      </w:hyperlink>
      <w:r w:rsidRPr="002079F7">
        <w:rPr>
          <w:rFonts w:ascii="Arial" w:hAnsi="Arial" w:cs="Arial"/>
          <w:color w:val="000000" w:themeColor="text1"/>
        </w:rPr>
        <w:t xml:space="preserve">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109AD561" w14:textId="77777777" w:rsidR="00D0155C" w:rsidRPr="002079F7" w:rsidRDefault="00D0155C" w:rsidP="00D0155C">
      <w:pPr>
        <w:spacing w:line="360" w:lineRule="auto"/>
        <w:rPr>
          <w:rFonts w:ascii="Arial" w:hAnsi="Arial" w:cs="Arial"/>
          <w:color w:val="000000" w:themeColor="text1"/>
        </w:rPr>
      </w:pPr>
    </w:p>
    <w:p w14:paraId="1EF89E04"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Glazzard. J, Bligh. C. (2018). Meeting the mental health needs of children 4-11 years. St Albans: Critical publishing. </w:t>
      </w:r>
    </w:p>
    <w:p w14:paraId="42D2C6A3" w14:textId="77777777" w:rsidR="00D0155C" w:rsidRPr="002079F7" w:rsidRDefault="00D0155C" w:rsidP="00D0155C">
      <w:pPr>
        <w:spacing w:line="360" w:lineRule="auto"/>
        <w:rPr>
          <w:rFonts w:ascii="Arial" w:hAnsi="Arial" w:cs="Arial"/>
          <w:color w:val="000000" w:themeColor="text1"/>
        </w:rPr>
      </w:pPr>
    </w:p>
    <w:p w14:paraId="2B1B241F"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Kabat-Zinn, J. (1994). Wherever you go, there you are: Mindfulness meditation in everyday life. New York: Hyperion.</w:t>
      </w:r>
    </w:p>
    <w:p w14:paraId="4B4588FC" w14:textId="77777777" w:rsidR="00D0155C" w:rsidRPr="002079F7" w:rsidRDefault="00D0155C" w:rsidP="00D0155C">
      <w:pPr>
        <w:spacing w:line="360" w:lineRule="auto"/>
        <w:rPr>
          <w:rFonts w:ascii="Arial" w:hAnsi="Arial" w:cs="Arial"/>
          <w:color w:val="000000" w:themeColor="text1"/>
        </w:rPr>
      </w:pPr>
    </w:p>
    <w:p w14:paraId="45A50F93"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Kelly, M, and Coughlan, B. (2019) ‘A theory of youth mental health recovery from a parental perspective.’ </w:t>
      </w:r>
      <w:r w:rsidRPr="002079F7">
        <w:rPr>
          <w:rFonts w:ascii="Arial" w:hAnsi="Arial" w:cs="Arial"/>
          <w:i/>
          <w:iCs/>
          <w:color w:val="000000" w:themeColor="text1"/>
        </w:rPr>
        <w:t>Child and adolescent mental health</w:t>
      </w:r>
      <w:r w:rsidRPr="002079F7">
        <w:rPr>
          <w:rFonts w:ascii="Arial" w:hAnsi="Arial" w:cs="Arial"/>
          <w:color w:val="000000" w:themeColor="text1"/>
        </w:rPr>
        <w:t>. 24(2), pp. 161-169. Available at: doi:10.1111/camh.12300</w:t>
      </w:r>
    </w:p>
    <w:p w14:paraId="6853670C"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62A51FBC" w14:textId="77777777" w:rsidR="00D0155C" w:rsidRPr="00D02AF8" w:rsidRDefault="00D0155C" w:rsidP="00D0155C">
      <w:pPr>
        <w:spacing w:line="360" w:lineRule="auto"/>
        <w:rPr>
          <w:rFonts w:ascii="Arial" w:hAnsi="Arial" w:cs="Arial"/>
          <w:color w:val="000000" w:themeColor="text1"/>
        </w:rPr>
      </w:pPr>
    </w:p>
    <w:p w14:paraId="73BF4A1B" w14:textId="77777777" w:rsidR="00D0155C" w:rsidRPr="00E300BF" w:rsidRDefault="00D0155C" w:rsidP="00D0155C">
      <w:pPr>
        <w:spacing w:line="360" w:lineRule="auto"/>
        <w:rPr>
          <w:rFonts w:ascii="Arial" w:hAnsi="Arial" w:cs="Arial"/>
          <w:color w:val="000000" w:themeColor="text1"/>
        </w:rPr>
      </w:pPr>
      <w:r w:rsidRPr="00E300BF">
        <w:rPr>
          <w:rFonts w:ascii="Arial" w:hAnsi="Arial" w:cs="Arial"/>
          <w:color w:val="000000" w:themeColor="text1"/>
        </w:rPr>
        <w:t>Landreth, G.L. (2002). Play Therapy: The Art of the Relationship. New York, NY: Routledge.</w:t>
      </w:r>
    </w:p>
    <w:p w14:paraId="0C8AF3B5" w14:textId="77777777" w:rsidR="00D0155C" w:rsidRPr="002079F7" w:rsidRDefault="00D0155C" w:rsidP="00D0155C">
      <w:pPr>
        <w:spacing w:line="360" w:lineRule="auto"/>
        <w:rPr>
          <w:rFonts w:ascii="Arial" w:hAnsi="Arial" w:cs="Arial"/>
          <w:color w:val="000000" w:themeColor="text1"/>
          <w:lang w:eastAsia="en-US"/>
        </w:rPr>
      </w:pPr>
    </w:p>
    <w:p w14:paraId="49B43102"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Maslow, A. H. (1943). </w:t>
      </w:r>
      <w:r w:rsidRPr="002079F7">
        <w:rPr>
          <w:rFonts w:ascii="Arial" w:hAnsi="Arial" w:cs="Arial"/>
          <w:color w:val="000000" w:themeColor="text1"/>
        </w:rPr>
        <w:t>‘</w:t>
      </w:r>
      <w:r w:rsidRPr="006C094B">
        <w:rPr>
          <w:rFonts w:ascii="Arial" w:hAnsi="Arial" w:cs="Arial"/>
          <w:color w:val="000000" w:themeColor="text1"/>
        </w:rPr>
        <w:t>A theory of human motivation</w:t>
      </w:r>
      <w:r w:rsidRPr="006C094B">
        <w:rPr>
          <w:rFonts w:ascii="Arial" w:hAnsi="Arial" w:cs="Arial"/>
          <w:i/>
          <w:iCs/>
          <w:color w:val="000000" w:themeColor="text1"/>
        </w:rPr>
        <w:t>.</w:t>
      </w:r>
      <w:r w:rsidRPr="002079F7">
        <w:rPr>
          <w:rFonts w:ascii="Arial" w:hAnsi="Arial" w:cs="Arial"/>
          <w:i/>
          <w:iCs/>
          <w:color w:val="000000" w:themeColor="text1"/>
        </w:rPr>
        <w:t>’</w:t>
      </w:r>
      <w:r w:rsidRPr="006C094B">
        <w:rPr>
          <w:rFonts w:ascii="Arial" w:hAnsi="Arial" w:cs="Arial"/>
          <w:i/>
          <w:iCs/>
          <w:color w:val="000000" w:themeColor="text1"/>
        </w:rPr>
        <w:t xml:space="preserve"> Psychological review</w:t>
      </w:r>
      <w:r w:rsidRPr="006C094B">
        <w:rPr>
          <w:rFonts w:ascii="Arial" w:hAnsi="Arial" w:cs="Arial"/>
          <w:color w:val="000000" w:themeColor="text1"/>
        </w:rPr>
        <w:t xml:space="preserve">, 50(4), </w:t>
      </w:r>
      <w:r w:rsidRPr="002079F7">
        <w:rPr>
          <w:rFonts w:ascii="Arial" w:hAnsi="Arial" w:cs="Arial"/>
          <w:color w:val="000000" w:themeColor="text1"/>
        </w:rPr>
        <w:t xml:space="preserve">pp. </w:t>
      </w:r>
      <w:r w:rsidRPr="006C094B">
        <w:rPr>
          <w:rFonts w:ascii="Arial" w:hAnsi="Arial" w:cs="Arial"/>
          <w:color w:val="000000" w:themeColor="text1"/>
        </w:rPr>
        <w:t xml:space="preserve">370–396. </w:t>
      </w:r>
      <w:r w:rsidRPr="002079F7">
        <w:rPr>
          <w:rFonts w:ascii="Arial" w:hAnsi="Arial" w:cs="Arial"/>
          <w:color w:val="000000" w:themeColor="text1"/>
        </w:rPr>
        <w:t>Available at:</w:t>
      </w:r>
    </w:p>
    <w:p w14:paraId="20C8F3CB" w14:textId="77777777" w:rsidR="00D0155C" w:rsidRPr="002079F7" w:rsidRDefault="00D0155C" w:rsidP="00D0155C">
      <w:pPr>
        <w:spacing w:line="360" w:lineRule="auto"/>
        <w:rPr>
          <w:rFonts w:ascii="Arial" w:hAnsi="Arial" w:cs="Arial"/>
          <w:color w:val="000000" w:themeColor="text1"/>
        </w:rPr>
      </w:pPr>
      <w:hyperlink r:id="rId6" w:history="1">
        <w:r w:rsidRPr="002079F7">
          <w:rPr>
            <w:rStyle w:val="Hyperlink"/>
            <w:rFonts w:ascii="Arial" w:hAnsi="Arial" w:cs="Arial"/>
          </w:rPr>
          <w:t>https://doi.org/1</w:t>
        </w:r>
        <w:r w:rsidRPr="002079F7">
          <w:rPr>
            <w:rStyle w:val="Hyperlink"/>
            <w:rFonts w:ascii="Arial" w:hAnsi="Arial" w:cs="Arial"/>
          </w:rPr>
          <w:t>0</w:t>
        </w:r>
        <w:r w:rsidRPr="002079F7">
          <w:rPr>
            <w:rStyle w:val="Hyperlink"/>
            <w:rFonts w:ascii="Arial" w:hAnsi="Arial" w:cs="Arial"/>
          </w:rPr>
          <w:t>.1037/h0054346</w:t>
        </w:r>
      </w:hyperlink>
      <w:r w:rsidRPr="002079F7">
        <w:rPr>
          <w:rFonts w:ascii="Arial" w:hAnsi="Arial" w:cs="Arial"/>
          <w:color w:val="000000" w:themeColor="text1"/>
        </w:rPr>
        <w:t xml:space="preserve"> (</w:t>
      </w:r>
      <w:r w:rsidRPr="00D02AF8">
        <w:rPr>
          <w:rFonts w:ascii="Arial" w:hAnsi="Arial" w:cs="Arial"/>
          <w:color w:val="000000" w:themeColor="text1"/>
        </w:rPr>
        <w:t>Accessed</w:t>
      </w:r>
      <w:r w:rsidRPr="002079F7">
        <w:rPr>
          <w:rFonts w:ascii="Arial" w:hAnsi="Arial" w:cs="Arial"/>
          <w:color w:val="000000" w:themeColor="text1"/>
        </w:rPr>
        <w:t>: 24th February 2023)</w:t>
      </w:r>
    </w:p>
    <w:p w14:paraId="583D72F5" w14:textId="77777777" w:rsidR="00D0155C" w:rsidRPr="002079F7" w:rsidRDefault="00D0155C" w:rsidP="00D0155C">
      <w:pPr>
        <w:spacing w:line="360" w:lineRule="auto"/>
        <w:rPr>
          <w:rFonts w:ascii="Arial" w:hAnsi="Arial" w:cs="Arial"/>
          <w:color w:val="000000" w:themeColor="text1"/>
        </w:rPr>
      </w:pPr>
    </w:p>
    <w:p w14:paraId="48701465"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McCree. M et al, (2018) ‘The Hare and the Tortoise go to Forest School: taking the scenic route to academic attainment via emotional wellbeing outdoors’</w:t>
      </w:r>
      <w:r w:rsidRPr="002079F7">
        <w:rPr>
          <w:rFonts w:ascii="Arial" w:hAnsi="Arial" w:cs="Arial"/>
          <w:i/>
          <w:iCs/>
          <w:color w:val="000000" w:themeColor="text1"/>
        </w:rPr>
        <w:t>. Early Child Development and Care,</w:t>
      </w:r>
      <w:r w:rsidRPr="002079F7">
        <w:rPr>
          <w:rFonts w:ascii="Arial" w:hAnsi="Arial" w:cs="Arial"/>
          <w:color w:val="000000" w:themeColor="text1"/>
        </w:rPr>
        <w:t> 188(7), 980-996, Available at:</w:t>
      </w:r>
    </w:p>
    <w:p w14:paraId="0ECB360B"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DOI: </w:t>
      </w:r>
      <w:hyperlink r:id="rId7" w:history="1">
        <w:r w:rsidRPr="002079F7">
          <w:rPr>
            <w:rStyle w:val="Hyperlink"/>
            <w:rFonts w:ascii="Arial" w:hAnsi="Arial" w:cs="Arial"/>
          </w:rPr>
          <w:t>10.1080/03004430.2018.1446</w:t>
        </w:r>
        <w:r w:rsidRPr="002079F7">
          <w:rPr>
            <w:rStyle w:val="Hyperlink"/>
            <w:rFonts w:ascii="Arial" w:hAnsi="Arial" w:cs="Arial"/>
          </w:rPr>
          <w:t>4</w:t>
        </w:r>
        <w:r w:rsidRPr="002079F7">
          <w:rPr>
            <w:rStyle w:val="Hyperlink"/>
            <w:rFonts w:ascii="Arial" w:hAnsi="Arial" w:cs="Arial"/>
          </w:rPr>
          <w:t>30</w:t>
        </w:r>
      </w:hyperlink>
    </w:p>
    <w:p w14:paraId="24E50530"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0104B6F7" w14:textId="77777777" w:rsidR="00D0155C" w:rsidRPr="002079F7" w:rsidRDefault="00D0155C" w:rsidP="00D0155C">
      <w:pPr>
        <w:spacing w:line="360" w:lineRule="auto"/>
        <w:rPr>
          <w:rFonts w:ascii="Arial" w:hAnsi="Arial" w:cs="Arial"/>
          <w:color w:val="000000" w:themeColor="text1"/>
        </w:rPr>
      </w:pPr>
    </w:p>
    <w:p w14:paraId="2CEBE1DF" w14:textId="77777777" w:rsidR="00D0155C" w:rsidRPr="002079F7" w:rsidRDefault="00D0155C" w:rsidP="00D0155C">
      <w:pPr>
        <w:spacing w:line="360" w:lineRule="auto"/>
        <w:rPr>
          <w:rFonts w:ascii="Arial" w:hAnsi="Arial" w:cs="Arial"/>
          <w:color w:val="000000" w:themeColor="text1"/>
        </w:rPr>
      </w:pPr>
    </w:p>
    <w:p w14:paraId="7044EE11"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McLeod, S. (202</w:t>
      </w:r>
      <w:r w:rsidRPr="002079F7">
        <w:rPr>
          <w:rFonts w:ascii="Arial" w:hAnsi="Arial" w:cs="Arial"/>
          <w:color w:val="000000" w:themeColor="text1"/>
        </w:rPr>
        <w:t>3</w:t>
      </w:r>
      <w:r w:rsidRPr="00D02AF8">
        <w:rPr>
          <w:rFonts w:ascii="Arial" w:hAnsi="Arial" w:cs="Arial"/>
          <w:color w:val="000000" w:themeColor="text1"/>
        </w:rPr>
        <w:t xml:space="preserve">). </w:t>
      </w:r>
      <w:r w:rsidRPr="00D02AF8">
        <w:rPr>
          <w:rFonts w:ascii="Arial" w:hAnsi="Arial" w:cs="Arial"/>
          <w:i/>
          <w:iCs/>
          <w:color w:val="000000" w:themeColor="text1"/>
        </w:rPr>
        <w:t>Erik Erikson | Psychosocial Stages | Simply Psychology</w:t>
      </w:r>
      <w:r w:rsidRPr="00D02AF8">
        <w:rPr>
          <w:rFonts w:ascii="Arial" w:hAnsi="Arial" w:cs="Arial"/>
          <w:color w:val="000000" w:themeColor="text1"/>
        </w:rPr>
        <w:t>.</w:t>
      </w:r>
      <w:r w:rsidRPr="002079F7">
        <w:rPr>
          <w:rFonts w:ascii="Arial" w:hAnsi="Arial" w:cs="Arial"/>
          <w:color w:val="000000" w:themeColor="text1"/>
        </w:rPr>
        <w:t xml:space="preserve"> Available at:</w:t>
      </w:r>
      <w:r w:rsidRPr="00D02AF8">
        <w:rPr>
          <w:rFonts w:ascii="Arial" w:hAnsi="Arial" w:cs="Arial"/>
          <w:color w:val="000000" w:themeColor="text1"/>
        </w:rPr>
        <w:t xml:space="preserve"> </w:t>
      </w:r>
    </w:p>
    <w:p w14:paraId="1F6E0783" w14:textId="77777777" w:rsidR="00D0155C" w:rsidRPr="002079F7" w:rsidRDefault="00D0155C" w:rsidP="00D0155C">
      <w:pPr>
        <w:spacing w:line="360" w:lineRule="auto"/>
        <w:rPr>
          <w:rFonts w:ascii="Arial" w:hAnsi="Arial" w:cs="Arial"/>
          <w:color w:val="000000" w:themeColor="text1"/>
        </w:rPr>
      </w:pPr>
      <w:hyperlink r:id="rId8" w:history="1">
        <w:r w:rsidRPr="00D02AF8">
          <w:rPr>
            <w:rStyle w:val="Hyperlink"/>
            <w:rFonts w:ascii="Arial" w:hAnsi="Arial" w:cs="Arial"/>
          </w:rPr>
          <w:t>https://www.simplypsychology.org/Erik-Erikson.h</w:t>
        </w:r>
        <w:r w:rsidRPr="00D02AF8">
          <w:rPr>
            <w:rStyle w:val="Hyperlink"/>
            <w:rFonts w:ascii="Arial" w:hAnsi="Arial" w:cs="Arial"/>
          </w:rPr>
          <w:t>t</w:t>
        </w:r>
        <w:r w:rsidRPr="00D02AF8">
          <w:rPr>
            <w:rStyle w:val="Hyperlink"/>
            <w:rFonts w:ascii="Arial" w:hAnsi="Arial" w:cs="Arial"/>
          </w:rPr>
          <w:t>ml</w:t>
        </w:r>
      </w:hyperlink>
      <w:r w:rsidRPr="00D02AF8">
        <w:rPr>
          <w:rFonts w:ascii="Arial" w:hAnsi="Arial" w:cs="Arial"/>
          <w:color w:val="000000" w:themeColor="text1"/>
        </w:rPr>
        <w:t xml:space="preserve"> </w:t>
      </w:r>
    </w:p>
    <w:p w14:paraId="5B22FC16"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682DCD7A" w14:textId="77777777" w:rsidR="00D0155C" w:rsidRPr="002079F7" w:rsidRDefault="00D0155C" w:rsidP="00D0155C">
      <w:pPr>
        <w:spacing w:line="360" w:lineRule="auto"/>
        <w:rPr>
          <w:rFonts w:ascii="Arial" w:hAnsi="Arial" w:cs="Arial"/>
          <w:color w:val="000000" w:themeColor="text1"/>
        </w:rPr>
      </w:pPr>
    </w:p>
    <w:p w14:paraId="4030BA54"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McMahon, S. (2016). Play therapy: Theory and practice. London, UK: Sage.</w:t>
      </w:r>
    </w:p>
    <w:p w14:paraId="28690FC5" w14:textId="77777777" w:rsidR="00D0155C" w:rsidRPr="002079F7" w:rsidRDefault="00D0155C" w:rsidP="00D0155C">
      <w:pPr>
        <w:spacing w:line="360" w:lineRule="auto"/>
        <w:rPr>
          <w:rFonts w:ascii="Arial" w:hAnsi="Arial" w:cs="Arial"/>
          <w:color w:val="000000" w:themeColor="text1"/>
        </w:rPr>
      </w:pPr>
    </w:p>
    <w:p w14:paraId="618EB794"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Mendes, P. (2019). </w:t>
      </w:r>
      <w:r w:rsidRPr="006C094B">
        <w:rPr>
          <w:rFonts w:ascii="Arial" w:hAnsi="Arial" w:cs="Arial"/>
          <w:i/>
          <w:iCs/>
          <w:color w:val="000000" w:themeColor="text1"/>
        </w:rPr>
        <w:t>Forest School and the impact on children’s mental health and wellbeing. Forest School Association</w:t>
      </w:r>
      <w:r w:rsidRPr="006C094B">
        <w:rPr>
          <w:rFonts w:ascii="Arial" w:hAnsi="Arial" w:cs="Arial"/>
          <w:color w:val="000000" w:themeColor="text1"/>
        </w:rPr>
        <w:t xml:space="preserve">. </w:t>
      </w:r>
      <w:r w:rsidRPr="002079F7">
        <w:rPr>
          <w:rFonts w:ascii="Arial" w:hAnsi="Arial" w:cs="Arial"/>
          <w:color w:val="000000" w:themeColor="text1"/>
        </w:rPr>
        <w:t>Available at:</w:t>
      </w:r>
    </w:p>
    <w:p w14:paraId="3B259FC1" w14:textId="77777777" w:rsidR="00D0155C" w:rsidRPr="002079F7" w:rsidRDefault="00D0155C" w:rsidP="00D0155C">
      <w:pPr>
        <w:spacing w:line="360" w:lineRule="auto"/>
        <w:rPr>
          <w:rFonts w:ascii="Arial" w:hAnsi="Arial" w:cs="Arial"/>
          <w:color w:val="000000" w:themeColor="text1"/>
        </w:rPr>
      </w:pPr>
      <w:hyperlink r:id="rId9" w:history="1">
        <w:r w:rsidRPr="006C094B">
          <w:rPr>
            <w:rStyle w:val="Hyperlink"/>
            <w:rFonts w:ascii="Arial" w:hAnsi="Arial" w:cs="Arial"/>
          </w:rPr>
          <w:t>https://forestschoolassociation.org/wp-content/uploads/2019/05/Forest-School-and-the-impact-on-childrens-mental-health-and-wellbeing.pdf</w:t>
        </w:r>
      </w:hyperlink>
    </w:p>
    <w:p w14:paraId="2D6E73AD"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01586F0C" w14:textId="77777777" w:rsidR="00D0155C" w:rsidRPr="002079F7" w:rsidRDefault="00D0155C" w:rsidP="00D0155C">
      <w:pPr>
        <w:spacing w:line="360" w:lineRule="auto"/>
        <w:rPr>
          <w:rFonts w:ascii="Arial" w:hAnsi="Arial" w:cs="Arial"/>
          <w:color w:val="000000" w:themeColor="text1"/>
        </w:rPr>
      </w:pPr>
    </w:p>
    <w:p w14:paraId="38A8BF81" w14:textId="77777777" w:rsidR="00D0155C" w:rsidRPr="002079F7" w:rsidRDefault="00D0155C" w:rsidP="00D0155C">
      <w:pPr>
        <w:spacing w:line="360" w:lineRule="auto"/>
        <w:rPr>
          <w:rFonts w:ascii="Arial" w:hAnsi="Arial" w:cs="Arial"/>
          <w:i/>
          <w:iCs/>
          <w:color w:val="000000" w:themeColor="text1"/>
        </w:rPr>
      </w:pPr>
      <w:r w:rsidRPr="00D02AF8">
        <w:rPr>
          <w:rFonts w:ascii="Arial" w:hAnsi="Arial" w:cs="Arial"/>
          <w:color w:val="000000" w:themeColor="text1"/>
        </w:rPr>
        <w:t xml:space="preserve">Mental Health Foundation (2019) </w:t>
      </w:r>
      <w:r w:rsidRPr="002079F7">
        <w:rPr>
          <w:rFonts w:ascii="Arial" w:eastAsiaTheme="minorHAnsi" w:hAnsi="Arial" w:cs="Arial"/>
          <w:i/>
          <w:iCs/>
          <w:color w:val="000000" w:themeColor="text1"/>
        </w:rPr>
        <w:t>Professional Learning Resource for School Staff</w:t>
      </w:r>
      <w:r w:rsidRPr="00D02AF8">
        <w:rPr>
          <w:rFonts w:ascii="Arial" w:hAnsi="Arial" w:cs="Arial"/>
          <w:i/>
          <w:iCs/>
          <w:color w:val="000000" w:themeColor="text1"/>
        </w:rPr>
        <w:t>.</w:t>
      </w:r>
    </w:p>
    <w:p w14:paraId="3CC78EC8"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 xml:space="preserve"> Available at:</w:t>
      </w:r>
    </w:p>
    <w:p w14:paraId="4EBD6892" w14:textId="77777777" w:rsidR="00D0155C" w:rsidRPr="002079F7" w:rsidRDefault="00D0155C" w:rsidP="00D0155C">
      <w:pPr>
        <w:spacing w:line="360" w:lineRule="auto"/>
        <w:rPr>
          <w:rFonts w:ascii="Arial" w:hAnsi="Arial" w:cs="Arial"/>
          <w:b/>
          <w:bCs/>
          <w:color w:val="000000" w:themeColor="text1"/>
        </w:rPr>
      </w:pPr>
      <w:r w:rsidRPr="002079F7">
        <w:rPr>
          <w:rFonts w:ascii="Arial" w:hAnsi="Arial" w:cs="Arial"/>
          <w:color w:val="000000" w:themeColor="text1"/>
        </w:rPr>
        <w:t xml:space="preserve"> https://www.mentalhealth.org.uk/our-work/programmes/families-children-and-young-people/professional-learning-resource-school-staff</w:t>
      </w:r>
    </w:p>
    <w:p w14:paraId="536181AE"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5EB8C57A" w14:textId="77777777" w:rsidR="00D0155C" w:rsidRPr="002079F7" w:rsidRDefault="00D0155C" w:rsidP="00D0155C">
      <w:pPr>
        <w:spacing w:line="360" w:lineRule="auto"/>
        <w:rPr>
          <w:rFonts w:ascii="Arial" w:hAnsi="Arial" w:cs="Arial"/>
          <w:color w:val="000000" w:themeColor="text1"/>
        </w:rPr>
      </w:pPr>
    </w:p>
    <w:p w14:paraId="717CCE48"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National assembly for Wales (2011) </w:t>
      </w:r>
      <w:r w:rsidRPr="00D02AF8">
        <w:rPr>
          <w:rFonts w:ascii="Arial" w:hAnsi="Arial" w:cs="Arial"/>
          <w:i/>
          <w:iCs/>
          <w:color w:val="000000" w:themeColor="text1"/>
        </w:rPr>
        <w:t>Education (Wales) Measure 2011</w:t>
      </w:r>
      <w:r w:rsidRPr="002079F7">
        <w:rPr>
          <w:rFonts w:ascii="Arial" w:hAnsi="Arial" w:cs="Arial"/>
          <w:color w:val="000000" w:themeColor="text1"/>
        </w:rPr>
        <w:t xml:space="preserve"> </w:t>
      </w:r>
      <w:r w:rsidRPr="002079F7">
        <w:rPr>
          <w:rFonts w:ascii="Arial" w:hAnsi="Arial" w:cs="Arial"/>
          <w:color w:val="000000" w:themeColor="text1"/>
        </w:rPr>
        <w:t xml:space="preserve"> Available at:</w:t>
      </w:r>
    </w:p>
    <w:p w14:paraId="5C028EC0"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 </w:t>
      </w:r>
      <w:hyperlink r:id="rId10" w:history="1">
        <w:r w:rsidRPr="002079F7">
          <w:rPr>
            <w:rStyle w:val="Hyperlink"/>
            <w:rFonts w:ascii="Arial" w:hAnsi="Arial" w:cs="Arial"/>
          </w:rPr>
          <w:t>https://www.legislation.gov.uk/mwa/2011/7/contents</w:t>
        </w:r>
      </w:hyperlink>
      <w:r w:rsidRPr="002079F7">
        <w:rPr>
          <w:rFonts w:ascii="Arial" w:hAnsi="Arial" w:cs="Arial"/>
          <w:color w:val="000000" w:themeColor="text1"/>
        </w:rPr>
        <w:t xml:space="preserve">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692B397C" w14:textId="77777777" w:rsidR="00D0155C" w:rsidRPr="002079F7" w:rsidRDefault="00D0155C" w:rsidP="00D0155C">
      <w:pPr>
        <w:spacing w:line="360" w:lineRule="auto"/>
        <w:rPr>
          <w:rFonts w:ascii="Arial" w:hAnsi="Arial" w:cs="Arial"/>
          <w:i/>
          <w:iCs/>
          <w:color w:val="000000" w:themeColor="text1"/>
        </w:rPr>
      </w:pPr>
    </w:p>
    <w:p w14:paraId="3A492CCE"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National assembly for Wales (2010) </w:t>
      </w:r>
      <w:r w:rsidRPr="002079F7">
        <w:rPr>
          <w:rFonts w:ascii="Arial" w:hAnsi="Arial" w:cs="Arial"/>
          <w:i/>
          <w:iCs/>
          <w:color w:val="000000" w:themeColor="text1"/>
        </w:rPr>
        <w:t>Children and families</w:t>
      </w:r>
      <w:r w:rsidRPr="00D02AF8">
        <w:rPr>
          <w:rFonts w:ascii="Arial" w:hAnsi="Arial" w:cs="Arial"/>
          <w:i/>
          <w:iCs/>
          <w:color w:val="000000" w:themeColor="text1"/>
        </w:rPr>
        <w:t xml:space="preserve"> (Wales) Measure 201</w:t>
      </w:r>
      <w:r w:rsidRPr="002079F7">
        <w:rPr>
          <w:rFonts w:ascii="Arial" w:hAnsi="Arial" w:cs="Arial"/>
          <w:i/>
          <w:iCs/>
          <w:color w:val="000000" w:themeColor="text1"/>
        </w:rPr>
        <w:t>0</w:t>
      </w:r>
      <w:r w:rsidRPr="002079F7">
        <w:rPr>
          <w:rFonts w:ascii="Arial" w:hAnsi="Arial" w:cs="Arial"/>
          <w:color w:val="000000" w:themeColor="text1"/>
        </w:rPr>
        <w:t xml:space="preserve">  Available at:</w:t>
      </w:r>
    </w:p>
    <w:p w14:paraId="24489DC0"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 https://www.legislation.gov.uk/mwa/2010/1/contents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10D88A19" w14:textId="77777777" w:rsidR="00D0155C" w:rsidRPr="002079F7" w:rsidRDefault="00D0155C" w:rsidP="00D0155C">
      <w:pPr>
        <w:spacing w:line="360" w:lineRule="auto"/>
        <w:rPr>
          <w:rFonts w:ascii="Arial" w:hAnsi="Arial" w:cs="Arial"/>
          <w:color w:val="000000" w:themeColor="text1"/>
        </w:rPr>
      </w:pPr>
    </w:p>
    <w:p w14:paraId="5E368F29"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National Autistic Society. (2018). </w:t>
      </w:r>
      <w:r w:rsidRPr="006C094B">
        <w:rPr>
          <w:rFonts w:ascii="Arial" w:hAnsi="Arial" w:cs="Arial"/>
          <w:i/>
          <w:iCs/>
          <w:color w:val="000000" w:themeColor="text1"/>
        </w:rPr>
        <w:t>Sensory play</w:t>
      </w:r>
      <w:r w:rsidRPr="006C094B">
        <w:rPr>
          <w:rFonts w:ascii="Arial" w:hAnsi="Arial" w:cs="Arial"/>
          <w:color w:val="000000" w:themeColor="text1"/>
        </w:rPr>
        <w:t xml:space="preserve">. </w:t>
      </w:r>
      <w:r w:rsidRPr="002079F7">
        <w:rPr>
          <w:rFonts w:ascii="Arial" w:hAnsi="Arial" w:cs="Arial"/>
          <w:color w:val="000000" w:themeColor="text1"/>
        </w:rPr>
        <w:t>Available at</w:t>
      </w:r>
      <w:r w:rsidRPr="006C094B">
        <w:rPr>
          <w:rFonts w:ascii="Arial" w:hAnsi="Arial" w:cs="Arial"/>
          <w:color w:val="000000" w:themeColor="text1"/>
        </w:rPr>
        <w:t xml:space="preserve">: </w:t>
      </w:r>
      <w:hyperlink r:id="rId11" w:history="1">
        <w:r w:rsidRPr="006C094B">
          <w:rPr>
            <w:rStyle w:val="Hyperlink"/>
            <w:rFonts w:ascii="Arial" w:hAnsi="Arial" w:cs="Arial"/>
            <w:color w:val="000000" w:themeColor="text1"/>
          </w:rPr>
          <w:t>https://www.autis</w:t>
        </w:r>
        <w:r w:rsidRPr="006C094B">
          <w:rPr>
            <w:rStyle w:val="Hyperlink"/>
            <w:rFonts w:ascii="Arial" w:hAnsi="Arial" w:cs="Arial"/>
            <w:color w:val="000000" w:themeColor="text1"/>
          </w:rPr>
          <w:t>m</w:t>
        </w:r>
        <w:r w:rsidRPr="006C094B">
          <w:rPr>
            <w:rStyle w:val="Hyperlink"/>
            <w:rFonts w:ascii="Arial" w:hAnsi="Arial" w:cs="Arial"/>
            <w:color w:val="000000" w:themeColor="text1"/>
          </w:rPr>
          <w:t>.org.uk/about</w:t>
        </w:r>
        <w:r w:rsidRPr="006C094B">
          <w:rPr>
            <w:rStyle w:val="Hyperlink"/>
            <w:rFonts w:ascii="Arial" w:hAnsi="Arial" w:cs="Arial"/>
            <w:color w:val="000000" w:themeColor="text1"/>
          </w:rPr>
          <w:t>/</w:t>
        </w:r>
        <w:r w:rsidRPr="006C094B">
          <w:rPr>
            <w:rStyle w:val="Hyperlink"/>
            <w:rFonts w:ascii="Arial" w:hAnsi="Arial" w:cs="Arial"/>
            <w:color w:val="000000" w:themeColor="text1"/>
          </w:rPr>
          <w:t>strategies/sensory.aspx</w:t>
        </w:r>
      </w:hyperlink>
    </w:p>
    <w:p w14:paraId="6E1F0CEE"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383FFC06" w14:textId="77777777" w:rsidR="00D0155C" w:rsidRPr="002079F7" w:rsidRDefault="00D0155C" w:rsidP="00D0155C">
      <w:pPr>
        <w:spacing w:line="360" w:lineRule="auto"/>
        <w:rPr>
          <w:rFonts w:ascii="Arial" w:hAnsi="Arial" w:cs="Arial"/>
          <w:color w:val="000000" w:themeColor="text1"/>
        </w:rPr>
      </w:pPr>
    </w:p>
    <w:p w14:paraId="09B44BDF"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Newlove-Delgado</w:t>
      </w:r>
      <w:r w:rsidRPr="00D02AF8">
        <w:rPr>
          <w:rFonts w:ascii="Arial" w:hAnsi="Arial" w:cs="Arial"/>
          <w:color w:val="000000" w:themeColor="text1"/>
        </w:rPr>
        <w:t xml:space="preserve"> et al. </w:t>
      </w:r>
      <w:r w:rsidRPr="002079F7">
        <w:rPr>
          <w:rFonts w:ascii="Arial" w:hAnsi="Arial" w:cs="Arial"/>
          <w:color w:val="000000" w:themeColor="text1"/>
        </w:rPr>
        <w:t>(</w:t>
      </w:r>
      <w:r w:rsidRPr="00D02AF8">
        <w:rPr>
          <w:rFonts w:ascii="Arial" w:hAnsi="Arial" w:cs="Arial"/>
          <w:color w:val="000000" w:themeColor="text1"/>
        </w:rPr>
        <w:t>2021</w:t>
      </w:r>
      <w:r w:rsidRPr="002079F7">
        <w:rPr>
          <w:rFonts w:ascii="Arial" w:hAnsi="Arial" w:cs="Arial"/>
          <w:color w:val="000000" w:themeColor="text1"/>
        </w:rPr>
        <w:t>) ‘</w:t>
      </w:r>
      <w:r w:rsidRPr="002079F7">
        <w:rPr>
          <w:rFonts w:ascii="Arial" w:hAnsi="Arial" w:cs="Arial"/>
          <w:i/>
          <w:iCs/>
          <w:color w:val="000000" w:themeColor="text1"/>
        </w:rPr>
        <w:t>Child mental health in England before and during the covid 19 lockdown</w:t>
      </w:r>
      <w:r w:rsidRPr="002079F7">
        <w:rPr>
          <w:rFonts w:ascii="Arial" w:hAnsi="Arial" w:cs="Arial"/>
          <w:color w:val="000000" w:themeColor="text1"/>
        </w:rPr>
        <w:t xml:space="preserve">.’ </w:t>
      </w:r>
      <w:r w:rsidRPr="002079F7">
        <w:rPr>
          <w:rFonts w:ascii="Arial" w:hAnsi="Arial" w:cs="Arial"/>
          <w:i/>
          <w:iCs/>
          <w:color w:val="000000" w:themeColor="text1"/>
        </w:rPr>
        <w:t>The lancet psychiatry</w:t>
      </w:r>
      <w:r w:rsidRPr="002079F7">
        <w:rPr>
          <w:rFonts w:ascii="Arial" w:hAnsi="Arial" w:cs="Arial"/>
          <w:color w:val="000000" w:themeColor="text1"/>
        </w:rPr>
        <w:t xml:space="preserve"> 8 (I5) pp. 353-354 Available at:</w:t>
      </w:r>
    </w:p>
    <w:p w14:paraId="64CF6DBF" w14:textId="77777777" w:rsidR="00D0155C" w:rsidRPr="002079F7" w:rsidRDefault="00D0155C" w:rsidP="00D0155C">
      <w:pPr>
        <w:spacing w:line="360" w:lineRule="auto"/>
        <w:rPr>
          <w:rFonts w:ascii="Arial" w:hAnsi="Arial" w:cs="Arial"/>
          <w:color w:val="000000" w:themeColor="text1"/>
        </w:rPr>
      </w:pPr>
      <w:hyperlink r:id="rId12" w:history="1">
        <w:r w:rsidRPr="002079F7">
          <w:rPr>
            <w:rStyle w:val="Hyperlink"/>
            <w:rFonts w:ascii="Arial" w:hAnsi="Arial" w:cs="Arial"/>
          </w:rPr>
          <w:t>https://doi.org/10.1016/S2215-0366(20)30570-8</w:t>
        </w:r>
      </w:hyperlink>
    </w:p>
    <w:p w14:paraId="04B21A06"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lastRenderedPageBreak/>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3F9CFF4B" w14:textId="77777777" w:rsidR="00D0155C" w:rsidRPr="002079F7" w:rsidRDefault="00D0155C" w:rsidP="00D0155C">
      <w:pPr>
        <w:spacing w:line="360" w:lineRule="auto"/>
        <w:rPr>
          <w:rFonts w:ascii="Arial" w:hAnsi="Arial" w:cs="Arial"/>
          <w:color w:val="000000" w:themeColor="text1"/>
        </w:rPr>
      </w:pPr>
    </w:p>
    <w:p w14:paraId="04FAB30C"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Piaget, J. (1932). The moral judgement of the child. London: Routledge &amp; Kegan Paul. </w:t>
      </w:r>
    </w:p>
    <w:p w14:paraId="20B37BD3" w14:textId="77777777" w:rsidR="00D0155C" w:rsidRPr="002079F7" w:rsidRDefault="00D0155C" w:rsidP="00D0155C">
      <w:pPr>
        <w:spacing w:line="360" w:lineRule="auto"/>
        <w:rPr>
          <w:rFonts w:ascii="Arial" w:hAnsi="Arial" w:cs="Arial"/>
          <w:color w:val="000000" w:themeColor="text1"/>
        </w:rPr>
      </w:pPr>
    </w:p>
    <w:p w14:paraId="20A2046D" w14:textId="77777777" w:rsidR="00D0155C" w:rsidRPr="002079F7" w:rsidRDefault="00D0155C" w:rsidP="00D0155C">
      <w:pPr>
        <w:spacing w:line="360" w:lineRule="auto"/>
        <w:rPr>
          <w:rFonts w:ascii="Arial" w:hAnsi="Arial" w:cs="Arial"/>
          <w:color w:val="000000" w:themeColor="text1"/>
          <w:lang w:eastAsia="en-US"/>
        </w:rPr>
      </w:pPr>
      <w:r w:rsidRPr="00D02AF8">
        <w:rPr>
          <w:rFonts w:ascii="Arial" w:hAnsi="Arial" w:cs="Arial"/>
          <w:color w:val="000000" w:themeColor="text1"/>
        </w:rPr>
        <w:t xml:space="preserve">Piaget, J. (1928). Judgment and reasoning in the child. </w:t>
      </w:r>
      <w:r w:rsidRPr="002079F7">
        <w:rPr>
          <w:rFonts w:ascii="Arial" w:hAnsi="Arial" w:cs="Arial"/>
          <w:color w:val="000000" w:themeColor="text1"/>
        </w:rPr>
        <w:t xml:space="preserve">London: </w:t>
      </w:r>
      <w:r w:rsidRPr="00D02AF8">
        <w:rPr>
          <w:rFonts w:ascii="Arial" w:hAnsi="Arial" w:cs="Arial"/>
          <w:color w:val="000000" w:themeColor="text1"/>
        </w:rPr>
        <w:t>Routledge.</w:t>
      </w:r>
    </w:p>
    <w:p w14:paraId="02909AF9" w14:textId="77777777" w:rsidR="00D0155C" w:rsidRPr="002079F7" w:rsidRDefault="00D0155C" w:rsidP="00D0155C">
      <w:pPr>
        <w:spacing w:line="360" w:lineRule="auto"/>
        <w:rPr>
          <w:rFonts w:ascii="Arial" w:hAnsi="Arial" w:cs="Arial"/>
          <w:color w:val="000000" w:themeColor="text1"/>
        </w:rPr>
      </w:pPr>
    </w:p>
    <w:p w14:paraId="0095FFFA"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Ray, D.</w:t>
      </w:r>
      <w:r w:rsidRPr="002079F7">
        <w:rPr>
          <w:rFonts w:ascii="Arial" w:hAnsi="Arial" w:cs="Arial"/>
          <w:color w:val="000000" w:themeColor="text1"/>
        </w:rPr>
        <w:t xml:space="preserve"> et al.</w:t>
      </w:r>
      <w:r w:rsidRPr="00D02AF8">
        <w:rPr>
          <w:rFonts w:ascii="Arial" w:hAnsi="Arial" w:cs="Arial"/>
          <w:color w:val="000000" w:themeColor="text1"/>
        </w:rPr>
        <w:t xml:space="preserve"> (2005). </w:t>
      </w:r>
      <w:r w:rsidRPr="002079F7">
        <w:rPr>
          <w:rFonts w:ascii="Arial" w:hAnsi="Arial" w:cs="Arial"/>
          <w:color w:val="000000" w:themeColor="text1"/>
        </w:rPr>
        <w:t>‘</w:t>
      </w:r>
      <w:r w:rsidRPr="00D02AF8">
        <w:rPr>
          <w:rFonts w:ascii="Arial" w:hAnsi="Arial" w:cs="Arial"/>
          <w:color w:val="000000" w:themeColor="text1"/>
        </w:rPr>
        <w:t>The efficacy of play therapy with children: A meta-analytic review of treatment outcomes.</w:t>
      </w:r>
      <w:r w:rsidRPr="002079F7">
        <w:rPr>
          <w:rFonts w:ascii="Arial" w:hAnsi="Arial" w:cs="Arial"/>
          <w:i/>
          <w:iCs/>
          <w:color w:val="000000" w:themeColor="text1"/>
        </w:rPr>
        <w:t>’</w:t>
      </w:r>
      <w:r w:rsidRPr="00D02AF8">
        <w:rPr>
          <w:rFonts w:ascii="Arial" w:hAnsi="Arial" w:cs="Arial"/>
          <w:color w:val="000000" w:themeColor="text1"/>
        </w:rPr>
        <w:t xml:space="preserve"> </w:t>
      </w:r>
      <w:r w:rsidRPr="00D02AF8">
        <w:rPr>
          <w:rFonts w:ascii="Arial" w:hAnsi="Arial" w:cs="Arial"/>
          <w:i/>
          <w:iCs/>
          <w:color w:val="000000" w:themeColor="text1"/>
        </w:rPr>
        <w:t>Professional psychology: Research and practice</w:t>
      </w:r>
      <w:r w:rsidRPr="002079F7">
        <w:rPr>
          <w:rFonts w:ascii="Arial" w:hAnsi="Arial" w:cs="Arial"/>
          <w:i/>
          <w:iCs/>
          <w:color w:val="000000" w:themeColor="text1"/>
        </w:rPr>
        <w:t>,</w:t>
      </w:r>
      <w:r w:rsidRPr="00D02AF8">
        <w:rPr>
          <w:rFonts w:ascii="Arial" w:hAnsi="Arial" w:cs="Arial"/>
          <w:color w:val="000000" w:themeColor="text1"/>
        </w:rPr>
        <w:t xml:space="preserve"> 36(4), </w:t>
      </w:r>
      <w:r w:rsidRPr="002079F7">
        <w:rPr>
          <w:rFonts w:ascii="Arial" w:hAnsi="Arial" w:cs="Arial"/>
          <w:color w:val="000000" w:themeColor="text1"/>
        </w:rPr>
        <w:t xml:space="preserve">pp </w:t>
      </w:r>
      <w:r w:rsidRPr="00D02AF8">
        <w:rPr>
          <w:rFonts w:ascii="Arial" w:hAnsi="Arial" w:cs="Arial"/>
          <w:color w:val="000000" w:themeColor="text1"/>
        </w:rPr>
        <w:t xml:space="preserve">376-390. </w:t>
      </w:r>
      <w:r w:rsidRPr="002079F7">
        <w:rPr>
          <w:rFonts w:ascii="Arial" w:hAnsi="Arial" w:cs="Arial"/>
          <w:color w:val="000000" w:themeColor="text1"/>
        </w:rPr>
        <w:t xml:space="preserve">Available at: </w:t>
      </w:r>
      <w:hyperlink r:id="rId13" w:history="1">
        <w:r w:rsidRPr="002079F7">
          <w:rPr>
            <w:rStyle w:val="Hyperlink"/>
            <w:rFonts w:ascii="Arial" w:hAnsi="Arial" w:cs="Arial"/>
          </w:rPr>
          <w:t>https://doi.org/10.1037/0735-7028.3</w:t>
        </w:r>
        <w:r w:rsidRPr="002079F7">
          <w:rPr>
            <w:rStyle w:val="Hyperlink"/>
            <w:rFonts w:ascii="Arial" w:hAnsi="Arial" w:cs="Arial"/>
          </w:rPr>
          <w:t>6</w:t>
        </w:r>
        <w:r w:rsidRPr="002079F7">
          <w:rPr>
            <w:rStyle w:val="Hyperlink"/>
            <w:rFonts w:ascii="Arial" w:hAnsi="Arial" w:cs="Arial"/>
          </w:rPr>
          <w:t>.4.376</w:t>
        </w:r>
      </w:hyperlink>
    </w:p>
    <w:p w14:paraId="1589D22C"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63509CDF" w14:textId="77777777" w:rsidR="00D0155C" w:rsidRPr="002079F7" w:rsidRDefault="00D0155C" w:rsidP="00D0155C">
      <w:pPr>
        <w:spacing w:line="360" w:lineRule="auto"/>
        <w:rPr>
          <w:rFonts w:ascii="Arial" w:hAnsi="Arial" w:cs="Arial"/>
          <w:color w:val="000000" w:themeColor="text1"/>
        </w:rPr>
      </w:pPr>
    </w:p>
    <w:p w14:paraId="269EFB40"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 xml:space="preserve">Reed, K., </w:t>
      </w:r>
      <w:r w:rsidRPr="002079F7">
        <w:rPr>
          <w:rFonts w:ascii="Arial" w:hAnsi="Arial" w:cs="Arial"/>
          <w:color w:val="000000" w:themeColor="text1"/>
        </w:rPr>
        <w:t>et al.</w:t>
      </w:r>
      <w:r w:rsidRPr="00D02AF8">
        <w:rPr>
          <w:rFonts w:ascii="Arial" w:hAnsi="Arial" w:cs="Arial"/>
          <w:color w:val="000000" w:themeColor="text1"/>
        </w:rPr>
        <w:t xml:space="preserve"> (2020). </w:t>
      </w:r>
      <w:r w:rsidRPr="002079F7">
        <w:rPr>
          <w:rFonts w:ascii="Arial" w:hAnsi="Arial" w:cs="Arial"/>
          <w:color w:val="000000" w:themeColor="text1"/>
        </w:rPr>
        <w:t>‘</w:t>
      </w:r>
      <w:r w:rsidRPr="00D02AF8">
        <w:rPr>
          <w:rFonts w:ascii="Arial" w:hAnsi="Arial" w:cs="Arial"/>
          <w:i/>
          <w:iCs/>
          <w:color w:val="000000" w:themeColor="text1"/>
        </w:rPr>
        <w:t>The potential of virtual play therapy for children in the COVID-19 pandemic</w:t>
      </w:r>
      <w:r w:rsidRPr="00D02AF8">
        <w:rPr>
          <w:rFonts w:ascii="Arial" w:hAnsi="Arial" w:cs="Arial"/>
          <w:color w:val="000000" w:themeColor="text1"/>
        </w:rPr>
        <w:t>.</w:t>
      </w:r>
      <w:r w:rsidRPr="002079F7">
        <w:rPr>
          <w:rFonts w:ascii="Arial" w:hAnsi="Arial" w:cs="Arial"/>
          <w:color w:val="000000" w:themeColor="text1"/>
        </w:rPr>
        <w:t>’</w:t>
      </w:r>
      <w:r w:rsidRPr="00D02AF8">
        <w:rPr>
          <w:rFonts w:ascii="Arial" w:hAnsi="Arial" w:cs="Arial"/>
          <w:color w:val="000000" w:themeColor="text1"/>
        </w:rPr>
        <w:t xml:space="preserve"> </w:t>
      </w:r>
      <w:r w:rsidRPr="00D02AF8">
        <w:rPr>
          <w:rFonts w:ascii="Arial" w:hAnsi="Arial" w:cs="Arial"/>
          <w:i/>
          <w:iCs/>
          <w:color w:val="000000" w:themeColor="text1"/>
        </w:rPr>
        <w:t>Child and Adolescent Mental Health</w:t>
      </w:r>
      <w:r w:rsidRPr="00D02AF8">
        <w:rPr>
          <w:rFonts w:ascii="Arial" w:hAnsi="Arial" w:cs="Arial"/>
          <w:color w:val="000000" w:themeColor="text1"/>
        </w:rPr>
        <w:t xml:space="preserve">, 25(3), </w:t>
      </w:r>
      <w:r w:rsidRPr="002079F7">
        <w:rPr>
          <w:rFonts w:ascii="Arial" w:hAnsi="Arial" w:cs="Arial"/>
          <w:color w:val="000000" w:themeColor="text1"/>
        </w:rPr>
        <w:t xml:space="preserve">pp </w:t>
      </w:r>
      <w:r w:rsidRPr="00D02AF8">
        <w:rPr>
          <w:rFonts w:ascii="Arial" w:hAnsi="Arial" w:cs="Arial"/>
          <w:color w:val="000000" w:themeColor="text1"/>
        </w:rPr>
        <w:t>291-292.</w:t>
      </w:r>
    </w:p>
    <w:p w14:paraId="3C1982F1" w14:textId="77777777" w:rsidR="00D0155C" w:rsidRPr="002079F7" w:rsidRDefault="00D0155C" w:rsidP="00D0155C">
      <w:pPr>
        <w:spacing w:line="360" w:lineRule="auto"/>
        <w:rPr>
          <w:rFonts w:ascii="Arial" w:hAnsi="Arial" w:cs="Arial"/>
          <w:color w:val="000000" w:themeColor="text1"/>
        </w:rPr>
      </w:pPr>
    </w:p>
    <w:p w14:paraId="39C13656"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Seligman, M. E. P.,  Csikszent</w:t>
      </w:r>
      <w:r w:rsidRPr="002079F7">
        <w:rPr>
          <w:rFonts w:ascii="Arial" w:hAnsi="Arial" w:cs="Arial"/>
          <w:color w:val="000000" w:themeColor="text1"/>
        </w:rPr>
        <w:t xml:space="preserve"> mihalyi, M. (2000). ‘Positive psychology: An introduction.</w:t>
      </w:r>
      <w:r w:rsidRPr="002079F7">
        <w:rPr>
          <w:rFonts w:ascii="Arial" w:hAnsi="Arial" w:cs="Arial"/>
          <w:i/>
          <w:iCs/>
          <w:color w:val="000000" w:themeColor="text1"/>
        </w:rPr>
        <w:t>’</w:t>
      </w:r>
      <w:r w:rsidRPr="002079F7">
        <w:rPr>
          <w:rFonts w:ascii="Arial" w:hAnsi="Arial" w:cs="Arial"/>
          <w:color w:val="000000" w:themeColor="text1"/>
        </w:rPr>
        <w:t xml:space="preserve"> </w:t>
      </w:r>
      <w:r w:rsidRPr="002079F7">
        <w:rPr>
          <w:rFonts w:ascii="Arial" w:hAnsi="Arial" w:cs="Arial"/>
          <w:i/>
          <w:iCs/>
          <w:color w:val="000000" w:themeColor="text1"/>
        </w:rPr>
        <w:t>American Psychologist</w:t>
      </w:r>
      <w:r w:rsidRPr="002079F7">
        <w:rPr>
          <w:rFonts w:ascii="Arial" w:hAnsi="Arial" w:cs="Arial"/>
          <w:color w:val="000000" w:themeColor="text1"/>
        </w:rPr>
        <w:t xml:space="preserve">, 55(1), pp 5–14. Available at: </w:t>
      </w:r>
      <w:r w:rsidRPr="002079F7">
        <w:rPr>
          <w:rFonts w:ascii="Arial" w:hAnsi="Arial" w:cs="Arial"/>
          <w:color w:val="000000" w:themeColor="text1"/>
        </w:rPr>
        <w:fldChar w:fldCharType="begin"/>
      </w:r>
      <w:r w:rsidRPr="002079F7">
        <w:rPr>
          <w:rFonts w:ascii="Arial" w:hAnsi="Arial" w:cs="Arial"/>
          <w:color w:val="000000" w:themeColor="text1"/>
        </w:rPr>
        <w:instrText xml:space="preserve"> HYPERLINK "https://doi.org/10.1037/0003-066X.55.1.5" </w:instrText>
      </w:r>
      <w:r w:rsidRPr="002079F7">
        <w:rPr>
          <w:rFonts w:ascii="Arial" w:hAnsi="Arial" w:cs="Arial"/>
          <w:color w:val="000000" w:themeColor="text1"/>
        </w:rPr>
        <w:fldChar w:fldCharType="separate"/>
      </w:r>
      <w:r w:rsidRPr="002079F7">
        <w:rPr>
          <w:rStyle w:val="Hyperlink"/>
          <w:rFonts w:ascii="Arial" w:hAnsi="Arial" w:cs="Arial"/>
          <w:color w:val="000000" w:themeColor="text1"/>
        </w:rPr>
        <w:t>https://doi.org/1</w:t>
      </w:r>
      <w:r w:rsidRPr="002079F7">
        <w:rPr>
          <w:rStyle w:val="Hyperlink"/>
          <w:rFonts w:ascii="Arial" w:hAnsi="Arial" w:cs="Arial"/>
          <w:color w:val="000000" w:themeColor="text1"/>
        </w:rPr>
        <w:t>0</w:t>
      </w:r>
      <w:r w:rsidRPr="002079F7">
        <w:rPr>
          <w:rStyle w:val="Hyperlink"/>
          <w:rFonts w:ascii="Arial" w:hAnsi="Arial" w:cs="Arial"/>
          <w:color w:val="000000" w:themeColor="text1"/>
        </w:rPr>
        <w:t>.1037/0003-066X.55.1.5</w:t>
      </w:r>
      <w:r w:rsidRPr="002079F7">
        <w:rPr>
          <w:rFonts w:ascii="Arial" w:hAnsi="Arial" w:cs="Arial"/>
          <w:color w:val="000000" w:themeColor="text1"/>
        </w:rPr>
        <w:fldChar w:fldCharType="end"/>
      </w:r>
    </w:p>
    <w:p w14:paraId="444E5277"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0BBE752D" w14:textId="77777777" w:rsidR="00D0155C" w:rsidRPr="002079F7" w:rsidRDefault="00D0155C" w:rsidP="00D0155C">
      <w:pPr>
        <w:spacing w:line="360" w:lineRule="auto"/>
        <w:rPr>
          <w:rFonts w:ascii="Arial" w:hAnsi="Arial" w:cs="Arial"/>
          <w:color w:val="000000" w:themeColor="text1"/>
        </w:rPr>
      </w:pPr>
    </w:p>
    <w:p w14:paraId="24A1FFF0"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Seligman, M. E. P.</w:t>
      </w:r>
      <w:r w:rsidRPr="002079F7">
        <w:rPr>
          <w:rFonts w:ascii="Arial" w:hAnsi="Arial" w:cs="Arial"/>
          <w:color w:val="000000" w:themeColor="text1"/>
        </w:rPr>
        <w:t xml:space="preserve"> et al</w:t>
      </w:r>
      <w:r w:rsidRPr="006C094B">
        <w:rPr>
          <w:rFonts w:ascii="Arial" w:hAnsi="Arial" w:cs="Arial"/>
          <w:color w:val="000000" w:themeColor="text1"/>
        </w:rPr>
        <w:t xml:space="preserve">. (2009). </w:t>
      </w:r>
      <w:r w:rsidRPr="002079F7">
        <w:rPr>
          <w:rFonts w:ascii="Arial" w:hAnsi="Arial" w:cs="Arial"/>
          <w:color w:val="000000" w:themeColor="text1"/>
        </w:rPr>
        <w:t>‘</w:t>
      </w:r>
      <w:r w:rsidRPr="006C094B">
        <w:rPr>
          <w:rFonts w:ascii="Arial" w:hAnsi="Arial" w:cs="Arial"/>
          <w:i/>
          <w:iCs/>
          <w:color w:val="000000" w:themeColor="text1"/>
        </w:rPr>
        <w:t>Positive education: Positive psychology and classroom interventions</w:t>
      </w:r>
      <w:r w:rsidRPr="006C094B">
        <w:rPr>
          <w:rFonts w:ascii="Arial" w:hAnsi="Arial" w:cs="Arial"/>
          <w:color w:val="000000" w:themeColor="text1"/>
        </w:rPr>
        <w:t>.</w:t>
      </w:r>
      <w:r w:rsidRPr="002079F7">
        <w:rPr>
          <w:rFonts w:ascii="Arial" w:hAnsi="Arial" w:cs="Arial"/>
          <w:color w:val="000000" w:themeColor="text1"/>
        </w:rPr>
        <w:t>’</w:t>
      </w:r>
      <w:r w:rsidRPr="006C094B">
        <w:rPr>
          <w:rFonts w:ascii="Arial" w:hAnsi="Arial" w:cs="Arial"/>
          <w:color w:val="000000" w:themeColor="text1"/>
        </w:rPr>
        <w:t xml:space="preserve"> </w:t>
      </w:r>
      <w:r w:rsidRPr="006C094B">
        <w:rPr>
          <w:rFonts w:ascii="Arial" w:hAnsi="Arial" w:cs="Arial"/>
          <w:i/>
          <w:iCs/>
          <w:color w:val="000000" w:themeColor="text1"/>
        </w:rPr>
        <w:t>Oxford Review of Education,</w:t>
      </w:r>
      <w:r w:rsidRPr="006C094B">
        <w:rPr>
          <w:rFonts w:ascii="Arial" w:hAnsi="Arial" w:cs="Arial"/>
          <w:color w:val="000000" w:themeColor="text1"/>
        </w:rPr>
        <w:t xml:space="preserve"> 35(3), </w:t>
      </w:r>
      <w:r w:rsidRPr="002079F7">
        <w:rPr>
          <w:rFonts w:ascii="Arial" w:hAnsi="Arial" w:cs="Arial"/>
          <w:color w:val="000000" w:themeColor="text1"/>
        </w:rPr>
        <w:t xml:space="preserve">pp </w:t>
      </w:r>
      <w:r w:rsidRPr="006C094B">
        <w:rPr>
          <w:rFonts w:ascii="Arial" w:hAnsi="Arial" w:cs="Arial"/>
          <w:color w:val="000000" w:themeColor="text1"/>
        </w:rPr>
        <w:t>293–311.</w:t>
      </w:r>
      <w:r w:rsidRPr="002079F7">
        <w:rPr>
          <w:rFonts w:ascii="Arial" w:hAnsi="Arial" w:cs="Arial"/>
          <w:color w:val="000000" w:themeColor="text1"/>
        </w:rPr>
        <w:t xml:space="preserve"> Available at:</w:t>
      </w:r>
    </w:p>
    <w:p w14:paraId="75E463B0" w14:textId="77777777" w:rsidR="00D0155C" w:rsidRPr="002079F7" w:rsidRDefault="00D0155C" w:rsidP="00D0155C">
      <w:pPr>
        <w:spacing w:line="360" w:lineRule="auto"/>
        <w:rPr>
          <w:rFonts w:ascii="Arial" w:hAnsi="Arial" w:cs="Arial"/>
          <w:color w:val="000000" w:themeColor="text1"/>
        </w:rPr>
      </w:pPr>
      <w:hyperlink r:id="rId14" w:history="1">
        <w:r w:rsidRPr="002079F7">
          <w:rPr>
            <w:rStyle w:val="Hyperlink"/>
            <w:rFonts w:ascii="Arial" w:hAnsi="Arial" w:cs="Arial"/>
          </w:rPr>
          <w:t>https://ppc.sas.upenn.edu/sites/default/files/positiveeducationarticle2009.pdf</w:t>
        </w:r>
      </w:hyperlink>
    </w:p>
    <w:p w14:paraId="55D15E68"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5C1FA534" w14:textId="77777777" w:rsidR="00D0155C" w:rsidRPr="002079F7" w:rsidRDefault="00D0155C" w:rsidP="00D0155C">
      <w:pPr>
        <w:spacing w:line="360" w:lineRule="auto"/>
        <w:rPr>
          <w:rFonts w:ascii="Arial" w:hAnsi="Arial" w:cs="Arial"/>
          <w:color w:val="000000" w:themeColor="text1"/>
        </w:rPr>
      </w:pPr>
    </w:p>
    <w:p w14:paraId="4511AB89"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Theberath, Monique et al.  (2022) ‘Effects of COVID-19 pandemic on mental health of children and adolescents: A systematic review of survey studies</w:t>
      </w:r>
      <w:r w:rsidRPr="002079F7">
        <w:rPr>
          <w:rFonts w:ascii="Arial" w:hAnsi="Arial" w:cs="Arial"/>
          <w:i/>
          <w:iCs/>
          <w:color w:val="000000" w:themeColor="text1"/>
        </w:rPr>
        <w:t>.</w:t>
      </w:r>
      <w:r w:rsidRPr="002079F7">
        <w:rPr>
          <w:rFonts w:ascii="Arial" w:hAnsi="Arial" w:cs="Arial"/>
          <w:color w:val="000000" w:themeColor="text1"/>
        </w:rPr>
        <w:t>’ </w:t>
      </w:r>
      <w:r w:rsidRPr="002079F7">
        <w:rPr>
          <w:rFonts w:ascii="Arial" w:hAnsi="Arial" w:cs="Arial"/>
          <w:i/>
          <w:iCs/>
          <w:color w:val="000000" w:themeColor="text1"/>
        </w:rPr>
        <w:t>SAGE open medicine</w:t>
      </w:r>
      <w:r w:rsidRPr="002079F7">
        <w:rPr>
          <w:rFonts w:ascii="Arial" w:hAnsi="Arial" w:cs="Arial"/>
          <w:color w:val="000000" w:themeColor="text1"/>
        </w:rPr>
        <w:t> . 10. Available at:  doi:10.1177/20503121221086712</w:t>
      </w:r>
    </w:p>
    <w:p w14:paraId="51EE72F9"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43BD89E2" w14:textId="77777777" w:rsidR="00D0155C" w:rsidRPr="002079F7" w:rsidRDefault="00D0155C" w:rsidP="00D0155C">
      <w:pPr>
        <w:spacing w:line="360" w:lineRule="auto"/>
        <w:rPr>
          <w:rFonts w:ascii="Arial" w:hAnsi="Arial" w:cs="Arial"/>
          <w:color w:val="000000" w:themeColor="text1"/>
        </w:rPr>
      </w:pPr>
    </w:p>
    <w:p w14:paraId="595F6B42"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The National autistic society (2016) </w:t>
      </w:r>
      <w:r w:rsidRPr="002079F7">
        <w:rPr>
          <w:rFonts w:ascii="Arial" w:hAnsi="Arial" w:cs="Arial"/>
          <w:i/>
          <w:iCs/>
          <w:color w:val="000000" w:themeColor="text1"/>
        </w:rPr>
        <w:t>Top 5 autism tips: autistic students at university.</w:t>
      </w:r>
      <w:r w:rsidRPr="002079F7">
        <w:rPr>
          <w:rFonts w:ascii="Arial" w:hAnsi="Arial" w:cs="Arial"/>
          <w:color w:val="000000" w:themeColor="text1"/>
        </w:rPr>
        <w:t xml:space="preserve"> Available at:</w:t>
      </w:r>
    </w:p>
    <w:p w14:paraId="3CA299BE" w14:textId="77777777" w:rsidR="00D0155C" w:rsidRPr="002079F7" w:rsidRDefault="00D0155C" w:rsidP="00D0155C">
      <w:pPr>
        <w:spacing w:line="360" w:lineRule="auto"/>
        <w:rPr>
          <w:rFonts w:ascii="Arial" w:hAnsi="Arial" w:cs="Arial"/>
          <w:color w:val="000000" w:themeColor="text1"/>
        </w:rPr>
      </w:pPr>
      <w:hyperlink r:id="rId15" w:history="1">
        <w:r w:rsidRPr="002079F7">
          <w:rPr>
            <w:rStyle w:val="Hyperlink"/>
            <w:rFonts w:ascii="Arial" w:hAnsi="Arial" w:cs="Arial"/>
          </w:rPr>
          <w:t>https://www.autism.org.uk/ad</w:t>
        </w:r>
        <w:r w:rsidRPr="002079F7">
          <w:rPr>
            <w:rStyle w:val="Hyperlink"/>
            <w:rFonts w:ascii="Arial" w:hAnsi="Arial" w:cs="Arial"/>
          </w:rPr>
          <w:t>v</w:t>
        </w:r>
        <w:r w:rsidRPr="002079F7">
          <w:rPr>
            <w:rStyle w:val="Hyperlink"/>
            <w:rFonts w:ascii="Arial" w:hAnsi="Arial" w:cs="Arial"/>
          </w:rPr>
          <w:t>ice-and-guidance/professional-practice/tips-students-university</w:t>
        </w:r>
      </w:hyperlink>
    </w:p>
    <w:p w14:paraId="44F0F4E6"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6AF00474" w14:textId="77777777" w:rsidR="00D0155C" w:rsidRPr="002079F7" w:rsidRDefault="00D0155C" w:rsidP="00D0155C">
      <w:pPr>
        <w:spacing w:line="360" w:lineRule="auto"/>
        <w:rPr>
          <w:rFonts w:ascii="Arial" w:hAnsi="Arial" w:cs="Arial"/>
          <w:color w:val="000000" w:themeColor="text1"/>
        </w:rPr>
      </w:pPr>
    </w:p>
    <w:p w14:paraId="14E7BB5F"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 xml:space="preserve">Unicef (2020). </w:t>
      </w:r>
      <w:r w:rsidRPr="002079F7">
        <w:rPr>
          <w:rFonts w:ascii="Arial" w:hAnsi="Arial" w:cs="Arial"/>
          <w:i/>
          <w:iCs/>
          <w:color w:val="000000" w:themeColor="text1"/>
        </w:rPr>
        <w:t>Global covid-19 situation report</w:t>
      </w:r>
      <w:r w:rsidRPr="002079F7">
        <w:rPr>
          <w:rFonts w:ascii="Arial" w:hAnsi="Arial" w:cs="Arial"/>
          <w:color w:val="000000" w:themeColor="text1"/>
        </w:rPr>
        <w:t>. Available at:</w:t>
      </w:r>
    </w:p>
    <w:p w14:paraId="190BEE47" w14:textId="77777777" w:rsidR="00D0155C" w:rsidRPr="002079F7" w:rsidRDefault="00D0155C" w:rsidP="00D0155C">
      <w:pPr>
        <w:spacing w:line="360" w:lineRule="auto"/>
        <w:rPr>
          <w:rFonts w:ascii="Arial" w:hAnsi="Arial" w:cs="Arial"/>
          <w:color w:val="000000" w:themeColor="text1"/>
        </w:rPr>
      </w:pPr>
      <w:hyperlink r:id="rId16" w:history="1">
        <w:r w:rsidRPr="002079F7">
          <w:rPr>
            <w:rStyle w:val="Hyperlink"/>
            <w:rFonts w:ascii="Arial" w:hAnsi="Arial" w:cs="Arial"/>
          </w:rPr>
          <w:t>https://www.unicef.org/documents/global-covid-19-situation-report-february-december-2020</w:t>
        </w:r>
      </w:hyperlink>
    </w:p>
    <w:p w14:paraId="79C0C732" w14:textId="77777777" w:rsidR="00D0155C" w:rsidRPr="002079F7" w:rsidRDefault="00D0155C" w:rsidP="00D0155C">
      <w:pPr>
        <w:spacing w:line="360" w:lineRule="auto"/>
        <w:rPr>
          <w:rFonts w:ascii="Arial" w:hAnsi="Arial" w:cs="Arial"/>
          <w:color w:val="000000" w:themeColor="text1"/>
        </w:rPr>
      </w:pPr>
      <w:r w:rsidRPr="002079F7">
        <w:rPr>
          <w:rFonts w:ascii="Arial" w:hAnsi="Arial" w:cs="Arial"/>
          <w:color w:val="000000" w:themeColor="text1"/>
        </w:rPr>
        <w:t>(</w:t>
      </w:r>
      <w:r w:rsidRPr="00D02AF8">
        <w:rPr>
          <w:rFonts w:ascii="Arial" w:hAnsi="Arial" w:cs="Arial"/>
          <w:color w:val="000000" w:themeColor="text1"/>
        </w:rPr>
        <w:t>Accessed</w:t>
      </w:r>
      <w:r w:rsidRPr="002079F7">
        <w:rPr>
          <w:rFonts w:ascii="Arial" w:hAnsi="Arial" w:cs="Arial"/>
          <w:color w:val="000000" w:themeColor="text1"/>
        </w:rPr>
        <w:t>: 24</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73A6CC36" w14:textId="77777777" w:rsidR="00D0155C" w:rsidRPr="006C094B" w:rsidRDefault="00D0155C" w:rsidP="00D0155C">
      <w:pPr>
        <w:spacing w:line="360" w:lineRule="auto"/>
        <w:rPr>
          <w:rFonts w:ascii="Arial" w:hAnsi="Arial" w:cs="Arial"/>
          <w:color w:val="000000" w:themeColor="text1"/>
        </w:rPr>
      </w:pPr>
    </w:p>
    <w:p w14:paraId="60F527FB"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Vygotsky, L. (1978). Mind in society. Cambridge: Harvard University Press.</w:t>
      </w:r>
    </w:p>
    <w:p w14:paraId="31D7CBE7" w14:textId="77777777" w:rsidR="00D0155C" w:rsidRPr="002079F7" w:rsidRDefault="00D0155C" w:rsidP="00D0155C">
      <w:pPr>
        <w:spacing w:line="360" w:lineRule="auto"/>
        <w:rPr>
          <w:rFonts w:ascii="Arial" w:hAnsi="Arial" w:cs="Arial"/>
          <w:color w:val="000000" w:themeColor="text1"/>
        </w:rPr>
      </w:pPr>
    </w:p>
    <w:p w14:paraId="3EB6388E"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Welsh Government. (20</w:t>
      </w:r>
      <w:r w:rsidRPr="002079F7">
        <w:rPr>
          <w:rFonts w:ascii="Arial" w:hAnsi="Arial" w:cs="Arial"/>
          <w:color w:val="000000" w:themeColor="text1"/>
        </w:rPr>
        <w:t>21</w:t>
      </w:r>
      <w:r w:rsidRPr="006C094B">
        <w:rPr>
          <w:rFonts w:ascii="Arial" w:hAnsi="Arial" w:cs="Arial"/>
          <w:color w:val="000000" w:themeColor="text1"/>
        </w:rPr>
        <w:t xml:space="preserve">). </w:t>
      </w:r>
      <w:r w:rsidRPr="002079F7">
        <w:rPr>
          <w:rFonts w:ascii="Arial" w:eastAsiaTheme="minorHAnsi" w:hAnsi="Arial" w:cs="Arial"/>
          <w:i/>
          <w:iCs/>
          <w:color w:val="000000" w:themeColor="text1"/>
        </w:rPr>
        <w:t>Framework on embedding a whole-school approach to emotional and mental wellbeing</w:t>
      </w:r>
      <w:r w:rsidRPr="006C094B">
        <w:rPr>
          <w:rFonts w:ascii="Arial" w:hAnsi="Arial" w:cs="Arial"/>
          <w:i/>
          <w:iCs/>
          <w:color w:val="000000" w:themeColor="text1"/>
        </w:rPr>
        <w:t>.</w:t>
      </w:r>
      <w:r w:rsidRPr="006C094B">
        <w:rPr>
          <w:rFonts w:ascii="Arial" w:hAnsi="Arial" w:cs="Arial"/>
          <w:color w:val="000000" w:themeColor="text1"/>
        </w:rPr>
        <w:t xml:space="preserve"> </w:t>
      </w:r>
    </w:p>
    <w:p w14:paraId="6FA47F0B" w14:textId="77777777" w:rsidR="00D0155C" w:rsidRPr="002079F7" w:rsidRDefault="00D0155C" w:rsidP="00D0155C">
      <w:pPr>
        <w:spacing w:line="360" w:lineRule="auto"/>
        <w:rPr>
          <w:rFonts w:ascii="Arial" w:hAnsi="Arial" w:cs="Arial"/>
          <w:b/>
          <w:bCs/>
          <w:color w:val="000000" w:themeColor="text1"/>
        </w:rPr>
      </w:pPr>
      <w:r w:rsidRPr="006C094B">
        <w:rPr>
          <w:rFonts w:ascii="Arial" w:hAnsi="Arial" w:cs="Arial"/>
          <w:color w:val="000000" w:themeColor="text1"/>
        </w:rPr>
        <w:t xml:space="preserve">Available at: </w:t>
      </w:r>
      <w:r w:rsidRPr="002079F7">
        <w:rPr>
          <w:rFonts w:ascii="Arial" w:hAnsi="Arial" w:cs="Arial"/>
          <w:color w:val="000000" w:themeColor="text1"/>
        </w:rPr>
        <w:t>https://www.gov.wales/framework-embedding-whole-school-approach-emotional-and-mental-wellbeing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14AAB293" w14:textId="77777777" w:rsidR="00D0155C" w:rsidRPr="002079F7" w:rsidRDefault="00D0155C" w:rsidP="00D0155C">
      <w:pPr>
        <w:spacing w:line="360" w:lineRule="auto"/>
        <w:rPr>
          <w:rFonts w:ascii="Arial" w:hAnsi="Arial" w:cs="Arial"/>
          <w:color w:val="000000" w:themeColor="text1"/>
        </w:rPr>
      </w:pPr>
    </w:p>
    <w:p w14:paraId="73916254"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Welsh Government. (202</w:t>
      </w:r>
      <w:r w:rsidRPr="002079F7">
        <w:rPr>
          <w:rFonts w:ascii="Arial" w:hAnsi="Arial" w:cs="Arial"/>
          <w:color w:val="000000" w:themeColor="text1"/>
        </w:rPr>
        <w:t>2</w:t>
      </w:r>
      <w:r w:rsidRPr="006C094B">
        <w:rPr>
          <w:rFonts w:ascii="Arial" w:hAnsi="Arial" w:cs="Arial"/>
          <w:color w:val="000000" w:themeColor="text1"/>
        </w:rPr>
        <w:t xml:space="preserve">). </w:t>
      </w:r>
      <w:r w:rsidRPr="002079F7">
        <w:rPr>
          <w:rFonts w:ascii="Arial" w:hAnsi="Arial" w:cs="Arial"/>
          <w:i/>
          <w:iCs/>
          <w:color w:val="000000" w:themeColor="text1"/>
        </w:rPr>
        <w:t>Health and wellbeing, statements of what matters</w:t>
      </w:r>
      <w:r w:rsidRPr="006C094B">
        <w:rPr>
          <w:rFonts w:ascii="Arial" w:hAnsi="Arial" w:cs="Arial"/>
          <w:color w:val="000000" w:themeColor="text1"/>
        </w:rPr>
        <w:t xml:space="preserve">. Available at: </w:t>
      </w:r>
      <w:r w:rsidRPr="002079F7">
        <w:rPr>
          <w:rFonts w:ascii="Arial" w:hAnsi="Arial" w:cs="Arial"/>
          <w:color w:val="000000" w:themeColor="text1"/>
        </w:rPr>
        <w:t>https://hwb.gov.wales/curriculum-for-wales/health-and-well-being/statements-of-what-matters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2B7621CF" w14:textId="77777777" w:rsidR="00D0155C" w:rsidRPr="002079F7" w:rsidRDefault="00D0155C" w:rsidP="00D0155C">
      <w:pPr>
        <w:spacing w:line="360" w:lineRule="auto"/>
        <w:rPr>
          <w:rFonts w:ascii="Arial" w:hAnsi="Arial" w:cs="Arial"/>
          <w:color w:val="000000" w:themeColor="text1"/>
        </w:rPr>
      </w:pPr>
    </w:p>
    <w:p w14:paraId="6DFBCE40" w14:textId="77777777" w:rsidR="00D0155C" w:rsidRPr="002079F7" w:rsidRDefault="00D0155C" w:rsidP="00D0155C">
      <w:pPr>
        <w:spacing w:line="360" w:lineRule="auto"/>
        <w:rPr>
          <w:rFonts w:ascii="Arial" w:hAnsi="Arial" w:cs="Arial"/>
          <w:color w:val="000000" w:themeColor="text1"/>
        </w:rPr>
      </w:pPr>
      <w:r w:rsidRPr="006C094B">
        <w:rPr>
          <w:rFonts w:ascii="Arial" w:hAnsi="Arial" w:cs="Arial"/>
          <w:color w:val="000000" w:themeColor="text1"/>
        </w:rPr>
        <w:t xml:space="preserve">WHO. (2019). </w:t>
      </w:r>
      <w:r w:rsidRPr="006C094B">
        <w:rPr>
          <w:rFonts w:ascii="Arial" w:hAnsi="Arial" w:cs="Arial"/>
          <w:i/>
          <w:iCs/>
          <w:color w:val="000000" w:themeColor="text1"/>
        </w:rPr>
        <w:t>Mental health</w:t>
      </w:r>
      <w:r w:rsidRPr="006C094B">
        <w:rPr>
          <w:rFonts w:ascii="Arial" w:hAnsi="Arial" w:cs="Arial"/>
          <w:color w:val="000000" w:themeColor="text1"/>
        </w:rPr>
        <w:t xml:space="preserve">. Available at: </w:t>
      </w:r>
      <w:hyperlink r:id="rId17" w:history="1">
        <w:r w:rsidRPr="006C094B">
          <w:rPr>
            <w:rStyle w:val="Hyperlink"/>
            <w:rFonts w:ascii="Arial" w:hAnsi="Arial" w:cs="Arial"/>
            <w:color w:val="000000" w:themeColor="text1"/>
          </w:rPr>
          <w:t>https://www.who.int/news-</w:t>
        </w:r>
        <w:r w:rsidRPr="006C094B">
          <w:rPr>
            <w:rStyle w:val="Hyperlink"/>
            <w:rFonts w:ascii="Arial" w:hAnsi="Arial" w:cs="Arial"/>
            <w:color w:val="000000" w:themeColor="text1"/>
          </w:rPr>
          <w:t>r</w:t>
        </w:r>
        <w:r w:rsidRPr="006C094B">
          <w:rPr>
            <w:rStyle w:val="Hyperlink"/>
            <w:rFonts w:ascii="Arial" w:hAnsi="Arial" w:cs="Arial"/>
            <w:color w:val="000000" w:themeColor="text1"/>
          </w:rPr>
          <w:t>oom/fact-sheets/detail/mental-health</w:t>
        </w:r>
      </w:hyperlink>
      <w:r w:rsidRPr="002079F7">
        <w:rPr>
          <w:rFonts w:ascii="Arial" w:hAnsi="Arial" w:cs="Arial"/>
          <w:color w:val="000000" w:themeColor="text1"/>
        </w:rPr>
        <w:t xml:space="preserve">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70245519" w14:textId="77777777" w:rsidR="00D0155C" w:rsidRPr="002079F7" w:rsidRDefault="00D0155C" w:rsidP="00D0155C">
      <w:pPr>
        <w:spacing w:line="360" w:lineRule="auto"/>
        <w:rPr>
          <w:rFonts w:ascii="Arial" w:hAnsi="Arial" w:cs="Arial"/>
          <w:color w:val="000000" w:themeColor="text1"/>
        </w:rPr>
      </w:pPr>
    </w:p>
    <w:p w14:paraId="3CE196FE"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Winnicott, D. W. (1971). Playing and Reality. London, UK: Tavistock Publications.</w:t>
      </w:r>
    </w:p>
    <w:p w14:paraId="356A724E" w14:textId="77777777" w:rsidR="00D0155C" w:rsidRPr="002079F7" w:rsidRDefault="00D0155C" w:rsidP="00D0155C">
      <w:pPr>
        <w:spacing w:line="360" w:lineRule="auto"/>
        <w:rPr>
          <w:rFonts w:ascii="Arial" w:hAnsi="Arial" w:cs="Arial"/>
          <w:color w:val="000000" w:themeColor="text1"/>
        </w:rPr>
      </w:pPr>
    </w:p>
    <w:p w14:paraId="4FAFE09E" w14:textId="77777777" w:rsidR="00D0155C" w:rsidRPr="002079F7" w:rsidRDefault="00D0155C" w:rsidP="00D0155C">
      <w:pPr>
        <w:spacing w:line="360" w:lineRule="auto"/>
        <w:rPr>
          <w:rFonts w:ascii="Arial" w:hAnsi="Arial" w:cs="Arial"/>
          <w:color w:val="000000" w:themeColor="text1"/>
        </w:rPr>
      </w:pPr>
      <w:r w:rsidRPr="00D02AF8">
        <w:rPr>
          <w:rFonts w:ascii="Arial" w:hAnsi="Arial" w:cs="Arial"/>
          <w:color w:val="000000" w:themeColor="text1"/>
        </w:rPr>
        <w:t>Young Minds</w:t>
      </w:r>
      <w:r w:rsidRPr="002079F7">
        <w:rPr>
          <w:rFonts w:ascii="Arial" w:hAnsi="Arial" w:cs="Arial"/>
          <w:color w:val="000000" w:themeColor="text1"/>
        </w:rPr>
        <w:t>.</w:t>
      </w:r>
      <w:r w:rsidRPr="00D02AF8">
        <w:rPr>
          <w:rFonts w:ascii="Arial" w:hAnsi="Arial" w:cs="Arial"/>
          <w:color w:val="000000" w:themeColor="text1"/>
        </w:rPr>
        <w:t xml:space="preserve"> (2019) </w:t>
      </w:r>
      <w:r w:rsidRPr="00D02AF8">
        <w:rPr>
          <w:rFonts w:ascii="Arial" w:hAnsi="Arial" w:cs="Arial"/>
          <w:i/>
          <w:iCs/>
          <w:color w:val="000000" w:themeColor="text1"/>
        </w:rPr>
        <w:t>Mental health in schools</w:t>
      </w:r>
      <w:r w:rsidRPr="00D02AF8">
        <w:rPr>
          <w:rFonts w:ascii="Arial" w:hAnsi="Arial" w:cs="Arial"/>
          <w:color w:val="000000" w:themeColor="text1"/>
        </w:rPr>
        <w:t xml:space="preserve">. Available at: </w:t>
      </w:r>
      <w:hyperlink r:id="rId18" w:history="1">
        <w:r w:rsidRPr="00D02AF8">
          <w:rPr>
            <w:rStyle w:val="Hyperlink"/>
            <w:rFonts w:ascii="Arial" w:hAnsi="Arial" w:cs="Arial"/>
            <w:color w:val="000000" w:themeColor="text1"/>
          </w:rPr>
          <w:t>https://youngminds.org.uk/find-help/for-parents/parents-guide-to-support-a-z</w:t>
        </w:r>
        <w:r w:rsidRPr="00D02AF8">
          <w:rPr>
            <w:rStyle w:val="Hyperlink"/>
            <w:rFonts w:ascii="Arial" w:hAnsi="Arial" w:cs="Arial"/>
            <w:color w:val="000000" w:themeColor="text1"/>
          </w:rPr>
          <w:t>/</w:t>
        </w:r>
        <w:r w:rsidRPr="00D02AF8">
          <w:rPr>
            <w:rStyle w:val="Hyperlink"/>
            <w:rFonts w:ascii="Arial" w:hAnsi="Arial" w:cs="Arial"/>
            <w:color w:val="000000" w:themeColor="text1"/>
          </w:rPr>
          <w:t>parents-guide-to-support-mental-health-in-schools/</w:t>
        </w:r>
      </w:hyperlink>
      <w:r w:rsidRPr="002079F7">
        <w:rPr>
          <w:rFonts w:ascii="Arial" w:hAnsi="Arial" w:cs="Arial"/>
          <w:color w:val="000000" w:themeColor="text1"/>
        </w:rPr>
        <w:t xml:space="preserve"> (</w:t>
      </w:r>
      <w:r w:rsidRPr="00D02AF8">
        <w:rPr>
          <w:rFonts w:ascii="Arial" w:hAnsi="Arial" w:cs="Arial"/>
          <w:color w:val="000000" w:themeColor="text1"/>
        </w:rPr>
        <w:t>Accessed</w:t>
      </w:r>
      <w:r w:rsidRPr="002079F7">
        <w:rPr>
          <w:rFonts w:ascii="Arial" w:hAnsi="Arial" w:cs="Arial"/>
          <w:color w:val="000000" w:themeColor="text1"/>
        </w:rPr>
        <w:t>: 28</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2948F5C6" w14:textId="77777777" w:rsidR="00D0155C" w:rsidRPr="002079F7" w:rsidRDefault="00D0155C" w:rsidP="00D0155C">
      <w:pPr>
        <w:spacing w:line="360" w:lineRule="auto"/>
        <w:rPr>
          <w:rFonts w:ascii="Arial" w:hAnsi="Arial" w:cs="Arial"/>
          <w:color w:val="000000" w:themeColor="text1"/>
        </w:rPr>
      </w:pPr>
    </w:p>
    <w:p w14:paraId="6F0987BD" w14:textId="77777777" w:rsidR="00D0155C" w:rsidRPr="002079F7" w:rsidRDefault="00D0155C" w:rsidP="00D0155C">
      <w:pPr>
        <w:rPr>
          <w:rFonts w:ascii="Arial" w:hAnsi="Arial" w:cs="Arial"/>
        </w:rPr>
      </w:pPr>
      <w:r w:rsidRPr="002079F7">
        <w:rPr>
          <w:rFonts w:ascii="Arial" w:hAnsi="Arial" w:cs="Arial"/>
          <w:color w:val="000000" w:themeColor="text1"/>
        </w:rPr>
        <w:t xml:space="preserve">Young Minds. (2020) </w:t>
      </w:r>
      <w:r w:rsidRPr="002079F7">
        <w:rPr>
          <w:rFonts w:ascii="Arial" w:hAnsi="Arial" w:cs="Arial"/>
          <w:i/>
          <w:iCs/>
        </w:rPr>
        <w:t>The impact of Covid-19 on young people with mental health needs</w:t>
      </w:r>
      <w:r w:rsidRPr="002079F7">
        <w:rPr>
          <w:rFonts w:ascii="Arial" w:hAnsi="Arial" w:cs="Arial"/>
        </w:rPr>
        <w:t>. Available at:</w:t>
      </w:r>
    </w:p>
    <w:p w14:paraId="5BA9638E" w14:textId="77777777" w:rsidR="00D0155C" w:rsidRPr="00D02AF8" w:rsidRDefault="00D0155C" w:rsidP="00D0155C">
      <w:pPr>
        <w:spacing w:line="360" w:lineRule="auto"/>
        <w:rPr>
          <w:rFonts w:ascii="Arial" w:hAnsi="Arial" w:cs="Arial"/>
          <w:color w:val="000000" w:themeColor="text1"/>
          <w:lang w:eastAsia="en-US"/>
        </w:rPr>
      </w:pPr>
      <w:hyperlink r:id="rId19" w:history="1">
        <w:r w:rsidRPr="002079F7">
          <w:rPr>
            <w:rStyle w:val="Hyperlink"/>
            <w:rFonts w:ascii="Arial" w:hAnsi="Arial" w:cs="Arial"/>
          </w:rPr>
          <w:t>https://www.youngminds.org.uk/about-us/reports-and-impact/coronavirus-impact-on-young-people-with-mental-health-needs/#main-content</w:t>
        </w:r>
      </w:hyperlink>
      <w:r w:rsidRPr="002079F7">
        <w:rPr>
          <w:rFonts w:ascii="Arial" w:hAnsi="Arial" w:cs="Arial"/>
          <w:color w:val="000000" w:themeColor="text1"/>
        </w:rPr>
        <w:t xml:space="preserve"> (</w:t>
      </w:r>
      <w:r w:rsidRPr="00D02AF8">
        <w:rPr>
          <w:rFonts w:ascii="Arial" w:hAnsi="Arial" w:cs="Arial"/>
          <w:color w:val="000000" w:themeColor="text1"/>
        </w:rPr>
        <w:t>Accessed</w:t>
      </w:r>
      <w:r w:rsidRPr="002079F7">
        <w:rPr>
          <w:rFonts w:ascii="Arial" w:hAnsi="Arial" w:cs="Arial"/>
          <w:color w:val="000000" w:themeColor="text1"/>
        </w:rPr>
        <w:t>: 24</w:t>
      </w:r>
      <w:r w:rsidRPr="002079F7">
        <w:rPr>
          <w:rFonts w:ascii="Arial" w:hAnsi="Arial" w:cs="Arial"/>
          <w:color w:val="000000" w:themeColor="text1"/>
          <w:vertAlign w:val="superscript"/>
        </w:rPr>
        <w:t>th</w:t>
      </w:r>
      <w:r w:rsidRPr="002079F7">
        <w:rPr>
          <w:rFonts w:ascii="Arial" w:hAnsi="Arial" w:cs="Arial"/>
          <w:color w:val="000000" w:themeColor="text1"/>
        </w:rPr>
        <w:t xml:space="preserve"> February 2023)</w:t>
      </w:r>
    </w:p>
    <w:p w14:paraId="3ABBD2D4" w14:textId="5293CF87" w:rsidR="00D0155C" w:rsidRDefault="00D0155C" w:rsidP="00D02AF8">
      <w:pPr>
        <w:rPr>
          <w:rFonts w:ascii="Arial" w:hAnsi="Arial" w:cs="Arial"/>
          <w:color w:val="353740"/>
          <w:sz w:val="28"/>
          <w:szCs w:val="28"/>
        </w:rPr>
      </w:pPr>
    </w:p>
    <w:p w14:paraId="0B8D56F2" w14:textId="77777777" w:rsidR="00D0155C" w:rsidRPr="003C5549" w:rsidRDefault="00D0155C" w:rsidP="00D02AF8">
      <w:pPr>
        <w:rPr>
          <w:rFonts w:ascii="Arial" w:hAnsi="Arial" w:cs="Arial"/>
          <w:color w:val="353740"/>
          <w:sz w:val="28"/>
          <w:szCs w:val="28"/>
        </w:rPr>
      </w:pPr>
    </w:p>
    <w:sectPr w:rsidR="00D0155C" w:rsidRPr="003C5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A68CB"/>
    <w:multiLevelType w:val="multilevel"/>
    <w:tmpl w:val="2752F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2509E5"/>
    <w:multiLevelType w:val="hybridMultilevel"/>
    <w:tmpl w:val="8CB6C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384770">
    <w:abstractNumId w:val="0"/>
  </w:num>
  <w:num w:numId="2" w16cid:durableId="1962808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AF8"/>
    <w:rsid w:val="00041DBE"/>
    <w:rsid w:val="001930B5"/>
    <w:rsid w:val="00352760"/>
    <w:rsid w:val="003C5549"/>
    <w:rsid w:val="00486F59"/>
    <w:rsid w:val="00607001"/>
    <w:rsid w:val="007B18BE"/>
    <w:rsid w:val="008677AE"/>
    <w:rsid w:val="00AA1350"/>
    <w:rsid w:val="00AC7768"/>
    <w:rsid w:val="00C82195"/>
    <w:rsid w:val="00CA118F"/>
    <w:rsid w:val="00D0155C"/>
    <w:rsid w:val="00D02AF8"/>
    <w:rsid w:val="00EB2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D2F3D9"/>
  <w15:chartTrackingRefBased/>
  <w15:docId w15:val="{7200E4C8-0F10-F241-ADE9-1C7705575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DBE"/>
    <w:rPr>
      <w:rFonts w:ascii="Times New Roman" w:eastAsia="Times New Roman" w:hAnsi="Times New Roman" w:cs="Times New Roman"/>
      <w:lang w:eastAsia="en-GB"/>
    </w:rPr>
  </w:style>
  <w:style w:type="paragraph" w:styleId="Heading1">
    <w:name w:val="heading 1"/>
    <w:basedOn w:val="Normal"/>
    <w:link w:val="Heading1Char"/>
    <w:uiPriority w:val="9"/>
    <w:qFormat/>
    <w:rsid w:val="001930B5"/>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30B5"/>
    <w:pPr>
      <w:spacing w:before="100" w:beforeAutospacing="1" w:after="100" w:afterAutospacing="1"/>
    </w:pPr>
  </w:style>
  <w:style w:type="character" w:customStyle="1" w:styleId="Heading1Char">
    <w:name w:val="Heading 1 Char"/>
    <w:basedOn w:val="DefaultParagraphFont"/>
    <w:link w:val="Heading1"/>
    <w:uiPriority w:val="9"/>
    <w:rsid w:val="001930B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930B5"/>
    <w:rPr>
      <w:color w:val="0000FF"/>
      <w:u w:val="single"/>
    </w:rPr>
  </w:style>
  <w:style w:type="paragraph" w:customStyle="1" w:styleId="breadcrumb-item">
    <w:name w:val="breadcrumb-item"/>
    <w:basedOn w:val="Normal"/>
    <w:rsid w:val="001930B5"/>
    <w:pPr>
      <w:spacing w:before="100" w:beforeAutospacing="1" w:after="100" w:afterAutospacing="1"/>
    </w:pPr>
  </w:style>
  <w:style w:type="character" w:styleId="FollowedHyperlink">
    <w:name w:val="FollowedHyperlink"/>
    <w:basedOn w:val="DefaultParagraphFont"/>
    <w:uiPriority w:val="99"/>
    <w:semiHidden/>
    <w:unhideWhenUsed/>
    <w:rsid w:val="001930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2941">
      <w:bodyDiv w:val="1"/>
      <w:marLeft w:val="0"/>
      <w:marRight w:val="0"/>
      <w:marTop w:val="0"/>
      <w:marBottom w:val="0"/>
      <w:divBdr>
        <w:top w:val="none" w:sz="0" w:space="0" w:color="auto"/>
        <w:left w:val="none" w:sz="0" w:space="0" w:color="auto"/>
        <w:bottom w:val="none" w:sz="0" w:space="0" w:color="auto"/>
        <w:right w:val="none" w:sz="0" w:space="0" w:color="auto"/>
      </w:divBdr>
    </w:div>
    <w:div w:id="25371666">
      <w:bodyDiv w:val="1"/>
      <w:marLeft w:val="0"/>
      <w:marRight w:val="0"/>
      <w:marTop w:val="0"/>
      <w:marBottom w:val="0"/>
      <w:divBdr>
        <w:top w:val="none" w:sz="0" w:space="0" w:color="auto"/>
        <w:left w:val="none" w:sz="0" w:space="0" w:color="auto"/>
        <w:bottom w:val="none" w:sz="0" w:space="0" w:color="auto"/>
        <w:right w:val="none" w:sz="0" w:space="0" w:color="auto"/>
      </w:divBdr>
    </w:div>
    <w:div w:id="45882107">
      <w:bodyDiv w:val="1"/>
      <w:marLeft w:val="0"/>
      <w:marRight w:val="0"/>
      <w:marTop w:val="0"/>
      <w:marBottom w:val="0"/>
      <w:divBdr>
        <w:top w:val="none" w:sz="0" w:space="0" w:color="auto"/>
        <w:left w:val="none" w:sz="0" w:space="0" w:color="auto"/>
        <w:bottom w:val="none" w:sz="0" w:space="0" w:color="auto"/>
        <w:right w:val="none" w:sz="0" w:space="0" w:color="auto"/>
      </w:divBdr>
    </w:div>
    <w:div w:id="74864418">
      <w:bodyDiv w:val="1"/>
      <w:marLeft w:val="0"/>
      <w:marRight w:val="0"/>
      <w:marTop w:val="0"/>
      <w:marBottom w:val="0"/>
      <w:divBdr>
        <w:top w:val="none" w:sz="0" w:space="0" w:color="auto"/>
        <w:left w:val="none" w:sz="0" w:space="0" w:color="auto"/>
        <w:bottom w:val="none" w:sz="0" w:space="0" w:color="auto"/>
        <w:right w:val="none" w:sz="0" w:space="0" w:color="auto"/>
      </w:divBdr>
      <w:divsChild>
        <w:div w:id="2015107884">
          <w:marLeft w:val="0"/>
          <w:marRight w:val="0"/>
          <w:marTop w:val="0"/>
          <w:marBottom w:val="0"/>
          <w:divBdr>
            <w:top w:val="none" w:sz="0" w:space="0" w:color="auto"/>
            <w:left w:val="none" w:sz="0" w:space="0" w:color="auto"/>
            <w:bottom w:val="none" w:sz="0" w:space="0" w:color="auto"/>
            <w:right w:val="none" w:sz="0" w:space="0" w:color="auto"/>
          </w:divBdr>
          <w:divsChild>
            <w:div w:id="415786441">
              <w:marLeft w:val="0"/>
              <w:marRight w:val="0"/>
              <w:marTop w:val="0"/>
              <w:marBottom w:val="0"/>
              <w:divBdr>
                <w:top w:val="none" w:sz="0" w:space="0" w:color="auto"/>
                <w:left w:val="none" w:sz="0" w:space="0" w:color="auto"/>
                <w:bottom w:val="none" w:sz="0" w:space="0" w:color="auto"/>
                <w:right w:val="none" w:sz="0" w:space="0" w:color="auto"/>
              </w:divBdr>
              <w:divsChild>
                <w:div w:id="1068306243">
                  <w:marLeft w:val="0"/>
                  <w:marRight w:val="0"/>
                  <w:marTop w:val="0"/>
                  <w:marBottom w:val="0"/>
                  <w:divBdr>
                    <w:top w:val="none" w:sz="0" w:space="0" w:color="auto"/>
                    <w:left w:val="none" w:sz="0" w:space="0" w:color="auto"/>
                    <w:bottom w:val="none" w:sz="0" w:space="0" w:color="auto"/>
                    <w:right w:val="none" w:sz="0" w:space="0" w:color="auto"/>
                  </w:divBdr>
                  <w:divsChild>
                    <w:div w:id="4082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05071">
      <w:bodyDiv w:val="1"/>
      <w:marLeft w:val="0"/>
      <w:marRight w:val="0"/>
      <w:marTop w:val="0"/>
      <w:marBottom w:val="0"/>
      <w:divBdr>
        <w:top w:val="none" w:sz="0" w:space="0" w:color="auto"/>
        <w:left w:val="none" w:sz="0" w:space="0" w:color="auto"/>
        <w:bottom w:val="none" w:sz="0" w:space="0" w:color="auto"/>
        <w:right w:val="none" w:sz="0" w:space="0" w:color="auto"/>
      </w:divBdr>
    </w:div>
    <w:div w:id="85032494">
      <w:bodyDiv w:val="1"/>
      <w:marLeft w:val="0"/>
      <w:marRight w:val="0"/>
      <w:marTop w:val="0"/>
      <w:marBottom w:val="0"/>
      <w:divBdr>
        <w:top w:val="none" w:sz="0" w:space="0" w:color="auto"/>
        <w:left w:val="none" w:sz="0" w:space="0" w:color="auto"/>
        <w:bottom w:val="none" w:sz="0" w:space="0" w:color="auto"/>
        <w:right w:val="none" w:sz="0" w:space="0" w:color="auto"/>
      </w:divBdr>
      <w:divsChild>
        <w:div w:id="1155947433">
          <w:marLeft w:val="0"/>
          <w:marRight w:val="0"/>
          <w:marTop w:val="0"/>
          <w:marBottom w:val="0"/>
          <w:divBdr>
            <w:top w:val="none" w:sz="0" w:space="0" w:color="auto"/>
            <w:left w:val="none" w:sz="0" w:space="0" w:color="auto"/>
            <w:bottom w:val="none" w:sz="0" w:space="0" w:color="auto"/>
            <w:right w:val="none" w:sz="0" w:space="0" w:color="auto"/>
          </w:divBdr>
          <w:divsChild>
            <w:div w:id="1483961430">
              <w:marLeft w:val="0"/>
              <w:marRight w:val="0"/>
              <w:marTop w:val="0"/>
              <w:marBottom w:val="0"/>
              <w:divBdr>
                <w:top w:val="none" w:sz="0" w:space="0" w:color="auto"/>
                <w:left w:val="none" w:sz="0" w:space="0" w:color="auto"/>
                <w:bottom w:val="none" w:sz="0" w:space="0" w:color="auto"/>
                <w:right w:val="none" w:sz="0" w:space="0" w:color="auto"/>
              </w:divBdr>
              <w:divsChild>
                <w:div w:id="16582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57126">
      <w:bodyDiv w:val="1"/>
      <w:marLeft w:val="0"/>
      <w:marRight w:val="0"/>
      <w:marTop w:val="0"/>
      <w:marBottom w:val="0"/>
      <w:divBdr>
        <w:top w:val="none" w:sz="0" w:space="0" w:color="auto"/>
        <w:left w:val="none" w:sz="0" w:space="0" w:color="auto"/>
        <w:bottom w:val="none" w:sz="0" w:space="0" w:color="auto"/>
        <w:right w:val="none" w:sz="0" w:space="0" w:color="auto"/>
      </w:divBdr>
    </w:div>
    <w:div w:id="134222851">
      <w:bodyDiv w:val="1"/>
      <w:marLeft w:val="0"/>
      <w:marRight w:val="0"/>
      <w:marTop w:val="0"/>
      <w:marBottom w:val="0"/>
      <w:divBdr>
        <w:top w:val="none" w:sz="0" w:space="0" w:color="auto"/>
        <w:left w:val="none" w:sz="0" w:space="0" w:color="auto"/>
        <w:bottom w:val="none" w:sz="0" w:space="0" w:color="auto"/>
        <w:right w:val="none" w:sz="0" w:space="0" w:color="auto"/>
      </w:divBdr>
    </w:div>
    <w:div w:id="163670536">
      <w:bodyDiv w:val="1"/>
      <w:marLeft w:val="0"/>
      <w:marRight w:val="0"/>
      <w:marTop w:val="0"/>
      <w:marBottom w:val="0"/>
      <w:divBdr>
        <w:top w:val="none" w:sz="0" w:space="0" w:color="auto"/>
        <w:left w:val="none" w:sz="0" w:space="0" w:color="auto"/>
        <w:bottom w:val="none" w:sz="0" w:space="0" w:color="auto"/>
        <w:right w:val="none" w:sz="0" w:space="0" w:color="auto"/>
      </w:divBdr>
    </w:div>
    <w:div w:id="197548699">
      <w:bodyDiv w:val="1"/>
      <w:marLeft w:val="0"/>
      <w:marRight w:val="0"/>
      <w:marTop w:val="0"/>
      <w:marBottom w:val="0"/>
      <w:divBdr>
        <w:top w:val="none" w:sz="0" w:space="0" w:color="auto"/>
        <w:left w:val="none" w:sz="0" w:space="0" w:color="auto"/>
        <w:bottom w:val="none" w:sz="0" w:space="0" w:color="auto"/>
        <w:right w:val="none" w:sz="0" w:space="0" w:color="auto"/>
      </w:divBdr>
      <w:divsChild>
        <w:div w:id="1455518084">
          <w:marLeft w:val="0"/>
          <w:marRight w:val="0"/>
          <w:marTop w:val="0"/>
          <w:marBottom w:val="0"/>
          <w:divBdr>
            <w:top w:val="none" w:sz="0" w:space="0" w:color="auto"/>
            <w:left w:val="none" w:sz="0" w:space="0" w:color="auto"/>
            <w:bottom w:val="none" w:sz="0" w:space="0" w:color="auto"/>
            <w:right w:val="none" w:sz="0" w:space="0" w:color="auto"/>
          </w:divBdr>
          <w:divsChild>
            <w:div w:id="2064986988">
              <w:marLeft w:val="0"/>
              <w:marRight w:val="0"/>
              <w:marTop w:val="0"/>
              <w:marBottom w:val="0"/>
              <w:divBdr>
                <w:top w:val="none" w:sz="0" w:space="0" w:color="auto"/>
                <w:left w:val="none" w:sz="0" w:space="0" w:color="auto"/>
                <w:bottom w:val="none" w:sz="0" w:space="0" w:color="auto"/>
                <w:right w:val="none" w:sz="0" w:space="0" w:color="auto"/>
              </w:divBdr>
              <w:divsChild>
                <w:div w:id="18274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386528">
      <w:bodyDiv w:val="1"/>
      <w:marLeft w:val="0"/>
      <w:marRight w:val="0"/>
      <w:marTop w:val="0"/>
      <w:marBottom w:val="0"/>
      <w:divBdr>
        <w:top w:val="none" w:sz="0" w:space="0" w:color="auto"/>
        <w:left w:val="none" w:sz="0" w:space="0" w:color="auto"/>
        <w:bottom w:val="none" w:sz="0" w:space="0" w:color="auto"/>
        <w:right w:val="none" w:sz="0" w:space="0" w:color="auto"/>
      </w:divBdr>
    </w:div>
    <w:div w:id="342169621">
      <w:bodyDiv w:val="1"/>
      <w:marLeft w:val="0"/>
      <w:marRight w:val="0"/>
      <w:marTop w:val="0"/>
      <w:marBottom w:val="0"/>
      <w:divBdr>
        <w:top w:val="none" w:sz="0" w:space="0" w:color="auto"/>
        <w:left w:val="none" w:sz="0" w:space="0" w:color="auto"/>
        <w:bottom w:val="none" w:sz="0" w:space="0" w:color="auto"/>
        <w:right w:val="none" w:sz="0" w:space="0" w:color="auto"/>
      </w:divBdr>
    </w:div>
    <w:div w:id="353852180">
      <w:bodyDiv w:val="1"/>
      <w:marLeft w:val="0"/>
      <w:marRight w:val="0"/>
      <w:marTop w:val="0"/>
      <w:marBottom w:val="0"/>
      <w:divBdr>
        <w:top w:val="none" w:sz="0" w:space="0" w:color="auto"/>
        <w:left w:val="none" w:sz="0" w:space="0" w:color="auto"/>
        <w:bottom w:val="none" w:sz="0" w:space="0" w:color="auto"/>
        <w:right w:val="none" w:sz="0" w:space="0" w:color="auto"/>
      </w:divBdr>
    </w:div>
    <w:div w:id="401216826">
      <w:bodyDiv w:val="1"/>
      <w:marLeft w:val="0"/>
      <w:marRight w:val="0"/>
      <w:marTop w:val="0"/>
      <w:marBottom w:val="0"/>
      <w:divBdr>
        <w:top w:val="none" w:sz="0" w:space="0" w:color="auto"/>
        <w:left w:val="none" w:sz="0" w:space="0" w:color="auto"/>
        <w:bottom w:val="none" w:sz="0" w:space="0" w:color="auto"/>
        <w:right w:val="none" w:sz="0" w:space="0" w:color="auto"/>
      </w:divBdr>
    </w:div>
    <w:div w:id="423648304">
      <w:bodyDiv w:val="1"/>
      <w:marLeft w:val="0"/>
      <w:marRight w:val="0"/>
      <w:marTop w:val="0"/>
      <w:marBottom w:val="0"/>
      <w:divBdr>
        <w:top w:val="none" w:sz="0" w:space="0" w:color="auto"/>
        <w:left w:val="none" w:sz="0" w:space="0" w:color="auto"/>
        <w:bottom w:val="none" w:sz="0" w:space="0" w:color="auto"/>
        <w:right w:val="none" w:sz="0" w:space="0" w:color="auto"/>
      </w:divBdr>
    </w:div>
    <w:div w:id="457143316">
      <w:bodyDiv w:val="1"/>
      <w:marLeft w:val="0"/>
      <w:marRight w:val="0"/>
      <w:marTop w:val="0"/>
      <w:marBottom w:val="0"/>
      <w:divBdr>
        <w:top w:val="none" w:sz="0" w:space="0" w:color="auto"/>
        <w:left w:val="none" w:sz="0" w:space="0" w:color="auto"/>
        <w:bottom w:val="none" w:sz="0" w:space="0" w:color="auto"/>
        <w:right w:val="none" w:sz="0" w:space="0" w:color="auto"/>
      </w:divBdr>
    </w:div>
    <w:div w:id="736636071">
      <w:bodyDiv w:val="1"/>
      <w:marLeft w:val="0"/>
      <w:marRight w:val="0"/>
      <w:marTop w:val="0"/>
      <w:marBottom w:val="0"/>
      <w:divBdr>
        <w:top w:val="none" w:sz="0" w:space="0" w:color="auto"/>
        <w:left w:val="none" w:sz="0" w:space="0" w:color="auto"/>
        <w:bottom w:val="none" w:sz="0" w:space="0" w:color="auto"/>
        <w:right w:val="none" w:sz="0" w:space="0" w:color="auto"/>
      </w:divBdr>
    </w:div>
    <w:div w:id="757408126">
      <w:bodyDiv w:val="1"/>
      <w:marLeft w:val="0"/>
      <w:marRight w:val="0"/>
      <w:marTop w:val="0"/>
      <w:marBottom w:val="0"/>
      <w:divBdr>
        <w:top w:val="none" w:sz="0" w:space="0" w:color="auto"/>
        <w:left w:val="none" w:sz="0" w:space="0" w:color="auto"/>
        <w:bottom w:val="none" w:sz="0" w:space="0" w:color="auto"/>
        <w:right w:val="none" w:sz="0" w:space="0" w:color="auto"/>
      </w:divBdr>
    </w:div>
    <w:div w:id="761805407">
      <w:bodyDiv w:val="1"/>
      <w:marLeft w:val="0"/>
      <w:marRight w:val="0"/>
      <w:marTop w:val="0"/>
      <w:marBottom w:val="0"/>
      <w:divBdr>
        <w:top w:val="none" w:sz="0" w:space="0" w:color="auto"/>
        <w:left w:val="none" w:sz="0" w:space="0" w:color="auto"/>
        <w:bottom w:val="none" w:sz="0" w:space="0" w:color="auto"/>
        <w:right w:val="none" w:sz="0" w:space="0" w:color="auto"/>
      </w:divBdr>
    </w:div>
    <w:div w:id="833566918">
      <w:bodyDiv w:val="1"/>
      <w:marLeft w:val="0"/>
      <w:marRight w:val="0"/>
      <w:marTop w:val="0"/>
      <w:marBottom w:val="0"/>
      <w:divBdr>
        <w:top w:val="none" w:sz="0" w:space="0" w:color="auto"/>
        <w:left w:val="none" w:sz="0" w:space="0" w:color="auto"/>
        <w:bottom w:val="none" w:sz="0" w:space="0" w:color="auto"/>
        <w:right w:val="none" w:sz="0" w:space="0" w:color="auto"/>
      </w:divBdr>
    </w:div>
    <w:div w:id="839781091">
      <w:bodyDiv w:val="1"/>
      <w:marLeft w:val="0"/>
      <w:marRight w:val="0"/>
      <w:marTop w:val="0"/>
      <w:marBottom w:val="0"/>
      <w:divBdr>
        <w:top w:val="none" w:sz="0" w:space="0" w:color="auto"/>
        <w:left w:val="none" w:sz="0" w:space="0" w:color="auto"/>
        <w:bottom w:val="none" w:sz="0" w:space="0" w:color="auto"/>
        <w:right w:val="none" w:sz="0" w:space="0" w:color="auto"/>
      </w:divBdr>
    </w:div>
    <w:div w:id="840778378">
      <w:bodyDiv w:val="1"/>
      <w:marLeft w:val="0"/>
      <w:marRight w:val="0"/>
      <w:marTop w:val="0"/>
      <w:marBottom w:val="0"/>
      <w:divBdr>
        <w:top w:val="none" w:sz="0" w:space="0" w:color="auto"/>
        <w:left w:val="none" w:sz="0" w:space="0" w:color="auto"/>
        <w:bottom w:val="none" w:sz="0" w:space="0" w:color="auto"/>
        <w:right w:val="none" w:sz="0" w:space="0" w:color="auto"/>
      </w:divBdr>
      <w:divsChild>
        <w:div w:id="1226186157">
          <w:marLeft w:val="0"/>
          <w:marRight w:val="0"/>
          <w:marTop w:val="0"/>
          <w:marBottom w:val="0"/>
          <w:divBdr>
            <w:top w:val="none" w:sz="0" w:space="0" w:color="auto"/>
            <w:left w:val="none" w:sz="0" w:space="0" w:color="auto"/>
            <w:bottom w:val="none" w:sz="0" w:space="0" w:color="auto"/>
            <w:right w:val="none" w:sz="0" w:space="0" w:color="auto"/>
          </w:divBdr>
          <w:divsChild>
            <w:div w:id="1152675179">
              <w:marLeft w:val="0"/>
              <w:marRight w:val="0"/>
              <w:marTop w:val="0"/>
              <w:marBottom w:val="0"/>
              <w:divBdr>
                <w:top w:val="none" w:sz="0" w:space="0" w:color="auto"/>
                <w:left w:val="none" w:sz="0" w:space="0" w:color="auto"/>
                <w:bottom w:val="none" w:sz="0" w:space="0" w:color="auto"/>
                <w:right w:val="none" w:sz="0" w:space="0" w:color="auto"/>
              </w:divBdr>
              <w:divsChild>
                <w:div w:id="266891263">
                  <w:marLeft w:val="0"/>
                  <w:marRight w:val="0"/>
                  <w:marTop w:val="0"/>
                  <w:marBottom w:val="0"/>
                  <w:divBdr>
                    <w:top w:val="none" w:sz="0" w:space="0" w:color="auto"/>
                    <w:left w:val="none" w:sz="0" w:space="0" w:color="auto"/>
                    <w:bottom w:val="none" w:sz="0" w:space="0" w:color="auto"/>
                    <w:right w:val="none" w:sz="0" w:space="0" w:color="auto"/>
                  </w:divBdr>
                  <w:divsChild>
                    <w:div w:id="14270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27138">
          <w:marLeft w:val="0"/>
          <w:marRight w:val="0"/>
          <w:marTop w:val="0"/>
          <w:marBottom w:val="0"/>
          <w:divBdr>
            <w:top w:val="none" w:sz="0" w:space="0" w:color="auto"/>
            <w:left w:val="none" w:sz="0" w:space="0" w:color="auto"/>
            <w:bottom w:val="none" w:sz="0" w:space="0" w:color="auto"/>
            <w:right w:val="none" w:sz="0" w:space="0" w:color="auto"/>
          </w:divBdr>
        </w:div>
      </w:divsChild>
    </w:div>
    <w:div w:id="843326453">
      <w:bodyDiv w:val="1"/>
      <w:marLeft w:val="0"/>
      <w:marRight w:val="0"/>
      <w:marTop w:val="0"/>
      <w:marBottom w:val="0"/>
      <w:divBdr>
        <w:top w:val="none" w:sz="0" w:space="0" w:color="auto"/>
        <w:left w:val="none" w:sz="0" w:space="0" w:color="auto"/>
        <w:bottom w:val="none" w:sz="0" w:space="0" w:color="auto"/>
        <w:right w:val="none" w:sz="0" w:space="0" w:color="auto"/>
      </w:divBdr>
    </w:div>
    <w:div w:id="845361632">
      <w:bodyDiv w:val="1"/>
      <w:marLeft w:val="0"/>
      <w:marRight w:val="0"/>
      <w:marTop w:val="0"/>
      <w:marBottom w:val="0"/>
      <w:divBdr>
        <w:top w:val="none" w:sz="0" w:space="0" w:color="auto"/>
        <w:left w:val="none" w:sz="0" w:space="0" w:color="auto"/>
        <w:bottom w:val="none" w:sz="0" w:space="0" w:color="auto"/>
        <w:right w:val="none" w:sz="0" w:space="0" w:color="auto"/>
      </w:divBdr>
    </w:div>
    <w:div w:id="866216793">
      <w:bodyDiv w:val="1"/>
      <w:marLeft w:val="0"/>
      <w:marRight w:val="0"/>
      <w:marTop w:val="0"/>
      <w:marBottom w:val="0"/>
      <w:divBdr>
        <w:top w:val="none" w:sz="0" w:space="0" w:color="auto"/>
        <w:left w:val="none" w:sz="0" w:space="0" w:color="auto"/>
        <w:bottom w:val="none" w:sz="0" w:space="0" w:color="auto"/>
        <w:right w:val="none" w:sz="0" w:space="0" w:color="auto"/>
      </w:divBdr>
    </w:div>
    <w:div w:id="866989472">
      <w:bodyDiv w:val="1"/>
      <w:marLeft w:val="0"/>
      <w:marRight w:val="0"/>
      <w:marTop w:val="0"/>
      <w:marBottom w:val="0"/>
      <w:divBdr>
        <w:top w:val="none" w:sz="0" w:space="0" w:color="auto"/>
        <w:left w:val="none" w:sz="0" w:space="0" w:color="auto"/>
        <w:bottom w:val="none" w:sz="0" w:space="0" w:color="auto"/>
        <w:right w:val="none" w:sz="0" w:space="0" w:color="auto"/>
      </w:divBdr>
    </w:div>
    <w:div w:id="1051463538">
      <w:bodyDiv w:val="1"/>
      <w:marLeft w:val="0"/>
      <w:marRight w:val="0"/>
      <w:marTop w:val="0"/>
      <w:marBottom w:val="0"/>
      <w:divBdr>
        <w:top w:val="none" w:sz="0" w:space="0" w:color="auto"/>
        <w:left w:val="none" w:sz="0" w:space="0" w:color="auto"/>
        <w:bottom w:val="none" w:sz="0" w:space="0" w:color="auto"/>
        <w:right w:val="none" w:sz="0" w:space="0" w:color="auto"/>
      </w:divBdr>
    </w:div>
    <w:div w:id="1068918278">
      <w:bodyDiv w:val="1"/>
      <w:marLeft w:val="0"/>
      <w:marRight w:val="0"/>
      <w:marTop w:val="0"/>
      <w:marBottom w:val="0"/>
      <w:divBdr>
        <w:top w:val="none" w:sz="0" w:space="0" w:color="auto"/>
        <w:left w:val="none" w:sz="0" w:space="0" w:color="auto"/>
        <w:bottom w:val="none" w:sz="0" w:space="0" w:color="auto"/>
        <w:right w:val="none" w:sz="0" w:space="0" w:color="auto"/>
      </w:divBdr>
    </w:div>
    <w:div w:id="1195537026">
      <w:bodyDiv w:val="1"/>
      <w:marLeft w:val="0"/>
      <w:marRight w:val="0"/>
      <w:marTop w:val="0"/>
      <w:marBottom w:val="0"/>
      <w:divBdr>
        <w:top w:val="none" w:sz="0" w:space="0" w:color="auto"/>
        <w:left w:val="none" w:sz="0" w:space="0" w:color="auto"/>
        <w:bottom w:val="none" w:sz="0" w:space="0" w:color="auto"/>
        <w:right w:val="none" w:sz="0" w:space="0" w:color="auto"/>
      </w:divBdr>
    </w:div>
    <w:div w:id="1251813078">
      <w:bodyDiv w:val="1"/>
      <w:marLeft w:val="0"/>
      <w:marRight w:val="0"/>
      <w:marTop w:val="0"/>
      <w:marBottom w:val="0"/>
      <w:divBdr>
        <w:top w:val="none" w:sz="0" w:space="0" w:color="auto"/>
        <w:left w:val="none" w:sz="0" w:space="0" w:color="auto"/>
        <w:bottom w:val="none" w:sz="0" w:space="0" w:color="auto"/>
        <w:right w:val="none" w:sz="0" w:space="0" w:color="auto"/>
      </w:divBdr>
    </w:div>
    <w:div w:id="1293907620">
      <w:bodyDiv w:val="1"/>
      <w:marLeft w:val="0"/>
      <w:marRight w:val="0"/>
      <w:marTop w:val="0"/>
      <w:marBottom w:val="0"/>
      <w:divBdr>
        <w:top w:val="none" w:sz="0" w:space="0" w:color="auto"/>
        <w:left w:val="none" w:sz="0" w:space="0" w:color="auto"/>
        <w:bottom w:val="none" w:sz="0" w:space="0" w:color="auto"/>
        <w:right w:val="none" w:sz="0" w:space="0" w:color="auto"/>
      </w:divBdr>
    </w:div>
    <w:div w:id="1336688259">
      <w:bodyDiv w:val="1"/>
      <w:marLeft w:val="0"/>
      <w:marRight w:val="0"/>
      <w:marTop w:val="0"/>
      <w:marBottom w:val="0"/>
      <w:divBdr>
        <w:top w:val="none" w:sz="0" w:space="0" w:color="auto"/>
        <w:left w:val="none" w:sz="0" w:space="0" w:color="auto"/>
        <w:bottom w:val="none" w:sz="0" w:space="0" w:color="auto"/>
        <w:right w:val="none" w:sz="0" w:space="0" w:color="auto"/>
      </w:divBdr>
    </w:div>
    <w:div w:id="1337267107">
      <w:bodyDiv w:val="1"/>
      <w:marLeft w:val="0"/>
      <w:marRight w:val="0"/>
      <w:marTop w:val="0"/>
      <w:marBottom w:val="0"/>
      <w:divBdr>
        <w:top w:val="none" w:sz="0" w:space="0" w:color="auto"/>
        <w:left w:val="none" w:sz="0" w:space="0" w:color="auto"/>
        <w:bottom w:val="none" w:sz="0" w:space="0" w:color="auto"/>
        <w:right w:val="none" w:sz="0" w:space="0" w:color="auto"/>
      </w:divBdr>
    </w:div>
    <w:div w:id="1372144873">
      <w:bodyDiv w:val="1"/>
      <w:marLeft w:val="0"/>
      <w:marRight w:val="0"/>
      <w:marTop w:val="0"/>
      <w:marBottom w:val="0"/>
      <w:divBdr>
        <w:top w:val="none" w:sz="0" w:space="0" w:color="auto"/>
        <w:left w:val="none" w:sz="0" w:space="0" w:color="auto"/>
        <w:bottom w:val="none" w:sz="0" w:space="0" w:color="auto"/>
        <w:right w:val="none" w:sz="0" w:space="0" w:color="auto"/>
      </w:divBdr>
    </w:div>
    <w:div w:id="1379160186">
      <w:bodyDiv w:val="1"/>
      <w:marLeft w:val="0"/>
      <w:marRight w:val="0"/>
      <w:marTop w:val="0"/>
      <w:marBottom w:val="0"/>
      <w:divBdr>
        <w:top w:val="none" w:sz="0" w:space="0" w:color="auto"/>
        <w:left w:val="none" w:sz="0" w:space="0" w:color="auto"/>
        <w:bottom w:val="none" w:sz="0" w:space="0" w:color="auto"/>
        <w:right w:val="none" w:sz="0" w:space="0" w:color="auto"/>
      </w:divBdr>
    </w:div>
    <w:div w:id="1517618596">
      <w:bodyDiv w:val="1"/>
      <w:marLeft w:val="0"/>
      <w:marRight w:val="0"/>
      <w:marTop w:val="0"/>
      <w:marBottom w:val="0"/>
      <w:divBdr>
        <w:top w:val="none" w:sz="0" w:space="0" w:color="auto"/>
        <w:left w:val="none" w:sz="0" w:space="0" w:color="auto"/>
        <w:bottom w:val="none" w:sz="0" w:space="0" w:color="auto"/>
        <w:right w:val="none" w:sz="0" w:space="0" w:color="auto"/>
      </w:divBdr>
    </w:div>
    <w:div w:id="1579249568">
      <w:bodyDiv w:val="1"/>
      <w:marLeft w:val="0"/>
      <w:marRight w:val="0"/>
      <w:marTop w:val="0"/>
      <w:marBottom w:val="0"/>
      <w:divBdr>
        <w:top w:val="none" w:sz="0" w:space="0" w:color="auto"/>
        <w:left w:val="none" w:sz="0" w:space="0" w:color="auto"/>
        <w:bottom w:val="none" w:sz="0" w:space="0" w:color="auto"/>
        <w:right w:val="none" w:sz="0" w:space="0" w:color="auto"/>
      </w:divBdr>
    </w:div>
    <w:div w:id="1592349180">
      <w:bodyDiv w:val="1"/>
      <w:marLeft w:val="0"/>
      <w:marRight w:val="0"/>
      <w:marTop w:val="0"/>
      <w:marBottom w:val="0"/>
      <w:divBdr>
        <w:top w:val="none" w:sz="0" w:space="0" w:color="auto"/>
        <w:left w:val="none" w:sz="0" w:space="0" w:color="auto"/>
        <w:bottom w:val="none" w:sz="0" w:space="0" w:color="auto"/>
        <w:right w:val="none" w:sz="0" w:space="0" w:color="auto"/>
      </w:divBdr>
    </w:div>
    <w:div w:id="1597901370">
      <w:bodyDiv w:val="1"/>
      <w:marLeft w:val="0"/>
      <w:marRight w:val="0"/>
      <w:marTop w:val="0"/>
      <w:marBottom w:val="0"/>
      <w:divBdr>
        <w:top w:val="none" w:sz="0" w:space="0" w:color="auto"/>
        <w:left w:val="none" w:sz="0" w:space="0" w:color="auto"/>
        <w:bottom w:val="none" w:sz="0" w:space="0" w:color="auto"/>
        <w:right w:val="none" w:sz="0" w:space="0" w:color="auto"/>
      </w:divBdr>
    </w:div>
    <w:div w:id="1630356385">
      <w:bodyDiv w:val="1"/>
      <w:marLeft w:val="0"/>
      <w:marRight w:val="0"/>
      <w:marTop w:val="0"/>
      <w:marBottom w:val="0"/>
      <w:divBdr>
        <w:top w:val="none" w:sz="0" w:space="0" w:color="auto"/>
        <w:left w:val="none" w:sz="0" w:space="0" w:color="auto"/>
        <w:bottom w:val="none" w:sz="0" w:space="0" w:color="auto"/>
        <w:right w:val="none" w:sz="0" w:space="0" w:color="auto"/>
      </w:divBdr>
    </w:div>
    <w:div w:id="1639531418">
      <w:bodyDiv w:val="1"/>
      <w:marLeft w:val="0"/>
      <w:marRight w:val="0"/>
      <w:marTop w:val="0"/>
      <w:marBottom w:val="0"/>
      <w:divBdr>
        <w:top w:val="none" w:sz="0" w:space="0" w:color="auto"/>
        <w:left w:val="none" w:sz="0" w:space="0" w:color="auto"/>
        <w:bottom w:val="none" w:sz="0" w:space="0" w:color="auto"/>
        <w:right w:val="none" w:sz="0" w:space="0" w:color="auto"/>
      </w:divBdr>
    </w:div>
    <w:div w:id="1694453696">
      <w:bodyDiv w:val="1"/>
      <w:marLeft w:val="0"/>
      <w:marRight w:val="0"/>
      <w:marTop w:val="0"/>
      <w:marBottom w:val="0"/>
      <w:divBdr>
        <w:top w:val="none" w:sz="0" w:space="0" w:color="auto"/>
        <w:left w:val="none" w:sz="0" w:space="0" w:color="auto"/>
        <w:bottom w:val="none" w:sz="0" w:space="0" w:color="auto"/>
        <w:right w:val="none" w:sz="0" w:space="0" w:color="auto"/>
      </w:divBdr>
    </w:div>
    <w:div w:id="1793665922">
      <w:bodyDiv w:val="1"/>
      <w:marLeft w:val="0"/>
      <w:marRight w:val="0"/>
      <w:marTop w:val="0"/>
      <w:marBottom w:val="0"/>
      <w:divBdr>
        <w:top w:val="none" w:sz="0" w:space="0" w:color="auto"/>
        <w:left w:val="none" w:sz="0" w:space="0" w:color="auto"/>
        <w:bottom w:val="none" w:sz="0" w:space="0" w:color="auto"/>
        <w:right w:val="none" w:sz="0" w:space="0" w:color="auto"/>
      </w:divBdr>
    </w:div>
    <w:div w:id="1808668587">
      <w:bodyDiv w:val="1"/>
      <w:marLeft w:val="0"/>
      <w:marRight w:val="0"/>
      <w:marTop w:val="0"/>
      <w:marBottom w:val="0"/>
      <w:divBdr>
        <w:top w:val="none" w:sz="0" w:space="0" w:color="auto"/>
        <w:left w:val="none" w:sz="0" w:space="0" w:color="auto"/>
        <w:bottom w:val="none" w:sz="0" w:space="0" w:color="auto"/>
        <w:right w:val="none" w:sz="0" w:space="0" w:color="auto"/>
      </w:divBdr>
    </w:div>
    <w:div w:id="1882981920">
      <w:bodyDiv w:val="1"/>
      <w:marLeft w:val="0"/>
      <w:marRight w:val="0"/>
      <w:marTop w:val="0"/>
      <w:marBottom w:val="0"/>
      <w:divBdr>
        <w:top w:val="none" w:sz="0" w:space="0" w:color="auto"/>
        <w:left w:val="none" w:sz="0" w:space="0" w:color="auto"/>
        <w:bottom w:val="none" w:sz="0" w:space="0" w:color="auto"/>
        <w:right w:val="none" w:sz="0" w:space="0" w:color="auto"/>
      </w:divBdr>
    </w:div>
    <w:div w:id="1920170072">
      <w:bodyDiv w:val="1"/>
      <w:marLeft w:val="0"/>
      <w:marRight w:val="0"/>
      <w:marTop w:val="0"/>
      <w:marBottom w:val="0"/>
      <w:divBdr>
        <w:top w:val="none" w:sz="0" w:space="0" w:color="auto"/>
        <w:left w:val="none" w:sz="0" w:space="0" w:color="auto"/>
        <w:bottom w:val="none" w:sz="0" w:space="0" w:color="auto"/>
        <w:right w:val="none" w:sz="0" w:space="0" w:color="auto"/>
      </w:divBdr>
    </w:div>
    <w:div w:id="1940485762">
      <w:bodyDiv w:val="1"/>
      <w:marLeft w:val="0"/>
      <w:marRight w:val="0"/>
      <w:marTop w:val="0"/>
      <w:marBottom w:val="0"/>
      <w:divBdr>
        <w:top w:val="none" w:sz="0" w:space="0" w:color="auto"/>
        <w:left w:val="none" w:sz="0" w:space="0" w:color="auto"/>
        <w:bottom w:val="none" w:sz="0" w:space="0" w:color="auto"/>
        <w:right w:val="none" w:sz="0" w:space="0" w:color="auto"/>
      </w:divBdr>
    </w:div>
    <w:div w:id="1942176135">
      <w:bodyDiv w:val="1"/>
      <w:marLeft w:val="0"/>
      <w:marRight w:val="0"/>
      <w:marTop w:val="0"/>
      <w:marBottom w:val="0"/>
      <w:divBdr>
        <w:top w:val="none" w:sz="0" w:space="0" w:color="auto"/>
        <w:left w:val="none" w:sz="0" w:space="0" w:color="auto"/>
        <w:bottom w:val="none" w:sz="0" w:space="0" w:color="auto"/>
        <w:right w:val="none" w:sz="0" w:space="0" w:color="auto"/>
      </w:divBdr>
    </w:div>
    <w:div w:id="1943026153">
      <w:bodyDiv w:val="1"/>
      <w:marLeft w:val="0"/>
      <w:marRight w:val="0"/>
      <w:marTop w:val="0"/>
      <w:marBottom w:val="0"/>
      <w:divBdr>
        <w:top w:val="none" w:sz="0" w:space="0" w:color="auto"/>
        <w:left w:val="none" w:sz="0" w:space="0" w:color="auto"/>
        <w:bottom w:val="none" w:sz="0" w:space="0" w:color="auto"/>
        <w:right w:val="none" w:sz="0" w:space="0" w:color="auto"/>
      </w:divBdr>
    </w:div>
    <w:div w:id="1952324271">
      <w:bodyDiv w:val="1"/>
      <w:marLeft w:val="0"/>
      <w:marRight w:val="0"/>
      <w:marTop w:val="0"/>
      <w:marBottom w:val="0"/>
      <w:divBdr>
        <w:top w:val="none" w:sz="0" w:space="0" w:color="auto"/>
        <w:left w:val="none" w:sz="0" w:space="0" w:color="auto"/>
        <w:bottom w:val="none" w:sz="0" w:space="0" w:color="auto"/>
        <w:right w:val="none" w:sz="0" w:space="0" w:color="auto"/>
      </w:divBdr>
    </w:div>
    <w:div w:id="2006474584">
      <w:bodyDiv w:val="1"/>
      <w:marLeft w:val="0"/>
      <w:marRight w:val="0"/>
      <w:marTop w:val="0"/>
      <w:marBottom w:val="0"/>
      <w:divBdr>
        <w:top w:val="none" w:sz="0" w:space="0" w:color="auto"/>
        <w:left w:val="none" w:sz="0" w:space="0" w:color="auto"/>
        <w:bottom w:val="none" w:sz="0" w:space="0" w:color="auto"/>
        <w:right w:val="none" w:sz="0" w:space="0" w:color="auto"/>
      </w:divBdr>
    </w:div>
    <w:div w:id="2022311723">
      <w:bodyDiv w:val="1"/>
      <w:marLeft w:val="0"/>
      <w:marRight w:val="0"/>
      <w:marTop w:val="0"/>
      <w:marBottom w:val="0"/>
      <w:divBdr>
        <w:top w:val="none" w:sz="0" w:space="0" w:color="auto"/>
        <w:left w:val="none" w:sz="0" w:space="0" w:color="auto"/>
        <w:bottom w:val="none" w:sz="0" w:space="0" w:color="auto"/>
        <w:right w:val="none" w:sz="0" w:space="0" w:color="auto"/>
      </w:divBdr>
    </w:div>
    <w:div w:id="2024278476">
      <w:bodyDiv w:val="1"/>
      <w:marLeft w:val="0"/>
      <w:marRight w:val="0"/>
      <w:marTop w:val="0"/>
      <w:marBottom w:val="0"/>
      <w:divBdr>
        <w:top w:val="none" w:sz="0" w:space="0" w:color="auto"/>
        <w:left w:val="none" w:sz="0" w:space="0" w:color="auto"/>
        <w:bottom w:val="none" w:sz="0" w:space="0" w:color="auto"/>
        <w:right w:val="none" w:sz="0" w:space="0" w:color="auto"/>
      </w:divBdr>
    </w:div>
    <w:div w:id="213551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Erik-Erikson.html" TargetMode="External"/><Relationship Id="rId13" Type="http://schemas.openxmlformats.org/officeDocument/2006/relationships/hyperlink" Target="https://doi.org/10.1037/0735-7028.36.4.376" TargetMode="External"/><Relationship Id="rId18" Type="http://schemas.openxmlformats.org/officeDocument/2006/relationships/hyperlink" Target="https://youngminds.org.uk/find-help/for-parents/parents-guide-to-support-a-z/parents-guide-to-support-mental-health-in-school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80/03004430.2018.1446430" TargetMode="External"/><Relationship Id="rId12" Type="http://schemas.openxmlformats.org/officeDocument/2006/relationships/hyperlink" Target="https://doi.org/10.1016/S2215-0366(20)30570-8" TargetMode="External"/><Relationship Id="rId17" Type="http://schemas.openxmlformats.org/officeDocument/2006/relationships/hyperlink" Target="https://www.who.int/news-room/fact-sheets/detail/mental-health" TargetMode="External"/><Relationship Id="rId2" Type="http://schemas.openxmlformats.org/officeDocument/2006/relationships/styles" Target="styles.xml"/><Relationship Id="rId16" Type="http://schemas.openxmlformats.org/officeDocument/2006/relationships/hyperlink" Target="https://www.unicef.org/documents/global-covid-19-situation-report-february-december-202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37/h0054346" TargetMode="External"/><Relationship Id="rId11" Type="http://schemas.openxmlformats.org/officeDocument/2006/relationships/hyperlink" Target="https://www.autism.org.uk/about/strategies/sensory.aspx" TargetMode="External"/><Relationship Id="rId5" Type="http://schemas.openxmlformats.org/officeDocument/2006/relationships/hyperlink" Target="https://www.rcpsych.ac.uk/docs/default-source/events/faculties-and-sigs/child-adolescent/presentation---t-ford---cap-2021.pdf?sfvrsn=b9f90d80_2" TargetMode="External"/><Relationship Id="rId15" Type="http://schemas.openxmlformats.org/officeDocument/2006/relationships/hyperlink" Target="https://www.autism.org.uk/advice-and-guidance/professional-practice/tips-students-university" TargetMode="External"/><Relationship Id="rId10" Type="http://schemas.openxmlformats.org/officeDocument/2006/relationships/hyperlink" Target="https://www.legislation.gov.uk/mwa/2011/7/contents" TargetMode="External"/><Relationship Id="rId19" Type="http://schemas.openxmlformats.org/officeDocument/2006/relationships/hyperlink" Target="https://www.youngminds.org.uk/about-us/reports-and-impact/coronavirus-impact-on-young-people-with-mental-health-needs/#main-content" TargetMode="External"/><Relationship Id="rId4" Type="http://schemas.openxmlformats.org/officeDocument/2006/relationships/webSettings" Target="webSettings.xml"/><Relationship Id="rId9" Type="http://schemas.openxmlformats.org/officeDocument/2006/relationships/hyperlink" Target="https://forestschoolassociation.org/wp-content/uploads/2019/05/Forest-School-and-the-impact-on-childrens-mental-health-and-wellbeing.pdf" TargetMode="External"/><Relationship Id="rId14" Type="http://schemas.openxmlformats.org/officeDocument/2006/relationships/hyperlink" Target="https://ppc.sas.upenn.edu/sites/default/files/positiveeducationarticle20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20</Pages>
  <Words>5331</Words>
  <Characters>29802</Characters>
  <Application>Microsoft Office Word</Application>
  <DocSecurity>0</DocSecurity>
  <Lines>562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Salter (Oak Field Primary School)</dc:creator>
  <cp:keywords/>
  <dc:description/>
  <cp:lastModifiedBy>C Salter (Oak Field Primary School)</cp:lastModifiedBy>
  <cp:revision>6</cp:revision>
  <dcterms:created xsi:type="dcterms:W3CDTF">2023-03-02T21:18:00Z</dcterms:created>
  <dcterms:modified xsi:type="dcterms:W3CDTF">2023-03-05T10:54:00Z</dcterms:modified>
</cp:coreProperties>
</file>