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C6E79" w:rsidRDefault="004C6E79">
      <w:r w:rsidRPr="004C6E79">
        <w:t>HPCS4001</w:t>
      </w:r>
    </w:p>
    <w:p w:rsidR="004C6E79" w:rsidRPr="004C6E79" w:rsidRDefault="004C6E79">
      <w:r>
        <w:t xml:space="preserve">Assignment 1 </w:t>
      </w:r>
    </w:p>
    <w:p w:rsidR="004C6E79" w:rsidRDefault="004C6E79">
      <w:r>
        <w:t>Rhys McAllister-Parkes (</w:t>
      </w:r>
      <w:r w:rsidRPr="004C6E79">
        <w:t>2006473</w:t>
      </w:r>
      <w:r>
        <w:t>)</w:t>
      </w:r>
    </w:p>
    <w:p w:rsidR="004C6E79" w:rsidRDefault="004C6E79"/>
    <w:p w:rsidR="004C6E79" w:rsidRDefault="004C6E79">
      <w:pPr>
        <w:rPr>
          <w:i/>
          <w:iCs/>
          <w:u w:val="single"/>
        </w:rPr>
      </w:pPr>
      <w:r w:rsidRPr="004C6E79">
        <w:rPr>
          <w:u w:val="single"/>
        </w:rPr>
        <w:t xml:space="preserve">Review of Simon Rodway’s </w:t>
      </w:r>
      <w:r w:rsidRPr="004C6E79">
        <w:rPr>
          <w:i/>
          <w:iCs/>
          <w:u w:val="single"/>
        </w:rPr>
        <w:t>Affectionate Cannibalism and the Blood Drinking Motif in Gaelic Literature</w:t>
      </w:r>
    </w:p>
    <w:p w:rsidR="004C6E79" w:rsidRDefault="004C6E79">
      <w:r>
        <w:rPr>
          <w:i/>
          <w:iCs/>
        </w:rPr>
        <w:t xml:space="preserve">Affectionate Cannibalism and the Blood Drinking Motif in Gaelic Language </w:t>
      </w:r>
      <w:r>
        <w:t xml:space="preserve">is an article written by Simon Rodway which presents and analyses the meaning behind the ritualistic </w:t>
      </w:r>
      <w:proofErr w:type="spellStart"/>
      <w:r>
        <w:t>haematophagy</w:t>
      </w:r>
      <w:proofErr w:type="spellEnd"/>
      <w:r>
        <w:t xml:space="preserve"> within Gaelic keens and literature. Within this review I will be critically assessing the aforementioned article by summarising the main themes and arguments presented as well as detailing the content of the article and evaluating its contribution towards Celtic Studies as a field of research and study.</w:t>
      </w:r>
    </w:p>
    <w:p w:rsidR="003A737F" w:rsidRDefault="004C6E79">
      <w:r>
        <w:t xml:space="preserve">In summary the main </w:t>
      </w:r>
      <w:r w:rsidR="003A737F">
        <w:t>focus points</w:t>
      </w:r>
      <w:r>
        <w:t xml:space="preserve"> presented within the article are </w:t>
      </w:r>
      <w:r w:rsidR="003A737F">
        <w:t xml:space="preserve">references to </w:t>
      </w:r>
      <w:proofErr w:type="spellStart"/>
      <w:r w:rsidR="003A737F">
        <w:t>haematophagy</w:t>
      </w:r>
      <w:proofErr w:type="spellEnd"/>
      <w:r w:rsidR="003A737F">
        <w:t xml:space="preserve"> within keens and folklore; incidences of </w:t>
      </w:r>
      <w:proofErr w:type="spellStart"/>
      <w:r w:rsidR="003A737F">
        <w:t>haematophagy</w:t>
      </w:r>
      <w:proofErr w:type="spellEnd"/>
      <w:r w:rsidR="003A737F">
        <w:t xml:space="preserve"> reported to have actually occurred; the meaning behind the act as well as the theorised origins of the activity</w:t>
      </w:r>
      <w:r w:rsidR="0099686B">
        <w:t xml:space="preserve"> and any modern day representation</w:t>
      </w:r>
      <w:r w:rsidR="003A737F">
        <w:t xml:space="preserve">. </w:t>
      </w:r>
    </w:p>
    <w:p w:rsidR="003A737F" w:rsidRPr="003A737F" w:rsidRDefault="003A737F">
      <w:pPr>
        <w:rPr>
          <w:u w:val="single"/>
        </w:rPr>
      </w:pPr>
      <w:r w:rsidRPr="003A737F">
        <w:rPr>
          <w:u w:val="single"/>
        </w:rPr>
        <w:t>Literature References</w:t>
      </w:r>
    </w:p>
    <w:p w:rsidR="003A737F" w:rsidRDefault="003A737F">
      <w:r>
        <w:t xml:space="preserve">Within his article; Simon Rodway makes reference to various instances where the motif has referred to within various forms of Gaelic and non-Gaelic literatures. In the first instance he makes reference to the keen for Art ó Laoghaire made by his wife </w:t>
      </w:r>
      <w:proofErr w:type="spellStart"/>
      <w:r>
        <w:t>Eibhlin</w:t>
      </w:r>
      <w:proofErr w:type="spellEnd"/>
      <w:r>
        <w:t xml:space="preserve"> </w:t>
      </w:r>
      <w:proofErr w:type="spellStart"/>
      <w:r>
        <w:t>Dubh</w:t>
      </w:r>
      <w:proofErr w:type="spellEnd"/>
      <w:r>
        <w:t xml:space="preserve"> </w:t>
      </w:r>
      <w:proofErr w:type="spellStart"/>
      <w:r>
        <w:t>Ní</w:t>
      </w:r>
      <w:proofErr w:type="spellEnd"/>
      <w:r>
        <w:t xml:space="preserve"> </w:t>
      </w:r>
      <w:proofErr w:type="spellStart"/>
      <w:r>
        <w:t>Chonaill</w:t>
      </w:r>
      <w:proofErr w:type="spellEnd"/>
      <w:r>
        <w:t>. He then proceeds to detail other instances where the act is mentioned throughout mediaeval and Early Modern Gaelic literature. The paragraph continues in a non-biased manner exploring various interpretations of the meaning behind the act; however the paragraph ends in a first person statement,</w:t>
      </w:r>
      <w:r w:rsidR="007E4057">
        <w:t xml:space="preserve"> “</w:t>
      </w:r>
      <w:r w:rsidR="007E4057">
        <w:rPr>
          <w:i/>
          <w:iCs/>
        </w:rPr>
        <w:t xml:space="preserve">…but this seems over-ingenious to me. I prefer to see it as a symptom of extreme grief.” </w:t>
      </w:r>
      <w:r w:rsidR="007E4057">
        <w:t>(Rodway, 2017),</w:t>
      </w:r>
      <w:r>
        <w:t xml:space="preserve"> which could detract from the academic review of the subject</w:t>
      </w:r>
      <w:r w:rsidR="007E4057">
        <w:t xml:space="preserve"> due to its personal nature.</w:t>
      </w:r>
    </w:p>
    <w:p w:rsidR="007E4057" w:rsidRDefault="007E4057">
      <w:r>
        <w:t>Simon then continues on to make references to other s</w:t>
      </w:r>
      <w:r w:rsidR="0099686B">
        <w:t>ources; such as within Middle Welsh literature and Middle Irish literature, where he draws comparison for the motif against the similar representation of consumption of children and other humans in a cannibalistic manner, “</w:t>
      </w:r>
      <w:r w:rsidR="0099686B">
        <w:rPr>
          <w:i/>
          <w:iCs/>
        </w:rPr>
        <w:t xml:space="preserve">Rhiannon is accused of killing and, by implication, eating her baby son.” </w:t>
      </w:r>
      <w:r w:rsidR="0099686B">
        <w:t>(Rodway, 2017).</w:t>
      </w:r>
    </w:p>
    <w:p w:rsidR="0099686B" w:rsidRDefault="0099686B">
      <w:pPr>
        <w:rPr>
          <w:u w:val="single"/>
        </w:rPr>
      </w:pPr>
      <w:r w:rsidRPr="0099686B">
        <w:rPr>
          <w:u w:val="single"/>
        </w:rPr>
        <w:t xml:space="preserve">Incidences of </w:t>
      </w:r>
      <w:proofErr w:type="spellStart"/>
      <w:r w:rsidRPr="0099686B">
        <w:rPr>
          <w:u w:val="single"/>
        </w:rPr>
        <w:t>Haematophagy</w:t>
      </w:r>
      <w:proofErr w:type="spellEnd"/>
    </w:p>
    <w:p w:rsidR="0099686B" w:rsidRDefault="0099686B">
      <w:r>
        <w:t xml:space="preserve">Throughout the article there are numerous references to where the act has been described of actually occurring by third party sources, </w:t>
      </w:r>
      <w:r>
        <w:rPr>
          <w:i/>
          <w:iCs/>
        </w:rPr>
        <w:t xml:space="preserve">“We have a(n) … account from 1569 when the knight Thomas Fitzgerald was executed… whereupon his mother drank his blood.” </w:t>
      </w:r>
      <w:r>
        <w:t>(Rodway, 2017); and through these S. Rodway makes his statement that the concept is not just a literary artefact and had at some point in history played a ritualistic part within Gaelic culture.</w:t>
      </w:r>
    </w:p>
    <w:p w:rsidR="004010A1" w:rsidRDefault="004010A1">
      <w:r>
        <w:t xml:space="preserve">Rodway throughout the article provides contradicting evidence towards the validity of occurrences; such as the reference to a Roman, Pliny the Elder, who stated that the practice had died out in Gaul but persisted in Britain; </w:t>
      </w:r>
      <w:r>
        <w:rPr>
          <w:i/>
          <w:iCs/>
        </w:rPr>
        <w:t xml:space="preserve">“Pliny is … implying that it continued in Britain after having been eliminated from Gaul.” </w:t>
      </w:r>
      <w:r>
        <w:t xml:space="preserve">(Rodway, 2017). Rodway contradicts his reference by stating the context of Pliny’s knowledge and calls into question the reliability of the evidence; </w:t>
      </w:r>
      <w:r w:rsidRPr="004010A1">
        <w:rPr>
          <w:i/>
          <w:iCs/>
        </w:rPr>
        <w:t>“To Pliny, Britain was a distant … place”</w:t>
      </w:r>
      <w:r>
        <w:t xml:space="preserve"> (Rodway, 2017).</w:t>
      </w:r>
    </w:p>
    <w:p w:rsidR="004010A1" w:rsidRDefault="004010A1"/>
    <w:p w:rsidR="002720EC" w:rsidRDefault="0099686B">
      <w:pPr>
        <w:rPr>
          <w:u w:val="single"/>
        </w:rPr>
      </w:pPr>
      <w:r w:rsidRPr="0099686B">
        <w:rPr>
          <w:u w:val="single"/>
        </w:rPr>
        <w:lastRenderedPageBreak/>
        <w:t xml:space="preserve">Origin of </w:t>
      </w:r>
      <w:proofErr w:type="spellStart"/>
      <w:r w:rsidRPr="0099686B">
        <w:rPr>
          <w:u w:val="single"/>
        </w:rPr>
        <w:t>Haematophagy</w:t>
      </w:r>
      <w:proofErr w:type="spellEnd"/>
      <w:r w:rsidRPr="0099686B">
        <w:rPr>
          <w:u w:val="single"/>
        </w:rPr>
        <w:t xml:space="preserve"> within Gaelic Culture</w:t>
      </w:r>
    </w:p>
    <w:p w:rsidR="002720EC" w:rsidRDefault="002720EC">
      <w:r>
        <w:t xml:space="preserve">Within the article Rodway draws multiple potential origins of the practice of </w:t>
      </w:r>
      <w:proofErr w:type="spellStart"/>
      <w:r>
        <w:t>haematophagy</w:t>
      </w:r>
      <w:proofErr w:type="spellEnd"/>
      <w:r>
        <w:t xml:space="preserve"> and affectionate cannibalism </w:t>
      </w:r>
      <w:r w:rsidR="00EE6D6A">
        <w:t xml:space="preserve">from historical references from multiple different cultures; including those of the British Isles. He provides contrasting evidence that supports and contradicts the concept of a common Celtic origin of the practice; </w:t>
      </w:r>
      <w:r w:rsidR="00EE6D6A" w:rsidRPr="00EE6D6A">
        <w:rPr>
          <w:i/>
          <w:iCs/>
        </w:rPr>
        <w:t xml:space="preserve">“The … literature of Wales does not strongly support a tradition of cannibalism…” </w:t>
      </w:r>
      <w:r w:rsidR="00EE6D6A">
        <w:t xml:space="preserve">(Rodway, 2017) contrasts against </w:t>
      </w:r>
      <w:r w:rsidR="00EE6D6A" w:rsidRPr="00EE6D6A">
        <w:rPr>
          <w:i/>
          <w:iCs/>
        </w:rPr>
        <w:t>“Human bodies were … manipulated post mortem in some Iron Age B</w:t>
      </w:r>
      <w:bookmarkStart w:id="0" w:name="_GoBack"/>
      <w:bookmarkEnd w:id="0"/>
      <w:r w:rsidR="00EE6D6A" w:rsidRPr="00EE6D6A">
        <w:rPr>
          <w:i/>
          <w:iCs/>
        </w:rPr>
        <w:t>ritish site, but we have no definite evidence that they were being eaten.”</w:t>
      </w:r>
      <w:r w:rsidR="00EE6D6A">
        <w:t xml:space="preserve"> (Rodway, 2017).</w:t>
      </w:r>
    </w:p>
    <w:p w:rsidR="00EE6D6A" w:rsidRDefault="00EE6D6A">
      <w:r>
        <w:t xml:space="preserve">Rodway then further explores the potential origin of the practice to more distant cultures and draws from examples of cannibalistic practice within Greek literature; </w:t>
      </w:r>
      <w:r>
        <w:rPr>
          <w:i/>
          <w:iCs/>
        </w:rPr>
        <w:t xml:space="preserve">“Strabo compares the alleged cannibalism of the Irish to that of the Scythians, but also mentions that … the </w:t>
      </w:r>
      <w:proofErr w:type="spellStart"/>
      <w:r>
        <w:rPr>
          <w:i/>
          <w:iCs/>
        </w:rPr>
        <w:t>Celti</w:t>
      </w:r>
      <w:proofErr w:type="spellEnd"/>
      <w:r>
        <w:rPr>
          <w:i/>
          <w:iCs/>
        </w:rPr>
        <w:t xml:space="preserve">, the Iberians, </w:t>
      </w:r>
      <w:r w:rsidR="004010A1">
        <w:rPr>
          <w:i/>
          <w:iCs/>
        </w:rPr>
        <w:t>and</w:t>
      </w:r>
      <w:r>
        <w:rPr>
          <w:i/>
          <w:iCs/>
        </w:rPr>
        <w:t xml:space="preserve"> several other … are said to have practised it.” </w:t>
      </w:r>
      <w:r>
        <w:t xml:space="preserve">(Rodway, 2017). This point uses references to historical sources who themselves have compared the practices of historical cultures to the Irish blood drinking motif. This highlights what Rodway had done well within this article as he has used a historical source from the relevant time period to reinforce his statement and comparison, which adds breadth to the article and </w:t>
      </w:r>
      <w:r w:rsidR="004010A1">
        <w:t>helps develop a conclusion.</w:t>
      </w:r>
    </w:p>
    <w:p w:rsidR="003F491F" w:rsidRDefault="003F491F">
      <w:pPr>
        <w:rPr>
          <w:u w:val="single"/>
        </w:rPr>
      </w:pPr>
      <w:r>
        <w:rPr>
          <w:u w:val="single"/>
        </w:rPr>
        <w:t xml:space="preserve">Meaning behind </w:t>
      </w:r>
      <w:proofErr w:type="spellStart"/>
      <w:r>
        <w:rPr>
          <w:u w:val="single"/>
        </w:rPr>
        <w:t>Haematophagy</w:t>
      </w:r>
      <w:proofErr w:type="spellEnd"/>
      <w:r>
        <w:rPr>
          <w:u w:val="single"/>
        </w:rPr>
        <w:t xml:space="preserve"> and Cannibalism</w:t>
      </w:r>
    </w:p>
    <w:p w:rsidR="004010A1" w:rsidRDefault="004010A1">
      <w:r>
        <w:t>Within his article; Rodway tries to infer meaning behind the act of affectionate cannibalism</w:t>
      </w:r>
      <w:r w:rsidR="003C59A5">
        <w:t>; however this falls short of achieving a conclusion due to the nature of the sources which tend to be literature based or from third party sources who do not directly draw inference from meaning to action; furthermore the article lacks a native third party source who would have the cultural understanding to impart meaning and instead uses onlookers’ views such as the Romans and the Greeks who had a historical tendency to view anything that was not their norm as a barbaric practice.</w:t>
      </w:r>
    </w:p>
    <w:p w:rsidR="004010A1" w:rsidRDefault="00D017D6" w:rsidP="004010A1">
      <w:pPr>
        <w:rPr>
          <w:u w:val="single"/>
        </w:rPr>
      </w:pPr>
      <w:r>
        <w:rPr>
          <w:u w:val="single"/>
        </w:rPr>
        <w:t>Separation</w:t>
      </w:r>
      <w:r w:rsidR="004010A1">
        <w:rPr>
          <w:u w:val="single"/>
        </w:rPr>
        <w:t xml:space="preserve"> of forms of Cannibalism</w:t>
      </w:r>
    </w:p>
    <w:p w:rsidR="004010A1" w:rsidRDefault="004010A1">
      <w:r>
        <w:t xml:space="preserve">In his article, Rodway details that the act of cannibalism is of different forms and has different representations; </w:t>
      </w:r>
      <w:r>
        <w:rPr>
          <w:i/>
          <w:iCs/>
        </w:rPr>
        <w:t>“… it is important to note that not all acts of cannibalism are equal</w:t>
      </w:r>
      <w:r w:rsidR="003C59A5">
        <w:rPr>
          <w:i/>
          <w:iCs/>
        </w:rPr>
        <w:t xml:space="preserve">. </w:t>
      </w:r>
      <w:r>
        <w:rPr>
          <w:i/>
          <w:iCs/>
        </w:rPr>
        <w:t>We must distinguish between ‘aggressive cannibalism’ … and ‘affectionate cannibalism’ … . In addition, we should keep apart ‘survival cannibalism’.”</w:t>
      </w:r>
      <w:r w:rsidR="003C59A5">
        <w:rPr>
          <w:i/>
          <w:iCs/>
        </w:rPr>
        <w:t xml:space="preserve"> </w:t>
      </w:r>
      <w:r w:rsidR="003C59A5">
        <w:t>(Rodway, 2017). He provides examples of each of the forms of cannibalism and tries to project these interpretations onto how we interpret the meaning behind the practice of blood drinking.</w:t>
      </w:r>
    </w:p>
    <w:p w:rsidR="003C59A5" w:rsidRPr="003C59A5" w:rsidRDefault="003C59A5">
      <w:r>
        <w:t xml:space="preserve">This adds a level of context to the article however, for the level required it seems to add too much background and tends to repeat itself as well as </w:t>
      </w:r>
      <w:r w:rsidR="00D017D6">
        <w:t>shifts away from clear and concise point and citation. This lowers the impact of the background knowledge and distracts away from the purpose of the article.</w:t>
      </w:r>
    </w:p>
    <w:p w:rsidR="003F491F" w:rsidRDefault="003F491F">
      <w:pPr>
        <w:rPr>
          <w:u w:val="single"/>
        </w:rPr>
      </w:pPr>
      <w:r>
        <w:rPr>
          <w:u w:val="single"/>
        </w:rPr>
        <w:t>Modern Parallels</w:t>
      </w:r>
    </w:p>
    <w:p w:rsidR="003F491F" w:rsidRDefault="003F491F">
      <w:r>
        <w:t xml:space="preserve">S. Rodway draws a comparison to relatable modern parallels towards the end of his article in which he likens the consumption of blood ritualistically to the Passion of Christ in which Mary is said to have </w:t>
      </w:r>
      <w:r>
        <w:rPr>
          <w:i/>
          <w:iCs/>
        </w:rPr>
        <w:t xml:space="preserve">“kiss(ed) the ground on which Christ’s blood has fallen.” </w:t>
      </w:r>
      <w:r>
        <w:t xml:space="preserve">(Rodway, 2017); this is echoed through reinforcement to Gaelic cultural references such as translation of works of literature being interpreted in Irish with additional </w:t>
      </w:r>
      <w:r w:rsidRPr="003F491F">
        <w:rPr>
          <w:i/>
          <w:iCs/>
        </w:rPr>
        <w:t>meaning “in a fifteenth-century Irish translation of … Liber de Passione Christi in which … Mary drinks the blood of Christ, … which is absent from the Latin original.”</w:t>
      </w:r>
      <w:r>
        <w:rPr>
          <w:i/>
          <w:iCs/>
        </w:rPr>
        <w:t xml:space="preserve"> </w:t>
      </w:r>
      <w:r>
        <w:t xml:space="preserve">(Rodway, 2017). On this theme Rodway draws a conclusion that reaffirms the Gaelic </w:t>
      </w:r>
      <w:r>
        <w:lastRenderedPageBreak/>
        <w:t xml:space="preserve">cultural phenomenon of </w:t>
      </w:r>
      <w:proofErr w:type="spellStart"/>
      <w:r>
        <w:t>haematophagy</w:t>
      </w:r>
      <w:proofErr w:type="spellEnd"/>
      <w:r>
        <w:t xml:space="preserve"> due to its redaction into a religious translation which original lacked any substance of the blood drinking motif.</w:t>
      </w:r>
    </w:p>
    <w:p w:rsidR="003C59A5" w:rsidRPr="003F491F" w:rsidRDefault="003C59A5"/>
    <w:p w:rsidR="003F491F" w:rsidRDefault="003F491F">
      <w:pPr>
        <w:rPr>
          <w:u w:val="single"/>
        </w:rPr>
      </w:pPr>
      <w:r>
        <w:rPr>
          <w:u w:val="single"/>
        </w:rPr>
        <w:t>Conclusion</w:t>
      </w:r>
    </w:p>
    <w:p w:rsidR="003F491F" w:rsidRDefault="003F491F">
      <w:r>
        <w:t xml:space="preserve">To conclude, Rodway throughout his article details numerous literal, historical and religious comparisons from multiple sources which gives the article a depth and level of objectivity which makes the </w:t>
      </w:r>
      <w:r w:rsidR="002720EC">
        <w:t>conclusions drawn more reliable and of significance. In the article there is not a sole area of focus where Rodway draws his attention to and therefore there is a good level of equally represented depth in each source and viewpoint.</w:t>
      </w:r>
    </w:p>
    <w:p w:rsidR="002720EC" w:rsidRDefault="002720EC">
      <w:r>
        <w:t xml:space="preserve">However, there are numerous instances within the article where a personal statement is made which unfortunately detracts from the academic nature of the article as well as instances where fact and uncertainty are introduced without academic source; </w:t>
      </w:r>
      <w:r>
        <w:rPr>
          <w:i/>
          <w:iCs/>
        </w:rPr>
        <w:t xml:space="preserve">“This may have converged with a native pre-Christian of custom … but we have no incontrovertible early evidence for this.” </w:t>
      </w:r>
      <w:r>
        <w:t>(Rodway, 2017). This statement is not necessary within a academic review as the purpose is to analyse facts and evidence to draw a conclusion or understanding and the inclusion of a hypothetical statement without evidence or source does not contribute to the objective.</w:t>
      </w:r>
    </w:p>
    <w:p w:rsidR="002720EC" w:rsidRDefault="002720EC">
      <w:r>
        <w:t xml:space="preserve">The article does not contribute significantly to the field due to the nature of its conclusion, which does not present any evidence of significant findings and any evidence presented is of low reliability; </w:t>
      </w:r>
      <w:r w:rsidRPr="002720EC">
        <w:rPr>
          <w:i/>
          <w:iCs/>
        </w:rPr>
        <w:t xml:space="preserve">“… the evidence seems insufficient…” </w:t>
      </w:r>
      <w:r>
        <w:t>(Rodway, 2017)</w:t>
      </w:r>
    </w:p>
    <w:p w:rsidR="003C59A5" w:rsidRDefault="003C59A5">
      <w:r>
        <w:t>In summary the article provided a good level of depth and breadth of the subject without making any unsupported conclusions, as well as not making a conclusion other than lack of evidence. The style of the article and the source usage is consistent with someone who is well educated in their field and draws upon a good range of source documentation and of contrasting class and cultural as well as historical origin; therefore this gives the article a well rounded approach. The article shifts in stylistic tendency from academic paper to more of a personal opinion upon the subject occasionally throughout, as a result the article loses some of its impartiality and impact and distracts away from forming an academic hypothesis and conclusion.</w:t>
      </w:r>
    </w:p>
    <w:p w:rsidR="003C59A5" w:rsidRDefault="003C59A5"/>
    <w:p w:rsidR="004010A1" w:rsidRDefault="004010A1"/>
    <w:p w:rsidR="004010A1" w:rsidRDefault="004010A1" w:rsidP="004010A1">
      <w:pPr>
        <w:pStyle w:val="NormalWeb"/>
        <w:shd w:val="clear" w:color="auto" w:fill="FFFFFF"/>
        <w:spacing w:before="0" w:beforeAutospacing="0" w:after="240" w:afterAutospacing="0" w:line="360" w:lineRule="atLeast"/>
        <w:rPr>
          <w:color w:val="000000"/>
          <w:sz w:val="36"/>
          <w:szCs w:val="36"/>
        </w:rPr>
      </w:pPr>
      <w:r>
        <w:rPr>
          <w:color w:val="000000"/>
          <w:sz w:val="36"/>
          <w:szCs w:val="36"/>
        </w:rPr>
        <w:t>Reference list</w:t>
      </w:r>
    </w:p>
    <w:p w:rsidR="004010A1" w:rsidRDefault="004010A1" w:rsidP="004010A1">
      <w:pPr>
        <w:pStyle w:val="NormalWeb"/>
        <w:shd w:val="clear" w:color="auto" w:fill="FFFFFF"/>
        <w:spacing w:before="0" w:beforeAutospacing="0" w:after="240" w:afterAutospacing="0" w:line="360" w:lineRule="atLeast"/>
        <w:rPr>
          <w:color w:val="000000"/>
        </w:rPr>
      </w:pPr>
      <w:r>
        <w:rPr>
          <w:color w:val="000000"/>
        </w:rPr>
        <w:t>Rodway, S. (2017). Affectionate Cannibalism and the Blood Drinking Motif in Gaelic Literature. p.2.</w:t>
      </w:r>
    </w:p>
    <w:p w:rsidR="004010A1" w:rsidRPr="002720EC" w:rsidRDefault="004010A1"/>
    <w:p w:rsidR="002720EC" w:rsidRPr="002720EC" w:rsidRDefault="002720EC"/>
    <w:sectPr w:rsidR="002720EC" w:rsidRPr="002720E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85D2B" w:rsidRDefault="00F85D2B" w:rsidP="004C6E79">
      <w:pPr>
        <w:spacing w:after="0" w:line="240" w:lineRule="auto"/>
      </w:pPr>
      <w:r>
        <w:separator/>
      </w:r>
    </w:p>
  </w:endnote>
  <w:endnote w:type="continuationSeparator" w:id="0">
    <w:p w:rsidR="00F85D2B" w:rsidRDefault="00F85D2B" w:rsidP="004C6E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85D2B" w:rsidRDefault="00F85D2B" w:rsidP="004C6E79">
      <w:pPr>
        <w:spacing w:after="0" w:line="240" w:lineRule="auto"/>
      </w:pPr>
      <w:r>
        <w:separator/>
      </w:r>
    </w:p>
  </w:footnote>
  <w:footnote w:type="continuationSeparator" w:id="0">
    <w:p w:rsidR="00F85D2B" w:rsidRDefault="00F85D2B" w:rsidP="004C6E7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6E79"/>
    <w:rsid w:val="002720EC"/>
    <w:rsid w:val="003A737F"/>
    <w:rsid w:val="003C59A5"/>
    <w:rsid w:val="003F491F"/>
    <w:rsid w:val="004010A1"/>
    <w:rsid w:val="004C6E79"/>
    <w:rsid w:val="007E4057"/>
    <w:rsid w:val="008C5C52"/>
    <w:rsid w:val="0099686B"/>
    <w:rsid w:val="00D017D6"/>
    <w:rsid w:val="00EE6D6A"/>
    <w:rsid w:val="00F85D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FFE8A5"/>
  <w15:chartTrackingRefBased/>
  <w15:docId w15:val="{2BA08C47-C7B2-4478-83E0-55DC0D39EA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C6E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6E79"/>
  </w:style>
  <w:style w:type="paragraph" w:styleId="Footer">
    <w:name w:val="footer"/>
    <w:basedOn w:val="Normal"/>
    <w:link w:val="FooterChar"/>
    <w:uiPriority w:val="99"/>
    <w:unhideWhenUsed/>
    <w:rsid w:val="004C6E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6E79"/>
  </w:style>
  <w:style w:type="paragraph" w:styleId="NormalWeb">
    <w:name w:val="Normal (Web)"/>
    <w:basedOn w:val="Normal"/>
    <w:uiPriority w:val="99"/>
    <w:semiHidden/>
    <w:unhideWhenUsed/>
    <w:rsid w:val="004010A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2051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1351</Words>
  <Characters>7706</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Parkes</dc:creator>
  <cp:keywords/>
  <dc:description/>
  <cp:lastModifiedBy>Rhys Parkes</cp:lastModifiedBy>
  <cp:revision>1</cp:revision>
  <dcterms:created xsi:type="dcterms:W3CDTF">2020-11-09T22:15:00Z</dcterms:created>
  <dcterms:modified xsi:type="dcterms:W3CDTF">2020-11-09T23:54:00Z</dcterms:modified>
</cp:coreProperties>
</file>