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F3651A7" w:rsidP="0F3651A7" w:rsidRDefault="0F3651A7" w14:paraId="2C5091B5" w14:textId="051670B2">
      <w:pPr>
        <w:jc w:val="center"/>
        <w:rPr>
          <w:b w:val="1"/>
          <w:bCs w:val="1"/>
          <w:sz w:val="56"/>
          <w:szCs w:val="56"/>
          <w:u w:val="single"/>
        </w:rPr>
      </w:pPr>
    </w:p>
    <w:p w:rsidR="0F3651A7" w:rsidP="0F3651A7" w:rsidRDefault="0F3651A7" w14:paraId="3D0FC9D6" w14:textId="40B0D28B">
      <w:pPr>
        <w:jc w:val="center"/>
        <w:rPr>
          <w:b w:val="1"/>
          <w:bCs w:val="1"/>
          <w:sz w:val="56"/>
          <w:szCs w:val="56"/>
          <w:u w:val="single"/>
        </w:rPr>
      </w:pPr>
    </w:p>
    <w:p w:rsidR="0F3651A7" w:rsidP="0F3651A7" w:rsidRDefault="0F3651A7" w14:paraId="13C65F9C" w14:textId="6D930573">
      <w:pPr>
        <w:jc w:val="center"/>
        <w:rPr>
          <w:b w:val="1"/>
          <w:bCs w:val="1"/>
          <w:sz w:val="56"/>
          <w:szCs w:val="56"/>
          <w:u w:val="single"/>
        </w:rPr>
      </w:pPr>
    </w:p>
    <w:p w:rsidR="6C3FE1AB" w:rsidP="0F3651A7" w:rsidRDefault="6C3FE1AB" w14:paraId="70AFC081" w14:textId="63DD802E">
      <w:pPr>
        <w:jc w:val="center"/>
        <w:rPr>
          <w:b w:val="1"/>
          <w:bCs w:val="1"/>
          <w:sz w:val="56"/>
          <w:szCs w:val="56"/>
          <w:u w:val="single"/>
        </w:rPr>
      </w:pPr>
      <w:r w:rsidRPr="0F3651A7" w:rsidR="6C3FE1AB">
        <w:rPr>
          <w:b w:val="1"/>
          <w:bCs w:val="1"/>
          <w:sz w:val="56"/>
          <w:szCs w:val="56"/>
          <w:u w:val="single"/>
        </w:rPr>
        <w:t>HUMAN DEVELOPMENT ECEY4001</w:t>
      </w:r>
    </w:p>
    <w:p w:rsidR="0F3651A7" w:rsidP="0F3651A7" w:rsidRDefault="0F3651A7" w14:paraId="430347D8" w14:textId="6F34B753">
      <w:pPr>
        <w:jc w:val="center"/>
        <w:rPr>
          <w:b w:val="1"/>
          <w:bCs w:val="1"/>
          <w:sz w:val="56"/>
          <w:szCs w:val="56"/>
          <w:u w:val="single"/>
        </w:rPr>
      </w:pPr>
    </w:p>
    <w:p w:rsidR="03AB19DC" w:rsidP="0F3651A7" w:rsidRDefault="03AB19DC" w14:paraId="60C9630A" w14:textId="1955AF24">
      <w:pPr>
        <w:jc w:val="center"/>
        <w:rPr>
          <w:b w:val="0"/>
          <w:bCs w:val="0"/>
          <w:sz w:val="56"/>
          <w:szCs w:val="56"/>
          <w:u w:val="none"/>
        </w:rPr>
      </w:pPr>
      <w:r w:rsidRPr="3A601762" w:rsidR="03AB19DC">
        <w:rPr>
          <w:b w:val="0"/>
          <w:bCs w:val="0"/>
          <w:sz w:val="56"/>
          <w:szCs w:val="56"/>
          <w:u w:val="none"/>
        </w:rPr>
        <w:t>2507746 | ECEY4001 | W</w:t>
      </w:r>
      <w:r w:rsidRPr="3A601762" w:rsidR="3810BAAF">
        <w:rPr>
          <w:b w:val="0"/>
          <w:bCs w:val="0"/>
          <w:sz w:val="56"/>
          <w:szCs w:val="56"/>
          <w:u w:val="none"/>
        </w:rPr>
        <w:t xml:space="preserve">ord </w:t>
      </w:r>
      <w:r w:rsidRPr="3A601762" w:rsidR="03AB19DC">
        <w:rPr>
          <w:b w:val="0"/>
          <w:bCs w:val="0"/>
          <w:sz w:val="56"/>
          <w:szCs w:val="56"/>
          <w:u w:val="none"/>
        </w:rPr>
        <w:t>C</w:t>
      </w:r>
      <w:r w:rsidRPr="3A601762" w:rsidR="20D116D3">
        <w:rPr>
          <w:b w:val="0"/>
          <w:bCs w:val="0"/>
          <w:sz w:val="56"/>
          <w:szCs w:val="56"/>
          <w:u w:val="none"/>
        </w:rPr>
        <w:t>ount:</w:t>
      </w:r>
      <w:r w:rsidRPr="3A601762" w:rsidR="5F49935A">
        <w:rPr>
          <w:b w:val="0"/>
          <w:bCs w:val="0"/>
          <w:sz w:val="56"/>
          <w:szCs w:val="56"/>
          <w:u w:val="none"/>
        </w:rPr>
        <w:t>3300</w:t>
      </w:r>
    </w:p>
    <w:p w:rsidR="0F3651A7" w:rsidP="0F3651A7" w:rsidRDefault="0F3651A7" w14:paraId="63503D48" w14:textId="343CEF10">
      <w:pPr>
        <w:jc w:val="center"/>
        <w:rPr>
          <w:b w:val="0"/>
          <w:bCs w:val="0"/>
          <w:sz w:val="56"/>
          <w:szCs w:val="56"/>
          <w:u w:val="none"/>
        </w:rPr>
      </w:pPr>
    </w:p>
    <w:p w:rsidR="0F3651A7" w:rsidP="0F3651A7" w:rsidRDefault="0F3651A7" w14:paraId="58BDB019" w14:textId="091F0A6A">
      <w:pPr>
        <w:jc w:val="center"/>
        <w:rPr>
          <w:b w:val="0"/>
          <w:bCs w:val="0"/>
          <w:sz w:val="56"/>
          <w:szCs w:val="56"/>
          <w:u w:val="none"/>
        </w:rPr>
      </w:pPr>
    </w:p>
    <w:p w:rsidR="20D116D3" w:rsidP="0F3651A7" w:rsidRDefault="20D116D3" w14:paraId="12A3CE77" w14:textId="4E3C4407">
      <w:pPr>
        <w:jc w:val="center"/>
        <w:rPr>
          <w:b w:val="0"/>
          <w:bCs w:val="0"/>
          <w:sz w:val="40"/>
          <w:szCs w:val="40"/>
          <w:u w:val="none"/>
        </w:rPr>
      </w:pPr>
      <w:r w:rsidRPr="0F3651A7" w:rsidR="20D116D3">
        <w:rPr>
          <w:b w:val="0"/>
          <w:bCs w:val="0"/>
          <w:sz w:val="40"/>
          <w:szCs w:val="40"/>
          <w:u w:val="none"/>
        </w:rPr>
        <w:t xml:space="preserve">I confirm </w:t>
      </w:r>
      <w:r w:rsidRPr="0F3651A7" w:rsidR="67ECF4A1">
        <w:rPr>
          <w:b w:val="0"/>
          <w:bCs w:val="0"/>
          <w:sz w:val="40"/>
          <w:szCs w:val="40"/>
          <w:u w:val="none"/>
        </w:rPr>
        <w:t xml:space="preserve">that I have not used AI tools </w:t>
      </w:r>
      <w:r w:rsidRPr="0F3651A7" w:rsidR="69EE024C">
        <w:rPr>
          <w:b w:val="0"/>
          <w:bCs w:val="0"/>
          <w:sz w:val="40"/>
          <w:szCs w:val="40"/>
          <w:u w:val="none"/>
        </w:rPr>
        <w:t>in the research and creation of this assignment. I confirm that I have not presented any AI generated materials as my own work. I have copies of my drafts, notes, and other resources I used, which I</w:t>
      </w:r>
      <w:r w:rsidRPr="0F3651A7" w:rsidR="5DBF0192">
        <w:rPr>
          <w:b w:val="0"/>
          <w:bCs w:val="0"/>
          <w:sz w:val="40"/>
          <w:szCs w:val="40"/>
          <w:u w:val="none"/>
        </w:rPr>
        <w:t xml:space="preserve"> may be asked to provide in the evidence.</w:t>
      </w:r>
    </w:p>
    <w:p w:rsidR="0F3651A7" w:rsidP="0F3651A7" w:rsidRDefault="0F3651A7" w14:paraId="2A140402" w14:textId="0F33C038">
      <w:pPr>
        <w:jc w:val="center"/>
        <w:rPr>
          <w:b w:val="0"/>
          <w:bCs w:val="0"/>
          <w:sz w:val="56"/>
          <w:szCs w:val="56"/>
          <w:u w:val="none"/>
        </w:rPr>
      </w:pPr>
    </w:p>
    <w:p w:rsidR="0F3651A7" w:rsidP="0F3651A7" w:rsidRDefault="0F3651A7" w14:paraId="77DE93A6" w14:textId="3BE19A7E">
      <w:pPr>
        <w:jc w:val="center"/>
        <w:rPr>
          <w:b w:val="0"/>
          <w:bCs w:val="0"/>
          <w:sz w:val="56"/>
          <w:szCs w:val="56"/>
          <w:u w:val="none"/>
        </w:rPr>
      </w:pPr>
    </w:p>
    <w:p w:rsidR="0F3651A7" w:rsidP="0F3651A7" w:rsidRDefault="0F3651A7" w14:paraId="725FF4B9" w14:textId="632EB682">
      <w:pPr>
        <w:jc w:val="center"/>
        <w:rPr>
          <w:b w:val="0"/>
          <w:bCs w:val="0"/>
          <w:sz w:val="56"/>
          <w:szCs w:val="56"/>
          <w:u w:val="none"/>
        </w:rPr>
      </w:pPr>
    </w:p>
    <w:p w:rsidR="14D12255" w:rsidP="04DDBFBB" w:rsidRDefault="14D12255" w14:paraId="4DF70836" w14:textId="3E562B68">
      <w:pPr>
        <w:shd w:val="clear" w:color="auto" w:fill="FFFFFF" w:themeFill="background1"/>
        <w:spacing w:before="0" w:beforeAutospacing="off" w:after="0" w:afterAutospacing="off"/>
        <w:ind w:left="540" w:right="0" w:hanging="540"/>
        <w:jc w:val="left"/>
        <w:rPr>
          <w:rFonts w:ascii="Arial" w:hAnsi="Arial" w:eastAsia="Arial" w:cs="Arial"/>
          <w:b w:val="0"/>
          <w:bCs w:val="0"/>
          <w:i w:val="0"/>
          <w:iCs w:val="0"/>
          <w:caps w:val="0"/>
          <w:smallCaps w:val="0"/>
          <w:noProof w:val="0"/>
          <w:color w:val="4F81BD"/>
          <w:sz w:val="24"/>
          <w:szCs w:val="24"/>
          <w:lang w:val="en-US"/>
        </w:rPr>
      </w:pPr>
      <w:r w:rsidRPr="04DDBFBB" w:rsidR="14D12255">
        <w:rPr>
          <w:rFonts w:ascii="Arial" w:hAnsi="Arial" w:eastAsia="Arial" w:cs="Arial"/>
          <w:b w:val="0"/>
          <w:bCs w:val="0"/>
          <w:i w:val="0"/>
          <w:iCs w:val="0"/>
          <w:caps w:val="0"/>
          <w:smallCaps w:val="0"/>
          <w:noProof w:val="0"/>
          <w:color w:val="4F81BD"/>
          <w:sz w:val="24"/>
          <w:szCs w:val="24"/>
          <w:lang w:val="en-US"/>
        </w:rPr>
        <w:t xml:space="preserve">Develop an infographic to explore Maslow’s model in depth </w:t>
      </w:r>
    </w:p>
    <w:p w:rsidR="0F3651A7" w:rsidP="0F3651A7" w:rsidRDefault="0F3651A7" w14:paraId="381B85BC" w14:textId="44877530">
      <w:pPr>
        <w:jc w:val="left"/>
        <w:rPr>
          <w:b w:val="0"/>
          <w:bCs w:val="0"/>
          <w:sz w:val="24"/>
          <w:szCs w:val="24"/>
          <w:u w:val="none"/>
        </w:rPr>
      </w:pPr>
    </w:p>
    <w:p w:rsidR="14D12255" w:rsidP="0F3651A7" w:rsidRDefault="14D12255" w14:paraId="0EBDC0C2" w14:textId="7445565A">
      <w:pPr>
        <w:jc w:val="left"/>
        <w:rPr>
          <w:b w:val="0"/>
          <w:bCs w:val="0"/>
          <w:sz w:val="24"/>
          <w:szCs w:val="24"/>
          <w:u w:val="none"/>
        </w:rPr>
      </w:pPr>
      <w:r w:rsidR="14D12255">
        <w:drawing>
          <wp:inline wp14:editId="2B875B39" wp14:anchorId="7186D8F8">
            <wp:extent cx="5624593" cy="3190875"/>
            <wp:effectExtent l="0" t="0" r="0" b="0"/>
            <wp:docPr id="2004211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211831" name="Picture 2004211831"/>
                    <pic:cNvPicPr/>
                  </pic:nvPicPr>
                  <pic:blipFill>
                    <a:blip xmlns:r="http://schemas.openxmlformats.org/officeDocument/2006/relationships" r:embed="rId586686773">
                      <a:extLst>
                        <a:ext uri="{28A0092B-C50C-407E-A947-70E740481C1C}">
                          <a14:useLocalDpi xmlns:a14="http://schemas.microsoft.com/office/drawing/2010/main"/>
                        </a:ext>
                      </a:extLst>
                    </a:blip>
                    <a:stretch>
                      <a:fillRect/>
                    </a:stretch>
                  </pic:blipFill>
                  <pic:spPr>
                    <a:xfrm rot="0">
                      <a:off x="0" y="0"/>
                      <a:ext cx="5624593" cy="3190875"/>
                    </a:xfrm>
                    <a:prstGeom prst="rect">
                      <a:avLst/>
                    </a:prstGeom>
                  </pic:spPr>
                </pic:pic>
              </a:graphicData>
            </a:graphic>
          </wp:inline>
        </w:drawing>
      </w:r>
    </w:p>
    <w:p w:rsidR="14D12255" w:rsidP="0F3651A7" w:rsidRDefault="14D12255" w14:paraId="0ADCCECF" w14:textId="6DD58B20">
      <w:pPr>
        <w:jc w:val="left"/>
        <w:rPr>
          <w:b w:val="0"/>
          <w:bCs w:val="0"/>
          <w:sz w:val="24"/>
          <w:szCs w:val="24"/>
          <w:u w:val="none"/>
        </w:rPr>
      </w:pPr>
      <w:r w:rsidR="14D12255">
        <w:drawing>
          <wp:inline wp14:editId="5F7135A3" wp14:anchorId="04D2BDD0">
            <wp:extent cx="5109276" cy="2914907"/>
            <wp:effectExtent l="0" t="0" r="0" b="0"/>
            <wp:docPr id="2075936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5936202" name="Picture 2075936202"/>
                    <pic:cNvPicPr/>
                  </pic:nvPicPr>
                  <pic:blipFill>
                    <a:blip xmlns:r="http://schemas.openxmlformats.org/officeDocument/2006/relationships" r:embed="rId287080830">
                      <a:extLst>
                        <a:ext uri="{28A0092B-C50C-407E-A947-70E740481C1C}">
                          <a14:useLocalDpi xmlns:a14="http://schemas.microsoft.com/office/drawing/2010/main"/>
                        </a:ext>
                      </a:extLst>
                    </a:blip>
                    <a:stretch>
                      <a:fillRect/>
                    </a:stretch>
                  </pic:blipFill>
                  <pic:spPr>
                    <a:xfrm rot="0">
                      <a:off x="0" y="0"/>
                      <a:ext cx="5109276" cy="2914907"/>
                    </a:xfrm>
                    <a:prstGeom prst="rect">
                      <a:avLst/>
                    </a:prstGeom>
                  </pic:spPr>
                </pic:pic>
              </a:graphicData>
            </a:graphic>
          </wp:inline>
        </w:drawing>
      </w:r>
    </w:p>
    <w:p w:rsidR="0F3651A7" w:rsidP="0F3651A7" w:rsidRDefault="0F3651A7" w14:paraId="3B171E1B" w14:textId="343B7FC9">
      <w:pPr>
        <w:jc w:val="center"/>
        <w:rPr>
          <w:b w:val="1"/>
          <w:bCs w:val="1"/>
          <w:sz w:val="56"/>
          <w:szCs w:val="56"/>
          <w:u w:val="single"/>
        </w:rPr>
      </w:pPr>
    </w:p>
    <w:p w:rsidR="14D12255" w:rsidP="04DDBFBB" w:rsidRDefault="14D12255" w14:paraId="492E2C74" w14:textId="7B6EF6D1">
      <w:pPr>
        <w:shd w:val="clear" w:color="auto" w:fill="FFFFFF" w:themeFill="background1"/>
        <w:spacing w:before="0" w:beforeAutospacing="off" w:after="0" w:afterAutospacing="off"/>
        <w:ind w:left="540" w:right="0" w:hanging="540"/>
        <w:jc w:val="left"/>
        <w:rPr>
          <w:rFonts w:ascii="Arial Nova" w:hAnsi="Arial Nova" w:eastAsia="Arial Nova" w:cs="Arial Nova"/>
          <w:b w:val="0"/>
          <w:bCs w:val="0"/>
          <w:i w:val="0"/>
          <w:iCs w:val="0"/>
          <w:caps w:val="0"/>
          <w:smallCaps w:val="0"/>
          <w:noProof w:val="0"/>
          <w:color w:val="4F81BD"/>
          <w:sz w:val="24"/>
          <w:szCs w:val="24"/>
          <w:lang w:val="en-US"/>
        </w:rPr>
      </w:pPr>
      <w:r w:rsidRPr="04DDBFBB" w:rsidR="14D12255">
        <w:rPr>
          <w:rFonts w:ascii="Arial Nova" w:hAnsi="Arial Nova" w:eastAsia="Arial Nova" w:cs="Arial Nova"/>
          <w:b w:val="0"/>
          <w:bCs w:val="0"/>
          <w:i w:val="0"/>
          <w:iCs w:val="0"/>
          <w:caps w:val="0"/>
          <w:smallCaps w:val="0"/>
          <w:noProof w:val="0"/>
          <w:color w:val="4F81BD"/>
          <w:sz w:val="24"/>
          <w:szCs w:val="24"/>
          <w:lang w:val="en-US"/>
        </w:rPr>
        <w:t xml:space="preserve">Explore in depth the concept of holistic child development with links to Maslow’s model </w:t>
      </w:r>
    </w:p>
    <w:p w:rsidR="0F3651A7" w:rsidP="04DDBFBB" w:rsidRDefault="0F3651A7" w14:paraId="7AF5EADE" w14:textId="18EABDC4">
      <w:pPr>
        <w:pStyle w:val="Normal"/>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4F81BD" w:themeColor="text1" w:themeTint="FF" w:themeShade="FF"/>
          <w:sz w:val="24"/>
          <w:szCs w:val="24"/>
          <w:lang w:val="en-US"/>
        </w:rPr>
      </w:pPr>
    </w:p>
    <w:p w:rsidR="14D12255" w:rsidP="04DDBFBB" w:rsidRDefault="14D12255" w14:paraId="1CCCC900" w14:textId="3BFAF6F2">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Holistic child development addresses the complete growth of human beings, viewing their development as a whole person, whose physical, cognitive, emotional, social, and spiritual development are interconnected. David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(2003) states that ‘all areas of learning and development are intricately intertwined, young children develop and learn holistically’ (Brodie, 2018). Holistic ideology is crucial in the educational system as ‘it is widely integrated in educational settings both physically and emotionally as practitioners are flexible in their approach to being closely attuned with children in their care’ (Brodie, 2018).</w:t>
      </w:r>
    </w:p>
    <w:p w:rsidR="0F3651A7" w:rsidP="04DDBFBB" w:rsidRDefault="0F3651A7" w14:paraId="25275B3C" w14:textId="4FEF0FCB">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6CE4EDFC" w14:textId="2809B011">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Abraham Maslow’s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Hierarchy of Needs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(1943) provides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a holistic approach</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through individual tiers which are all intertwined with one another for children to reach their fullest potential. His humanistic approach differed from the psychoanalysis and behaviourism approaches due to their limited view of humanity. The lower-level needs having to be satisfied before the higher-level needs can show that all aspects of human development integrate with each other in a holistic manner.</w:t>
      </w:r>
    </w:p>
    <w:p w:rsidR="0F3651A7" w:rsidP="04DDBFBB" w:rsidRDefault="0F3651A7" w14:paraId="7B2BBC43" w14:textId="1F6EB114">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4120E2E6" w14:textId="3B64172C">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A holistic approach</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child development can be clearly viewed through Maslow’s hierarchy of needs, where his multi-layered concept shows the levels, each child needs to satisfy before reaching their full potential. Janeva (n.d.) states that ‘early experiences influence brain development and that the first five years of life are critical to a child’s lifelong development</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highlights the importance of Maslow's model as it significantly affects children through their most vital years in life. The model highlights that children’s basic physiological and safety needs such as food, water, health,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shelter</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stability need be satisfied before they can engage in the higher-level tiers such as social, love,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self-esteem</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self-actualisation (Capes, 2024). Each aspect of child development can be directly aligned with the specific tiers of Maslow’s hierarchy,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demonstrating</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need for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a holistic approach</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child development. Physiological needs of necessities such as food, water and sleep and daily nutrition that links to biological factors such as brain development as shown in a study by Blair and Raver (2016), it can cause ‘reduced stimulation and reduced opportunity for learning’. Safety needs can correspond to multiple agencies in childhood such as relationships with parents and transitions in school. The social factors come into play with quality time with peers and play in school. While the self-esteem and self-actualisation link to emotional regulation and gaining independence in social settings. This emphasises the implementation of Maslow's hierarchy in modern settings with child development.</w:t>
      </w:r>
    </w:p>
    <w:p w:rsidR="0F3651A7" w:rsidP="04DDBFBB" w:rsidRDefault="0F3651A7" w14:paraId="3083BBF8" w14:textId="0A4AD6A9">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0191B417" w14:textId="786F4C12">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Play is crucial in development for children as it allows them to develop their creativity and encourage deeper learning and social skills, while creating a safe environment. Circle of Life Discovery (2021) states that play is considered important as the UN Convention on the Rights of the Child (1989) has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established</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as every child’s right. Maslow showed that social skills are one of the most valuable skills for children and is a necessity in completing self-actualisation.</w:t>
      </w:r>
    </w:p>
    <w:p w:rsidR="0F3651A7" w:rsidP="04DDBFBB" w:rsidRDefault="0F3651A7" w14:paraId="534D4890" w14:textId="5F028F67">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18E71137" w14:textId="2641002F">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Play amongst children allows for high social skills to develop as they learn to negotiate, take turns and develop emotional intelligence. Bruce’s, (n.d.) theory of play highlights that ‘play is an integral part of the learning process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clearly highlights play as crucial in development as it gives valuable opportunities and ‘engagement in activities that are meaningful to them</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coincides with Maslow as it shows the important opportunities play gives children to motivate their social well-being.</w:t>
      </w:r>
    </w:p>
    <w:p w:rsidR="0F3651A7" w:rsidP="04DDBFBB" w:rsidRDefault="0F3651A7" w14:paraId="47353048" w14:textId="5818197E">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3B1DB26E" w14:textId="3F67EAFF">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Robb (2017) further shows the impact that play through the impact of neuroscience. She claims that lots of exposure to directed play experiences allows their brain to grow and imagination to be sparked, and curiosity will sustain throughout their life. Showing the dynamics play has on neuroscience and social skills further reflects Maslow’s ideology as it connects the physiological needs to social skills to eventually reach self-actualisation which is fundamental in a human’s overall development.</w:t>
      </w:r>
    </w:p>
    <w:p w:rsidR="0F3651A7" w:rsidP="04DDBFBB" w:rsidRDefault="0F3651A7" w14:paraId="3DDA97F5" w14:textId="3DA4E90B">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097F3D26" w14:textId="7E1296E4">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Children learn best when using all five senses in educational settings and play is a linear way to achieving this outcome. Ethiopia (2025) shows that ‘children use play to solve complex problems... and helps find meaning in a world that is unpredictable.’ From Maslow’s (1943) hierarchy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demonstrating</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safety is needed for children to feel secure and have routine, play allows them to gain the need for belonging and inclusion. It also allows them to develop their problem-solving skills to be able to communicate more efficiently in the greater world as they get older.</w:t>
      </w:r>
    </w:p>
    <w:p w:rsidR="0F3651A7" w:rsidP="04DDBFBB" w:rsidRDefault="0F3651A7" w14:paraId="5D9D96CE" w14:textId="69AD3ACF">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2253B008" w14:textId="71143850">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 example of how children directly gain social skills through play is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demonstrated</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NHSGGC (2022), who show that through taking turn with toys, smiling and imitation, communication and following the rules lead to a high development of social skills. These skills are fundamental as, following Maslow, they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relationships and allow for connection to grow and are essential in building intimate bonds with peers.</w:t>
      </w:r>
    </w:p>
    <w:p w:rsidR="0F3651A7" w:rsidP="04DDBFBB" w:rsidRDefault="0F3651A7" w14:paraId="02A739E9" w14:textId="4456F4AD">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3A905A5A" w14:textId="19D3C35E">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Furthermore, play allows for a degree of agency, enabling children to take on an active role and ownership in their experiences (UNICEF, 2018). This is more important now than ever as a report from Save the Children (2022), show that fewer children are playing outside than before as just 27% of children play outside their homes compared to 71% of the older generations. This links with the rising action of play deprivation leading to an increase in mental health disorders amongst children. NHS (2023) showed that more than 1 in 5 children aged 8-25 had a probable mental health disorder. The correlation of lack of play amongst children and the uprise in mental health could be explained by the values of Maslow and UNICEF as the lack of social experience and intimate relationships leads to a decline in childhood development as they suffer from a lack of these basic needs in Maslow’s Hierarchy which shows a regression in core skills in early childhood.</w:t>
      </w:r>
    </w:p>
    <w:p w:rsidR="14D12255" w:rsidP="04DDBFBB" w:rsidRDefault="14D12255" w14:paraId="06CA8BBA" w14:textId="56FD7195">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conclusion, a holistic understanding of child development highlights viewing children as a whole person in all domains of growth. Maslow’s hierarchy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remains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valuable framework to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defined tiers of development each child needs to satisfy to reach their full potential. Play is recognised as a necessity in gaining the social skills and the need for belonging and loving relationships with peers which transcends into gaining social and emotional needs through all aspects of play in educational settings. With a decline of play seen amongst children in the early 21</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st</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century it highlights the significant impact it has on mental well-being in comparison to those in older generations. Prioritising play in educational and non-educational settings allows children to have the upmost beneficial development and is essential in ensuring confidence, meaningful relationships, so they can move towards their fullest potential.</w:t>
      </w:r>
    </w:p>
    <w:p w:rsidR="0F3651A7" w:rsidP="04DDBFBB" w:rsidRDefault="0F3651A7" w14:paraId="65633611" w14:textId="5DEE9F96">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50DFA143" w14:textId="72A23C56">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3AB914B4" w14:textId="142D0E4A">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423D4FCF" w14:textId="6D0D130C">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4CDEE32C" w14:textId="0E4B46BA">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40AE9FB3" w14:textId="04565BE9">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56144DFC" w14:textId="0674415B">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2F3E0BEB" w14:textId="1329A548">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711EDAAC" w14:textId="36D2DED9">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References</w:t>
      </w:r>
    </w:p>
    <w:p w:rsidR="0F3651A7" w:rsidP="04DDBFBB" w:rsidRDefault="0F3651A7" w14:paraId="533F9354" w14:textId="5EC60C7B">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63FDAE51" w14:textId="215DD5B1">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Admin and Admin (2025) 'Understanding Play Theories: A guide to Early childhood development for early childhood educators –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TeachKloud</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TeachKloud</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 Cloud Based Pre-School &amp; Childcare Management System Online</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7 March. </w:t>
      </w:r>
      <w:hyperlink w:anchor=":~:text=According%20to%20Bruce%2C%20play%20should,that%20are%20meaningful%20to%20them" r:id="R8e5a34f867b84d53">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https://teachkloud.com/early-childhood-education/play-theories-for-early-childhood-educators/#:~:text=According%20to%20Bruce%2C%20play%20should,that%20are%20meaningful%20to%20them</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740651CD" w14:textId="144C9230">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4364F371" w14:textId="676C0973">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Anonymous (2021) Importance of Play </w:t>
      </w:r>
      <w:hyperlink r:id="Rd328ca83bd6746f6">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https://circleofliferediscovery.com/wp-content/uploads/2021/05/Importance-of-Play.pdf</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2025</w:t>
      </w:r>
    </w:p>
    <w:p w:rsidR="0F3651A7" w:rsidP="04DDBFBB" w:rsidRDefault="0F3651A7" w14:paraId="0F32DE71" w14:textId="23DF2B7A">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7F7C4AC2" w14:textId="0E5236B1">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Blair,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Raver, C.C. (2016). Poverty, stress, and Brain development: New Directions for Prevention and Intervention.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US"/>
        </w:rPr>
        <w:t>Academic Pediatrics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[online] 16(3), pp</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.30</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–36.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://doi.org/10.1016/j.acap.2016.01.010.</w:t>
      </w:r>
    </w:p>
    <w:p w:rsidR="14D12255" w:rsidP="04DDBFBB" w:rsidRDefault="14D12255" w14:paraId="68F5C788" w14:textId="79E878AF">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Brodie, K. (2018). The Holistic Care and Development of Children from Birth to Three: An Essential Guide for Students and Practitioners (1st ed.). Routledge. </w:t>
      </w:r>
      <w:hyperlink r:id="R51174bac05754142">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US"/>
          </w:rPr>
          <w:t>https://doi.org/10.4324/9781315453774</w:t>
        </w:r>
      </w:hyperlink>
    </w:p>
    <w:p w:rsidR="14D12255" w:rsidP="04DDBFBB" w:rsidRDefault="14D12255" w14:paraId="5E31C08A" w14:textId="75C63125">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Capes, K. (2024).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US"/>
        </w:rPr>
        <w:t>Maslow’s Hierarchy of Needs in Education | Brooks and Kirk</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brooksandkirk.co.uk. Available at: </w:t>
      </w:r>
      <w:hyperlink r:id="Raf75f6f6839f42df">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US"/>
          </w:rPr>
          <w:t>https://brooksandkirk.co.uk/understanding-maslows-hierarchy-of-needs-in-education/</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0F3651A7" w:rsidP="04DDBFBB" w:rsidRDefault="0F3651A7" w14:paraId="7F1D6C26" w14:textId="04B3FFB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16659196" w14:textId="259561CF">
      <w:pPr>
        <w:spacing w:before="0" w:beforeAutospacing="off" w:after="0" w:afterAutospacing="off" w:line="360" w:lineRule="auto"/>
        <w:ind w:left="720" w:right="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Ethiopia, E.C.E. (2025)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US"/>
        </w:rPr>
        <w:t>Why play matters most in early education programs - Early Childhood Education Ethiopia</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60e94233ad9d4ce2">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US"/>
          </w:rPr>
          <w:t>https://www.earlyeducationethiopia.org/why-play-matters-most-in-early-education-programs/?gad_source=1&amp;gad_campaignid=16388376420&amp;gbraid=0AAAAABUr2MY9W-fk6shXXaWLwkiFcSCuI&amp;gclid=CjwKCAiAuIDJBhBoEiwAxhgyFoZYEDxqjUMoTjGkO8VZU8BJMKBpQWwU4il6czYcSn5XObE91zm9XxoCn3oQAvD_BwE</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0F3651A7" w:rsidP="04DDBFBB" w:rsidRDefault="0F3651A7" w14:paraId="091C14BF" w14:textId="4D9CBCB3">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2CE6C9E8" w14:textId="447B245B">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Janeva, N. (n.d.) </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Strategies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implementation of a Holistic Approach to ECD. Available at: </w:t>
      </w:r>
      <w:hyperlink r:id="Rcbd15fc10d214044">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https://www.bezev.de/media/strategies_and_implementation_of_a_holistic_approach_to_ecd_nadica_janeva.pdf</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3C4B32EE" w14:textId="2E922874">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5B1428CC" w14:textId="7A52626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Maslow, A. (1943). </w:t>
      </w:r>
      <w:r w:rsidRPr="04DDBFBB" w:rsidR="14D12255">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A Theory of Human Motivation</w:t>
      </w:r>
      <w:r w:rsidRPr="04DDBFBB" w:rsidR="14D122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Psychological Review, pp.370–396.</w:t>
      </w:r>
    </w:p>
    <w:p w:rsidR="0F3651A7" w:rsidP="04DDBFBB" w:rsidRDefault="0F3651A7" w14:paraId="4DF3131F" w14:textId="10E1A1A3">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6DC47A7F" w14:textId="501EAF62">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 Digital (2023).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Mental health of children and young people in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england</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2023 - wave 4 follow up to the 2017 survey</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NHS Digital. Available at: </w:t>
      </w:r>
      <w:hyperlink r:id="R51e4e71463b04334">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https://digital.nhs.uk/data-and-information/publications/statistical/mental-health-of-children-and-young-people-in-england/2023-wave-4-follow-up</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78E69FEE" w14:textId="47725E23">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455BA946" w14:textId="7209F129">
      <w:pPr>
        <w:shd w:val="clear" w:color="auto" w:fill="FFFFFF" w:themeFill="background1"/>
        <w:spacing w:before="0" w:beforeAutospacing="off" w:after="0" w:afterAutospacing="off" w:line="360"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NHSGGC, Social Play (2022) </w:t>
      </w:r>
      <w:hyperlink w:anchor=":~:text=Social%20play%20begins%20early%20with%20smiling%20and,involve%20turn%20taking%20and%20following%20the%20rules" r:id="R7be49ab9004f4d0b">
        <w:r w:rsidRPr="04DDBFBB" w:rsidR="14D12255">
          <w:rPr>
            <w:rStyle w:val="Hyperlink"/>
            <w:rFonts w:ascii="Arial Nova" w:hAnsi="Arial Nova" w:eastAsia="Arial Nova" w:cs="Arial Nova"/>
            <w:b w:val="0"/>
            <w:bCs w:val="0"/>
            <w:i w:val="0"/>
            <w:iCs w:val="0"/>
            <w:caps w:val="0"/>
            <w:smallCaps w:val="0"/>
            <w:noProof w:val="0"/>
            <w:sz w:val="24"/>
            <w:szCs w:val="24"/>
            <w:lang w:val="en-GB"/>
          </w:rPr>
          <w:t>https://www.nhsggc.org.uk/kids/life-skills/play-leisure/social-play/#:~:text=Social%20play%20begins%20early%20with%20smiling%20and,involve%20turn%20taking%20and%20following%20the%20rules</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776EA0CA" w14:textId="5E183466">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13B90745" w14:textId="07A8ED94">
      <w:pPr>
        <w:spacing w:before="0" w:beforeAutospacing="off" w:after="0" w:afterAutospacing="off" w:line="360" w:lineRule="auto"/>
        <w:ind w:left="720" w:right="0" w:hanging="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Robb, M. (2017)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CIRCLE OF LIFE REDISCOVERY SUMMARY OF LEARNING THEORIES</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4daf023f16364394">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https://circleofliferediscovery.com/wp-content/uploads/2021/05/Learning-Theories-Overview.pdf</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1F30C591" w14:textId="46D9ED65">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15881739" w14:textId="55C0153F">
      <w:pPr>
        <w:spacing w:before="0" w:beforeAutospacing="off" w:after="0" w:afterAutospacing="off" w:line="360" w:lineRule="auto"/>
        <w:ind w:left="720" w:right="0" w:hanging="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Save the Children UK (2022)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Save the Children UK | Only one in four children play out regularly on their street compared to almost Three-Quarters of their </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grandparents</w:t>
      </w:r>
      <w:r w:rsidRPr="04DDBFBB" w:rsidR="14D1225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generation</w:t>
      </w: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1a652d56cc9144ed">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https://www.savethechildren.org.uk/news/media-centre/press-releases/2022/children-today-far-less-likely-to-play-outside-than-their-grandparents</w:t>
        </w:r>
      </w:hyperlink>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F3651A7" w:rsidP="04DDBFBB" w:rsidRDefault="0F3651A7" w14:paraId="68D1F28E" w14:textId="298EFD1C">
      <w:pPr>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D12255" w:rsidP="04DDBFBB" w:rsidRDefault="14D12255" w14:paraId="786510F2" w14:textId="1EAEE62F">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14D122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UNICEF (2018) The Lego Foundation, Learning Through Play. </w:t>
      </w:r>
      <w:hyperlink r:id="Rdeacb6b0cb9b4627">
        <w:r w:rsidRPr="04DDBFBB" w:rsidR="14D12255">
          <w:rPr>
            <w:rStyle w:val="Hyperlink"/>
            <w:rFonts w:ascii="Arial Nova" w:hAnsi="Arial Nova" w:eastAsia="Arial Nova" w:cs="Arial Nova"/>
            <w:b w:val="0"/>
            <w:bCs w:val="0"/>
            <w:i w:val="0"/>
            <w:iCs w:val="0"/>
            <w:caps w:val="0"/>
            <w:smallCaps w:val="0"/>
            <w:strike w:val="0"/>
            <w:dstrike w:val="0"/>
            <w:noProof w:val="0"/>
            <w:sz w:val="24"/>
            <w:szCs w:val="24"/>
            <w:lang w:val="en-GB"/>
          </w:rPr>
          <w:t>https://www.unicef.org/sites/default/files/2018-12/UNICEF-Lego-Foundation-Learning-through-Play.pdf</w:t>
        </w:r>
      </w:hyperlink>
    </w:p>
    <w:p w:rsidR="3A601762" w:rsidP="04DDBFBB" w:rsidRDefault="3A601762" w14:paraId="71C4A204" w14:textId="5828B08A">
      <w:pPr>
        <w:spacing w:before="240" w:beforeAutospacing="off" w:after="240" w:afterAutospacing="off" w:line="360" w:lineRule="auto"/>
        <w:jc w:val="left"/>
        <w:rPr>
          <w:rFonts w:ascii="Arial Nova" w:hAnsi="Arial Nova" w:eastAsia="Arial Nova" w:cs="Arial Nova"/>
          <w:b w:val="0"/>
          <w:bCs w:val="0"/>
          <w:i w:val="0"/>
          <w:iCs w:val="0"/>
          <w:caps w:val="0"/>
          <w:smallCaps w:val="0"/>
          <w:strike w:val="0"/>
          <w:dstrike w:val="0"/>
          <w:noProof w:val="0"/>
          <w:sz w:val="24"/>
          <w:szCs w:val="24"/>
          <w:lang w:val="en-GB"/>
        </w:rPr>
      </w:pPr>
    </w:p>
    <w:p w:rsidR="3A601762" w:rsidP="04DDBFBB" w:rsidRDefault="3A601762" w14:paraId="66028D0E" w14:textId="65628537">
      <w:pPr>
        <w:spacing w:before="240" w:beforeAutospacing="off" w:after="240" w:afterAutospacing="off" w:line="360" w:lineRule="auto"/>
        <w:jc w:val="left"/>
        <w:rPr>
          <w:rFonts w:ascii="Arial Nova" w:hAnsi="Arial Nova" w:eastAsia="Arial Nova" w:cs="Arial Nova"/>
          <w:b w:val="0"/>
          <w:bCs w:val="0"/>
          <w:i w:val="0"/>
          <w:iCs w:val="0"/>
          <w:caps w:val="0"/>
          <w:smallCaps w:val="0"/>
          <w:strike w:val="0"/>
          <w:dstrike w:val="0"/>
          <w:noProof w:val="0"/>
          <w:sz w:val="24"/>
          <w:szCs w:val="24"/>
          <w:lang w:val="en-GB"/>
        </w:rPr>
      </w:pPr>
    </w:p>
    <w:p w:rsidR="3A601762" w:rsidP="04DDBFBB" w:rsidRDefault="3A601762" w14:paraId="2DBC3C37" w14:textId="55E040EC">
      <w:pPr>
        <w:spacing w:before="240" w:beforeAutospacing="off" w:after="240" w:afterAutospacing="off" w:line="360" w:lineRule="auto"/>
        <w:jc w:val="left"/>
        <w:rPr>
          <w:rFonts w:ascii="Arial Nova" w:hAnsi="Arial Nova" w:eastAsia="Arial Nova" w:cs="Arial Nova"/>
          <w:b w:val="0"/>
          <w:bCs w:val="0"/>
          <w:i w:val="0"/>
          <w:iCs w:val="0"/>
          <w:caps w:val="0"/>
          <w:smallCaps w:val="0"/>
          <w:strike w:val="0"/>
          <w:dstrike w:val="0"/>
          <w:noProof w:val="0"/>
          <w:sz w:val="24"/>
          <w:szCs w:val="24"/>
          <w:lang w:val="en-GB"/>
        </w:rPr>
      </w:pPr>
    </w:p>
    <w:p w:rsidR="3A601762" w:rsidP="04DDBFBB" w:rsidRDefault="3A601762" w14:paraId="11BA0BEF" w14:textId="6D5B471E">
      <w:pPr>
        <w:spacing w:before="240" w:beforeAutospacing="off" w:after="240" w:afterAutospacing="off" w:line="360" w:lineRule="auto"/>
        <w:jc w:val="left"/>
        <w:rPr>
          <w:rFonts w:ascii="Arial Nova" w:hAnsi="Arial Nova" w:eastAsia="Arial Nova" w:cs="Arial Nova"/>
          <w:b w:val="0"/>
          <w:bCs w:val="0"/>
          <w:i w:val="0"/>
          <w:iCs w:val="0"/>
          <w:caps w:val="0"/>
          <w:smallCaps w:val="0"/>
          <w:strike w:val="0"/>
          <w:dstrike w:val="0"/>
          <w:noProof w:val="0"/>
          <w:sz w:val="24"/>
          <w:szCs w:val="24"/>
          <w:lang w:val="en-GB"/>
        </w:rPr>
      </w:pPr>
    </w:p>
    <w:p w:rsidR="14D12255" w:rsidP="04DDBFBB" w:rsidRDefault="14D12255" w14:paraId="1D66FAA9" w14:textId="23ACEC7A">
      <w:pPr>
        <w:shd w:val="clear" w:color="auto" w:fill="FFFFFF" w:themeFill="background1"/>
        <w:spacing w:before="0" w:beforeAutospacing="off" w:after="0" w:afterAutospacing="off" w:line="360" w:lineRule="auto"/>
        <w:ind w:left="540" w:right="0" w:hanging="540"/>
        <w:jc w:val="left"/>
        <w:rPr>
          <w:rFonts w:ascii="Arial Nova" w:hAnsi="Arial Nova" w:eastAsia="Arial Nova" w:cs="Arial Nova"/>
          <w:b w:val="0"/>
          <w:bCs w:val="0"/>
          <w:i w:val="0"/>
          <w:iCs w:val="0"/>
          <w:caps w:val="0"/>
          <w:smallCaps w:val="0"/>
          <w:noProof w:val="0"/>
          <w:color w:val="4F81BD"/>
          <w:sz w:val="24"/>
          <w:szCs w:val="24"/>
          <w:lang w:val="en-US"/>
        </w:rPr>
      </w:pPr>
      <w:r w:rsidRPr="04DDBFBB" w:rsidR="14D12255">
        <w:rPr>
          <w:rFonts w:ascii="Arial Nova" w:hAnsi="Arial Nova" w:eastAsia="Arial Nova" w:cs="Arial Nova"/>
          <w:b w:val="0"/>
          <w:bCs w:val="0"/>
          <w:i w:val="0"/>
          <w:iCs w:val="0"/>
          <w:caps w:val="0"/>
          <w:smallCaps w:val="0"/>
          <w:noProof w:val="0"/>
          <w:color w:val="4F81BD"/>
          <w:sz w:val="24"/>
          <w:szCs w:val="24"/>
          <w:lang w:val="en-US"/>
        </w:rPr>
        <w:t xml:space="preserve">Offer three examples from early </w:t>
      </w:r>
      <w:r w:rsidRPr="04DDBFBB" w:rsidR="14D12255">
        <w:rPr>
          <w:rFonts w:ascii="Arial Nova" w:hAnsi="Arial Nova" w:eastAsia="Arial Nova" w:cs="Arial Nova"/>
          <w:b w:val="0"/>
          <w:bCs w:val="0"/>
          <w:i w:val="0"/>
          <w:iCs w:val="0"/>
          <w:caps w:val="0"/>
          <w:smallCaps w:val="0"/>
          <w:noProof w:val="0"/>
          <w:color w:val="4F81BD"/>
          <w:sz w:val="24"/>
          <w:szCs w:val="24"/>
          <w:lang w:val="en-US"/>
        </w:rPr>
        <w:t>years</w:t>
      </w:r>
      <w:r w:rsidRPr="04DDBFBB" w:rsidR="14D12255">
        <w:rPr>
          <w:rFonts w:ascii="Arial Nova" w:hAnsi="Arial Nova" w:eastAsia="Arial Nova" w:cs="Arial Nova"/>
          <w:b w:val="0"/>
          <w:bCs w:val="0"/>
          <w:i w:val="0"/>
          <w:iCs w:val="0"/>
          <w:caps w:val="0"/>
          <w:smallCaps w:val="0"/>
          <w:noProof w:val="0"/>
          <w:color w:val="4F81BD"/>
          <w:sz w:val="24"/>
          <w:szCs w:val="24"/>
          <w:lang w:val="en-US"/>
        </w:rPr>
        <w:t xml:space="preserve"> practice to highlight Maslow’s significance in understanding child development.</w:t>
      </w:r>
    </w:p>
    <w:p w:rsidR="3A601762" w:rsidP="04DDBFBB" w:rsidRDefault="3A601762" w14:paraId="360470DC" w14:textId="41E83A8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438B3361" w14:textId="16CEA2F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Introduction</w:t>
      </w:r>
    </w:p>
    <w:p w:rsidR="581A42E8" w:rsidP="04DDBFBB" w:rsidRDefault="581A42E8" w14:paraId="6CFA272C" w14:textId="513A6F1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Child development in early years settings allows practitioners to recognise every child needs to underline their behaviour, well-being and learning needs. A theory that is prominent among early years education is Maslow’s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Hierarchy of Needs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(1943), who offers the view of development in distinct tiers of progress. These needs are to be satisfied in order it to be able to reach the next tier. In early years practice, these needs are visible throughout children's responses and emotional regulation. Using Gibbs’ (1988) model of reflection I will be exploring my own experiences of these developments through my own encounters in early years settings showing how unmet needs can influence behaviour and learning outcomes.</w:t>
      </w:r>
    </w:p>
    <w:p w:rsidR="581A42E8" w:rsidP="04DDBFBB" w:rsidRDefault="581A42E8" w14:paraId="40F92BF4" w14:textId="65FB158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Reflection 1- transition and safety</w:t>
      </w:r>
    </w:p>
    <w:p w:rsidR="581A42E8" w:rsidP="04DDBFBB" w:rsidRDefault="581A42E8" w14:paraId="30AB7804" w14:textId="62B106D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In a primary school setting, I worked with a neurodivergent child who was struggling with transitioning from early years to a key stage two classroom. During lesson times they struggled with adapting to stricter routines and the absence of free play during lesson time. These differences appeared overwhelming for the child. They became visibly distressed with emotional dysregulation, struggling cognitive behaviours and had difficulty coping with a change in routine.</w:t>
      </w:r>
    </w:p>
    <w:p w:rsidR="581A42E8" w:rsidP="04DDBFBB" w:rsidRDefault="581A42E8" w14:paraId="2AF07EF8" w14:textId="2FDBB8B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felt frustrated on their behalf, knowing the sudden shift of having a lack of sensory release through free time in a classroom to having a stricter timetable where they need to meet new expectations in a mainstream school. At the same time, I felt unsure of how to best sort this child's needs while meeting the criteria of their assessors and educational system. </w:t>
      </w:r>
    </w:p>
    <w:p w:rsidR="581A42E8" w:rsidP="04DDBFBB" w:rsidRDefault="581A42E8" w14:paraId="50B8EFAD" w14:textId="3BAE1B8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A positive aspect was that there are other staff members such as ALNCO who I could seek advice and resources from to fit the system to the child, so they have a smoother transition into key stage two, such as co-ordinating specific provisions for ALN children (Welsh Government, 2021). However, the school does not have the sensitive implementations in place for neurodivergent children in this common transition. The move from play-based learning to a more academically driven environment happens too abruptly for neurodivergent children. This lack of preparation contributed to the child’s feelings of being overwhelmed and resulted in behavioural and learning difficulties.</w:t>
      </w:r>
    </w:p>
    <w:p w:rsidR="581A42E8" w:rsidP="04DDBFBB" w:rsidRDefault="581A42E8" w14:paraId="35A851D7" w14:textId="0620529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According to Maslow (1943) safety is essential before a child can continue in their development and learning. The child’s withdrawal and anxiety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indicated</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unmet safety needs rather than disobedience. For many neurodivergent children, having routines and organisation can be a coping mechanism and brings predictability to life (National Autistic Society, 2025). The removal of play opportunities and introduction of stricter routines disrupts their ability to self-regulate. Once I began a new consistent structure that was inclusive for them such as timetables, visual aids and movement breaks their engagement improved and so did their general well-being. This clearly aligns with Maslow’s statement of the necessity of safety in childhood development as with these adjustments they felt secure and thrived in lessons.</w:t>
      </w:r>
    </w:p>
    <w:p w:rsidR="581A42E8" w:rsidP="04DDBFBB" w:rsidRDefault="581A42E8" w14:paraId="1F5CBCCB" w14:textId="4470670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The experience reinforced the importance of emotional safety during transitions, particularly for neurodivergent children.</w:t>
      </w:r>
    </w:p>
    <w:p w:rsidR="581A42E8" w:rsidP="04DDBFBB" w:rsidRDefault="581A42E8" w14:paraId="02B26395" w14:textId="34F622A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future, I would ensure transitions are gradual and predictable, with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strong communication</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tailored strategies to foster safety and readiness to learn.</w:t>
      </w:r>
    </w:p>
    <w:p w:rsidR="3A601762" w:rsidP="04DDBFBB" w:rsidRDefault="3A601762" w14:paraId="11B66819" w14:textId="4A99079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1EFB4B17" w14:textId="7CF3E60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Reflection 2 – Regression and Belonging</w:t>
      </w:r>
    </w:p>
    <w:p w:rsidR="581A42E8" w:rsidP="04DDBFBB" w:rsidRDefault="581A42E8" w14:paraId="7D996FD1" w14:textId="1EBFD60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an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early years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setting, I supported a child who began showing signs of regression following changes at home involving family separation. The child had previously been confident and independent but regressed into having heightened emotions, regressed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language</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social withdrawal.</w:t>
      </w:r>
    </w:p>
    <w:p w:rsidR="581A42E8" w:rsidP="04DDBFBB" w:rsidRDefault="581A42E8" w14:paraId="25297386" w14:textId="3BFCD0D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felt concerned over the changes in this child as they were noticeably distressed throughout lessons and peer interventions where they previously had no struggles in. I also felt empathy understanding instability at home can significantly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impact</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sense of comfort and belonging.</w:t>
      </w:r>
    </w:p>
    <w:p w:rsidR="581A42E8" w:rsidP="04DDBFBB" w:rsidRDefault="581A42E8" w14:paraId="6AB4EAE0" w14:textId="62CCE03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One positive aspect of the situation was the emotional support offered to the child through the student liaison officer who offered meetings with the child and with the family involved. Nevertheless, the child’s regression highlighted their need to be in a safe environment and have a sense of belonging as their needs were not met. According to Maslow (1943) belonging and love are crucial mid-level needs that must be secure for children to thrive in their development. This aligns with the work of Bowlby (1930’s), where his attachment theory showed that deprivation from primary relationships resulted in anxiety and a difficulty in forming relationships in the future (Bretherton, 1992). Although the setting in school offered support, the child's emotional needs exceeded the school limits.</w:t>
      </w:r>
    </w:p>
    <w:p w:rsidR="581A42E8" w:rsidP="04DDBFBB" w:rsidRDefault="581A42E8" w14:paraId="33EBAA68" w14:textId="1FD5F19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What stood out in this situation was how clear the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chil’s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regression reflected the ideas of Maslow, that belonging needs stability to have a progressive development. The regression in speech and social withdrawal were key indicators that suggested a loss of security at home, emphasising how vital positive relationships are for independence and social learning. When belonging is compromised, children cannot access higher-level needs such as esteem and self-actualisation. This experience highlighted the importance of sustained relationships before expected high level performance in academic and social settings.</w:t>
      </w:r>
    </w:p>
    <w:p w:rsidR="581A42E8" w:rsidP="04DDBFBB" w:rsidRDefault="581A42E8" w14:paraId="726999ED" w14:textId="70678BE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This experience reinforced how belonging and family stability influence children’s wellbeing and developmental progress.</w:t>
      </w:r>
    </w:p>
    <w:p w:rsidR="581A42E8" w:rsidP="04DDBFBB" w:rsidRDefault="581A42E8" w14:paraId="36D454CF" w14:textId="4831731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will continue a focus on building secure and trusting relationships, offering stable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routines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engaging activities so children facing struggles outside of school can feel safe and understood in an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early years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setting.</w:t>
      </w:r>
    </w:p>
    <w:p w:rsidR="3A601762" w:rsidP="04DDBFBB" w:rsidRDefault="3A601762" w14:paraId="592C20C2" w14:textId="39AFC34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4B34A11E" w14:textId="45944A2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Reflection 3- Physiological needs and sleep deprivation </w:t>
      </w:r>
    </w:p>
    <w:p w:rsidR="581A42E8" w:rsidP="04DDBFBB" w:rsidRDefault="581A42E8" w14:paraId="0D1788A6" w14:textId="5D5BF0B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my early years setting, I worked with a child who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frequently</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appeared noticeably tired, often struggling to keep their eyes open and showing slower responses throughout the day. The child found it difficult to communicate effectively and concentrate on their work which led to them being easily frustrated and never finishing tasks. Their tiredness also affected their social interactions, with a lack of energy to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participate</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81A42E8" w:rsidP="04DDBFBB" w:rsidRDefault="581A42E8" w14:paraId="59D668B8" w14:textId="45A26A5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felt uneasy that the child’s reduced engagement was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impacting</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overall education and communication with peers. At the same time,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felt empathetic as it was clear they were struggling from this sleep deprivation that was negatively influencing their capacity in school.</w:t>
      </w:r>
    </w:p>
    <w:p w:rsidR="581A42E8" w:rsidP="04DDBFBB" w:rsidRDefault="581A42E8" w14:paraId="6A3DF0FD" w14:textId="7510996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strength of this situation was that we switched to a calmer morning routine and had access to quieter spaces, which reduced the child's lethargy in a supportive way. However, the child's ongoing sleep deprivation led to absences from school and created an even further disruption to educational needs. This highlighted a significant gap between their physiological needs and what was expected of them in school. According to Maslow, sleep is a core physiological need to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physical health otherwise they have difficulty focusing on other aspects of their lives (Ghaleb, 2024). This view is supported by NHS (2024) who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states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having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good quality</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sleep is vital to perform well by restoring energy levels. Therefore, despite the strategies in place, the child remained at a disadvantage because their fundamental need of sleep was not satisfied.</w:t>
      </w:r>
    </w:p>
    <w:p w:rsidR="581A42E8" w:rsidP="04DDBFBB" w:rsidRDefault="581A42E8" w14:paraId="6C30C1BE" w14:textId="5075697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Maslow’s hierarchy helps explain why the child’s tiredness had such a significant impact on their behaviour and performance in school. In Malow’s (1943) theory states that physiological needs form the foundation of development before reaching the higher levels of the model. Without sleep the child cannot function effectively as they are unmet needs. In this case the child showed signs of irritability, reduced attention span and withdrawal from peers which are indicators of their cognitive development being affected by this deficiency in sleep. Maslow’s theory therefore clarifies that without sufficient sleep, children cannot progress to the full level of self-actualisation, belonging etc for meaningful development.</w:t>
      </w:r>
    </w:p>
    <w:p w:rsidR="581A42E8" w:rsidP="04DDBFBB" w:rsidRDefault="581A42E8" w14:paraId="4636EDFD" w14:textId="0D50743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experience reinforced how fundamental Maslow’s physiological needs are for childhood </w:t>
      </w:r>
      <w:r w:rsidRPr="04DDBFBB" w:rsidR="1C2C79A8">
        <w:rPr>
          <w:rFonts w:ascii="Arial Nova" w:hAnsi="Arial Nova" w:eastAsia="Arial Nova" w:cs="Arial Nova"/>
          <w:b w:val="0"/>
          <w:bCs w:val="0"/>
          <w:i w:val="0"/>
          <w:iCs w:val="0"/>
          <w:caps w:val="0"/>
          <w:smallCaps w:val="0"/>
          <w:noProof w:val="0"/>
          <w:color w:val="000000" w:themeColor="text1" w:themeTint="FF" w:themeShade="FF"/>
          <w:sz w:val="24"/>
          <w:szCs w:val="24"/>
          <w:lang w:val="en-GB"/>
        </w:rPr>
        <w:t>development</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sufficient sleep is vital for regulating behaviour and helping their ability in participation among peers and lessons.</w:t>
      </w:r>
    </w:p>
    <w:p w:rsidR="3A601762" w:rsidP="04DDBFBB" w:rsidRDefault="3A601762" w14:paraId="5D1D49B5" w14:textId="0DE357D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If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had this opportunity again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would prioritise documenting early observations of tiredness and offer quieter tasks and liaise with family members to encourage healthy and consistent sleep habits.</w:t>
      </w:r>
    </w:p>
    <w:p w:rsidR="581A42E8" w:rsidP="04DDBFBB" w:rsidRDefault="581A42E8" w14:paraId="2030FA33" w14:textId="312B6B1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Overall, through each experience Maslow’s hierarchy has proved essential in understanding how children’s unmet needs directly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impact</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behaviour,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well-being</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education. These reflections reinforced that early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years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practice must prioritise safety,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relationships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physiological needs so children can progress towards a higher-level learning and to their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full</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potential</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A601762" w:rsidP="04DDBFBB" w:rsidRDefault="3A601762" w14:paraId="501B2BC0" w14:textId="35D9A60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601762" w:rsidP="04DDBFBB" w:rsidRDefault="3A601762" w14:paraId="2C760717" w14:textId="15224EC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4DDBFBB" w:rsidP="04DDBFBB" w:rsidRDefault="04DDBFBB" w14:paraId="2E24E8D5" w14:textId="445EE3F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4DDBFBB" w:rsidP="04DDBFBB" w:rsidRDefault="04DDBFBB" w14:paraId="1152E0BC" w14:textId="5473B31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4DDBFBB" w:rsidP="04DDBFBB" w:rsidRDefault="04DDBFBB" w14:paraId="70F6CFD8" w14:textId="5F6BF84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4DDBFBB" w:rsidP="04DDBFBB" w:rsidRDefault="04DDBFBB" w14:paraId="749EDEBD" w14:textId="06D78B9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601762" w:rsidP="04DDBFBB" w:rsidRDefault="3A601762" w14:paraId="0CBF1707" w14:textId="2A20A46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601762" w:rsidP="04DDBFBB" w:rsidRDefault="3A601762" w14:paraId="44121771" w14:textId="698D3A6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601762" w:rsidP="04DDBFBB" w:rsidRDefault="3A601762" w14:paraId="7DC698A4" w14:textId="54A76F1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References</w:t>
      </w:r>
    </w:p>
    <w:p w:rsidR="581A42E8" w:rsidP="04DDBFBB" w:rsidRDefault="581A42E8" w14:paraId="74024B70" w14:textId="2EEA203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Bretherton, I. (1992). The origins of attachment theory: John Bowlby and Mary Ainsworth.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Psychology</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28(5), pp.759–775.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doi:https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://doi.org/10.1037/0012-1649.28.5.759. </w:t>
      </w:r>
    </w:p>
    <w:p w:rsidR="3A601762" w:rsidP="04DDBFBB" w:rsidRDefault="3A601762" w14:paraId="01638B80" w14:textId="27A9D593">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3F82FE65" w14:textId="42EE0BC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Ghaleb, B.D.S. (2024). Towards A Dynamic Model of Human Needs: A Critical Analysis of Maslow’s Hierarchy.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Multidisciplinary Approach Research and Science</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2(3), pp.1028–1046. </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doi:https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://doi.org/10.59653/ijmars.v2i03.674.</w:t>
      </w:r>
    </w:p>
    <w:p w:rsidR="3A601762" w:rsidP="04DDBFBB" w:rsidRDefault="3A601762" w14:paraId="497EDADB" w14:textId="3C96A4C1">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70ABCAF2" w14:textId="0AD770B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Gibbs, G. (1988)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Learning by Doing: A guide to teaching and learning methods.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Further Education Unit. Oxford: Oxford Polytechnic.</w:t>
      </w:r>
    </w:p>
    <w:p w:rsidR="581A42E8" w:rsidP="04DDBFBB" w:rsidRDefault="581A42E8" w14:paraId="4EE5CB12" w14:textId="4196F46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Maslow, A.H. (1943).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Maslow’s hierarchy of needs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Norderstedt Grin.</w:t>
      </w:r>
    </w:p>
    <w:p w:rsidR="3A601762" w:rsidP="04DDBFBB" w:rsidRDefault="3A601762" w14:paraId="6BECAE0A" w14:textId="6BC02430">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1A42E8" w:rsidP="04DDBFBB" w:rsidRDefault="581A42E8" w14:paraId="591B3426" w14:textId="26F35E3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National Autistic Society (2025).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Preference for order,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predictability</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or routine</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Autism.org.uk. Available at: </w:t>
      </w:r>
      <w:hyperlink r:id="R03c311913b3b4453">
        <w:r w:rsidRPr="04DDBFBB" w:rsidR="581A42E8">
          <w:rPr>
            <w:rStyle w:val="Hyperlink"/>
            <w:rFonts w:ascii="Arial Nova" w:hAnsi="Arial Nova" w:eastAsia="Arial Nova" w:cs="Arial Nova"/>
            <w:b w:val="0"/>
            <w:bCs w:val="0"/>
            <w:i w:val="0"/>
            <w:iCs w:val="0"/>
            <w:caps w:val="0"/>
            <w:smallCaps w:val="0"/>
            <w:strike w:val="0"/>
            <w:dstrike w:val="0"/>
            <w:noProof w:val="0"/>
            <w:sz w:val="24"/>
            <w:szCs w:val="24"/>
            <w:lang w:val="en-GB"/>
          </w:rPr>
          <w:t>https://www.autism.org.uk/advice-and-guidance/topics/about-autism/preference-for-order-predictability-or-routine</w:t>
        </w:r>
      </w:hyperlink>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81A42E8" w:rsidP="04DDBFBB" w:rsidRDefault="581A42E8" w14:paraId="668B6B9C" w14:textId="6EC2F20E">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81A42E8" w:rsidP="04DDBFBB" w:rsidRDefault="581A42E8" w14:paraId="1082F269" w14:textId="1E0498B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hyperlink r:id="R0eea3636213f4345">
        <w:r w:rsidRPr="04DDBFBB" w:rsidR="581A42E8">
          <w:rPr>
            <w:rStyle w:val="Hyperlink"/>
            <w:rFonts w:ascii="Arial Nova" w:hAnsi="Arial Nova" w:eastAsia="Arial Nova" w:cs="Arial Nova"/>
            <w:b w:val="0"/>
            <w:bCs w:val="0"/>
            <w:i w:val="0"/>
            <w:iCs w:val="0"/>
            <w:caps w:val="0"/>
            <w:smallCaps w:val="0"/>
            <w:strike w:val="0"/>
            <w:dstrike w:val="0"/>
            <w:noProof w:val="0"/>
            <w:sz w:val="24"/>
            <w:szCs w:val="24"/>
            <w:lang w:val="en-GB"/>
          </w:rPr>
          <w:t>https://www.oxfordhealth.nhs.uk</w:t>
        </w:r>
      </w:hyperlink>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Why is sleep so important? | Oxford Health CAMHS</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Oxford Health CAMHS. Available at: </w:t>
      </w:r>
      <w:hyperlink r:id="R6dad409a9f4a4c0d">
        <w:r w:rsidRPr="04DDBFBB" w:rsidR="581A42E8">
          <w:rPr>
            <w:rStyle w:val="Hyperlink"/>
            <w:rFonts w:ascii="Arial Nova" w:hAnsi="Arial Nova" w:eastAsia="Arial Nova" w:cs="Arial Nova"/>
            <w:b w:val="0"/>
            <w:bCs w:val="0"/>
            <w:i w:val="0"/>
            <w:iCs w:val="0"/>
            <w:caps w:val="0"/>
            <w:smallCaps w:val="0"/>
            <w:strike w:val="0"/>
            <w:dstrike w:val="0"/>
            <w:noProof w:val="0"/>
            <w:sz w:val="24"/>
            <w:szCs w:val="24"/>
            <w:lang w:val="en-GB"/>
          </w:rPr>
          <w:t>https://oxfordhealth.nhs.uk/camhs/self-care/sleep/why-sleep-matters/importance/</w:t>
        </w:r>
      </w:hyperlink>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3A601762" w:rsidP="04DDBFBB" w:rsidRDefault="3A601762" w14:paraId="4AC7C726" w14:textId="3452049C">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81A42E8" w:rsidP="04DDBFBB" w:rsidRDefault="581A42E8" w14:paraId="6FDEA5AB" w14:textId="4B67DBE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(2021). </w:t>
      </w:r>
      <w:r w:rsidRPr="04DDBFBB" w:rsidR="581A42E8">
        <w:rPr>
          <w:rFonts w:ascii="Arial Nova" w:hAnsi="Arial Nova" w:eastAsia="Arial Nova" w:cs="Arial Nova"/>
          <w:b w:val="0"/>
          <w:bCs w:val="0"/>
          <w:i w:val="1"/>
          <w:iCs w:val="1"/>
          <w:caps w:val="0"/>
          <w:smallCaps w:val="0"/>
          <w:noProof w:val="0"/>
          <w:color w:val="000000" w:themeColor="text1" w:themeTint="FF" w:themeShade="FF"/>
          <w:sz w:val="24"/>
          <w:szCs w:val="24"/>
          <w:lang w:val="en-GB"/>
        </w:rPr>
        <w:t>The Additional Learning Needs Code for Wales 2021 WG21-23</w:t>
      </w: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Available at: </w:t>
      </w:r>
      <w:hyperlink r:id="R0afbdae1770648ee">
        <w:r w:rsidRPr="04DDBFBB" w:rsidR="581A42E8">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https://www.gov.wales/sites/default/files/publications/2025-01/250124-the-additional-learning-needs-code-for-wales-2021.pdf</w:t>
        </w:r>
      </w:hyperlink>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81A42E8" w:rsidP="04DDBFBB" w:rsidRDefault="581A42E8" w14:paraId="53CED359" w14:textId="157430A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4DDBFBB" w:rsidR="581A42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3A601762" w:rsidP="04DDBFBB" w:rsidRDefault="3A601762" w14:paraId="73B0944D" w14:textId="7B08412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A601762" w:rsidP="04DDBFBB" w:rsidRDefault="3A601762" w14:paraId="51CAADFE" w14:textId="7DD5EB16">
      <w:pPr>
        <w:shd w:val="clear" w:color="auto" w:fill="FFFFFF" w:themeFill="background1"/>
        <w:spacing w:before="0" w:beforeAutospacing="off" w:after="0" w:afterAutospacing="off"/>
        <w:ind w:left="540" w:right="0" w:hanging="540"/>
        <w:jc w:val="left"/>
        <w:rPr>
          <w:rFonts w:ascii="Arial Nova" w:hAnsi="Arial Nova" w:eastAsia="Arial Nova" w:cs="Arial Nova"/>
          <w:b w:val="0"/>
          <w:bCs w:val="0"/>
          <w:i w:val="0"/>
          <w:iCs w:val="0"/>
          <w:caps w:val="0"/>
          <w:smallCaps w:val="0"/>
          <w:noProof w:val="0"/>
          <w:color w:val="4F81BD"/>
          <w:sz w:val="24"/>
          <w:szCs w:val="24"/>
          <w:lang w:val="en-US"/>
        </w:rPr>
      </w:pPr>
    </w:p>
    <w:p w:rsidR="0F3651A7" w:rsidP="04DDBFBB" w:rsidRDefault="0F3651A7" w14:paraId="2DCC4DA6" w14:textId="68DF2631">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0476B31E" w14:textId="703FBB7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F3651A7" w:rsidP="04DDBFBB" w:rsidRDefault="0F3651A7" w14:paraId="3D2FF8CA" w14:textId="1C2053D6">
      <w:pPr>
        <w:shd w:val="clear" w:color="auto" w:fill="FFFFFF" w:themeFill="background1"/>
        <w:spacing w:before="0" w:beforeAutospacing="off" w:after="0" w:afterAutospacing="off"/>
        <w:ind w:left="540" w:right="0" w:hanging="540"/>
        <w:jc w:val="left"/>
        <w:rPr>
          <w:rFonts w:ascii="Arial Nova" w:hAnsi="Arial Nova" w:eastAsia="Arial Nova" w:cs="Arial Nova"/>
          <w:b w:val="0"/>
          <w:bCs w:val="0"/>
          <w:i w:val="0"/>
          <w:iCs w:val="0"/>
          <w:caps w:val="0"/>
          <w:smallCaps w:val="0"/>
          <w:noProof w:val="0"/>
          <w:color w:val="4F81BD"/>
          <w:sz w:val="24"/>
          <w:szCs w:val="24"/>
          <w:lang w:val="en-US"/>
        </w:rPr>
      </w:pPr>
    </w:p>
    <w:p w:rsidR="0F3651A7" w:rsidP="04DDBFBB" w:rsidRDefault="0F3651A7" w14:paraId="64EEE3EB" w14:textId="18114472">
      <w:pPr>
        <w:jc w:val="center"/>
        <w:rPr>
          <w:rFonts w:ascii="Arial Nova" w:hAnsi="Arial Nova" w:eastAsia="Arial Nova" w:cs="Arial Nova"/>
          <w:b w:val="0"/>
          <w:bCs w:val="0"/>
          <w:sz w:val="24"/>
          <w:szCs w:val="24"/>
          <w:u w:val="none"/>
        </w:rPr>
      </w:pPr>
    </w:p>
    <w:sectPr>
      <w:pgSz w:w="12240" w:h="15840" w:orient="portrait"/>
      <w:pgMar w:top="1440" w:right="1440" w:bottom="1440" w:left="1440" w:header="720" w:footer="720" w:gutter="0"/>
      <w:cols w:space="720"/>
      <w:docGrid w:linePitch="360"/>
      <w:headerReference w:type="default" r:id="R5a15ffffe3a0434b"/>
      <w:footerReference w:type="default" r:id="R08d4a091ed0548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F3651A7" w:rsidTr="0F3651A7" w14:paraId="7EB9D238">
      <w:trPr>
        <w:trHeight w:val="300"/>
      </w:trPr>
      <w:tc>
        <w:tcPr>
          <w:tcW w:w="3120" w:type="dxa"/>
          <w:tcMar/>
        </w:tcPr>
        <w:p w:rsidR="0F3651A7" w:rsidP="0F3651A7" w:rsidRDefault="0F3651A7" w14:paraId="0BB1B5E3" w14:textId="515B2E49">
          <w:pPr>
            <w:pStyle w:val="Header"/>
            <w:bidi w:val="0"/>
            <w:ind w:left="-115"/>
            <w:jc w:val="left"/>
          </w:pPr>
        </w:p>
      </w:tc>
      <w:tc>
        <w:tcPr>
          <w:tcW w:w="3120" w:type="dxa"/>
          <w:tcMar/>
        </w:tcPr>
        <w:p w:rsidR="0F3651A7" w:rsidP="0F3651A7" w:rsidRDefault="0F3651A7" w14:paraId="0CA433C0" w14:textId="05850517">
          <w:pPr>
            <w:pStyle w:val="Header"/>
            <w:bidi w:val="0"/>
            <w:jc w:val="center"/>
          </w:pPr>
        </w:p>
      </w:tc>
      <w:tc>
        <w:tcPr>
          <w:tcW w:w="3120" w:type="dxa"/>
          <w:tcMar/>
        </w:tcPr>
        <w:p w:rsidR="0F3651A7" w:rsidP="0F3651A7" w:rsidRDefault="0F3651A7" w14:paraId="2FC4316F" w14:textId="1E432B59">
          <w:pPr>
            <w:pStyle w:val="Header"/>
            <w:bidi w:val="0"/>
            <w:ind w:right="-115"/>
            <w:jc w:val="right"/>
          </w:pPr>
        </w:p>
      </w:tc>
    </w:tr>
  </w:tbl>
  <w:p w:rsidR="0F3651A7" w:rsidP="0F3651A7" w:rsidRDefault="0F3651A7" w14:paraId="5A88A7F7" w14:textId="7BBA9B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F3651A7" w:rsidTr="3A601762" w14:paraId="096698E5">
      <w:trPr>
        <w:trHeight w:val="300"/>
      </w:trPr>
      <w:tc>
        <w:tcPr>
          <w:tcW w:w="3120" w:type="dxa"/>
          <w:tcMar/>
        </w:tcPr>
        <w:p w:rsidR="0F3651A7" w:rsidP="0F3651A7" w:rsidRDefault="0F3651A7" w14:paraId="6F5A0C96" w14:textId="1F5129BA">
          <w:pPr>
            <w:pStyle w:val="Header"/>
            <w:bidi w:val="0"/>
            <w:ind w:left="-115"/>
            <w:jc w:val="left"/>
          </w:pPr>
          <w:r w:rsidR="0F3651A7">
            <w:rPr/>
            <w:t>2507746</w:t>
          </w:r>
        </w:p>
      </w:tc>
      <w:tc>
        <w:tcPr>
          <w:tcW w:w="3120" w:type="dxa"/>
          <w:tcMar/>
        </w:tcPr>
        <w:p w:rsidR="0F3651A7" w:rsidP="0F3651A7" w:rsidRDefault="0F3651A7" w14:paraId="619E1985" w14:textId="474AC492">
          <w:pPr>
            <w:pStyle w:val="Header"/>
            <w:bidi w:val="0"/>
            <w:jc w:val="center"/>
          </w:pPr>
          <w:r w:rsidR="0F3651A7">
            <w:rPr/>
            <w:t>ECEY4001</w:t>
          </w:r>
        </w:p>
      </w:tc>
      <w:tc>
        <w:tcPr>
          <w:tcW w:w="3120" w:type="dxa"/>
          <w:tcMar/>
        </w:tcPr>
        <w:p w:rsidR="0F3651A7" w:rsidP="0F3651A7" w:rsidRDefault="0F3651A7" w14:paraId="79C2E444" w14:textId="7E6A96A2">
          <w:pPr>
            <w:pStyle w:val="Header"/>
            <w:bidi w:val="0"/>
            <w:ind w:right="-115"/>
            <w:jc w:val="right"/>
          </w:pPr>
          <w:r w:rsidR="3A601762">
            <w:rPr/>
            <w:t>Word Count:</w:t>
          </w:r>
          <w:r w:rsidR="3A601762">
            <w:rPr/>
            <w:t xml:space="preserve"> 3300</w:t>
          </w:r>
        </w:p>
      </w:tc>
    </w:tr>
  </w:tbl>
  <w:p w:rsidR="0F3651A7" w:rsidP="0F3651A7" w:rsidRDefault="0F3651A7" w14:paraId="0ACAD201" w14:textId="66FDCB6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312919"/>
    <w:rsid w:val="03AB19DC"/>
    <w:rsid w:val="04DDBFBB"/>
    <w:rsid w:val="059F9B3D"/>
    <w:rsid w:val="0F3651A7"/>
    <w:rsid w:val="12216D01"/>
    <w:rsid w:val="14D12255"/>
    <w:rsid w:val="15408545"/>
    <w:rsid w:val="15451D46"/>
    <w:rsid w:val="16A0B12E"/>
    <w:rsid w:val="1967A0B1"/>
    <w:rsid w:val="1C2C79A8"/>
    <w:rsid w:val="20D116D3"/>
    <w:rsid w:val="2248CDA0"/>
    <w:rsid w:val="3810BAAF"/>
    <w:rsid w:val="3A601762"/>
    <w:rsid w:val="3A743C8C"/>
    <w:rsid w:val="3D2F32CC"/>
    <w:rsid w:val="45C4ECBF"/>
    <w:rsid w:val="4846969D"/>
    <w:rsid w:val="490726BE"/>
    <w:rsid w:val="4A79D33D"/>
    <w:rsid w:val="4B1555AB"/>
    <w:rsid w:val="4D49AAD0"/>
    <w:rsid w:val="4ECED217"/>
    <w:rsid w:val="5055F790"/>
    <w:rsid w:val="54D74BFF"/>
    <w:rsid w:val="581A42E8"/>
    <w:rsid w:val="5AB6D637"/>
    <w:rsid w:val="5DBF0192"/>
    <w:rsid w:val="5F312919"/>
    <w:rsid w:val="5F49935A"/>
    <w:rsid w:val="67ECF4A1"/>
    <w:rsid w:val="69EE024C"/>
    <w:rsid w:val="6C3FE1AB"/>
    <w:rsid w:val="6DD162BB"/>
    <w:rsid w:val="7B9D421D"/>
    <w:rsid w:val="7CB3B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12919"/>
  <w15:chartTrackingRefBased/>
  <w15:docId w15:val="{7BC521BD-FDF6-47A6-86D8-999DAFC73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F3651A7"/>
    <w:pPr>
      <w:tabs>
        <w:tab w:val="center" w:leader="none" w:pos="4680"/>
        <w:tab w:val="right" w:leader="none" w:pos="9360"/>
      </w:tabs>
      <w:spacing w:after="0" w:line="240" w:lineRule="auto"/>
    </w:pPr>
  </w:style>
  <w:style w:type="paragraph" w:styleId="Footer">
    <w:uiPriority w:val="99"/>
    <w:name w:val="footer"/>
    <w:basedOn w:val="Normal"/>
    <w:unhideWhenUsed/>
    <w:rsid w:val="0F3651A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F3651A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86686773" /><Relationship Type="http://schemas.openxmlformats.org/officeDocument/2006/relationships/image" Target="/media/image2.png" Id="rId287080830" /><Relationship Type="http://schemas.openxmlformats.org/officeDocument/2006/relationships/header" Target="header.xml" Id="R5a15ffffe3a0434b" /><Relationship Type="http://schemas.openxmlformats.org/officeDocument/2006/relationships/footer" Target="footer.xml" Id="R08d4a091ed05489d" /><Relationship Type="http://schemas.openxmlformats.org/officeDocument/2006/relationships/hyperlink" Target="https://teachkloud.com/early-childhood-education/play-theories-for-early-childhood-educators/" TargetMode="External" Id="R8e5a34f867b84d53" /><Relationship Type="http://schemas.openxmlformats.org/officeDocument/2006/relationships/hyperlink" Target="https://circleofliferediscovery.com/wp-content/uploads/2021/05/Importance-of-Play.pdf" TargetMode="External" Id="Rd328ca83bd6746f6" /><Relationship Type="http://schemas.openxmlformats.org/officeDocument/2006/relationships/hyperlink" Target="https://doi.org/10.4324/9781315453774" TargetMode="External" Id="R51174bac05754142" /><Relationship Type="http://schemas.openxmlformats.org/officeDocument/2006/relationships/hyperlink" Target="https://brooksandkirk.co.uk/understanding-maslows-hierarchy-of-needs-in-education/" TargetMode="External" Id="Raf75f6f6839f42df" /><Relationship Type="http://schemas.openxmlformats.org/officeDocument/2006/relationships/hyperlink" Target="https://www.earlyeducationethiopia.org/why-play-matters-most-in-early-education-programs/?gad_source=1&amp;gad_campaignid=16388376420&amp;gbraid=0AAAAABUr2MY9W-fk6shXXaWLwkiFcSCuI&amp;gclid=CjwKCAiAuIDJBhBoEiwAxhgyFoZYEDxqjUMoTjGkO8VZU8BJMKBpQWwU4il6czYcSn5XObE91zm9XxoCn3oQAvD_BwE" TargetMode="External" Id="R60e94233ad9d4ce2" /><Relationship Type="http://schemas.openxmlformats.org/officeDocument/2006/relationships/hyperlink" Target="https://www.bezev.de/media/strategies_and_implementation_of_a_holistic_approach_to_ecd_nadica_janeva.pdf" TargetMode="External" Id="Rcbd15fc10d214044" /><Relationship Type="http://schemas.openxmlformats.org/officeDocument/2006/relationships/hyperlink" Target="https://digital.nhs.uk/data-and-information/publications/statistical/mental-health-of-children-and-young-people-in-england/2023-wave-4-follow-up" TargetMode="External" Id="R51e4e71463b04334" /><Relationship Type="http://schemas.openxmlformats.org/officeDocument/2006/relationships/hyperlink" Target="https://www.nhsggc.org.uk/kids/life-skills/play-leisure/social-play/" TargetMode="External" Id="R7be49ab9004f4d0b" /><Relationship Type="http://schemas.openxmlformats.org/officeDocument/2006/relationships/hyperlink" Target="https://circleofliferediscovery.com/wp-content/uploads/2021/05/Learning-Theories-Overview.pdf" TargetMode="External" Id="R4daf023f16364394" /><Relationship Type="http://schemas.openxmlformats.org/officeDocument/2006/relationships/hyperlink" Target="https://www.savethechildren.org.uk/news/media-centre/press-releases/2022/children-today-far-less-likely-to-play-outside-than-their-grandparents" TargetMode="External" Id="R1a652d56cc9144ed" /><Relationship Type="http://schemas.openxmlformats.org/officeDocument/2006/relationships/hyperlink" Target="https://www.unicef.org/sites/default/files/2018-12/UNICEF-Lego-Foundation-Learning-through-Play.pdf" TargetMode="External" Id="Rdeacb6b0cb9b4627" /><Relationship Type="http://schemas.openxmlformats.org/officeDocument/2006/relationships/hyperlink" Target="https://www.autism.org.uk/advice-and-guidance/topics/about-autism/preference-for-order-predictability-or-routine" TargetMode="External" Id="R03c311913b3b4453" /><Relationship Type="http://schemas.openxmlformats.org/officeDocument/2006/relationships/hyperlink" Target="https://www.oxfordhealth.nhs.uk/" TargetMode="External" Id="R0eea3636213f4345" /><Relationship Type="http://schemas.openxmlformats.org/officeDocument/2006/relationships/hyperlink" Target="https://oxfordhealth.nhs.uk/camhs/self-care/sleep/why-sleep-matters/importance/" TargetMode="External" Id="R6dad409a9f4a4c0d" /><Relationship Type="http://schemas.openxmlformats.org/officeDocument/2006/relationships/hyperlink" Target="https://www.gov.wales/sites/default/files/publications/2025-01/250124-the-additional-learning-needs-code-for-wales-2021.pdf" TargetMode="External" Id="R0afbdae1770648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2025-11-25T15:55:00.3582726Z</dcterms:created>
  <dcterms:modified xsi:type="dcterms:W3CDTF">2025-11-29T22:03:33.0779697Z</dcterms:modified>
  <dc:creator>Lauren Watts (2507746)</dc:creator>
  <lastModifiedBy>Lauren Watts (2507746)</lastModifiedBy>
</coreProperties>
</file>