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4BAC4" w14:textId="77777777" w:rsidR="008B73D5" w:rsidRDefault="008B73D5" w:rsidP="008B73D5">
      <w:pPr>
        <w:pStyle w:val="Heading1"/>
        <w:spacing w:line="360" w:lineRule="auto"/>
        <w:jc w:val="center"/>
        <w:rPr>
          <w:rFonts w:asciiTheme="minorHAnsi" w:hAnsiTheme="minorHAnsi" w:cstheme="minorHAnsi"/>
          <w:u w:val="single"/>
        </w:rPr>
      </w:pPr>
      <w:r>
        <w:rPr>
          <w:rFonts w:asciiTheme="minorHAnsi" w:hAnsiTheme="minorHAnsi" w:cstheme="minorHAnsi"/>
          <w:u w:val="single"/>
        </w:rPr>
        <w:t>M6X01439: Professional Learning Journey:</w:t>
      </w:r>
    </w:p>
    <w:p w14:paraId="641B844D" w14:textId="3689BB57" w:rsidR="000932C9" w:rsidRPr="00D95650" w:rsidRDefault="000932C9" w:rsidP="008B73D5">
      <w:pPr>
        <w:pStyle w:val="Heading1"/>
        <w:spacing w:line="360" w:lineRule="auto"/>
        <w:jc w:val="center"/>
        <w:rPr>
          <w:rFonts w:asciiTheme="minorHAnsi" w:hAnsiTheme="minorHAnsi" w:cstheme="minorHAnsi"/>
          <w:u w:val="single"/>
        </w:rPr>
      </w:pPr>
      <w:r w:rsidRPr="00D95650">
        <w:rPr>
          <w:rFonts w:asciiTheme="minorHAnsi" w:hAnsiTheme="minorHAnsi" w:cstheme="minorHAnsi"/>
          <w:u w:val="single"/>
        </w:rPr>
        <w:t>Raising Standards in Science</w:t>
      </w:r>
    </w:p>
    <w:p w14:paraId="6FB1E1D7" w14:textId="77777777" w:rsidR="000932C9" w:rsidRPr="007950A7" w:rsidRDefault="000932C9" w:rsidP="003F0CD9">
      <w:pPr>
        <w:pStyle w:val="Heading2"/>
        <w:spacing w:line="360" w:lineRule="auto"/>
        <w:rPr>
          <w:rFonts w:asciiTheme="minorHAnsi" w:hAnsiTheme="minorHAnsi" w:cstheme="minorHAnsi"/>
          <w:sz w:val="32"/>
          <w:szCs w:val="32"/>
        </w:rPr>
      </w:pPr>
    </w:p>
    <w:p w14:paraId="15FB851B" w14:textId="77777777" w:rsidR="000932C9" w:rsidRPr="007950A7" w:rsidRDefault="000932C9" w:rsidP="003F0CD9">
      <w:pPr>
        <w:pStyle w:val="Heading2"/>
        <w:spacing w:line="360" w:lineRule="auto"/>
        <w:rPr>
          <w:rFonts w:asciiTheme="minorHAnsi" w:hAnsiTheme="minorHAnsi" w:cstheme="minorHAnsi"/>
          <w:sz w:val="32"/>
          <w:szCs w:val="32"/>
        </w:rPr>
      </w:pPr>
    </w:p>
    <w:p w14:paraId="126727C5" w14:textId="25ABFE01" w:rsidR="000932C9" w:rsidRDefault="000932C9" w:rsidP="003F0CD9">
      <w:pPr>
        <w:pStyle w:val="Heading2"/>
        <w:spacing w:line="360" w:lineRule="auto"/>
        <w:rPr>
          <w:rFonts w:asciiTheme="minorHAnsi" w:hAnsiTheme="minorHAnsi" w:cstheme="minorHAnsi"/>
          <w:sz w:val="32"/>
          <w:szCs w:val="32"/>
        </w:rPr>
      </w:pPr>
      <w:r w:rsidRPr="007950A7">
        <w:rPr>
          <w:rFonts w:asciiTheme="minorHAnsi" w:hAnsiTheme="minorHAnsi" w:cstheme="minorHAnsi"/>
          <w:sz w:val="32"/>
          <w:szCs w:val="32"/>
        </w:rPr>
        <w:t>Abstract</w:t>
      </w:r>
    </w:p>
    <w:p w14:paraId="192F886D" w14:textId="77777777" w:rsidR="00D75927" w:rsidRDefault="00D90D44" w:rsidP="003F0CD9">
      <w:pPr>
        <w:spacing w:line="360" w:lineRule="auto"/>
      </w:pPr>
      <w:r>
        <w:t>This report has been created as a result of findings from subject leadership monitoring activities of science, specifically science investigations across the school.</w:t>
      </w:r>
      <w:r w:rsidR="00BB44E7">
        <w:t xml:space="preserve"> Internal standardisation revealed a lack of evidence to assign samples of work, primarily in the Foundation Phase, with secure outcomes and levels due to current science investigation frames not aligning with National Curriculum outcomes and levels. They also did not give children </w:t>
      </w:r>
      <w:proofErr w:type="spellStart"/>
      <w:r w:rsidR="00BB44E7">
        <w:t>an</w:t>
      </w:r>
      <w:proofErr w:type="spellEnd"/>
      <w:r w:rsidR="00BB44E7">
        <w:t xml:space="preserve"> opportunity to reflect </w:t>
      </w:r>
      <w:r w:rsidR="00D75927">
        <w:t>on their learning, a vital element of scientific investigation and enquiry.</w:t>
      </w:r>
      <w:r w:rsidR="00BB44E7">
        <w:t xml:space="preserve"> This prompted a Book Scrutiny where a sample of learner books were looked at in depth. This monitoring activity highlighted the findings gained from standardisation along with a lack of differentiation and progression across the year groups. </w:t>
      </w:r>
    </w:p>
    <w:p w14:paraId="523C2C80" w14:textId="782E3532" w:rsidR="00D95650" w:rsidRPr="00D95650" w:rsidRDefault="00D75927" w:rsidP="003F0CD9">
      <w:pPr>
        <w:spacing w:line="360" w:lineRule="auto"/>
      </w:pPr>
      <w:r>
        <w:t>As a result of these findings, new and updated science investigation frames were created and distributed across the school. These frames are progressive and in line with National Curriculum requirements</w:t>
      </w:r>
      <w:bookmarkStart w:id="0" w:name="_GoBack"/>
      <w:bookmarkEnd w:id="0"/>
      <w:r>
        <w:t>. Subsequently, there has been an improvement in standards in science, evidence of which has been gained through qualitative data in the form of recent standardisation and book scrutiny, as well as quantitative data collected from data analysis.</w:t>
      </w:r>
    </w:p>
    <w:p w14:paraId="10EDD311" w14:textId="10D33A10" w:rsidR="00AB08D3" w:rsidRPr="007950A7" w:rsidRDefault="00AB08D3" w:rsidP="003F0CD9">
      <w:pPr>
        <w:pStyle w:val="Heading2"/>
        <w:spacing w:line="360" w:lineRule="auto"/>
        <w:rPr>
          <w:rFonts w:asciiTheme="minorHAnsi" w:hAnsiTheme="minorHAnsi" w:cstheme="minorHAnsi"/>
          <w:sz w:val="32"/>
          <w:szCs w:val="32"/>
        </w:rPr>
      </w:pPr>
      <w:r w:rsidRPr="007950A7">
        <w:rPr>
          <w:rFonts w:asciiTheme="minorHAnsi" w:hAnsiTheme="minorHAnsi" w:cstheme="minorHAnsi"/>
        </w:rPr>
        <w:br w:type="page"/>
      </w:r>
    </w:p>
    <w:p w14:paraId="0EC6F0D8" w14:textId="677AA30A" w:rsidR="00AB08D3" w:rsidRDefault="00AB08D3"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Contents</w:t>
      </w:r>
    </w:p>
    <w:p w14:paraId="66CD9BEF" w14:textId="78E40FD7" w:rsidR="00C72D0B" w:rsidRDefault="00C72D0B" w:rsidP="003F0CD9">
      <w:pPr>
        <w:spacing w:line="360" w:lineRule="auto"/>
      </w:pPr>
    </w:p>
    <w:p w14:paraId="60409A26" w14:textId="5BE2E8E8" w:rsidR="00C72D0B" w:rsidRDefault="00C72D0B" w:rsidP="003F0CD9">
      <w:pPr>
        <w:spacing w:line="360" w:lineRule="auto"/>
      </w:pPr>
      <w:r>
        <w:t>Introduction</w:t>
      </w:r>
      <w:r w:rsidR="00CA7DCE">
        <w:tab/>
      </w:r>
      <w:r w:rsidR="00CA7DCE">
        <w:tab/>
      </w:r>
      <w:r w:rsidR="00CA7DCE">
        <w:tab/>
      </w:r>
      <w:r w:rsidR="00CA7DCE">
        <w:tab/>
        <w:t>3</w:t>
      </w:r>
    </w:p>
    <w:p w14:paraId="7C26F184" w14:textId="7D0C59B9" w:rsidR="00C72D0B" w:rsidRDefault="00C72D0B" w:rsidP="003F0CD9">
      <w:pPr>
        <w:spacing w:line="360" w:lineRule="auto"/>
      </w:pPr>
    </w:p>
    <w:p w14:paraId="5DDB0950" w14:textId="7E29560C" w:rsidR="00C72D0B" w:rsidRDefault="00C72D0B" w:rsidP="003F0CD9">
      <w:pPr>
        <w:spacing w:line="360" w:lineRule="auto"/>
      </w:pPr>
      <w:r>
        <w:t>Literature Review</w:t>
      </w:r>
      <w:r w:rsidR="00CA7DCE">
        <w:tab/>
      </w:r>
      <w:r w:rsidR="00CA7DCE">
        <w:tab/>
      </w:r>
      <w:r w:rsidR="00CA7DCE">
        <w:tab/>
        <w:t>4</w:t>
      </w:r>
      <w:r w:rsidR="00CA7DCE">
        <w:tab/>
      </w:r>
      <w:r w:rsidR="00CA7DCE">
        <w:tab/>
      </w:r>
      <w:r w:rsidR="00CA7DCE">
        <w:tab/>
      </w:r>
      <w:r w:rsidR="00CA7DCE">
        <w:tab/>
      </w:r>
    </w:p>
    <w:p w14:paraId="10998251" w14:textId="6C290E2A" w:rsidR="00C72D0B" w:rsidRDefault="00C72D0B" w:rsidP="003F0CD9">
      <w:pPr>
        <w:spacing w:line="360" w:lineRule="auto"/>
      </w:pPr>
    </w:p>
    <w:p w14:paraId="7E11544F" w14:textId="2207ABFC" w:rsidR="00C72D0B" w:rsidRDefault="00C72D0B" w:rsidP="003F0CD9">
      <w:pPr>
        <w:spacing w:line="360" w:lineRule="auto"/>
      </w:pPr>
      <w:r>
        <w:t>Methodology</w:t>
      </w:r>
      <w:r w:rsidR="00CA7DCE">
        <w:tab/>
      </w:r>
      <w:r w:rsidR="00CA7DCE">
        <w:tab/>
      </w:r>
      <w:r w:rsidR="00CA7DCE">
        <w:tab/>
      </w:r>
      <w:r w:rsidR="00CA7DCE">
        <w:tab/>
        <w:t>7</w:t>
      </w:r>
    </w:p>
    <w:p w14:paraId="21534BFA" w14:textId="13968985" w:rsidR="00C72D0B" w:rsidRDefault="00C72D0B" w:rsidP="003F0CD9">
      <w:pPr>
        <w:spacing w:line="360" w:lineRule="auto"/>
      </w:pPr>
    </w:p>
    <w:p w14:paraId="112662AD" w14:textId="2A46CCE4" w:rsidR="00C72D0B" w:rsidRDefault="00C72D0B" w:rsidP="003F0CD9">
      <w:pPr>
        <w:spacing w:line="360" w:lineRule="auto"/>
      </w:pPr>
      <w:r>
        <w:t>Findings &amp; Analysis</w:t>
      </w:r>
      <w:r w:rsidR="00CA7DCE">
        <w:tab/>
      </w:r>
      <w:r w:rsidR="00CA7DCE">
        <w:tab/>
      </w:r>
      <w:r w:rsidR="00CA7DCE">
        <w:tab/>
        <w:t>9</w:t>
      </w:r>
    </w:p>
    <w:p w14:paraId="412FE6B5" w14:textId="65B280FF" w:rsidR="00C72D0B" w:rsidRDefault="00C72D0B" w:rsidP="003F0CD9">
      <w:pPr>
        <w:spacing w:line="360" w:lineRule="auto"/>
      </w:pPr>
    </w:p>
    <w:p w14:paraId="0C0BAF46" w14:textId="33647DC4" w:rsidR="00C72D0B" w:rsidRDefault="00C72D0B" w:rsidP="003F0CD9">
      <w:pPr>
        <w:spacing w:line="360" w:lineRule="auto"/>
      </w:pPr>
      <w:r>
        <w:t>Conclusion</w:t>
      </w:r>
      <w:r w:rsidR="00CA7DCE">
        <w:tab/>
      </w:r>
      <w:r w:rsidR="00CA7DCE">
        <w:tab/>
      </w:r>
      <w:r w:rsidR="00CA7DCE">
        <w:tab/>
      </w:r>
      <w:r w:rsidR="00CA7DCE">
        <w:tab/>
        <w:t>13</w:t>
      </w:r>
    </w:p>
    <w:p w14:paraId="53B328A5" w14:textId="1B2B2513" w:rsidR="00C72D0B" w:rsidRDefault="00C72D0B" w:rsidP="003F0CD9">
      <w:pPr>
        <w:spacing w:line="360" w:lineRule="auto"/>
      </w:pPr>
    </w:p>
    <w:p w14:paraId="613A094A" w14:textId="6C5AD2D3" w:rsidR="00C72D0B" w:rsidRDefault="00C72D0B" w:rsidP="003F0CD9">
      <w:pPr>
        <w:spacing w:line="360" w:lineRule="auto"/>
      </w:pPr>
      <w:r>
        <w:t>References</w:t>
      </w:r>
      <w:r w:rsidR="00CA7DCE">
        <w:tab/>
      </w:r>
      <w:r w:rsidR="00CA7DCE">
        <w:tab/>
      </w:r>
      <w:r w:rsidR="00CA7DCE">
        <w:tab/>
      </w:r>
      <w:r w:rsidR="00CA7DCE">
        <w:tab/>
        <w:t>15</w:t>
      </w:r>
    </w:p>
    <w:p w14:paraId="331D8847" w14:textId="0F01E45D" w:rsidR="00C72D0B" w:rsidRDefault="00C72D0B" w:rsidP="003F0CD9">
      <w:pPr>
        <w:spacing w:line="360" w:lineRule="auto"/>
      </w:pPr>
    </w:p>
    <w:p w14:paraId="61AAE4A9" w14:textId="77777777" w:rsidR="00AB08D3" w:rsidRPr="007950A7" w:rsidRDefault="00AB08D3" w:rsidP="003F0CD9">
      <w:pPr>
        <w:spacing w:line="360" w:lineRule="auto"/>
        <w:rPr>
          <w:rFonts w:eastAsiaTheme="majorEastAsia" w:cstheme="minorHAnsi"/>
          <w:color w:val="2F5496" w:themeColor="accent1" w:themeShade="BF"/>
          <w:sz w:val="32"/>
          <w:szCs w:val="32"/>
        </w:rPr>
      </w:pPr>
      <w:r w:rsidRPr="007950A7">
        <w:rPr>
          <w:rFonts w:cstheme="minorHAnsi"/>
        </w:rPr>
        <w:br w:type="page"/>
      </w:r>
    </w:p>
    <w:p w14:paraId="2E889AA8" w14:textId="7B5469D0" w:rsidR="00AB08D3" w:rsidRPr="007950A7" w:rsidRDefault="00AB08D3"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Introduction</w:t>
      </w:r>
    </w:p>
    <w:p w14:paraId="706C52C9" w14:textId="06B0DD89" w:rsidR="000932C9" w:rsidRPr="007950A7" w:rsidRDefault="000932C9" w:rsidP="003F0CD9">
      <w:pPr>
        <w:spacing w:line="360" w:lineRule="auto"/>
        <w:rPr>
          <w:rFonts w:cstheme="minorHAnsi"/>
        </w:rPr>
      </w:pPr>
    </w:p>
    <w:p w14:paraId="13D61929" w14:textId="5EA54F7B" w:rsidR="007950A7" w:rsidRDefault="000932C9" w:rsidP="003F0CD9">
      <w:pPr>
        <w:spacing w:line="360" w:lineRule="auto"/>
        <w:rPr>
          <w:rFonts w:cstheme="minorHAnsi"/>
        </w:rPr>
      </w:pPr>
      <w:r w:rsidRPr="007950A7">
        <w:rPr>
          <w:rFonts w:cstheme="minorHAnsi"/>
        </w:rPr>
        <w:t>This report has been created as a result o</w:t>
      </w:r>
      <w:r w:rsidR="006C181A" w:rsidRPr="007950A7">
        <w:rPr>
          <w:rFonts w:cstheme="minorHAnsi"/>
        </w:rPr>
        <w:t>f findings from Subject Leadership monitoring activities</w:t>
      </w:r>
      <w:r w:rsidR="002F3F31">
        <w:rPr>
          <w:rFonts w:cstheme="minorHAnsi"/>
        </w:rPr>
        <w:t xml:space="preserve"> of which </w:t>
      </w:r>
      <w:r w:rsidR="007950A7" w:rsidRPr="007950A7">
        <w:rPr>
          <w:rFonts w:cstheme="minorHAnsi"/>
        </w:rPr>
        <w:t>highlighted a need to raise standards in science across the school.</w:t>
      </w:r>
    </w:p>
    <w:p w14:paraId="11E7ACC0" w14:textId="1681C6B5" w:rsidR="006A10A4" w:rsidRPr="007950A7" w:rsidRDefault="002038B1" w:rsidP="003F0CD9">
      <w:pPr>
        <w:spacing w:line="360" w:lineRule="auto"/>
        <w:rPr>
          <w:rFonts w:cstheme="minorHAnsi"/>
        </w:rPr>
      </w:pPr>
      <w:r w:rsidRPr="007950A7">
        <w:rPr>
          <w:rFonts w:cstheme="minorHAnsi"/>
        </w:rPr>
        <w:t xml:space="preserve">As Subject Leader for Science, there is a personal responsibility to carry out a range of subject leadership tasks throughout the year. </w:t>
      </w:r>
      <w:r w:rsidR="006A10A4" w:rsidRPr="007950A7">
        <w:rPr>
          <w:rFonts w:cstheme="minorHAnsi"/>
        </w:rPr>
        <w:t xml:space="preserve">Initially, concerns were raised as a result of </w:t>
      </w:r>
      <w:r w:rsidR="002F3F31">
        <w:rPr>
          <w:rFonts w:cstheme="minorHAnsi"/>
        </w:rPr>
        <w:t xml:space="preserve">an internal </w:t>
      </w:r>
      <w:r w:rsidR="006A10A4" w:rsidRPr="007950A7">
        <w:rPr>
          <w:rFonts w:cstheme="minorHAnsi"/>
        </w:rPr>
        <w:t xml:space="preserve">Science </w:t>
      </w:r>
      <w:r w:rsidR="00B152C2">
        <w:rPr>
          <w:rFonts w:cstheme="minorHAnsi"/>
        </w:rPr>
        <w:t>s</w:t>
      </w:r>
      <w:r w:rsidR="006A10A4" w:rsidRPr="007950A7">
        <w:rPr>
          <w:rFonts w:cstheme="minorHAnsi"/>
        </w:rPr>
        <w:t xml:space="preserve">tandardisation </w:t>
      </w:r>
      <w:r w:rsidR="002F3F31">
        <w:rPr>
          <w:rFonts w:cstheme="minorHAnsi"/>
        </w:rPr>
        <w:t xml:space="preserve">session </w:t>
      </w:r>
      <w:r w:rsidR="006A10A4" w:rsidRPr="007950A7">
        <w:rPr>
          <w:rFonts w:cstheme="minorHAnsi"/>
        </w:rPr>
        <w:t>focusing specifically on Science investigations</w:t>
      </w:r>
      <w:r w:rsidR="00B152C2">
        <w:rPr>
          <w:rFonts w:cstheme="minorHAnsi"/>
        </w:rPr>
        <w:t>. These Science investigations were being planned and completed using Science investigation frames, a form of scaffolding</w:t>
      </w:r>
      <w:r w:rsidR="00C15B52">
        <w:rPr>
          <w:rFonts w:cstheme="minorHAnsi"/>
        </w:rPr>
        <w:t xml:space="preserve"> that aimed to support learners</w:t>
      </w:r>
      <w:r w:rsidR="00A35222">
        <w:rPr>
          <w:rFonts w:cstheme="minorHAnsi"/>
        </w:rPr>
        <w:t xml:space="preserve"> with their investigating skills</w:t>
      </w:r>
      <w:r w:rsidR="00C15B52">
        <w:rPr>
          <w:rFonts w:cstheme="minorHAnsi"/>
        </w:rPr>
        <w:t xml:space="preserve"> and provide a clear structure</w:t>
      </w:r>
      <w:r w:rsidR="00A35222">
        <w:rPr>
          <w:rFonts w:cstheme="minorHAnsi"/>
        </w:rPr>
        <w:t xml:space="preserve"> for their work</w:t>
      </w:r>
      <w:r w:rsidR="00B152C2">
        <w:rPr>
          <w:rFonts w:cstheme="minorHAnsi"/>
        </w:rPr>
        <w:t>. However, i</w:t>
      </w:r>
      <w:r w:rsidR="006A10A4" w:rsidRPr="007950A7">
        <w:rPr>
          <w:rFonts w:cstheme="minorHAnsi"/>
        </w:rPr>
        <w:t xml:space="preserve">t was identified that Foundation Phase (FP) samples of work did not correlate with the FP Outcomes for Knowledge and Understanding of the World (KUW) (WG, 2008). </w:t>
      </w:r>
      <w:r w:rsidRPr="007950A7">
        <w:rPr>
          <w:rFonts w:cstheme="minorHAnsi"/>
        </w:rPr>
        <w:t>This was also the case in very few KS2 samples of work, with a lack of evidence available to assign these pieces of work a s</w:t>
      </w:r>
      <w:r w:rsidR="00B152C2">
        <w:rPr>
          <w:rFonts w:cstheme="minorHAnsi"/>
        </w:rPr>
        <w:t>ecure</w:t>
      </w:r>
      <w:r w:rsidRPr="007950A7">
        <w:rPr>
          <w:rFonts w:cstheme="minorHAnsi"/>
        </w:rPr>
        <w:t xml:space="preserve"> level. </w:t>
      </w:r>
    </w:p>
    <w:p w14:paraId="13AC1737" w14:textId="7B19E207" w:rsidR="006A10A4" w:rsidRPr="007950A7" w:rsidRDefault="006A10A4" w:rsidP="003F0CD9">
      <w:pPr>
        <w:spacing w:line="360" w:lineRule="auto"/>
        <w:rPr>
          <w:rFonts w:cstheme="minorHAnsi"/>
        </w:rPr>
      </w:pPr>
      <w:r w:rsidRPr="007950A7">
        <w:rPr>
          <w:rFonts w:cstheme="minorHAnsi"/>
        </w:rPr>
        <w:t xml:space="preserve">These findings prompted a Book Scrutiny of samples of FP and KS2 books to monitor standards within the teaching and learning of Science across the school. Book Scrutiny findings supported previous findings, </w:t>
      </w:r>
      <w:r w:rsidR="00C15B52">
        <w:rPr>
          <w:rFonts w:cstheme="minorHAnsi"/>
        </w:rPr>
        <w:t>highlighting a</w:t>
      </w:r>
      <w:r w:rsidR="00A35222">
        <w:rPr>
          <w:rFonts w:cstheme="minorHAnsi"/>
        </w:rPr>
        <w:t xml:space="preserve"> consistent</w:t>
      </w:r>
      <w:r w:rsidR="00C15B52">
        <w:rPr>
          <w:rFonts w:cstheme="minorHAnsi"/>
        </w:rPr>
        <w:t xml:space="preserve"> lack of ‘Constructive Alignment’ – the process of aligning teaching </w:t>
      </w:r>
      <w:r w:rsidR="00DD697E">
        <w:rPr>
          <w:rFonts w:cstheme="minorHAnsi"/>
        </w:rPr>
        <w:t>and learning activities to the intended outcomes of the learners (Biggs, 2003)</w:t>
      </w:r>
      <w:r w:rsidR="00A35222">
        <w:rPr>
          <w:rFonts w:cstheme="minorHAnsi"/>
        </w:rPr>
        <w:t xml:space="preserve"> and providing little evidence to support assessments of learners where N.C. outcomes and levels were assigned</w:t>
      </w:r>
      <w:r w:rsidR="00DD697E">
        <w:rPr>
          <w:rFonts w:cstheme="minorHAnsi"/>
        </w:rPr>
        <w:t xml:space="preserve">. Subsequently, this </w:t>
      </w:r>
      <w:r w:rsidRPr="007950A7">
        <w:rPr>
          <w:rFonts w:cstheme="minorHAnsi"/>
        </w:rPr>
        <w:t>emphasis</w:t>
      </w:r>
      <w:r w:rsidR="00DD697E">
        <w:rPr>
          <w:rFonts w:cstheme="minorHAnsi"/>
        </w:rPr>
        <w:t>ed</w:t>
      </w:r>
      <w:r w:rsidRPr="007950A7">
        <w:rPr>
          <w:rFonts w:cstheme="minorHAnsi"/>
        </w:rPr>
        <w:t xml:space="preserve"> </w:t>
      </w:r>
      <w:r w:rsidR="002F3F31">
        <w:rPr>
          <w:rFonts w:cstheme="minorHAnsi"/>
        </w:rPr>
        <w:t>a need for new, updated and progressive</w:t>
      </w:r>
      <w:r w:rsidR="002038B1" w:rsidRPr="007950A7">
        <w:rPr>
          <w:rFonts w:cstheme="minorHAnsi"/>
        </w:rPr>
        <w:t xml:space="preserve"> science investigation frames </w:t>
      </w:r>
      <w:r w:rsidR="002F3F31">
        <w:rPr>
          <w:rFonts w:cstheme="minorHAnsi"/>
        </w:rPr>
        <w:t>that would meet</w:t>
      </w:r>
      <w:r w:rsidR="002038B1" w:rsidRPr="007950A7">
        <w:rPr>
          <w:rFonts w:cstheme="minorHAnsi"/>
        </w:rPr>
        <w:t xml:space="preserve"> year group expectations and National Curriculum</w:t>
      </w:r>
      <w:r w:rsidR="00A35222">
        <w:rPr>
          <w:rFonts w:cstheme="minorHAnsi"/>
        </w:rPr>
        <w:t xml:space="preserve"> (N.C.)</w:t>
      </w:r>
      <w:r w:rsidR="002038B1" w:rsidRPr="007950A7">
        <w:rPr>
          <w:rFonts w:cstheme="minorHAnsi"/>
        </w:rPr>
        <w:t xml:space="preserve"> outcomes and levels</w:t>
      </w:r>
      <w:r w:rsidR="00B152C2">
        <w:rPr>
          <w:rFonts w:cstheme="minorHAnsi"/>
        </w:rPr>
        <w:t xml:space="preserve">. </w:t>
      </w:r>
    </w:p>
    <w:p w14:paraId="38315976" w14:textId="5FA4B2A1" w:rsidR="007950A7" w:rsidRPr="007950A7" w:rsidRDefault="00A35222" w:rsidP="003F0CD9">
      <w:pPr>
        <w:spacing w:line="360" w:lineRule="auto"/>
        <w:jc w:val="both"/>
        <w:rPr>
          <w:rFonts w:cstheme="minorHAnsi"/>
        </w:rPr>
      </w:pPr>
      <w:r>
        <w:rPr>
          <w:rFonts w:cstheme="minorHAnsi"/>
        </w:rPr>
        <w:t>This report will include a review of literature, the methodology behind the collection of empirical, qualitative data, findings and analysis of this data along with the recommendations and the outcomes of these on current practice.</w:t>
      </w:r>
      <w:r>
        <w:rPr>
          <w:rFonts w:cstheme="minorHAnsi"/>
        </w:rPr>
        <w:t xml:space="preserve"> </w:t>
      </w:r>
      <w:r w:rsidR="007950A7" w:rsidRPr="007950A7">
        <w:rPr>
          <w:rFonts w:cstheme="minorHAnsi"/>
        </w:rPr>
        <w:t xml:space="preserve">Although these findings have provided relevant information and evidence for the study, it is important </w:t>
      </w:r>
      <w:r w:rsidR="002F3F31">
        <w:rPr>
          <w:rFonts w:cstheme="minorHAnsi"/>
        </w:rPr>
        <w:t>to highlight</w:t>
      </w:r>
      <w:r w:rsidR="007950A7" w:rsidRPr="007950A7">
        <w:rPr>
          <w:rFonts w:cstheme="minorHAnsi"/>
        </w:rPr>
        <w:t xml:space="preserve"> that these findings have been collected from only a sample of learner</w:t>
      </w:r>
      <w:r w:rsidR="002F3F31">
        <w:rPr>
          <w:rFonts w:cstheme="minorHAnsi"/>
        </w:rPr>
        <w:t xml:space="preserve"> </w:t>
      </w:r>
      <w:r w:rsidR="007950A7" w:rsidRPr="007950A7">
        <w:rPr>
          <w:rFonts w:cstheme="minorHAnsi"/>
        </w:rPr>
        <w:t xml:space="preserve">work and books. This has limited the results gained, providing only an overview of standards. </w:t>
      </w:r>
    </w:p>
    <w:p w14:paraId="3F1DEB8E" w14:textId="3B1DA5CD" w:rsidR="007950A7" w:rsidRPr="007950A7" w:rsidRDefault="007950A7" w:rsidP="003F0CD9">
      <w:pPr>
        <w:spacing w:line="360" w:lineRule="auto"/>
        <w:rPr>
          <w:rFonts w:cstheme="minorHAnsi"/>
        </w:rPr>
      </w:pPr>
    </w:p>
    <w:p w14:paraId="52545D44" w14:textId="098AD26C" w:rsidR="002038B1" w:rsidRPr="007950A7" w:rsidRDefault="002038B1" w:rsidP="003F0CD9">
      <w:pPr>
        <w:spacing w:line="360" w:lineRule="auto"/>
        <w:rPr>
          <w:rFonts w:cstheme="minorHAnsi"/>
        </w:rPr>
      </w:pPr>
    </w:p>
    <w:p w14:paraId="2DB72F1C" w14:textId="77777777" w:rsidR="002038B1" w:rsidRPr="007950A7" w:rsidRDefault="002038B1" w:rsidP="003F0CD9">
      <w:pPr>
        <w:spacing w:line="360" w:lineRule="auto"/>
        <w:rPr>
          <w:rFonts w:cstheme="minorHAnsi"/>
        </w:rPr>
      </w:pPr>
    </w:p>
    <w:p w14:paraId="7DA5290C" w14:textId="77777777" w:rsidR="00AB08D3" w:rsidRPr="007950A7" w:rsidRDefault="00AB08D3" w:rsidP="003F0CD9">
      <w:pPr>
        <w:spacing w:line="360" w:lineRule="auto"/>
        <w:rPr>
          <w:rFonts w:eastAsiaTheme="majorEastAsia" w:cstheme="minorHAnsi"/>
          <w:color w:val="2F5496" w:themeColor="accent1" w:themeShade="BF"/>
          <w:sz w:val="32"/>
          <w:szCs w:val="32"/>
        </w:rPr>
      </w:pPr>
      <w:r w:rsidRPr="007950A7">
        <w:rPr>
          <w:rFonts w:cstheme="minorHAnsi"/>
        </w:rPr>
        <w:br w:type="page"/>
      </w:r>
    </w:p>
    <w:p w14:paraId="32932E67" w14:textId="79CB8A1C" w:rsidR="00AB08D3" w:rsidRDefault="00AB08D3"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Literature Review</w:t>
      </w:r>
    </w:p>
    <w:p w14:paraId="107E59D9" w14:textId="08663632" w:rsidR="000D6A01" w:rsidRDefault="000D6A01" w:rsidP="003F0CD9">
      <w:pPr>
        <w:pStyle w:val="Heading2"/>
        <w:spacing w:line="360" w:lineRule="auto"/>
      </w:pPr>
      <w:r>
        <w:t>Constructive Alignment</w:t>
      </w:r>
    </w:p>
    <w:p w14:paraId="51C2031E" w14:textId="0837F73E" w:rsidR="00CF29C4" w:rsidRPr="00CF29C4" w:rsidRDefault="0045156D" w:rsidP="003F0CD9">
      <w:pPr>
        <w:pStyle w:val="NormalWeb"/>
        <w:spacing w:before="150" w:beforeAutospacing="0" w:after="150" w:afterAutospacing="0" w:line="360" w:lineRule="auto"/>
        <w:rPr>
          <w:rFonts w:asciiTheme="minorHAnsi" w:hAnsiTheme="minorHAnsi" w:cstheme="minorHAnsi"/>
          <w:color w:val="000000"/>
          <w:sz w:val="22"/>
          <w:szCs w:val="22"/>
        </w:rPr>
      </w:pPr>
      <w:r w:rsidRPr="00CF29C4">
        <w:rPr>
          <w:rFonts w:asciiTheme="minorHAnsi" w:hAnsiTheme="minorHAnsi" w:cstheme="minorHAnsi"/>
          <w:sz w:val="22"/>
          <w:szCs w:val="22"/>
        </w:rPr>
        <w:t>‘</w:t>
      </w:r>
      <w:r w:rsidR="003671A1" w:rsidRPr="00CF29C4">
        <w:rPr>
          <w:rFonts w:asciiTheme="minorHAnsi" w:hAnsiTheme="minorHAnsi" w:cstheme="minorHAnsi"/>
          <w:sz w:val="22"/>
          <w:szCs w:val="22"/>
        </w:rPr>
        <w:t>Constructive Alignment</w:t>
      </w:r>
      <w:r w:rsidRPr="00CF29C4">
        <w:rPr>
          <w:rFonts w:asciiTheme="minorHAnsi" w:hAnsiTheme="minorHAnsi" w:cstheme="minorHAnsi"/>
          <w:sz w:val="22"/>
          <w:szCs w:val="22"/>
        </w:rPr>
        <w:t>’</w:t>
      </w:r>
      <w:r w:rsidR="00D677FC" w:rsidRPr="00CF29C4">
        <w:rPr>
          <w:rFonts w:asciiTheme="minorHAnsi" w:hAnsiTheme="minorHAnsi" w:cstheme="minorHAnsi"/>
          <w:sz w:val="22"/>
          <w:szCs w:val="22"/>
        </w:rPr>
        <w:t xml:space="preserve"> (CA)</w:t>
      </w:r>
      <w:r w:rsidR="0076658A">
        <w:rPr>
          <w:rFonts w:asciiTheme="minorHAnsi" w:hAnsiTheme="minorHAnsi" w:cstheme="minorHAnsi"/>
          <w:sz w:val="22"/>
          <w:szCs w:val="22"/>
        </w:rPr>
        <w:t xml:space="preserve">, </w:t>
      </w:r>
      <w:r w:rsidRPr="00CF29C4">
        <w:rPr>
          <w:rFonts w:asciiTheme="minorHAnsi" w:hAnsiTheme="minorHAnsi" w:cstheme="minorHAnsi"/>
          <w:sz w:val="22"/>
          <w:szCs w:val="22"/>
        </w:rPr>
        <w:t>a term coined by Professor John Biggs (</w:t>
      </w:r>
      <w:r w:rsidR="00986DC1" w:rsidRPr="00CF29C4">
        <w:rPr>
          <w:rFonts w:asciiTheme="minorHAnsi" w:hAnsiTheme="minorHAnsi" w:cstheme="minorHAnsi"/>
          <w:sz w:val="22"/>
          <w:szCs w:val="22"/>
        </w:rPr>
        <w:t>2003</w:t>
      </w:r>
      <w:r w:rsidR="0076658A">
        <w:rPr>
          <w:rFonts w:asciiTheme="minorHAnsi" w:hAnsiTheme="minorHAnsi" w:cstheme="minorHAnsi"/>
          <w:sz w:val="22"/>
          <w:szCs w:val="22"/>
        </w:rPr>
        <w:t>), i</w:t>
      </w:r>
      <w:r w:rsidRPr="00CF29C4">
        <w:rPr>
          <w:rFonts w:asciiTheme="minorHAnsi" w:hAnsiTheme="minorHAnsi" w:cstheme="minorHAnsi"/>
          <w:sz w:val="22"/>
          <w:szCs w:val="22"/>
        </w:rPr>
        <w:t xml:space="preserve">s </w:t>
      </w:r>
      <w:r w:rsidR="00B35D4D" w:rsidRPr="00CF29C4">
        <w:rPr>
          <w:rFonts w:asciiTheme="minorHAnsi" w:hAnsiTheme="minorHAnsi" w:cstheme="minorHAnsi"/>
          <w:sz w:val="22"/>
          <w:szCs w:val="22"/>
        </w:rPr>
        <w:t>the practice whereby an educator’s</w:t>
      </w:r>
      <w:r w:rsidR="003671A1" w:rsidRPr="00CF29C4">
        <w:rPr>
          <w:rFonts w:asciiTheme="minorHAnsi" w:hAnsiTheme="minorHAnsi" w:cstheme="minorHAnsi"/>
          <w:sz w:val="22"/>
          <w:szCs w:val="22"/>
        </w:rPr>
        <w:t xml:space="preserve"> </w:t>
      </w:r>
      <w:r w:rsidR="00B35D4D" w:rsidRPr="00CF29C4">
        <w:rPr>
          <w:rFonts w:asciiTheme="minorHAnsi" w:hAnsiTheme="minorHAnsi" w:cstheme="minorHAnsi"/>
          <w:sz w:val="22"/>
          <w:szCs w:val="22"/>
        </w:rPr>
        <w:t xml:space="preserve">planned </w:t>
      </w:r>
      <w:r w:rsidR="003671A1" w:rsidRPr="00CF29C4">
        <w:rPr>
          <w:rFonts w:asciiTheme="minorHAnsi" w:hAnsiTheme="minorHAnsi" w:cstheme="minorHAnsi"/>
          <w:sz w:val="22"/>
          <w:szCs w:val="22"/>
        </w:rPr>
        <w:t xml:space="preserve">teaching </w:t>
      </w:r>
      <w:r w:rsidR="00B35D4D" w:rsidRPr="00CF29C4">
        <w:rPr>
          <w:rFonts w:asciiTheme="minorHAnsi" w:hAnsiTheme="minorHAnsi" w:cstheme="minorHAnsi"/>
          <w:sz w:val="22"/>
          <w:szCs w:val="22"/>
        </w:rPr>
        <w:t xml:space="preserve">activities </w:t>
      </w:r>
      <w:r w:rsidR="003671A1" w:rsidRPr="00CF29C4">
        <w:rPr>
          <w:rFonts w:asciiTheme="minorHAnsi" w:hAnsiTheme="minorHAnsi" w:cstheme="minorHAnsi"/>
          <w:sz w:val="22"/>
          <w:szCs w:val="22"/>
        </w:rPr>
        <w:t>align with the intended outcomes</w:t>
      </w:r>
      <w:r w:rsidR="00D677FC" w:rsidRPr="00CF29C4">
        <w:rPr>
          <w:rFonts w:asciiTheme="minorHAnsi" w:hAnsiTheme="minorHAnsi" w:cstheme="minorHAnsi"/>
          <w:sz w:val="22"/>
          <w:szCs w:val="22"/>
        </w:rPr>
        <w:t xml:space="preserve"> of the learners</w:t>
      </w:r>
      <w:r w:rsidR="003671A1" w:rsidRPr="00CF29C4">
        <w:rPr>
          <w:rFonts w:asciiTheme="minorHAnsi" w:hAnsiTheme="minorHAnsi" w:cstheme="minorHAnsi"/>
          <w:sz w:val="22"/>
          <w:szCs w:val="22"/>
        </w:rPr>
        <w:t>.</w:t>
      </w:r>
      <w:r w:rsidR="00B35D4D" w:rsidRPr="00CF29C4">
        <w:rPr>
          <w:rFonts w:asciiTheme="minorHAnsi" w:hAnsiTheme="minorHAnsi" w:cstheme="minorHAnsi"/>
          <w:sz w:val="22"/>
          <w:szCs w:val="22"/>
        </w:rPr>
        <w:t xml:space="preserve"> </w:t>
      </w:r>
      <w:r w:rsidR="00CF29C4">
        <w:rPr>
          <w:rFonts w:asciiTheme="minorHAnsi" w:hAnsiTheme="minorHAnsi" w:cstheme="minorHAnsi"/>
          <w:color w:val="000000"/>
          <w:sz w:val="22"/>
          <w:szCs w:val="22"/>
        </w:rPr>
        <w:t>It is a form of outcome-based learning and</w:t>
      </w:r>
      <w:r w:rsidR="00FF439F">
        <w:rPr>
          <w:rFonts w:asciiTheme="minorHAnsi" w:hAnsiTheme="minorHAnsi" w:cstheme="minorHAnsi"/>
          <w:color w:val="000000"/>
          <w:sz w:val="22"/>
          <w:szCs w:val="22"/>
        </w:rPr>
        <w:t>, as suggested</w:t>
      </w:r>
      <w:r w:rsidR="00CF29C4" w:rsidRPr="00CF29C4">
        <w:rPr>
          <w:rFonts w:asciiTheme="minorHAnsi" w:hAnsiTheme="minorHAnsi" w:cstheme="minorHAnsi"/>
          <w:color w:val="000000"/>
          <w:sz w:val="22"/>
          <w:szCs w:val="22"/>
        </w:rPr>
        <w:t xml:space="preserve"> by </w:t>
      </w:r>
      <w:r w:rsidR="00CF29C4" w:rsidRPr="00FF439F">
        <w:rPr>
          <w:rFonts w:asciiTheme="minorHAnsi" w:hAnsiTheme="minorHAnsi" w:cstheme="minorHAnsi"/>
          <w:color w:val="000000"/>
          <w:sz w:val="22"/>
          <w:szCs w:val="22"/>
        </w:rPr>
        <w:t xml:space="preserve">McMahon and </w:t>
      </w:r>
      <w:proofErr w:type="spellStart"/>
      <w:r w:rsidR="00CF29C4" w:rsidRPr="00FF439F">
        <w:rPr>
          <w:rFonts w:asciiTheme="minorHAnsi" w:hAnsiTheme="minorHAnsi" w:cstheme="minorHAnsi"/>
          <w:color w:val="000000"/>
          <w:sz w:val="22"/>
          <w:szCs w:val="22"/>
        </w:rPr>
        <w:t>Thakore</w:t>
      </w:r>
      <w:proofErr w:type="spellEnd"/>
      <w:r w:rsidR="00CF29C4" w:rsidRPr="00FF439F">
        <w:rPr>
          <w:rFonts w:asciiTheme="minorHAnsi" w:hAnsiTheme="minorHAnsi" w:cstheme="minorHAnsi"/>
          <w:color w:val="000000"/>
          <w:sz w:val="22"/>
          <w:szCs w:val="22"/>
        </w:rPr>
        <w:t xml:space="preserve"> (2006</w:t>
      </w:r>
      <w:r w:rsidR="0037402D">
        <w:rPr>
          <w:rFonts w:asciiTheme="minorHAnsi" w:hAnsiTheme="minorHAnsi" w:cstheme="minorHAnsi"/>
          <w:color w:val="000000"/>
          <w:sz w:val="22"/>
          <w:szCs w:val="22"/>
        </w:rPr>
        <w:t xml:space="preserve"> </w:t>
      </w:r>
      <w:r w:rsidR="0037402D" w:rsidRPr="0037402D">
        <w:rPr>
          <w:rFonts w:asciiTheme="minorHAnsi" w:hAnsiTheme="minorHAnsi" w:cstheme="minorHAnsi"/>
          <w:i/>
          <w:color w:val="000000"/>
          <w:sz w:val="22"/>
          <w:szCs w:val="22"/>
        </w:rPr>
        <w:t xml:space="preserve">cited </w:t>
      </w:r>
      <w:r w:rsidR="005404AB">
        <w:rPr>
          <w:rFonts w:asciiTheme="minorHAnsi" w:hAnsiTheme="minorHAnsi" w:cstheme="minorHAnsi"/>
          <w:i/>
          <w:color w:val="000000"/>
          <w:sz w:val="22"/>
          <w:szCs w:val="22"/>
        </w:rPr>
        <w:t>i</w:t>
      </w:r>
      <w:r w:rsidR="0037402D" w:rsidRPr="0037402D">
        <w:rPr>
          <w:rFonts w:asciiTheme="minorHAnsi" w:hAnsiTheme="minorHAnsi" w:cstheme="minorHAnsi"/>
          <w:i/>
          <w:color w:val="000000"/>
          <w:sz w:val="22"/>
          <w:szCs w:val="22"/>
        </w:rPr>
        <w:t>n</w:t>
      </w:r>
      <w:r w:rsidR="0037402D">
        <w:rPr>
          <w:rFonts w:asciiTheme="minorHAnsi" w:hAnsiTheme="minorHAnsi" w:cstheme="minorHAnsi"/>
          <w:color w:val="000000"/>
          <w:sz w:val="22"/>
          <w:szCs w:val="22"/>
        </w:rPr>
        <w:t xml:space="preserve"> UCD, unknown date)</w:t>
      </w:r>
      <w:r w:rsidR="00FF439F" w:rsidRPr="00FF439F">
        <w:rPr>
          <w:rFonts w:asciiTheme="minorHAnsi" w:hAnsiTheme="minorHAnsi" w:cstheme="minorHAnsi"/>
          <w:color w:val="000000"/>
          <w:sz w:val="22"/>
          <w:szCs w:val="22"/>
        </w:rPr>
        <w:t>, is the congruity between assessment</w:t>
      </w:r>
      <w:r w:rsidR="009102D5">
        <w:rPr>
          <w:rFonts w:asciiTheme="minorHAnsi" w:hAnsiTheme="minorHAnsi" w:cstheme="minorHAnsi"/>
          <w:color w:val="000000"/>
          <w:sz w:val="22"/>
          <w:szCs w:val="22"/>
        </w:rPr>
        <w:t xml:space="preserve"> and</w:t>
      </w:r>
      <w:r w:rsidR="00FF439F" w:rsidRPr="00FF439F">
        <w:rPr>
          <w:rFonts w:asciiTheme="minorHAnsi" w:hAnsiTheme="minorHAnsi" w:cstheme="minorHAnsi"/>
          <w:color w:val="000000"/>
          <w:sz w:val="22"/>
          <w:szCs w:val="22"/>
        </w:rPr>
        <w:t xml:space="preserve"> teaching methods and activities </w:t>
      </w:r>
      <w:r w:rsidR="0076658A">
        <w:rPr>
          <w:rFonts w:asciiTheme="minorHAnsi" w:hAnsiTheme="minorHAnsi" w:cstheme="minorHAnsi"/>
          <w:color w:val="000000"/>
          <w:sz w:val="22"/>
          <w:szCs w:val="22"/>
        </w:rPr>
        <w:t>with</w:t>
      </w:r>
      <w:r w:rsidR="00FF439F" w:rsidRPr="00FF439F">
        <w:rPr>
          <w:rFonts w:asciiTheme="minorHAnsi" w:hAnsiTheme="minorHAnsi" w:cstheme="minorHAnsi"/>
          <w:color w:val="000000"/>
          <w:sz w:val="22"/>
          <w:szCs w:val="22"/>
        </w:rPr>
        <w:t xml:space="preserve"> the desired learning objectives.</w:t>
      </w:r>
      <w:r w:rsidR="00CF29C4">
        <w:rPr>
          <w:rFonts w:asciiTheme="minorHAnsi" w:hAnsiTheme="minorHAnsi" w:cstheme="minorHAnsi"/>
          <w:color w:val="000000"/>
          <w:sz w:val="22"/>
          <w:szCs w:val="22"/>
        </w:rPr>
        <w:t xml:space="preserve"> </w:t>
      </w:r>
    </w:p>
    <w:p w14:paraId="5439CD3E" w14:textId="180B37BA" w:rsidR="003671A1" w:rsidRPr="00CF29C4" w:rsidRDefault="00D677FC" w:rsidP="003F0CD9">
      <w:pPr>
        <w:pStyle w:val="NormalWeb"/>
        <w:spacing w:before="150" w:beforeAutospacing="0" w:after="150" w:afterAutospacing="0" w:line="360" w:lineRule="auto"/>
        <w:rPr>
          <w:rFonts w:asciiTheme="minorHAnsi" w:hAnsiTheme="minorHAnsi" w:cstheme="minorHAnsi"/>
          <w:sz w:val="22"/>
          <w:szCs w:val="22"/>
        </w:rPr>
      </w:pPr>
      <w:r w:rsidRPr="00CF29C4">
        <w:rPr>
          <w:rFonts w:asciiTheme="minorHAnsi" w:hAnsiTheme="minorHAnsi" w:cstheme="minorHAnsi"/>
          <w:sz w:val="22"/>
          <w:szCs w:val="22"/>
        </w:rPr>
        <w:t xml:space="preserve">CA </w:t>
      </w:r>
      <w:r w:rsidR="00B35D4D" w:rsidRPr="00CF29C4">
        <w:rPr>
          <w:rFonts w:asciiTheme="minorHAnsi" w:hAnsiTheme="minorHAnsi" w:cstheme="minorHAnsi"/>
          <w:sz w:val="22"/>
          <w:szCs w:val="22"/>
        </w:rPr>
        <w:t>is a process which consist</w:t>
      </w:r>
      <w:r w:rsidR="0076658A">
        <w:rPr>
          <w:rFonts w:asciiTheme="minorHAnsi" w:hAnsiTheme="minorHAnsi" w:cstheme="minorHAnsi"/>
          <w:sz w:val="22"/>
          <w:szCs w:val="22"/>
        </w:rPr>
        <w:t>s</w:t>
      </w:r>
      <w:r w:rsidR="00B35D4D" w:rsidRPr="00CF29C4">
        <w:rPr>
          <w:rFonts w:asciiTheme="minorHAnsi" w:hAnsiTheme="minorHAnsi" w:cstheme="minorHAnsi"/>
          <w:sz w:val="22"/>
          <w:szCs w:val="22"/>
        </w:rPr>
        <w:t xml:space="preserve"> of two elements. </w:t>
      </w:r>
      <w:r w:rsidR="000D542C">
        <w:rPr>
          <w:rFonts w:asciiTheme="minorHAnsi" w:hAnsiTheme="minorHAnsi" w:cstheme="minorHAnsi"/>
          <w:sz w:val="22"/>
          <w:szCs w:val="22"/>
        </w:rPr>
        <w:t>As developed by Biggs (HEA, unknown date), t</w:t>
      </w:r>
      <w:r w:rsidR="00B35D4D" w:rsidRPr="00CF29C4">
        <w:rPr>
          <w:rFonts w:asciiTheme="minorHAnsi" w:hAnsiTheme="minorHAnsi" w:cstheme="minorHAnsi"/>
          <w:sz w:val="22"/>
          <w:szCs w:val="22"/>
        </w:rPr>
        <w:t>he ‘constructive’</w:t>
      </w:r>
      <w:r w:rsidR="0045156D" w:rsidRPr="00CF29C4">
        <w:rPr>
          <w:rFonts w:asciiTheme="minorHAnsi" w:hAnsiTheme="minorHAnsi" w:cstheme="minorHAnsi"/>
          <w:sz w:val="22"/>
          <w:szCs w:val="22"/>
        </w:rPr>
        <w:t xml:space="preserve"> </w:t>
      </w:r>
      <w:r w:rsidR="00B35D4D" w:rsidRPr="00CF29C4">
        <w:rPr>
          <w:rFonts w:asciiTheme="minorHAnsi" w:hAnsiTheme="minorHAnsi" w:cstheme="minorHAnsi"/>
          <w:sz w:val="22"/>
          <w:szCs w:val="22"/>
        </w:rPr>
        <w:t xml:space="preserve">aspect </w:t>
      </w:r>
      <w:r w:rsidR="0045156D" w:rsidRPr="00CF29C4">
        <w:rPr>
          <w:rFonts w:asciiTheme="minorHAnsi" w:hAnsiTheme="minorHAnsi" w:cstheme="minorHAnsi"/>
          <w:sz w:val="22"/>
          <w:szCs w:val="22"/>
        </w:rPr>
        <w:t>relates to the</w:t>
      </w:r>
      <w:r w:rsidR="000D542C">
        <w:rPr>
          <w:rFonts w:asciiTheme="minorHAnsi" w:hAnsiTheme="minorHAnsi" w:cstheme="minorHAnsi"/>
          <w:sz w:val="22"/>
          <w:szCs w:val="22"/>
        </w:rPr>
        <w:t xml:space="preserve"> learner constructing meaning through relevant learning activities planned by the educator</w:t>
      </w:r>
      <w:r w:rsidR="000D542C" w:rsidRPr="000D542C">
        <w:rPr>
          <w:rFonts w:asciiTheme="minorHAnsi" w:hAnsiTheme="minorHAnsi" w:cstheme="minorHAnsi"/>
          <w:sz w:val="22"/>
          <w:szCs w:val="22"/>
        </w:rPr>
        <w:t>.</w:t>
      </w:r>
      <w:r w:rsidR="000D542C">
        <w:rPr>
          <w:rFonts w:asciiTheme="minorHAnsi" w:hAnsiTheme="minorHAnsi" w:cstheme="minorHAnsi"/>
          <w:sz w:val="22"/>
          <w:szCs w:val="22"/>
        </w:rPr>
        <w:t xml:space="preserve"> </w:t>
      </w:r>
      <w:r w:rsidR="00712F54">
        <w:rPr>
          <w:rFonts w:asciiTheme="minorHAnsi" w:hAnsiTheme="minorHAnsi" w:cstheme="minorHAnsi"/>
          <w:sz w:val="22"/>
          <w:szCs w:val="22"/>
        </w:rPr>
        <w:t xml:space="preserve">As </w:t>
      </w:r>
      <w:r w:rsidR="0076658A">
        <w:rPr>
          <w:rFonts w:asciiTheme="minorHAnsi" w:hAnsiTheme="minorHAnsi" w:cstheme="minorHAnsi"/>
          <w:sz w:val="22"/>
          <w:szCs w:val="22"/>
        </w:rPr>
        <w:t>Biggs (20</w:t>
      </w:r>
      <w:r w:rsidR="003F0CD9">
        <w:rPr>
          <w:rFonts w:asciiTheme="minorHAnsi" w:hAnsiTheme="minorHAnsi" w:cstheme="minorHAnsi"/>
          <w:sz w:val="22"/>
          <w:szCs w:val="22"/>
        </w:rPr>
        <w:t>11</w:t>
      </w:r>
      <w:r w:rsidR="0076658A">
        <w:rPr>
          <w:rFonts w:asciiTheme="minorHAnsi" w:hAnsiTheme="minorHAnsi" w:cstheme="minorHAnsi"/>
          <w:sz w:val="22"/>
          <w:szCs w:val="22"/>
        </w:rPr>
        <w:t>) explains</w:t>
      </w:r>
      <w:r w:rsidR="00712F54">
        <w:rPr>
          <w:rFonts w:asciiTheme="minorHAnsi" w:hAnsiTheme="minorHAnsi" w:cstheme="minorHAnsi"/>
          <w:sz w:val="22"/>
          <w:szCs w:val="22"/>
        </w:rPr>
        <w:t>,</w:t>
      </w:r>
      <w:r w:rsidR="0076658A">
        <w:rPr>
          <w:rFonts w:asciiTheme="minorHAnsi" w:hAnsiTheme="minorHAnsi" w:cstheme="minorHAnsi"/>
          <w:sz w:val="22"/>
          <w:szCs w:val="22"/>
        </w:rPr>
        <w:t xml:space="preserve"> this comes from the constructivist theory whereby </w:t>
      </w:r>
      <w:r w:rsidR="0076658A" w:rsidRPr="0076658A">
        <w:rPr>
          <w:rFonts w:asciiTheme="minorHAnsi" w:hAnsiTheme="minorHAnsi" w:cstheme="minorHAnsi"/>
          <w:sz w:val="22"/>
          <w:szCs w:val="22"/>
        </w:rPr>
        <w:t xml:space="preserve">learners </w:t>
      </w:r>
      <w:r w:rsidR="0076658A">
        <w:rPr>
          <w:rFonts w:asciiTheme="minorHAnsi" w:hAnsiTheme="minorHAnsi" w:cstheme="minorHAnsi"/>
          <w:sz w:val="22"/>
          <w:szCs w:val="22"/>
        </w:rPr>
        <w:t xml:space="preserve">construct their own knowledge through their own activity. </w:t>
      </w:r>
      <w:r w:rsidR="00B35D4D" w:rsidRPr="00CF29C4">
        <w:rPr>
          <w:rFonts w:asciiTheme="minorHAnsi" w:hAnsiTheme="minorHAnsi" w:cstheme="minorHAnsi"/>
          <w:sz w:val="22"/>
          <w:szCs w:val="22"/>
        </w:rPr>
        <w:t>T</w:t>
      </w:r>
      <w:r w:rsidR="0045156D" w:rsidRPr="00CF29C4">
        <w:rPr>
          <w:rFonts w:asciiTheme="minorHAnsi" w:hAnsiTheme="minorHAnsi" w:cstheme="minorHAnsi"/>
          <w:sz w:val="22"/>
          <w:szCs w:val="22"/>
        </w:rPr>
        <w:t xml:space="preserve">he </w:t>
      </w:r>
      <w:r w:rsidR="00B35D4D" w:rsidRPr="00CF29C4">
        <w:rPr>
          <w:rFonts w:asciiTheme="minorHAnsi" w:hAnsiTheme="minorHAnsi" w:cstheme="minorHAnsi"/>
          <w:sz w:val="22"/>
          <w:szCs w:val="22"/>
        </w:rPr>
        <w:t>‘</w:t>
      </w:r>
      <w:r w:rsidR="0045156D" w:rsidRPr="00CF29C4">
        <w:rPr>
          <w:rFonts w:asciiTheme="minorHAnsi" w:hAnsiTheme="minorHAnsi" w:cstheme="minorHAnsi"/>
          <w:sz w:val="22"/>
          <w:szCs w:val="22"/>
        </w:rPr>
        <w:t>alignment</w:t>
      </w:r>
      <w:r w:rsidR="00B35D4D" w:rsidRPr="00CF29C4">
        <w:rPr>
          <w:rFonts w:asciiTheme="minorHAnsi" w:hAnsiTheme="minorHAnsi" w:cstheme="minorHAnsi"/>
          <w:sz w:val="22"/>
          <w:szCs w:val="22"/>
        </w:rPr>
        <w:t>’</w:t>
      </w:r>
      <w:r w:rsidR="0045156D" w:rsidRPr="00CF29C4">
        <w:rPr>
          <w:rFonts w:asciiTheme="minorHAnsi" w:hAnsiTheme="minorHAnsi" w:cstheme="minorHAnsi"/>
          <w:sz w:val="22"/>
          <w:szCs w:val="22"/>
        </w:rPr>
        <w:t xml:space="preserve"> </w:t>
      </w:r>
      <w:r w:rsidR="00B35D4D" w:rsidRPr="00CF29C4">
        <w:rPr>
          <w:rFonts w:asciiTheme="minorHAnsi" w:hAnsiTheme="minorHAnsi" w:cstheme="minorHAnsi"/>
          <w:sz w:val="22"/>
          <w:szCs w:val="22"/>
        </w:rPr>
        <w:t>aspect</w:t>
      </w:r>
      <w:r w:rsidR="0045156D" w:rsidRPr="00CF29C4">
        <w:rPr>
          <w:rFonts w:asciiTheme="minorHAnsi" w:hAnsiTheme="minorHAnsi" w:cstheme="minorHAnsi"/>
          <w:sz w:val="22"/>
          <w:szCs w:val="22"/>
        </w:rPr>
        <w:t xml:space="preserve"> </w:t>
      </w:r>
      <w:r w:rsidR="0076658A">
        <w:rPr>
          <w:rFonts w:asciiTheme="minorHAnsi" w:hAnsiTheme="minorHAnsi" w:cstheme="minorHAnsi"/>
          <w:sz w:val="22"/>
          <w:szCs w:val="22"/>
        </w:rPr>
        <w:t xml:space="preserve">of the process </w:t>
      </w:r>
      <w:r w:rsidR="0045156D" w:rsidRPr="00CF29C4">
        <w:rPr>
          <w:rFonts w:asciiTheme="minorHAnsi" w:hAnsiTheme="minorHAnsi" w:cstheme="minorHAnsi"/>
          <w:sz w:val="22"/>
          <w:szCs w:val="22"/>
        </w:rPr>
        <w:t>relates</w:t>
      </w:r>
      <w:r w:rsidR="00B35D4D" w:rsidRPr="00CF29C4">
        <w:rPr>
          <w:rFonts w:asciiTheme="minorHAnsi" w:hAnsiTheme="minorHAnsi" w:cstheme="minorHAnsi"/>
          <w:sz w:val="22"/>
          <w:szCs w:val="22"/>
        </w:rPr>
        <w:t xml:space="preserve"> to</w:t>
      </w:r>
      <w:r w:rsidR="0045156D" w:rsidRPr="00CF29C4">
        <w:rPr>
          <w:rFonts w:asciiTheme="minorHAnsi" w:hAnsiTheme="minorHAnsi" w:cstheme="minorHAnsi"/>
          <w:sz w:val="22"/>
          <w:szCs w:val="22"/>
        </w:rPr>
        <w:t xml:space="preserve"> the provision</w:t>
      </w:r>
      <w:r w:rsidR="00B35D4D" w:rsidRPr="00CF29C4">
        <w:rPr>
          <w:rFonts w:asciiTheme="minorHAnsi" w:hAnsiTheme="minorHAnsi" w:cstheme="minorHAnsi"/>
          <w:sz w:val="22"/>
          <w:szCs w:val="22"/>
        </w:rPr>
        <w:t xml:space="preserve"> that is</w:t>
      </w:r>
      <w:r w:rsidR="0045156D" w:rsidRPr="00CF29C4">
        <w:rPr>
          <w:rFonts w:asciiTheme="minorHAnsi" w:hAnsiTheme="minorHAnsi" w:cstheme="minorHAnsi"/>
          <w:sz w:val="22"/>
          <w:szCs w:val="22"/>
        </w:rPr>
        <w:t xml:space="preserve"> put in place by the </w:t>
      </w:r>
      <w:r w:rsidR="00B35D4D" w:rsidRPr="00CF29C4">
        <w:rPr>
          <w:rFonts w:asciiTheme="minorHAnsi" w:hAnsiTheme="minorHAnsi" w:cstheme="minorHAnsi"/>
          <w:sz w:val="22"/>
          <w:szCs w:val="22"/>
        </w:rPr>
        <w:t xml:space="preserve">educator </w:t>
      </w:r>
      <w:r w:rsidR="0045156D" w:rsidRPr="00CF29C4">
        <w:rPr>
          <w:rFonts w:asciiTheme="minorHAnsi" w:hAnsiTheme="minorHAnsi" w:cstheme="minorHAnsi"/>
          <w:sz w:val="22"/>
          <w:szCs w:val="22"/>
        </w:rPr>
        <w:t>to allow the learner to achieve the desired outcomes</w:t>
      </w:r>
      <w:r w:rsidR="000D542C">
        <w:rPr>
          <w:rFonts w:asciiTheme="minorHAnsi" w:hAnsiTheme="minorHAnsi" w:cstheme="minorHAnsi"/>
          <w:sz w:val="22"/>
          <w:szCs w:val="22"/>
        </w:rPr>
        <w:t xml:space="preserve"> within a supportive </w:t>
      </w:r>
      <w:r w:rsidR="0076658A">
        <w:rPr>
          <w:rFonts w:asciiTheme="minorHAnsi" w:hAnsiTheme="minorHAnsi" w:cstheme="minorHAnsi"/>
          <w:sz w:val="22"/>
          <w:szCs w:val="22"/>
        </w:rPr>
        <w:t xml:space="preserve">and encouraging </w:t>
      </w:r>
      <w:r w:rsidR="000D542C">
        <w:rPr>
          <w:rFonts w:asciiTheme="minorHAnsi" w:hAnsiTheme="minorHAnsi" w:cstheme="minorHAnsi"/>
          <w:sz w:val="22"/>
          <w:szCs w:val="22"/>
        </w:rPr>
        <w:t>learning environment</w:t>
      </w:r>
      <w:r w:rsidR="009A6A27" w:rsidRPr="00CF29C4">
        <w:rPr>
          <w:rFonts w:asciiTheme="minorHAnsi" w:hAnsiTheme="minorHAnsi" w:cstheme="minorHAnsi"/>
          <w:sz w:val="22"/>
          <w:szCs w:val="22"/>
        </w:rPr>
        <w:t>.</w:t>
      </w:r>
      <w:r w:rsidR="00233D13" w:rsidRPr="00CF29C4">
        <w:rPr>
          <w:rFonts w:asciiTheme="minorHAnsi" w:hAnsiTheme="minorHAnsi" w:cstheme="minorHAnsi"/>
          <w:sz w:val="22"/>
          <w:szCs w:val="22"/>
        </w:rPr>
        <w:t xml:space="preserve"> (See </w:t>
      </w:r>
      <w:r w:rsidR="009A6A27" w:rsidRPr="00CF29C4">
        <w:rPr>
          <w:rFonts w:asciiTheme="minorHAnsi" w:hAnsiTheme="minorHAnsi" w:cstheme="minorHAnsi"/>
          <w:sz w:val="22"/>
          <w:szCs w:val="22"/>
        </w:rPr>
        <w:t>F</w:t>
      </w:r>
      <w:r w:rsidR="00233D13" w:rsidRPr="00CF29C4">
        <w:rPr>
          <w:rFonts w:asciiTheme="minorHAnsi" w:hAnsiTheme="minorHAnsi" w:cstheme="minorHAnsi"/>
          <w:sz w:val="22"/>
          <w:szCs w:val="22"/>
        </w:rPr>
        <w:t>igure 1).</w:t>
      </w:r>
      <w:r w:rsidR="005910D2" w:rsidRPr="00CF29C4">
        <w:rPr>
          <w:rFonts w:asciiTheme="minorHAnsi" w:hAnsiTheme="minorHAnsi" w:cstheme="minorHAnsi"/>
          <w:sz w:val="22"/>
          <w:szCs w:val="22"/>
        </w:rPr>
        <w:t xml:space="preserve"> </w:t>
      </w:r>
    </w:p>
    <w:p w14:paraId="47DBB2A7" w14:textId="74626328" w:rsidR="00233D13" w:rsidRDefault="00233D13" w:rsidP="003F0CD9">
      <w:pPr>
        <w:spacing w:line="360" w:lineRule="auto"/>
      </w:pPr>
      <w:r>
        <w:rPr>
          <w:noProof/>
        </w:rPr>
        <w:drawing>
          <wp:anchor distT="0" distB="0" distL="114300" distR="114300" simplePos="0" relativeHeight="251661312" behindDoc="0" locked="0" layoutInCell="1" allowOverlap="1" wp14:anchorId="08F81B44" wp14:editId="2CCB1B74">
            <wp:simplePos x="0" y="0"/>
            <wp:positionH relativeFrom="margin">
              <wp:align>center</wp:align>
            </wp:positionH>
            <wp:positionV relativeFrom="paragraph">
              <wp:posOffset>4785</wp:posOffset>
            </wp:positionV>
            <wp:extent cx="2975610" cy="29756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igned-curriculum-model.gif"/>
                    <pic:cNvPicPr/>
                  </pic:nvPicPr>
                  <pic:blipFill>
                    <a:blip r:embed="rId6">
                      <a:extLst>
                        <a:ext uri="{28A0092B-C50C-407E-A947-70E740481C1C}">
                          <a14:useLocalDpi xmlns:a14="http://schemas.microsoft.com/office/drawing/2010/main" val="0"/>
                        </a:ext>
                      </a:extLst>
                    </a:blip>
                    <a:stretch>
                      <a:fillRect/>
                    </a:stretch>
                  </pic:blipFill>
                  <pic:spPr>
                    <a:xfrm>
                      <a:off x="0" y="0"/>
                      <a:ext cx="2975610" cy="2975610"/>
                    </a:xfrm>
                    <a:prstGeom prst="rect">
                      <a:avLst/>
                    </a:prstGeom>
                  </pic:spPr>
                </pic:pic>
              </a:graphicData>
            </a:graphic>
            <wp14:sizeRelH relativeFrom="margin">
              <wp14:pctWidth>0</wp14:pctWidth>
            </wp14:sizeRelH>
            <wp14:sizeRelV relativeFrom="margin">
              <wp14:pctHeight>0</wp14:pctHeight>
            </wp14:sizeRelV>
          </wp:anchor>
        </w:drawing>
      </w:r>
    </w:p>
    <w:p w14:paraId="0547752B" w14:textId="69AD4154" w:rsidR="00233D13" w:rsidRDefault="00233D13" w:rsidP="003F0CD9">
      <w:pPr>
        <w:spacing w:line="360" w:lineRule="auto"/>
      </w:pPr>
    </w:p>
    <w:p w14:paraId="36B025EF" w14:textId="1EAC0350" w:rsidR="00233D13" w:rsidRDefault="00233D13" w:rsidP="003F0CD9">
      <w:pPr>
        <w:spacing w:line="360" w:lineRule="auto"/>
      </w:pPr>
    </w:p>
    <w:p w14:paraId="4807E476" w14:textId="71D458E2" w:rsidR="00233D13" w:rsidRDefault="00233D13" w:rsidP="003F0CD9">
      <w:pPr>
        <w:spacing w:line="360" w:lineRule="auto"/>
      </w:pPr>
    </w:p>
    <w:p w14:paraId="7A62C405" w14:textId="3A06DFA4" w:rsidR="00233D13" w:rsidRDefault="00233D13" w:rsidP="003F0CD9">
      <w:pPr>
        <w:spacing w:line="360" w:lineRule="auto"/>
      </w:pPr>
    </w:p>
    <w:p w14:paraId="34BE58BE" w14:textId="055F336A" w:rsidR="00233D13" w:rsidRDefault="00233D13" w:rsidP="003F0CD9">
      <w:pPr>
        <w:spacing w:line="360" w:lineRule="auto"/>
      </w:pPr>
    </w:p>
    <w:p w14:paraId="30441A70" w14:textId="3FB7059E" w:rsidR="00233D13" w:rsidRDefault="00233D13" w:rsidP="003F0CD9">
      <w:pPr>
        <w:spacing w:line="360" w:lineRule="auto"/>
      </w:pPr>
    </w:p>
    <w:p w14:paraId="6B5F4A73" w14:textId="4BE34108" w:rsidR="00233D13" w:rsidRDefault="003855AD" w:rsidP="003F0CD9">
      <w:pPr>
        <w:spacing w:line="360" w:lineRule="auto"/>
      </w:pPr>
      <w:r>
        <w:rPr>
          <w:noProof/>
        </w:rPr>
        <mc:AlternateContent>
          <mc:Choice Requires="wps">
            <w:drawing>
              <wp:anchor distT="0" distB="0" distL="114300" distR="114300" simplePos="0" relativeHeight="251663360" behindDoc="0" locked="0" layoutInCell="1" allowOverlap="1" wp14:anchorId="77DB6AA1" wp14:editId="6842B788">
                <wp:simplePos x="0" y="0"/>
                <wp:positionH relativeFrom="margin">
                  <wp:align>right</wp:align>
                </wp:positionH>
                <wp:positionV relativeFrom="paragraph">
                  <wp:posOffset>481286</wp:posOffset>
                </wp:positionV>
                <wp:extent cx="606361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063615" cy="635"/>
                        </a:xfrm>
                        <a:prstGeom prst="rect">
                          <a:avLst/>
                        </a:prstGeom>
                        <a:solidFill>
                          <a:prstClr val="white"/>
                        </a:solidFill>
                        <a:ln>
                          <a:noFill/>
                        </a:ln>
                      </wps:spPr>
                      <wps:txbx>
                        <w:txbxContent>
                          <w:p w14:paraId="65AFCDFD" w14:textId="78FC4E00" w:rsidR="00233D13" w:rsidRPr="00D72074" w:rsidRDefault="009A6A27" w:rsidP="00233D13">
                            <w:pPr>
                              <w:pStyle w:val="Caption"/>
                              <w:rPr>
                                <w:noProof/>
                              </w:rPr>
                            </w:pPr>
                            <w:r>
                              <w:t>*</w:t>
                            </w:r>
                            <w:r w:rsidR="00233D13">
                              <w:t xml:space="preserve">Figure </w:t>
                            </w:r>
                            <w:r w:rsidR="00E273B9">
                              <w:fldChar w:fldCharType="begin"/>
                            </w:r>
                            <w:r w:rsidR="00E273B9">
                              <w:instrText xml:space="preserve"> SEQ Figure \* ARABIC </w:instrText>
                            </w:r>
                            <w:r w:rsidR="00E273B9">
                              <w:fldChar w:fldCharType="separate"/>
                            </w:r>
                            <w:r w:rsidR="00233D13">
                              <w:rPr>
                                <w:noProof/>
                              </w:rPr>
                              <w:t>1</w:t>
                            </w:r>
                            <w:r w:rsidR="00E273B9">
                              <w:rPr>
                                <w:noProof/>
                              </w:rPr>
                              <w:fldChar w:fldCharType="end"/>
                            </w:r>
                            <w:r w:rsidR="00233D13">
                              <w:t>: Constructive alignment</w:t>
                            </w:r>
                            <w:r w:rsidR="00A90A3E">
                              <w:t xml:space="preserve"> proces</w:t>
                            </w:r>
                            <w:r w:rsidR="00CF29C4">
                              <w:t>s</w:t>
                            </w:r>
                            <w:r w:rsidR="00233D13">
                              <w:t xml:space="preserve"> (Accessed from: </w:t>
                            </w:r>
                            <w:r w:rsidR="00233D13" w:rsidRPr="001B0460">
                              <w:t xml:space="preserve"> http://www.ucdoer.ie/images/3/3c/Aligned-curriculum-model.gif</w:t>
                            </w:r>
                            <w:r w:rsidR="00233D13">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7DB6AA1" id="_x0000_t202" coordsize="21600,21600" o:spt="202" path="m,l,21600r21600,l21600,xe">
                <v:stroke joinstyle="miter"/>
                <v:path gradientshapeok="t" o:connecttype="rect"/>
              </v:shapetype>
              <v:shape id="Text Box 4" o:spid="_x0000_s1026" type="#_x0000_t202" style="position:absolute;margin-left:426.25pt;margin-top:37.9pt;width:477.45pt;height:.05pt;z-index:2516633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IT9KwIAAF0EAAAOAAAAZHJzL2Uyb0RvYy54bWysVE1vGjEQvVfqf7B8Lwv5QNWKJaJEVJVQ&#10;EgmqnI3Xy1qyPe7YsJv++o73g6RpT1UvZjwzft733pjFXWsNOysMGlzBZ5MpZ8pJKLU7Fvz7fvPp&#10;M2chClcKA04V/EUFfrf8+GHR+FxdQQ2mVMgIxIW88QWvY/R5lgVZKyvCBLxyVKwArYi0xWNWomgI&#10;3ZrsajqdZw1g6RGkCoGy932RLzv8qlIyPlZVUJGZgtO3xW7Fbj2kNVsuRH5E4Wsth88Q//AVVmhH&#10;l16g7kUU7IT6DyirJUKAKk4k2AyqSkvVcSA2s+k7NrtaeNVxIXGCv8gU/h+sfDg/IdNlwW84c8KS&#10;RXvVRvYFWnaT1Gl8yKlp56kttpQml8d8oGQi3VZo0y/RYVQnnV8u2iYwScn5dH49n91yJqk2v75N&#10;GNnrUY8hflVgWQoKjmRcp6c4b0PsW8eWdFMAo8uNNiZtUmFtkJ0FmdzUOqoB/Lcu41Kvg3SqB0yZ&#10;LPHreaQotod2IH2A8oU4I/QzE7zcaLpoK0J8EkhDQjRp8OMjLZWBpuAwRJzVgD//lk/95B1VOWto&#10;6AoefpwEKs7MN0eupgkdAxyDwxi4k10DUZzRk/KyC+kARjOGFYJ9pvewSrdQSThJdxU8juE69qNP&#10;70mq1aprojn0Im7dzssEPQq6b58F+sGOSC4+wDiOIn/nSt/b+eJXp0gSd5YlQXsVB51phjvTh/eW&#10;Hsnbfdf1+q+w/AUAAP//AwBQSwMEFAAGAAgAAAAhALfC+MneAAAABgEAAA8AAABkcnMvZG93bnJl&#10;di54bWxMj8FOwzAQRO9I/IO1SFwQdYC0kBCnqio40EtF6IWbG2/jQLyOYqcNf8/2BMedGc28LZaT&#10;68QRh9B6UnA3S0Ag1d601CjYfbzePoEIUZPRnSdU8IMBluXlRaFz40/0jscqNoJLKORagY2xz6UM&#10;tUWnw8z3SOwd/OB05HNopBn0ictdJ++TZCGdbokXrO5xbbH+rkanYJt+bu3NeHjZrNKH4W03rhdf&#10;TaXU9dW0egYRcYp/YTjjMzqUzLT3I5kgOgX8SFTwOGd+drN5moHYn4UMZFnI//jlLwAAAP//AwBQ&#10;SwECLQAUAAYACAAAACEAtoM4kv4AAADhAQAAEwAAAAAAAAAAAAAAAAAAAAAAW0NvbnRlbnRfVHlw&#10;ZXNdLnhtbFBLAQItABQABgAIAAAAIQA4/SH/1gAAAJQBAAALAAAAAAAAAAAAAAAAAC8BAABfcmVs&#10;cy8ucmVsc1BLAQItABQABgAIAAAAIQBp5IT9KwIAAF0EAAAOAAAAAAAAAAAAAAAAAC4CAABkcnMv&#10;ZTJvRG9jLnhtbFBLAQItABQABgAIAAAAIQC3wvjJ3gAAAAYBAAAPAAAAAAAAAAAAAAAAAIUEAABk&#10;cnMvZG93bnJldi54bWxQSwUGAAAAAAQABADzAAAAkAUAAAAA&#10;" stroked="f">
                <v:textbox style="mso-fit-shape-to-text:t" inset="0,0,0,0">
                  <w:txbxContent>
                    <w:p w14:paraId="65AFCDFD" w14:textId="78FC4E00" w:rsidR="00233D13" w:rsidRPr="00D72074" w:rsidRDefault="009A6A27" w:rsidP="00233D13">
                      <w:pPr>
                        <w:pStyle w:val="Caption"/>
                        <w:rPr>
                          <w:noProof/>
                        </w:rPr>
                      </w:pPr>
                      <w:r>
                        <w:t>*</w:t>
                      </w:r>
                      <w:r w:rsidR="00233D13">
                        <w:t xml:space="preserve">Figure </w:t>
                      </w:r>
                      <w:r w:rsidR="00E273B9">
                        <w:fldChar w:fldCharType="begin"/>
                      </w:r>
                      <w:r w:rsidR="00E273B9">
                        <w:instrText xml:space="preserve"> SEQ Figure \* ARABIC </w:instrText>
                      </w:r>
                      <w:r w:rsidR="00E273B9">
                        <w:fldChar w:fldCharType="separate"/>
                      </w:r>
                      <w:r w:rsidR="00233D13">
                        <w:rPr>
                          <w:noProof/>
                        </w:rPr>
                        <w:t>1</w:t>
                      </w:r>
                      <w:r w:rsidR="00E273B9">
                        <w:rPr>
                          <w:noProof/>
                        </w:rPr>
                        <w:fldChar w:fldCharType="end"/>
                      </w:r>
                      <w:r w:rsidR="00233D13">
                        <w:t>: Constructive alignment</w:t>
                      </w:r>
                      <w:r w:rsidR="00A90A3E">
                        <w:t xml:space="preserve"> proces</w:t>
                      </w:r>
                      <w:r w:rsidR="00CF29C4">
                        <w:t>s</w:t>
                      </w:r>
                      <w:r w:rsidR="00233D13">
                        <w:t xml:space="preserve"> (Accessed from: </w:t>
                      </w:r>
                      <w:r w:rsidR="00233D13" w:rsidRPr="001B0460">
                        <w:t xml:space="preserve"> http://www.ucdoer.ie/images/3/3c/Aligned-curriculum-model.gif</w:t>
                      </w:r>
                      <w:r w:rsidR="00233D13">
                        <w:t>)</w:t>
                      </w:r>
                    </w:p>
                  </w:txbxContent>
                </v:textbox>
                <w10:wrap type="square" anchorx="margin"/>
              </v:shape>
            </w:pict>
          </mc:Fallback>
        </mc:AlternateContent>
      </w:r>
    </w:p>
    <w:p w14:paraId="4BBCC209" w14:textId="2857D06A" w:rsidR="00233D13" w:rsidRDefault="00233D13" w:rsidP="003F0CD9">
      <w:pPr>
        <w:spacing w:line="360" w:lineRule="auto"/>
      </w:pPr>
    </w:p>
    <w:p w14:paraId="70295107" w14:textId="66C6F309" w:rsidR="001B2457" w:rsidRDefault="009102D5" w:rsidP="003F0CD9">
      <w:pPr>
        <w:spacing w:line="360" w:lineRule="auto"/>
      </w:pPr>
      <w:r w:rsidRPr="00F3171F">
        <w:t>CA is critical in making learning meaningful and purposeful, however r</w:t>
      </w:r>
      <w:r w:rsidR="00EE03EA" w:rsidRPr="00F3171F">
        <w:t>esearchers argue that CA is only effective when the teacher acts as the facilitato</w:t>
      </w:r>
      <w:r w:rsidR="00AD4316" w:rsidRPr="00F3171F">
        <w:t>r. Lawson (2011) suggests that the educator needs to facilitate learning</w:t>
      </w:r>
      <w:r w:rsidR="00F3171F" w:rsidRPr="00F3171F">
        <w:t xml:space="preserve">, as opposed to </w:t>
      </w:r>
      <w:r w:rsidR="00712F54">
        <w:t>only</w:t>
      </w:r>
      <w:r w:rsidR="00F3171F" w:rsidRPr="00F3171F">
        <w:t xml:space="preserve"> transmitting information,</w:t>
      </w:r>
      <w:r w:rsidR="00AD4316" w:rsidRPr="00F3171F">
        <w:t xml:space="preserve"> by intentionally providing </w:t>
      </w:r>
      <w:r w:rsidRPr="00F3171F">
        <w:t xml:space="preserve">a range of </w:t>
      </w:r>
      <w:r w:rsidR="00AD4316" w:rsidRPr="00F3171F">
        <w:t xml:space="preserve">opportunities </w:t>
      </w:r>
      <w:r w:rsidR="0076658A">
        <w:t>that will</w:t>
      </w:r>
      <w:r w:rsidR="00AD4316" w:rsidRPr="00F3171F">
        <w:t xml:space="preserve"> transform</w:t>
      </w:r>
      <w:r w:rsidR="00F3171F" w:rsidRPr="00F3171F">
        <w:t xml:space="preserve"> their</w:t>
      </w:r>
      <w:r w:rsidR="00AD4316" w:rsidRPr="00F3171F">
        <w:t xml:space="preserve"> learning.</w:t>
      </w:r>
      <w:r w:rsidR="00AD4316">
        <w:t xml:space="preserve">  </w:t>
      </w:r>
      <w:r w:rsidR="0076658A">
        <w:t>Biggs (20</w:t>
      </w:r>
      <w:r w:rsidR="003F0CD9">
        <w:t>11</w:t>
      </w:r>
      <w:r w:rsidR="0076658A">
        <w:t>) suggests that the educator must f</w:t>
      </w:r>
      <w:r w:rsidR="0076658A" w:rsidRPr="0076658A">
        <w:t xml:space="preserve">ocus on what </w:t>
      </w:r>
      <w:r w:rsidR="00B50FCD">
        <w:t>and how pupils will learn as opposed to what needs to be taught. Consequently,</w:t>
      </w:r>
      <w:r w:rsidR="0076658A" w:rsidRPr="0076658A">
        <w:t xml:space="preserve"> </w:t>
      </w:r>
      <w:r w:rsidR="00B50FCD">
        <w:lastRenderedPageBreak/>
        <w:t xml:space="preserve">the </w:t>
      </w:r>
      <w:r w:rsidR="0076658A" w:rsidRPr="0076658A">
        <w:t>intended learning outcome</w:t>
      </w:r>
      <w:r w:rsidR="00B50FCD">
        <w:t xml:space="preserve"> and assessment criteria must specify not only what needs to be learn</w:t>
      </w:r>
      <w:r w:rsidR="00712F54">
        <w:t>ed</w:t>
      </w:r>
      <w:r w:rsidR="00B50FCD">
        <w:t xml:space="preserve"> but </w:t>
      </w:r>
      <w:r w:rsidR="0076658A" w:rsidRPr="0076658A">
        <w:t xml:space="preserve">how </w:t>
      </w:r>
      <w:r w:rsidR="00B50FCD">
        <w:t>and to what standard it will</w:t>
      </w:r>
      <w:r w:rsidR="0076658A">
        <w:t xml:space="preserve"> </w:t>
      </w:r>
      <w:r w:rsidR="00B50FCD">
        <w:t>be learned.</w:t>
      </w:r>
    </w:p>
    <w:p w14:paraId="6A8A3552" w14:textId="2D419298" w:rsidR="00233D13" w:rsidRDefault="00CF29C4" w:rsidP="003F0CD9">
      <w:pPr>
        <w:spacing w:line="360" w:lineRule="auto"/>
      </w:pPr>
      <w:r>
        <w:t>Although Biggs (2003) relates CA to Higher Education within his research, CA is something that is used sub-consciously in</w:t>
      </w:r>
      <w:r w:rsidR="008F2151">
        <w:t xml:space="preserve"> personal</w:t>
      </w:r>
      <w:r w:rsidR="00D21B49">
        <w:t xml:space="preserve"> </w:t>
      </w:r>
      <w:r>
        <w:t>practice</w:t>
      </w:r>
      <w:r w:rsidR="008F2151">
        <w:t>, even as a primary school teacher</w:t>
      </w:r>
      <w:r w:rsidR="00D21B49">
        <w:t>. W</w:t>
      </w:r>
      <w:r w:rsidR="005404AB">
        <w:t>hen planning effective lessons</w:t>
      </w:r>
      <w:r w:rsidR="001B2457">
        <w:t>,</w:t>
      </w:r>
      <w:r w:rsidR="00D21B49">
        <w:t xml:space="preserve"> t</w:t>
      </w:r>
      <w:r w:rsidR="008F2151">
        <w:t>he learning objective is defined first, followed by success criteria</w:t>
      </w:r>
      <w:r w:rsidR="00B50FCD">
        <w:t xml:space="preserve"> that will allow learners to</w:t>
      </w:r>
      <w:r w:rsidR="008F2151">
        <w:t xml:space="preserve"> achieve the task. Subsequently, </w:t>
      </w:r>
      <w:r w:rsidR="005404AB">
        <w:t xml:space="preserve">planned </w:t>
      </w:r>
      <w:r w:rsidR="008F2151">
        <w:t xml:space="preserve">activities are then </w:t>
      </w:r>
      <w:r w:rsidR="005404AB">
        <w:t>executed by</w:t>
      </w:r>
      <w:r w:rsidR="008F2151">
        <w:t xml:space="preserve"> the learners</w:t>
      </w:r>
      <w:r w:rsidR="005404AB">
        <w:t xml:space="preserve"> </w:t>
      </w:r>
      <w:r w:rsidR="008F2151">
        <w:t>within a supportive learning environment</w:t>
      </w:r>
      <w:r w:rsidR="00B50FCD">
        <w:t xml:space="preserve">. These activities </w:t>
      </w:r>
      <w:r w:rsidR="008F2151">
        <w:t>align with the learning objective and desired outcomes for the lesson</w:t>
      </w:r>
      <w:r w:rsidR="00B50FCD">
        <w:t xml:space="preserve"> in order to assess outcomes effectively</w:t>
      </w:r>
      <w:r w:rsidR="008F2151">
        <w:t xml:space="preserve"> – this is a continuous cycle in personal practice.</w:t>
      </w:r>
    </w:p>
    <w:p w14:paraId="4740E118" w14:textId="77777777" w:rsidR="00233D13" w:rsidRPr="003671A1" w:rsidRDefault="00233D13" w:rsidP="003F0CD9">
      <w:pPr>
        <w:spacing w:line="360" w:lineRule="auto"/>
      </w:pPr>
    </w:p>
    <w:p w14:paraId="02399D2B" w14:textId="28E11BF2" w:rsidR="000D6A01" w:rsidRDefault="000D6A01" w:rsidP="003F0CD9">
      <w:pPr>
        <w:pStyle w:val="Heading2"/>
        <w:spacing w:line="360" w:lineRule="auto"/>
      </w:pPr>
      <w:r>
        <w:t>Scaffolding</w:t>
      </w:r>
    </w:p>
    <w:p w14:paraId="5EF9C976" w14:textId="77777777" w:rsidR="00E73FC5" w:rsidRPr="00E73FC5" w:rsidRDefault="00E73FC5" w:rsidP="003F0CD9">
      <w:pPr>
        <w:spacing w:line="360" w:lineRule="auto"/>
      </w:pPr>
    </w:p>
    <w:p w14:paraId="2AA36238" w14:textId="6C5A2C44" w:rsidR="00F24758" w:rsidRDefault="00BB5D21" w:rsidP="003F0CD9">
      <w:pPr>
        <w:spacing w:line="360" w:lineRule="auto"/>
        <w:rPr>
          <w:rFonts w:cstheme="minorHAnsi"/>
        </w:rPr>
      </w:pPr>
      <w:r w:rsidRPr="00705184">
        <w:rPr>
          <w:rFonts w:cstheme="minorHAnsi"/>
        </w:rPr>
        <w:t>Now widely used within the education system, the term ‘Scaffolding’ was first used by Wood, Bruner and Ross (1976</w:t>
      </w:r>
      <w:r w:rsidR="00E73FC5" w:rsidRPr="00705184">
        <w:rPr>
          <w:rFonts w:cstheme="minorHAnsi"/>
        </w:rPr>
        <w:t xml:space="preserve"> </w:t>
      </w:r>
      <w:r w:rsidR="00E73FC5" w:rsidRPr="00705184">
        <w:rPr>
          <w:rFonts w:cstheme="minorHAnsi"/>
          <w:i/>
        </w:rPr>
        <w:t>cited in</w:t>
      </w:r>
      <w:r w:rsidR="00E73FC5" w:rsidRPr="00705184">
        <w:rPr>
          <w:rFonts w:cstheme="minorHAnsi"/>
        </w:rPr>
        <w:t xml:space="preserve"> Hammond, 2001, p.14</w:t>
      </w:r>
      <w:r w:rsidRPr="00705184">
        <w:rPr>
          <w:rFonts w:cstheme="minorHAnsi"/>
        </w:rPr>
        <w:t>) as a metaphor to describe the nature of support</w:t>
      </w:r>
      <w:r w:rsidR="00B74600">
        <w:rPr>
          <w:rFonts w:cstheme="minorHAnsi"/>
        </w:rPr>
        <w:t xml:space="preserve"> given</w:t>
      </w:r>
      <w:r w:rsidRPr="00705184">
        <w:rPr>
          <w:rFonts w:cstheme="minorHAnsi"/>
        </w:rPr>
        <w:t xml:space="preserve"> within learning. Hammond (2001) suggests that it is a term that refers to support that can assist learners in developing knowledge and understanding that they may not develop independently, thus achieving tasks and outcomes planned and delivered by the educator. </w:t>
      </w:r>
      <w:r w:rsidR="007D0DAA" w:rsidRPr="00705184">
        <w:rPr>
          <w:rFonts w:cstheme="minorHAnsi"/>
        </w:rPr>
        <w:t>Much like scaffolding used within construction is a temporary structure</w:t>
      </w:r>
      <w:r w:rsidR="00F24758">
        <w:rPr>
          <w:rFonts w:cstheme="minorHAnsi"/>
        </w:rPr>
        <w:t xml:space="preserve"> used</w:t>
      </w:r>
      <w:r w:rsidR="007D0DAA" w:rsidRPr="00705184">
        <w:rPr>
          <w:rFonts w:cstheme="minorHAnsi"/>
        </w:rPr>
        <w:t xml:space="preserve"> to support a building, scaffolding within education is a temporary support system</w:t>
      </w:r>
      <w:r w:rsidR="00F24758">
        <w:rPr>
          <w:rFonts w:cstheme="minorHAnsi"/>
        </w:rPr>
        <w:t xml:space="preserve"> designed to</w:t>
      </w:r>
      <w:r w:rsidR="007D0DAA" w:rsidRPr="00705184">
        <w:rPr>
          <w:rFonts w:cstheme="minorHAnsi"/>
        </w:rPr>
        <w:t xml:space="preserve"> allow the learner to complete a task.</w:t>
      </w:r>
    </w:p>
    <w:p w14:paraId="3920FF92" w14:textId="66B9E384" w:rsidR="00F24758" w:rsidRDefault="00CB41F7" w:rsidP="003F0CD9">
      <w:pPr>
        <w:spacing w:line="360" w:lineRule="auto"/>
        <w:rPr>
          <w:rFonts w:cstheme="minorHAnsi"/>
        </w:rPr>
      </w:pPr>
      <w:r w:rsidRPr="00705184">
        <w:rPr>
          <w:rFonts w:cstheme="minorHAnsi"/>
        </w:rPr>
        <w:t>Scaffolding has close links with</w:t>
      </w:r>
      <w:r w:rsidR="00705184" w:rsidRPr="00705184">
        <w:rPr>
          <w:rFonts w:cstheme="minorHAnsi"/>
        </w:rPr>
        <w:t xml:space="preserve"> Vygotsky’s ‘Zone of Proximal Development’ theory. This is the gap between children’s ability to learn alone and what they can learn with the support of an adult or more experienced individual. </w:t>
      </w:r>
      <w:r w:rsidR="00F24758" w:rsidRPr="00B903F6">
        <w:rPr>
          <w:rFonts w:cstheme="minorHAnsi"/>
          <w:i/>
        </w:rPr>
        <w:t xml:space="preserve">(See </w:t>
      </w:r>
      <w:r w:rsidR="00B903F6" w:rsidRPr="00B903F6">
        <w:rPr>
          <w:rFonts w:cstheme="minorHAnsi"/>
          <w:i/>
        </w:rPr>
        <w:t>F</w:t>
      </w:r>
      <w:r w:rsidR="00F24758" w:rsidRPr="00B903F6">
        <w:rPr>
          <w:rFonts w:cstheme="minorHAnsi"/>
          <w:i/>
        </w:rPr>
        <w:t>igur</w:t>
      </w:r>
      <w:r w:rsidR="00B903F6" w:rsidRPr="00B903F6">
        <w:rPr>
          <w:rFonts w:cstheme="minorHAnsi"/>
          <w:i/>
        </w:rPr>
        <w:t xml:space="preserve">e </w:t>
      </w:r>
      <w:r w:rsidR="005438BF">
        <w:rPr>
          <w:rFonts w:cstheme="minorHAnsi"/>
          <w:i/>
        </w:rPr>
        <w:t>2</w:t>
      </w:r>
      <w:r w:rsidR="00F24758" w:rsidRPr="00B903F6">
        <w:rPr>
          <w:rFonts w:cstheme="minorHAnsi"/>
          <w:i/>
        </w:rPr>
        <w:t>)</w:t>
      </w:r>
    </w:p>
    <w:p w14:paraId="13FE3028" w14:textId="47C64C91" w:rsidR="00F24758" w:rsidRDefault="003855AD" w:rsidP="003F0CD9">
      <w:pPr>
        <w:spacing w:line="360" w:lineRule="auto"/>
        <w:rPr>
          <w:rFonts w:cstheme="minorHAnsi"/>
        </w:rPr>
      </w:pPr>
      <w:r>
        <w:rPr>
          <w:rFonts w:cstheme="minorHAnsi"/>
          <w:noProof/>
        </w:rPr>
        <w:drawing>
          <wp:anchor distT="0" distB="0" distL="114300" distR="114300" simplePos="0" relativeHeight="251664384" behindDoc="0" locked="0" layoutInCell="1" allowOverlap="1" wp14:anchorId="21A79071" wp14:editId="1C9E24D2">
            <wp:simplePos x="0" y="0"/>
            <wp:positionH relativeFrom="margin">
              <wp:posOffset>770890</wp:posOffset>
            </wp:positionH>
            <wp:positionV relativeFrom="paragraph">
              <wp:posOffset>9954</wp:posOffset>
            </wp:positionV>
            <wp:extent cx="4029710" cy="2069465"/>
            <wp:effectExtent l="0" t="0" r="889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ffoldmodel.gif"/>
                    <pic:cNvPicPr/>
                  </pic:nvPicPr>
                  <pic:blipFill>
                    <a:blip r:embed="rId7">
                      <a:extLst>
                        <a:ext uri="{28A0092B-C50C-407E-A947-70E740481C1C}">
                          <a14:useLocalDpi xmlns:a14="http://schemas.microsoft.com/office/drawing/2010/main" val="0"/>
                        </a:ext>
                      </a:extLst>
                    </a:blip>
                    <a:stretch>
                      <a:fillRect/>
                    </a:stretch>
                  </pic:blipFill>
                  <pic:spPr>
                    <a:xfrm>
                      <a:off x="0" y="0"/>
                      <a:ext cx="4029710" cy="2069465"/>
                    </a:xfrm>
                    <a:prstGeom prst="rect">
                      <a:avLst/>
                    </a:prstGeom>
                  </pic:spPr>
                </pic:pic>
              </a:graphicData>
            </a:graphic>
          </wp:anchor>
        </w:drawing>
      </w:r>
    </w:p>
    <w:p w14:paraId="03D49D5E" w14:textId="77777777" w:rsidR="00F24758" w:rsidRDefault="00705184" w:rsidP="003F0CD9">
      <w:pPr>
        <w:spacing w:line="360" w:lineRule="auto"/>
        <w:rPr>
          <w:rFonts w:cstheme="minorHAnsi"/>
        </w:rPr>
      </w:pPr>
      <w:r w:rsidRPr="00705184">
        <w:rPr>
          <w:rFonts w:cstheme="minorHAnsi"/>
        </w:rPr>
        <w:t xml:space="preserve"> </w:t>
      </w:r>
    </w:p>
    <w:p w14:paraId="0B9689E7" w14:textId="77777777" w:rsidR="00F24758" w:rsidRDefault="00F24758" w:rsidP="003F0CD9">
      <w:pPr>
        <w:spacing w:line="360" w:lineRule="auto"/>
        <w:rPr>
          <w:rFonts w:cstheme="minorHAnsi"/>
        </w:rPr>
      </w:pPr>
    </w:p>
    <w:p w14:paraId="75442B60" w14:textId="77777777" w:rsidR="00F24758" w:rsidRDefault="00F24758" w:rsidP="003F0CD9">
      <w:pPr>
        <w:spacing w:line="360" w:lineRule="auto"/>
        <w:rPr>
          <w:rFonts w:cstheme="minorHAnsi"/>
        </w:rPr>
      </w:pPr>
    </w:p>
    <w:p w14:paraId="010D7E9A" w14:textId="77777777" w:rsidR="00F24758" w:rsidRDefault="00F24758" w:rsidP="003F0CD9">
      <w:pPr>
        <w:spacing w:line="360" w:lineRule="auto"/>
        <w:rPr>
          <w:rFonts w:cstheme="minorHAnsi"/>
        </w:rPr>
      </w:pPr>
    </w:p>
    <w:p w14:paraId="3793C397" w14:textId="7A2A4821" w:rsidR="003855AD" w:rsidRDefault="003855AD" w:rsidP="003F0CD9">
      <w:pPr>
        <w:spacing w:line="360" w:lineRule="auto"/>
        <w:rPr>
          <w:rFonts w:cstheme="minorHAnsi"/>
        </w:rPr>
      </w:pPr>
      <w:r>
        <w:rPr>
          <w:noProof/>
        </w:rPr>
        <mc:AlternateContent>
          <mc:Choice Requires="wps">
            <w:drawing>
              <wp:anchor distT="0" distB="0" distL="114300" distR="114300" simplePos="0" relativeHeight="251666432" behindDoc="0" locked="0" layoutInCell="1" allowOverlap="1" wp14:anchorId="2543EC2B" wp14:editId="23BFA7C6">
                <wp:simplePos x="0" y="0"/>
                <wp:positionH relativeFrom="margin">
                  <wp:posOffset>138223</wp:posOffset>
                </wp:positionH>
                <wp:positionV relativeFrom="paragraph">
                  <wp:posOffset>445637</wp:posOffset>
                </wp:positionV>
                <wp:extent cx="606361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063615" cy="635"/>
                        </a:xfrm>
                        <a:prstGeom prst="rect">
                          <a:avLst/>
                        </a:prstGeom>
                        <a:solidFill>
                          <a:prstClr val="white"/>
                        </a:solidFill>
                        <a:ln>
                          <a:noFill/>
                        </a:ln>
                      </wps:spPr>
                      <wps:txbx>
                        <w:txbxContent>
                          <w:p w14:paraId="666B304E" w14:textId="700041D4" w:rsidR="003855AD" w:rsidRPr="00D72074" w:rsidRDefault="003855AD" w:rsidP="003855AD">
                            <w:pPr>
                              <w:pStyle w:val="Caption"/>
                              <w:rPr>
                                <w:noProof/>
                              </w:rPr>
                            </w:pPr>
                            <w:r>
                              <w:t xml:space="preserve">*Figure </w:t>
                            </w:r>
                            <w:r w:rsidR="005438BF">
                              <w:t>2</w:t>
                            </w:r>
                            <w:r>
                              <w:t xml:space="preserve">: </w:t>
                            </w:r>
                            <w:r>
                              <w:t>Scaffolding</w:t>
                            </w:r>
                            <w:r>
                              <w:t xml:space="preserve"> process (Accessed from: </w:t>
                            </w:r>
                            <w:r w:rsidRPr="001B0460">
                              <w:t xml:space="preserve"> </w:t>
                            </w:r>
                            <w:hyperlink r:id="rId8" w:history="1">
                              <w:r w:rsidRPr="00EA2665">
                                <w:rPr>
                                  <w:rStyle w:val="Hyperlink"/>
                                </w:rPr>
                                <w:t>https://niu.edu/spectrum/archives/scaffolding.shtml</w:t>
                              </w:r>
                            </w:hyperlink>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43EC2B" id="Text Box 6" o:spid="_x0000_s1027" type="#_x0000_t202" style="position:absolute;margin-left:10.9pt;margin-top:35.1pt;width:477.45pt;height:.0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mFLQIAAGQEAAAOAAAAZHJzL2Uyb0RvYy54bWysVMFu2zAMvQ/YPwi6L05a1BiCOEWWIsOA&#10;oC2QFD0rshwLkEWNUmJnXz9KttOt22nYRaZIitJ7j/TivmsMOyv0GmzBZ5MpZ8pKKLU9Fvxlv/n0&#10;mTMfhC2FAasKflGe3y8/fli0bq5uoAZTKmRUxPp56wpeh+DmWeZlrRrhJ+CUpWAF2IhAWzxmJYqW&#10;qjcmu5lO86wFLB2CVN6T96EP8mWqX1VKhqeq8iowU3B6W0grpvUQ12y5EPMjCldrOTxD/MMrGqEt&#10;XXot9SCCYCfUf5RqtETwUIWJhCaDqtJSJQyEZjZ9h2ZXC6cSFiLHuytN/v+VlY/nZ2S6LHjOmRUN&#10;SbRXXWBfoGN5ZKd1fk5JO0dpoSM3qTz6PTkj6K7CJn4JDqM48Xy5chuLSXLm0/w2n91xJimW397F&#10;GtnbUYc+fFXQsGgUHEm4xKc4b33oU8eUeJMHo8uNNiZuYmBtkJ0FidzWOqih+G9ZxsZcC/FUXzB6&#10;soivxxGt0B26xMYV4wHKC0FH6FvHO7nRdN9W+PAskHqF0FL/hydaKgNtwWGwOKsBf/zNH/NJQopy&#10;1lLvFdx/PwlUnJlvlsSNjToaOBqH0bCnZg2EdEaT5WQy6QAGM5oVQvNKY7GKt1BIWEl3FTyM5jr0&#10;E0BjJdVqlZKoHZ0IW7tzMpYeed13rwLdoEogMR9h7EoxfydOn5vkcatTIKaTcpHXnsWBbmrlpP0w&#10;dnFWft2nrLefw/InAAAA//8DAFBLAwQUAAYACAAAACEAPgpjt+AAAAAIAQAADwAAAGRycy9kb3du&#10;cmV2LnhtbEyPwU7DMBBE70j8g7VIXFDrNK0SCHGqqoIDXCpCL7258TYOxOvIdtrw97gnOO7MaOZt&#10;uZ5Mz87ofGdJwGKeAENqrOqoFbD/fJ09AvNBkpK9JRTwgx7W1e1NKQtlL/SB5zq0LJaQL6QAHcJQ&#10;cO4bjUb6uR2QoneyzsgQT9dy5eQllpuep0mScSM7igtaDrjV2HzXoxGwWx12+mE8vbxvVkv3th+3&#10;2VdbC3F/N22egQWcwl8YrvgRHarIdLQjKc96AekikgcBeZICi/5TnuXAjldhCbwq+f8Hql8AAAD/&#10;/wMAUEsBAi0AFAAGAAgAAAAhALaDOJL+AAAA4QEAABMAAAAAAAAAAAAAAAAAAAAAAFtDb250ZW50&#10;X1R5cGVzXS54bWxQSwECLQAUAAYACAAAACEAOP0h/9YAAACUAQAACwAAAAAAAAAAAAAAAAAvAQAA&#10;X3JlbHMvLnJlbHNQSwECLQAUAAYACAAAACEAjhhJhS0CAABkBAAADgAAAAAAAAAAAAAAAAAuAgAA&#10;ZHJzL2Uyb0RvYy54bWxQSwECLQAUAAYACAAAACEAPgpjt+AAAAAIAQAADwAAAAAAAAAAAAAAAACH&#10;BAAAZHJzL2Rvd25yZXYueG1sUEsFBgAAAAAEAAQA8wAAAJQFAAAAAA==&#10;" stroked="f">
                <v:textbox style="mso-fit-shape-to-text:t" inset="0,0,0,0">
                  <w:txbxContent>
                    <w:p w14:paraId="666B304E" w14:textId="700041D4" w:rsidR="003855AD" w:rsidRPr="00D72074" w:rsidRDefault="003855AD" w:rsidP="003855AD">
                      <w:pPr>
                        <w:pStyle w:val="Caption"/>
                        <w:rPr>
                          <w:noProof/>
                        </w:rPr>
                      </w:pPr>
                      <w:r>
                        <w:t xml:space="preserve">*Figure </w:t>
                      </w:r>
                      <w:r w:rsidR="005438BF">
                        <w:t>2</w:t>
                      </w:r>
                      <w:r>
                        <w:t xml:space="preserve">: </w:t>
                      </w:r>
                      <w:r>
                        <w:t>Scaffolding</w:t>
                      </w:r>
                      <w:r>
                        <w:t xml:space="preserve"> process (Accessed from: </w:t>
                      </w:r>
                      <w:r w:rsidRPr="001B0460">
                        <w:t xml:space="preserve"> </w:t>
                      </w:r>
                      <w:hyperlink r:id="rId9" w:history="1">
                        <w:r w:rsidRPr="00EA2665">
                          <w:rPr>
                            <w:rStyle w:val="Hyperlink"/>
                          </w:rPr>
                          <w:t>https://niu.edu/spectrum/archives/scaffolding.shtml</w:t>
                        </w:r>
                      </w:hyperlink>
                      <w:r>
                        <w:t xml:space="preserve"> )</w:t>
                      </w:r>
                    </w:p>
                  </w:txbxContent>
                </v:textbox>
                <w10:wrap type="square" anchorx="margin"/>
              </v:shape>
            </w:pict>
          </mc:Fallback>
        </mc:AlternateContent>
      </w:r>
    </w:p>
    <w:p w14:paraId="53BA717E" w14:textId="7077BB84" w:rsidR="00705184" w:rsidRDefault="00705184" w:rsidP="003F0CD9">
      <w:pPr>
        <w:spacing w:line="360" w:lineRule="auto"/>
        <w:rPr>
          <w:rFonts w:ascii="Times New Roman" w:hAnsi="Times New Roman"/>
        </w:rPr>
      </w:pPr>
      <w:r w:rsidRPr="00705184">
        <w:rPr>
          <w:rFonts w:cstheme="minorHAnsi"/>
        </w:rPr>
        <w:lastRenderedPageBreak/>
        <w:t>According to Pound (2008)</w:t>
      </w:r>
      <w:r w:rsidR="005169ED">
        <w:rPr>
          <w:rFonts w:cstheme="minorHAnsi"/>
        </w:rPr>
        <w:t>,</w:t>
      </w:r>
      <w:r w:rsidRPr="00705184">
        <w:rPr>
          <w:rFonts w:cstheme="minorHAnsi"/>
        </w:rPr>
        <w:t xml:space="preserve"> Vygot</w:t>
      </w:r>
      <w:r w:rsidR="00712F54">
        <w:rPr>
          <w:rFonts w:cstheme="minorHAnsi"/>
        </w:rPr>
        <w:t>s</w:t>
      </w:r>
      <w:r w:rsidRPr="00705184">
        <w:rPr>
          <w:rFonts w:cstheme="minorHAnsi"/>
        </w:rPr>
        <w:t>ky believed that by supporting children in their learning, adults will in turn promote the development of knowledge, understanding and ability in the learner. Jonquiere (</w:t>
      </w:r>
      <w:r w:rsidRPr="00705184">
        <w:rPr>
          <w:rFonts w:cstheme="minorHAnsi"/>
          <w:i/>
        </w:rPr>
        <w:t>cited in</w:t>
      </w:r>
      <w:r w:rsidRPr="00705184">
        <w:rPr>
          <w:rFonts w:cstheme="minorHAnsi"/>
        </w:rPr>
        <w:t xml:space="preserve"> </w:t>
      </w:r>
      <w:proofErr w:type="spellStart"/>
      <w:r w:rsidRPr="00705184">
        <w:rPr>
          <w:rFonts w:cstheme="minorHAnsi"/>
        </w:rPr>
        <w:t>MacNaughton</w:t>
      </w:r>
      <w:proofErr w:type="spellEnd"/>
      <w:r w:rsidRPr="00705184">
        <w:rPr>
          <w:rFonts w:cstheme="minorHAnsi"/>
        </w:rPr>
        <w:t xml:space="preserve"> and Williams, 2009) suggests that the educator has a responsibility to narrow the gap between the known and unknown, providing lea</w:t>
      </w:r>
      <w:r w:rsidR="00F24758">
        <w:rPr>
          <w:rFonts w:cstheme="minorHAnsi"/>
        </w:rPr>
        <w:t>r</w:t>
      </w:r>
      <w:r w:rsidRPr="00705184">
        <w:rPr>
          <w:rFonts w:cstheme="minorHAnsi"/>
        </w:rPr>
        <w:t>ners with the</w:t>
      </w:r>
      <w:r w:rsidR="00F24758">
        <w:rPr>
          <w:rFonts w:cstheme="minorHAnsi"/>
        </w:rPr>
        <w:t xml:space="preserve"> necessary</w:t>
      </w:r>
      <w:r w:rsidRPr="00705184">
        <w:rPr>
          <w:rFonts w:cstheme="minorHAnsi"/>
        </w:rPr>
        <w:t xml:space="preserve"> tools </w:t>
      </w:r>
      <w:r w:rsidR="00F24758">
        <w:rPr>
          <w:rFonts w:cstheme="minorHAnsi"/>
        </w:rPr>
        <w:t>t</w:t>
      </w:r>
      <w:r w:rsidRPr="00705184">
        <w:rPr>
          <w:rFonts w:cstheme="minorHAnsi"/>
        </w:rPr>
        <w:t>o acquire new learning and skills through effective scaffolding</w:t>
      </w:r>
      <w:r>
        <w:rPr>
          <w:rFonts w:ascii="Times New Roman" w:hAnsi="Times New Roman"/>
        </w:rPr>
        <w:t xml:space="preserve">. </w:t>
      </w:r>
    </w:p>
    <w:p w14:paraId="7748B4F7" w14:textId="1BAA29D4" w:rsidR="00285527" w:rsidRDefault="00F24758" w:rsidP="003F0CD9">
      <w:pPr>
        <w:spacing w:line="360" w:lineRule="auto"/>
        <w:rPr>
          <w:rFonts w:cstheme="minorHAnsi"/>
        </w:rPr>
      </w:pPr>
      <w:r w:rsidRPr="00FB72C0">
        <w:rPr>
          <w:rFonts w:cstheme="minorHAnsi"/>
        </w:rPr>
        <w:t xml:space="preserve">Over the years there has been much </w:t>
      </w:r>
      <w:r w:rsidR="000B42BF" w:rsidRPr="00FB72C0">
        <w:rPr>
          <w:rFonts w:cstheme="minorHAnsi"/>
        </w:rPr>
        <w:t xml:space="preserve">debate over the benefits of scaffolding in education. NIU (2008) </w:t>
      </w:r>
      <w:r w:rsidR="00DA6925" w:rsidRPr="00FB72C0">
        <w:rPr>
          <w:rFonts w:cstheme="minorHAnsi"/>
        </w:rPr>
        <w:t>suggest that a primary benefit of scaffolding is how it provides a supportive learning environment whereby the educator acts as the facilitator</w:t>
      </w:r>
      <w:r w:rsidR="003650D1">
        <w:rPr>
          <w:rFonts w:cstheme="minorHAnsi"/>
        </w:rPr>
        <w:t xml:space="preserve">, allowing learners to achieve outcomes and gain knowledge and understanding that they may not have gained without. However, scaffolding is said to come with challenges. </w:t>
      </w:r>
      <w:r w:rsidR="00285527">
        <w:rPr>
          <w:rFonts w:cstheme="minorHAnsi"/>
        </w:rPr>
        <w:t>Scaffolding is viewed as an umbrella term by many researchers. There is no clear definition of the metaphor scaffolding, therefore it can be interpreted in different ways by different people. This is a challenge in itself. Some people view scaffolding as general help or even direct instruction</w:t>
      </w:r>
      <w:r w:rsidR="001B0E27">
        <w:rPr>
          <w:rFonts w:cstheme="minorHAnsi"/>
        </w:rPr>
        <w:t xml:space="preserve">. </w:t>
      </w:r>
      <w:proofErr w:type="spellStart"/>
      <w:r w:rsidR="001B0E27">
        <w:rPr>
          <w:rFonts w:cstheme="minorHAnsi"/>
        </w:rPr>
        <w:t>Verenikina</w:t>
      </w:r>
      <w:proofErr w:type="spellEnd"/>
      <w:r w:rsidR="001B0E27">
        <w:rPr>
          <w:rFonts w:cstheme="minorHAnsi"/>
        </w:rPr>
        <w:t xml:space="preserve"> (2008 </w:t>
      </w:r>
      <w:r w:rsidR="001B0E27" w:rsidRPr="001B0E27">
        <w:rPr>
          <w:rFonts w:cstheme="minorHAnsi"/>
          <w:i/>
        </w:rPr>
        <w:t>cited in</w:t>
      </w:r>
      <w:r w:rsidR="001B0E27">
        <w:rPr>
          <w:rFonts w:cstheme="minorHAnsi"/>
        </w:rPr>
        <w:t xml:space="preserve"> </w:t>
      </w:r>
      <w:proofErr w:type="spellStart"/>
      <w:r w:rsidR="000231A4">
        <w:rPr>
          <w:rFonts w:cstheme="minorHAnsi"/>
        </w:rPr>
        <w:t>Kel</w:t>
      </w:r>
      <w:proofErr w:type="spellEnd"/>
      <w:r w:rsidR="000231A4">
        <w:rPr>
          <w:rFonts w:cstheme="minorHAnsi"/>
        </w:rPr>
        <w:t xml:space="preserve">, </w:t>
      </w:r>
      <w:r w:rsidR="000231A4" w:rsidRPr="000231A4">
        <w:rPr>
          <w:rFonts w:cstheme="minorHAnsi"/>
          <w:i/>
        </w:rPr>
        <w:t>et al,</w:t>
      </w:r>
      <w:r w:rsidR="001B0E27">
        <w:rPr>
          <w:rFonts w:cstheme="minorHAnsi"/>
        </w:rPr>
        <w:t xml:space="preserve"> 2008) </w:t>
      </w:r>
      <w:r w:rsidR="00285527">
        <w:rPr>
          <w:rFonts w:cstheme="minorHAnsi"/>
        </w:rPr>
        <w:t xml:space="preserve">suggests that this can hinder learners’ development as direct help and instruction removes the need for learners to be independent. This is a contradiction </w:t>
      </w:r>
      <w:r w:rsidR="000D6677">
        <w:rPr>
          <w:rFonts w:cstheme="minorHAnsi"/>
        </w:rPr>
        <w:t xml:space="preserve">of </w:t>
      </w:r>
      <w:r w:rsidR="00285527">
        <w:rPr>
          <w:rFonts w:cstheme="minorHAnsi"/>
        </w:rPr>
        <w:t xml:space="preserve">scaffolding as </w:t>
      </w:r>
      <w:r w:rsidR="000D6677">
        <w:rPr>
          <w:rFonts w:cstheme="minorHAnsi"/>
        </w:rPr>
        <w:t xml:space="preserve">a support strategy as </w:t>
      </w:r>
      <w:r w:rsidR="00285527">
        <w:rPr>
          <w:rFonts w:cstheme="minorHAnsi"/>
        </w:rPr>
        <w:t xml:space="preserve">this </w:t>
      </w:r>
      <w:r w:rsidR="000D6677">
        <w:rPr>
          <w:rFonts w:cstheme="minorHAnsi"/>
        </w:rPr>
        <w:t>s</w:t>
      </w:r>
      <w:r w:rsidR="00285527">
        <w:rPr>
          <w:rFonts w:cstheme="minorHAnsi"/>
        </w:rPr>
        <w:t xml:space="preserve">hould be only a temporary support that will </w:t>
      </w:r>
      <w:r w:rsidR="000D6677">
        <w:rPr>
          <w:rFonts w:cstheme="minorHAnsi"/>
        </w:rPr>
        <w:t>enable</w:t>
      </w:r>
      <w:r w:rsidR="00285527">
        <w:rPr>
          <w:rFonts w:cstheme="minorHAnsi"/>
        </w:rPr>
        <w:t xml:space="preserve"> </w:t>
      </w:r>
      <w:r w:rsidR="000D6677">
        <w:rPr>
          <w:rFonts w:cstheme="minorHAnsi"/>
        </w:rPr>
        <w:t>learners</w:t>
      </w:r>
      <w:r w:rsidR="00285527">
        <w:rPr>
          <w:rFonts w:cstheme="minorHAnsi"/>
        </w:rPr>
        <w:t xml:space="preserve"> to achieve a task independently</w:t>
      </w:r>
      <w:r w:rsidR="000D6677">
        <w:rPr>
          <w:rFonts w:cstheme="minorHAnsi"/>
        </w:rPr>
        <w:t>,</w:t>
      </w:r>
      <w:r w:rsidR="00285527">
        <w:rPr>
          <w:rFonts w:cstheme="minorHAnsi"/>
        </w:rPr>
        <w:t xml:space="preserve"> which they may not ha</w:t>
      </w:r>
      <w:r w:rsidR="000D6677">
        <w:rPr>
          <w:rFonts w:cstheme="minorHAnsi"/>
        </w:rPr>
        <w:t>ve been able to do</w:t>
      </w:r>
      <w:r w:rsidR="00285527">
        <w:rPr>
          <w:rFonts w:cstheme="minorHAnsi"/>
        </w:rPr>
        <w:t xml:space="preserve"> before.</w:t>
      </w:r>
    </w:p>
    <w:p w14:paraId="5F0D91D8" w14:textId="77777777" w:rsidR="00285527" w:rsidRDefault="00285527" w:rsidP="003F0CD9">
      <w:pPr>
        <w:spacing w:line="360" w:lineRule="auto"/>
        <w:rPr>
          <w:rFonts w:cstheme="minorHAnsi"/>
        </w:rPr>
      </w:pPr>
    </w:p>
    <w:p w14:paraId="30575186" w14:textId="24C081C3" w:rsidR="00A16D73" w:rsidRPr="00D6026A" w:rsidRDefault="00285527" w:rsidP="003F0CD9">
      <w:pPr>
        <w:spacing w:line="360" w:lineRule="auto"/>
        <w:rPr>
          <w:rFonts w:cstheme="minorHAnsi"/>
        </w:rPr>
      </w:pPr>
      <w:r>
        <w:rPr>
          <w:rFonts w:cstheme="minorHAnsi"/>
        </w:rPr>
        <w:t>It is of personal belief that CA and scaffolding are both important tools that can help achieve effective teaching and learning. CA enables learners to know what and how they are learning along with the expectations at the end of activity within a supporti</w:t>
      </w:r>
      <w:r w:rsidR="00712F54">
        <w:rPr>
          <w:rFonts w:cstheme="minorHAnsi"/>
        </w:rPr>
        <w:t xml:space="preserve">ve </w:t>
      </w:r>
      <w:r>
        <w:rPr>
          <w:rFonts w:cstheme="minorHAnsi"/>
        </w:rPr>
        <w:t>learning environment. Scaffolding can work alongside this theory, providing a supportive learning environment whereby learners can gain knowledge and understanding that will allow them to achieve outcomes both independently and effectively.</w:t>
      </w:r>
    </w:p>
    <w:p w14:paraId="62B6F41F" w14:textId="0FA5EED0" w:rsidR="00AB08D3" w:rsidRPr="00D95650" w:rsidRDefault="00AB08D3" w:rsidP="003F0CD9">
      <w:pPr>
        <w:spacing w:line="360" w:lineRule="auto"/>
        <w:rPr>
          <w:rFonts w:eastAsiaTheme="majorEastAsia" w:cstheme="minorHAnsi"/>
          <w:color w:val="2F5496" w:themeColor="accent1" w:themeShade="BF"/>
          <w:sz w:val="32"/>
          <w:szCs w:val="32"/>
        </w:rPr>
      </w:pPr>
      <w:r w:rsidRPr="007950A7">
        <w:rPr>
          <w:rFonts w:cstheme="minorHAnsi"/>
        </w:rPr>
        <w:br w:type="page"/>
      </w:r>
    </w:p>
    <w:p w14:paraId="2AC73A55" w14:textId="6705ECA0" w:rsidR="00AB08D3" w:rsidRPr="007950A7" w:rsidRDefault="00AB08D3"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Methodology</w:t>
      </w:r>
    </w:p>
    <w:p w14:paraId="28C3668F" w14:textId="15C741F1" w:rsidR="00EC29BA" w:rsidRPr="007950A7" w:rsidRDefault="00FD1A12" w:rsidP="003F0CD9">
      <w:pPr>
        <w:spacing w:line="360" w:lineRule="auto"/>
        <w:rPr>
          <w:rFonts w:cstheme="minorHAnsi"/>
        </w:rPr>
      </w:pPr>
      <w:r w:rsidRPr="007950A7">
        <w:rPr>
          <w:rFonts w:cstheme="minorHAnsi"/>
        </w:rPr>
        <w:t>According to Johnson and Christensen (2010</w:t>
      </w:r>
      <w:r w:rsidR="00852B51">
        <w:rPr>
          <w:rFonts w:cstheme="minorHAnsi"/>
        </w:rPr>
        <w:t>,</w:t>
      </w:r>
      <w:r w:rsidRPr="007950A7">
        <w:rPr>
          <w:rFonts w:cstheme="minorHAnsi"/>
        </w:rPr>
        <w:t xml:space="preserve"> </w:t>
      </w:r>
      <w:r w:rsidR="00852B51">
        <w:rPr>
          <w:rFonts w:cstheme="minorHAnsi"/>
        </w:rPr>
        <w:t>p.</w:t>
      </w:r>
      <w:r w:rsidRPr="007950A7">
        <w:rPr>
          <w:rFonts w:cstheme="minorHAnsi"/>
        </w:rPr>
        <w:t>116) ‘Respecting the privacy of research participants is at the heart of the conduct of ethical research.’ The data in this report has been collected from a mainstream primary school. The identity of this primary school will be kept anonymous and will therefore be referred to as ‘School A’ throughout this report</w:t>
      </w:r>
      <w:r w:rsidR="00852B51">
        <w:rPr>
          <w:rFonts w:cstheme="minorHAnsi"/>
        </w:rPr>
        <w:t xml:space="preserve"> in order to sustain confidentiality</w:t>
      </w:r>
      <w:r w:rsidRPr="007950A7">
        <w:rPr>
          <w:rFonts w:cstheme="minorHAnsi"/>
        </w:rPr>
        <w:t>.</w:t>
      </w:r>
    </w:p>
    <w:p w14:paraId="7D245467" w14:textId="4232F534" w:rsidR="009A5C27" w:rsidRPr="007950A7" w:rsidRDefault="00852B51" w:rsidP="003F0CD9">
      <w:pPr>
        <w:spacing w:line="360" w:lineRule="auto"/>
        <w:rPr>
          <w:rFonts w:cstheme="minorHAnsi"/>
        </w:rPr>
      </w:pPr>
      <w:r w:rsidRPr="007950A7">
        <w:rPr>
          <w:rFonts w:cstheme="minorHAnsi"/>
          <w:noProof/>
        </w:rPr>
        <w:drawing>
          <wp:anchor distT="0" distB="0" distL="114300" distR="114300" simplePos="0" relativeHeight="251658240" behindDoc="0" locked="0" layoutInCell="1" allowOverlap="1" wp14:anchorId="334C5F8C" wp14:editId="1A40F473">
            <wp:simplePos x="0" y="0"/>
            <wp:positionH relativeFrom="margin">
              <wp:align>center</wp:align>
            </wp:positionH>
            <wp:positionV relativeFrom="paragraph">
              <wp:posOffset>1219210</wp:posOffset>
            </wp:positionV>
            <wp:extent cx="5363570" cy="3425588"/>
            <wp:effectExtent l="0" t="0" r="0" b="2286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330A55" w:rsidRPr="007950A7">
        <w:rPr>
          <w:rFonts w:cstheme="minorHAnsi"/>
        </w:rPr>
        <w:t>As part of Subject Leadership in School A, it is an expectation that that all teachers with a responsibility for a subject/</w:t>
      </w:r>
      <w:r w:rsidR="00360CDD" w:rsidRPr="007950A7">
        <w:rPr>
          <w:rFonts w:cstheme="minorHAnsi"/>
        </w:rPr>
        <w:t>Area of Learning and Experience (</w:t>
      </w:r>
      <w:proofErr w:type="spellStart"/>
      <w:r w:rsidR="00330A55" w:rsidRPr="007950A7">
        <w:rPr>
          <w:rFonts w:cstheme="minorHAnsi"/>
        </w:rPr>
        <w:t>AoLE</w:t>
      </w:r>
      <w:proofErr w:type="spellEnd"/>
      <w:r w:rsidR="00360CDD" w:rsidRPr="007950A7">
        <w:rPr>
          <w:rFonts w:cstheme="minorHAnsi"/>
        </w:rPr>
        <w:t xml:space="preserve">) </w:t>
      </w:r>
      <w:r w:rsidR="00330A55" w:rsidRPr="007950A7">
        <w:rPr>
          <w:rFonts w:cstheme="minorHAnsi"/>
        </w:rPr>
        <w:t xml:space="preserve">undertake a range of monitoring activities. These monitoring activities </w:t>
      </w:r>
      <w:r>
        <w:rPr>
          <w:rFonts w:cstheme="minorHAnsi"/>
        </w:rPr>
        <w:t xml:space="preserve">give </w:t>
      </w:r>
      <w:r w:rsidR="00330A55" w:rsidRPr="007950A7">
        <w:rPr>
          <w:rFonts w:cstheme="minorHAnsi"/>
        </w:rPr>
        <w:t>th</w:t>
      </w:r>
      <w:r>
        <w:rPr>
          <w:rFonts w:cstheme="minorHAnsi"/>
        </w:rPr>
        <w:t xml:space="preserve">is teacher the </w:t>
      </w:r>
      <w:r w:rsidR="00330A55" w:rsidRPr="007950A7">
        <w:rPr>
          <w:rFonts w:cstheme="minorHAnsi"/>
        </w:rPr>
        <w:t>responsib</w:t>
      </w:r>
      <w:r>
        <w:rPr>
          <w:rFonts w:cstheme="minorHAnsi"/>
        </w:rPr>
        <w:t>ility and opportunity</w:t>
      </w:r>
      <w:r w:rsidR="00330A55" w:rsidRPr="007950A7">
        <w:rPr>
          <w:rFonts w:cstheme="minorHAnsi"/>
        </w:rPr>
        <w:t xml:space="preserve"> to monitor standards and provision in a number of ways</w:t>
      </w:r>
      <w:r w:rsidR="009A5C27" w:rsidRPr="007950A7">
        <w:rPr>
          <w:rFonts w:cstheme="minorHAnsi"/>
        </w:rPr>
        <w:t>, allowing them to identify strengths and areas for development</w:t>
      </w:r>
      <w:r>
        <w:rPr>
          <w:rFonts w:cstheme="minorHAnsi"/>
        </w:rPr>
        <w:t xml:space="preserve"> and take ownership of their subject area</w:t>
      </w:r>
      <w:r w:rsidR="009A5C27" w:rsidRPr="007950A7">
        <w:rPr>
          <w:rFonts w:cstheme="minorHAnsi"/>
        </w:rPr>
        <w:t xml:space="preserve">. </w:t>
      </w:r>
      <w:r w:rsidRPr="005438BF">
        <w:rPr>
          <w:rFonts w:cstheme="minorHAnsi"/>
          <w:i/>
        </w:rPr>
        <w:t xml:space="preserve">(See Figure </w:t>
      </w:r>
      <w:r w:rsidR="005438BF" w:rsidRPr="005438BF">
        <w:rPr>
          <w:rFonts w:cstheme="minorHAnsi"/>
          <w:i/>
        </w:rPr>
        <w:t>3</w:t>
      </w:r>
      <w:r w:rsidRPr="005438BF">
        <w:rPr>
          <w:rFonts w:cstheme="minorHAnsi"/>
          <w:i/>
        </w:rPr>
        <w:t>)</w:t>
      </w:r>
    </w:p>
    <w:p w14:paraId="6A24279C" w14:textId="26630EBA" w:rsidR="009A5C27" w:rsidRPr="007950A7" w:rsidRDefault="009A5C27" w:rsidP="003F0CD9">
      <w:pPr>
        <w:spacing w:line="360" w:lineRule="auto"/>
        <w:rPr>
          <w:rFonts w:cstheme="minorHAnsi"/>
        </w:rPr>
      </w:pPr>
    </w:p>
    <w:p w14:paraId="7CB36EFA" w14:textId="77777777" w:rsidR="009A5C27" w:rsidRPr="007950A7" w:rsidRDefault="009A5C27" w:rsidP="003F0CD9">
      <w:pPr>
        <w:spacing w:line="360" w:lineRule="auto"/>
        <w:rPr>
          <w:rFonts w:cstheme="minorHAnsi"/>
        </w:rPr>
      </w:pPr>
    </w:p>
    <w:p w14:paraId="76F012A2" w14:textId="77777777" w:rsidR="00420109" w:rsidRPr="007950A7" w:rsidRDefault="00420109" w:rsidP="003F0CD9">
      <w:pPr>
        <w:spacing w:line="360" w:lineRule="auto"/>
        <w:rPr>
          <w:rFonts w:cstheme="minorHAnsi"/>
        </w:rPr>
      </w:pPr>
    </w:p>
    <w:p w14:paraId="0A98FE1E" w14:textId="77777777" w:rsidR="00420109" w:rsidRPr="007950A7" w:rsidRDefault="00420109" w:rsidP="003F0CD9">
      <w:pPr>
        <w:spacing w:line="360" w:lineRule="auto"/>
        <w:rPr>
          <w:rFonts w:cstheme="minorHAnsi"/>
        </w:rPr>
      </w:pPr>
    </w:p>
    <w:p w14:paraId="453DCE9E" w14:textId="23F327BF" w:rsidR="00420109" w:rsidRPr="007950A7" w:rsidRDefault="00420109" w:rsidP="003F0CD9">
      <w:pPr>
        <w:spacing w:line="360" w:lineRule="auto"/>
        <w:rPr>
          <w:rFonts w:cstheme="minorHAnsi"/>
        </w:rPr>
      </w:pPr>
    </w:p>
    <w:p w14:paraId="7172B760" w14:textId="77177CDF" w:rsidR="00420109" w:rsidRPr="007950A7" w:rsidRDefault="00420109" w:rsidP="003F0CD9">
      <w:pPr>
        <w:spacing w:line="360" w:lineRule="auto"/>
        <w:rPr>
          <w:rFonts w:cstheme="minorHAnsi"/>
        </w:rPr>
      </w:pPr>
    </w:p>
    <w:p w14:paraId="4E71DE96" w14:textId="36FA34CA" w:rsidR="00420109" w:rsidRPr="007950A7" w:rsidRDefault="00420109" w:rsidP="003F0CD9">
      <w:pPr>
        <w:spacing w:line="360" w:lineRule="auto"/>
        <w:rPr>
          <w:rFonts w:cstheme="minorHAnsi"/>
        </w:rPr>
      </w:pPr>
    </w:p>
    <w:p w14:paraId="74AEBE7A" w14:textId="7B3FC359" w:rsidR="00420109" w:rsidRPr="007950A7" w:rsidRDefault="00420109" w:rsidP="003F0CD9">
      <w:pPr>
        <w:spacing w:line="360" w:lineRule="auto"/>
        <w:rPr>
          <w:rFonts w:cstheme="minorHAnsi"/>
        </w:rPr>
      </w:pPr>
    </w:p>
    <w:p w14:paraId="0E170A7C" w14:textId="650FE908" w:rsidR="006B328B" w:rsidRDefault="006B328B" w:rsidP="003F0CD9">
      <w:pPr>
        <w:spacing w:line="360" w:lineRule="auto"/>
        <w:rPr>
          <w:rFonts w:cstheme="minorHAnsi"/>
        </w:rPr>
      </w:pPr>
    </w:p>
    <w:p w14:paraId="24C62FE9" w14:textId="58362A89" w:rsidR="006B328B" w:rsidRDefault="006B328B" w:rsidP="003F0CD9">
      <w:pPr>
        <w:spacing w:line="360" w:lineRule="auto"/>
        <w:rPr>
          <w:rFonts w:cstheme="minorHAnsi"/>
        </w:rPr>
      </w:pPr>
      <w:r w:rsidRPr="007950A7">
        <w:rPr>
          <w:rFonts w:cstheme="minorHAnsi"/>
          <w:noProof/>
        </w:rPr>
        <mc:AlternateContent>
          <mc:Choice Requires="wps">
            <w:drawing>
              <wp:anchor distT="0" distB="0" distL="114300" distR="114300" simplePos="0" relativeHeight="251660288" behindDoc="0" locked="0" layoutInCell="1" allowOverlap="1" wp14:anchorId="0C873B8B" wp14:editId="5A38DF0E">
                <wp:simplePos x="0" y="0"/>
                <wp:positionH relativeFrom="margin">
                  <wp:posOffset>396316</wp:posOffset>
                </wp:positionH>
                <wp:positionV relativeFrom="paragraph">
                  <wp:posOffset>258454</wp:posOffset>
                </wp:positionV>
                <wp:extent cx="450278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4502785" cy="635"/>
                        </a:xfrm>
                        <a:prstGeom prst="rect">
                          <a:avLst/>
                        </a:prstGeom>
                        <a:solidFill>
                          <a:prstClr val="white"/>
                        </a:solidFill>
                        <a:ln>
                          <a:noFill/>
                        </a:ln>
                      </wps:spPr>
                      <wps:txbx>
                        <w:txbxContent>
                          <w:p w14:paraId="5AA68274" w14:textId="2971B3F9" w:rsidR="00200711" w:rsidRPr="00A70433" w:rsidRDefault="00200711" w:rsidP="00420109">
                            <w:pPr>
                              <w:pStyle w:val="Caption"/>
                              <w:rPr>
                                <w:noProof/>
                              </w:rPr>
                            </w:pPr>
                            <w:r>
                              <w:t xml:space="preserve">Figure </w:t>
                            </w:r>
                            <w:r w:rsidR="005438BF">
                              <w:t xml:space="preserve">3 </w:t>
                            </w:r>
                            <w:r>
                              <w:t>(Subject Leadership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873B8B" id="Text Box 2" o:spid="_x0000_s1028" type="#_x0000_t202" style="position:absolute;margin-left:31.2pt;margin-top:20.35pt;width:354.55pt;height:.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0xHLgIAAGQEAAAOAAAAZHJzL2Uyb0RvYy54bWysVMFu2zAMvQ/YPwi6L06ypSuCOEWWIsOA&#10;oC2QDD0rshwbkESNUmJnXz9KttOu22nYRaZIitJ7j/TirjWanRX6GmzOJ6MxZ8pKKGp7zPn3/ebD&#10;LWc+CFsIDVbl/KI8v1u+f7do3FxNoQJdKGRUxPp543JeheDmWeZlpYzwI3DKUrAENCLQFo9ZgaKh&#10;6kZn0/H4JmsAC4cglffkve+CfJnql6WS4bEsvQpM55zeFtKKaT3ENVsuxPyIwlW17J8h/uEVRtSW&#10;Lr2WuhdBsBPWf5QytUTwUIaRBJNBWdZSJQyEZjJ+g2ZXCacSFiLHuytN/v+VlQ/nJ2R1kfMpZ1YY&#10;kmiv2sC+QMumkZ3G+Tkl7RylhZbcpPLg9+SMoNsSTfwSHEZx4vly5TYWk+T8NBtPP9/OOJMUu/k4&#10;izWyl6MOffiqwLBo5BxJuMSnOG996FKHlHiTB10Xm1rruImBtUZ2FiRyU9VB9cV/y9I25lqIp7qC&#10;0ZNFfB2OaIX20PZs9NgPUFwIOkLXOt7JTU33bYUPTwKpVwgt9X94pKXU0OQceouzCvDn3/wxnySk&#10;KGcN9V7O/Y+TQMWZ/mZJ3Niog4GDcRgMezJrIKQTmiwnk0kHMOjBLBHMM43FKt5CIWEl3ZXzMJjr&#10;0E0AjZVUq1VKonZ0ImztzslYeuB13z4LdL0qgcR8gKErxfyNOF1uksetToGYTspFXjsWe7qplZP2&#10;/djFWXm9T1kvP4flLwAAAP//AwBQSwMEFAAGAAgAAAAhADU8a9fgAAAACAEAAA8AAABkcnMvZG93&#10;bnJldi54bWxMj8FOwzAQRO+V+Adrkbgg6rSEpApxqqqCA1wqQi/c3HgbB+J1ZDtt+HvcEz3Ozmjm&#10;bbmeTM9O6HxnScBingBDaqzqqBWw/3x9WAHzQZKSvSUU8Ise1tXNrJSFsmf6wFMdWhZLyBdSgA5h&#10;KDj3jUYj/dwOSNE7WmdkiNK1XDl5juWm58skybiRHcUFLQfcamx+6tEI2KVfO30/Hl/eN+mje9uP&#10;2+y7rYW4u502z8ACTuE/DBf8iA5VZDrYkZRnvYBsmcakgDTJgUU/zxdPwA6Xwwp4VfLrB6o/AAAA&#10;//8DAFBLAQItABQABgAIAAAAIQC2gziS/gAAAOEBAAATAAAAAAAAAAAAAAAAAAAAAABbQ29udGVu&#10;dF9UeXBlc10ueG1sUEsBAi0AFAAGAAgAAAAhADj9If/WAAAAlAEAAAsAAAAAAAAAAAAAAAAALwEA&#10;AF9yZWxzLy5yZWxzUEsBAi0AFAAGAAgAAAAhAOcbTEcuAgAAZAQAAA4AAAAAAAAAAAAAAAAALgIA&#10;AGRycy9lMm9Eb2MueG1sUEsBAi0AFAAGAAgAAAAhADU8a9fgAAAACAEAAA8AAAAAAAAAAAAAAAAA&#10;iAQAAGRycy9kb3ducmV2LnhtbFBLBQYAAAAABAAEAPMAAACVBQAAAAA=&#10;" stroked="f">
                <v:textbox style="mso-fit-shape-to-text:t" inset="0,0,0,0">
                  <w:txbxContent>
                    <w:p w14:paraId="5AA68274" w14:textId="2971B3F9" w:rsidR="00200711" w:rsidRPr="00A70433" w:rsidRDefault="00200711" w:rsidP="00420109">
                      <w:pPr>
                        <w:pStyle w:val="Caption"/>
                        <w:rPr>
                          <w:noProof/>
                        </w:rPr>
                      </w:pPr>
                      <w:r>
                        <w:t xml:space="preserve">Figure </w:t>
                      </w:r>
                      <w:r w:rsidR="005438BF">
                        <w:t xml:space="preserve">3 </w:t>
                      </w:r>
                      <w:r>
                        <w:t>(Subject Leadership Process)</w:t>
                      </w:r>
                    </w:p>
                  </w:txbxContent>
                </v:textbox>
                <w10:wrap anchorx="margin"/>
              </v:shape>
            </w:pict>
          </mc:Fallback>
        </mc:AlternateContent>
      </w:r>
    </w:p>
    <w:p w14:paraId="5210B68A" w14:textId="77777777" w:rsidR="006B328B" w:rsidRDefault="006B328B" w:rsidP="003F0CD9">
      <w:pPr>
        <w:spacing w:line="360" w:lineRule="auto"/>
        <w:rPr>
          <w:rFonts w:cstheme="minorHAnsi"/>
        </w:rPr>
      </w:pPr>
    </w:p>
    <w:p w14:paraId="67C9591B" w14:textId="6228CB6B" w:rsidR="00322E69" w:rsidRPr="007950A7" w:rsidRDefault="00330A55" w:rsidP="003F0CD9">
      <w:pPr>
        <w:spacing w:line="360" w:lineRule="auto"/>
        <w:rPr>
          <w:rFonts w:cstheme="minorHAnsi"/>
        </w:rPr>
      </w:pPr>
      <w:r w:rsidRPr="007950A7">
        <w:rPr>
          <w:rFonts w:cstheme="minorHAnsi"/>
        </w:rPr>
        <w:t xml:space="preserve">The monitoring activities </w:t>
      </w:r>
      <w:r w:rsidR="00852B51">
        <w:rPr>
          <w:rFonts w:cstheme="minorHAnsi"/>
        </w:rPr>
        <w:t>utilised</w:t>
      </w:r>
      <w:r w:rsidRPr="007950A7">
        <w:rPr>
          <w:rFonts w:cstheme="minorHAnsi"/>
        </w:rPr>
        <w:t xml:space="preserve"> that provided the basis for this report were </w:t>
      </w:r>
      <w:r w:rsidR="00322E69" w:rsidRPr="007950A7">
        <w:rPr>
          <w:rFonts w:cstheme="minorHAnsi"/>
        </w:rPr>
        <w:t>internal</w:t>
      </w:r>
      <w:r w:rsidR="00D429BA" w:rsidRPr="007950A7">
        <w:rPr>
          <w:rFonts w:cstheme="minorHAnsi"/>
        </w:rPr>
        <w:t xml:space="preserve"> </w:t>
      </w:r>
      <w:r w:rsidR="00322E69" w:rsidRPr="007950A7">
        <w:rPr>
          <w:rFonts w:cstheme="minorHAnsi"/>
        </w:rPr>
        <w:t>s</w:t>
      </w:r>
      <w:r w:rsidRPr="007950A7">
        <w:rPr>
          <w:rFonts w:cstheme="minorHAnsi"/>
        </w:rPr>
        <w:t>tandardisation</w:t>
      </w:r>
      <w:r w:rsidR="00D429BA" w:rsidRPr="007950A7">
        <w:rPr>
          <w:rFonts w:cstheme="minorHAnsi"/>
        </w:rPr>
        <w:t xml:space="preserve"> in </w:t>
      </w:r>
      <w:r w:rsidR="00322E69" w:rsidRPr="007950A7">
        <w:rPr>
          <w:rFonts w:cstheme="minorHAnsi"/>
        </w:rPr>
        <w:t>S</w:t>
      </w:r>
      <w:r w:rsidR="00D429BA" w:rsidRPr="007950A7">
        <w:rPr>
          <w:rFonts w:cstheme="minorHAnsi"/>
        </w:rPr>
        <w:t>cience</w:t>
      </w:r>
      <w:r w:rsidRPr="007950A7">
        <w:rPr>
          <w:rFonts w:cstheme="minorHAnsi"/>
        </w:rPr>
        <w:t xml:space="preserve"> and </w:t>
      </w:r>
      <w:r w:rsidR="002038B1" w:rsidRPr="007950A7">
        <w:rPr>
          <w:rFonts w:cstheme="minorHAnsi"/>
        </w:rPr>
        <w:t>Book</w:t>
      </w:r>
      <w:r w:rsidRPr="007950A7">
        <w:rPr>
          <w:rFonts w:cstheme="minorHAnsi"/>
        </w:rPr>
        <w:t xml:space="preserve"> Scrutiny</w:t>
      </w:r>
      <w:r w:rsidR="00502676" w:rsidRPr="007950A7">
        <w:rPr>
          <w:rFonts w:cstheme="minorHAnsi"/>
        </w:rPr>
        <w:t xml:space="preserve">, </w:t>
      </w:r>
      <w:r w:rsidR="00A200CB" w:rsidRPr="007950A7">
        <w:rPr>
          <w:rFonts w:cstheme="minorHAnsi"/>
        </w:rPr>
        <w:t>focus</w:t>
      </w:r>
      <w:r w:rsidR="00502676" w:rsidRPr="007950A7">
        <w:rPr>
          <w:rFonts w:cstheme="minorHAnsi"/>
        </w:rPr>
        <w:t xml:space="preserve">ing </w:t>
      </w:r>
      <w:r w:rsidR="00A200CB" w:rsidRPr="007950A7">
        <w:rPr>
          <w:rFonts w:cstheme="minorHAnsi"/>
        </w:rPr>
        <w:t>specifically on the teaching and learning of Science investigations across the school.</w:t>
      </w:r>
      <w:r w:rsidR="00502676" w:rsidRPr="007950A7">
        <w:rPr>
          <w:rFonts w:cstheme="minorHAnsi"/>
        </w:rPr>
        <w:t xml:space="preserve"> These monitoring activities were an opportunity to undertake empirical, qualitative research into current standards in science across the school. </w:t>
      </w:r>
      <w:r w:rsidR="009A5C27" w:rsidRPr="007950A7">
        <w:rPr>
          <w:rFonts w:cstheme="minorHAnsi"/>
        </w:rPr>
        <w:t xml:space="preserve">However, it is important to note that these monitoring activities are </w:t>
      </w:r>
      <w:r w:rsidR="005E5F67" w:rsidRPr="007950A7">
        <w:rPr>
          <w:rFonts w:cstheme="minorHAnsi"/>
        </w:rPr>
        <w:t>implemented</w:t>
      </w:r>
      <w:r w:rsidR="009A5C27" w:rsidRPr="007950A7">
        <w:rPr>
          <w:rFonts w:cstheme="minorHAnsi"/>
        </w:rPr>
        <w:t xml:space="preserve"> using a sample of learners work from each year group.</w:t>
      </w:r>
      <w:r w:rsidR="00420109" w:rsidRPr="007950A7">
        <w:rPr>
          <w:rFonts w:cstheme="minorHAnsi"/>
        </w:rPr>
        <w:t xml:space="preserve"> Due to teacher workload and time limitations, it is implausible to </w:t>
      </w:r>
      <w:r w:rsidR="005E5F67" w:rsidRPr="007950A7">
        <w:rPr>
          <w:rFonts w:cstheme="minorHAnsi"/>
        </w:rPr>
        <w:t>carry out monitoring activities of the work of every learner</w:t>
      </w:r>
      <w:r w:rsidR="002038B1" w:rsidRPr="007950A7">
        <w:rPr>
          <w:rFonts w:cstheme="minorHAnsi"/>
        </w:rPr>
        <w:t xml:space="preserve"> in the school</w:t>
      </w:r>
      <w:r w:rsidR="005E5F67" w:rsidRPr="007950A7">
        <w:rPr>
          <w:rFonts w:cstheme="minorHAnsi"/>
        </w:rPr>
        <w:t>.</w:t>
      </w:r>
      <w:r w:rsidR="00420109" w:rsidRPr="007950A7">
        <w:rPr>
          <w:rFonts w:cstheme="minorHAnsi"/>
        </w:rPr>
        <w:t xml:space="preserve"> </w:t>
      </w:r>
      <w:r w:rsidR="009A5C27" w:rsidRPr="007950A7">
        <w:rPr>
          <w:rFonts w:cstheme="minorHAnsi"/>
        </w:rPr>
        <w:t xml:space="preserve"> This means that there are some limitations in research</w:t>
      </w:r>
      <w:r w:rsidR="00420109" w:rsidRPr="007950A7">
        <w:rPr>
          <w:rFonts w:cstheme="minorHAnsi"/>
        </w:rPr>
        <w:t xml:space="preserve">. </w:t>
      </w:r>
    </w:p>
    <w:p w14:paraId="5A3F1301" w14:textId="77777777" w:rsidR="00322E69" w:rsidRPr="007950A7" w:rsidRDefault="00322E69" w:rsidP="003F0CD9">
      <w:pPr>
        <w:pStyle w:val="Heading2"/>
        <w:spacing w:line="360" w:lineRule="auto"/>
        <w:rPr>
          <w:rFonts w:asciiTheme="minorHAnsi" w:hAnsiTheme="minorHAnsi" w:cstheme="minorHAnsi"/>
        </w:rPr>
      </w:pPr>
      <w:r w:rsidRPr="007950A7">
        <w:rPr>
          <w:rFonts w:asciiTheme="minorHAnsi" w:hAnsiTheme="minorHAnsi" w:cstheme="minorHAnsi"/>
        </w:rPr>
        <w:lastRenderedPageBreak/>
        <w:t>Standardisation</w:t>
      </w:r>
    </w:p>
    <w:p w14:paraId="77A8EC20" w14:textId="7ACBE4A4" w:rsidR="0056061A" w:rsidRPr="007950A7" w:rsidRDefault="00322E69" w:rsidP="003F0CD9">
      <w:pPr>
        <w:pStyle w:val="NoSpacing"/>
        <w:spacing w:line="360" w:lineRule="auto"/>
        <w:rPr>
          <w:rFonts w:cstheme="minorHAnsi"/>
        </w:rPr>
      </w:pPr>
      <w:r w:rsidRPr="007950A7">
        <w:rPr>
          <w:rFonts w:cstheme="minorHAnsi"/>
        </w:rPr>
        <w:t>In School A, standardisation activities are undertaken in all core subjects on a termly basis. Standard</w:t>
      </w:r>
      <w:r w:rsidR="0056061A" w:rsidRPr="007950A7">
        <w:rPr>
          <w:rFonts w:cstheme="minorHAnsi"/>
        </w:rPr>
        <w:t>i</w:t>
      </w:r>
      <w:r w:rsidRPr="007950A7">
        <w:rPr>
          <w:rFonts w:cstheme="minorHAnsi"/>
        </w:rPr>
        <w:t xml:space="preserve">sation </w:t>
      </w:r>
      <w:r w:rsidR="0056061A" w:rsidRPr="007950A7">
        <w:rPr>
          <w:rFonts w:cstheme="minorHAnsi"/>
        </w:rPr>
        <w:t>is used in School A to</w:t>
      </w:r>
      <w:r w:rsidR="00360CDD" w:rsidRPr="007950A7">
        <w:rPr>
          <w:rFonts w:cstheme="minorHAnsi"/>
        </w:rPr>
        <w:t xml:space="preserve"> ensure there is a consistent approach in assessing and levelling learners’ work. It also ensures teachers</w:t>
      </w:r>
      <w:r w:rsidR="0056061A" w:rsidRPr="007950A7">
        <w:rPr>
          <w:rFonts w:cstheme="minorHAnsi"/>
        </w:rPr>
        <w:t xml:space="preserve"> keep up-to-date with subject outcomes and levels</w:t>
      </w:r>
      <w:r w:rsidR="00360CDD" w:rsidRPr="007950A7">
        <w:rPr>
          <w:rFonts w:cstheme="minorHAnsi"/>
        </w:rPr>
        <w:t xml:space="preserve">, </w:t>
      </w:r>
      <w:r w:rsidR="0056061A" w:rsidRPr="007950A7">
        <w:rPr>
          <w:rFonts w:cstheme="minorHAnsi"/>
        </w:rPr>
        <w:t>shar</w:t>
      </w:r>
      <w:r w:rsidR="00360CDD" w:rsidRPr="007950A7">
        <w:rPr>
          <w:rFonts w:cstheme="minorHAnsi"/>
        </w:rPr>
        <w:t>ing</w:t>
      </w:r>
      <w:r w:rsidR="0056061A" w:rsidRPr="007950A7">
        <w:rPr>
          <w:rFonts w:cstheme="minorHAnsi"/>
        </w:rPr>
        <w:t xml:space="preserve"> a mutual understanding of what the outcomes and levels look like in the form of </w:t>
      </w:r>
      <w:r w:rsidR="00360CDD" w:rsidRPr="007950A7">
        <w:rPr>
          <w:rFonts w:cstheme="minorHAnsi"/>
        </w:rPr>
        <w:t>learners’ work. During standardisation, t</w:t>
      </w:r>
      <w:r w:rsidRPr="007950A7">
        <w:rPr>
          <w:rFonts w:cstheme="minorHAnsi"/>
        </w:rPr>
        <w:t xml:space="preserve">eachers </w:t>
      </w:r>
      <w:r w:rsidR="00852B51">
        <w:rPr>
          <w:rFonts w:cstheme="minorHAnsi"/>
        </w:rPr>
        <w:t>collaborate and</w:t>
      </w:r>
      <w:r w:rsidRPr="007950A7">
        <w:rPr>
          <w:rFonts w:cstheme="minorHAnsi"/>
        </w:rPr>
        <w:t xml:space="preserve"> </w:t>
      </w:r>
      <w:r w:rsidR="00852B51">
        <w:rPr>
          <w:rFonts w:cstheme="minorHAnsi"/>
        </w:rPr>
        <w:t>scrutinise</w:t>
      </w:r>
      <w:r w:rsidRPr="007950A7">
        <w:rPr>
          <w:rFonts w:cstheme="minorHAnsi"/>
        </w:rPr>
        <w:t xml:space="preserve"> an array of </w:t>
      </w:r>
      <w:r w:rsidR="00360CDD" w:rsidRPr="007950A7">
        <w:rPr>
          <w:rFonts w:cstheme="minorHAnsi"/>
        </w:rPr>
        <w:t>learners</w:t>
      </w:r>
      <w:r w:rsidRPr="007950A7">
        <w:rPr>
          <w:rFonts w:cstheme="minorHAnsi"/>
        </w:rPr>
        <w:t>’ work</w:t>
      </w:r>
      <w:r w:rsidR="005E5F67" w:rsidRPr="007950A7">
        <w:rPr>
          <w:rFonts w:cstheme="minorHAnsi"/>
        </w:rPr>
        <w:t xml:space="preserve">, from Outcome 3 to Outcome 6 in the FP, and Level 2 to Level 6 in KS2, </w:t>
      </w:r>
      <w:r w:rsidRPr="007950A7">
        <w:rPr>
          <w:rFonts w:cstheme="minorHAnsi"/>
        </w:rPr>
        <w:t xml:space="preserve">using the </w:t>
      </w:r>
      <w:r w:rsidR="00712F54">
        <w:rPr>
          <w:rFonts w:cstheme="minorHAnsi"/>
        </w:rPr>
        <w:t>N.C.</w:t>
      </w:r>
      <w:r w:rsidR="00852B51">
        <w:rPr>
          <w:rFonts w:cstheme="minorHAnsi"/>
        </w:rPr>
        <w:t xml:space="preserve"> </w:t>
      </w:r>
      <w:r w:rsidRPr="007950A7">
        <w:rPr>
          <w:rFonts w:cstheme="minorHAnsi"/>
        </w:rPr>
        <w:t xml:space="preserve">outcome/level descriptors to </w:t>
      </w:r>
      <w:r w:rsidR="00852B51">
        <w:rPr>
          <w:rFonts w:cstheme="minorHAnsi"/>
        </w:rPr>
        <w:t>assign</w:t>
      </w:r>
      <w:r w:rsidRPr="007950A7">
        <w:rPr>
          <w:rFonts w:cstheme="minorHAnsi"/>
        </w:rPr>
        <w:t xml:space="preserve"> that piece of work a best fit outcome/level. </w:t>
      </w:r>
      <w:r w:rsidR="00852B51">
        <w:rPr>
          <w:rFonts w:cstheme="minorHAnsi"/>
        </w:rPr>
        <w:t>Learner names and the context of the samples of work are kept anonymous from teachers during standardisation activities in order t</w:t>
      </w:r>
      <w:r w:rsidRPr="007950A7">
        <w:rPr>
          <w:rFonts w:cstheme="minorHAnsi"/>
        </w:rPr>
        <w:t>o avoid any bias when assigning an outcome or level.</w:t>
      </w:r>
      <w:r w:rsidR="0056061A" w:rsidRPr="007950A7">
        <w:rPr>
          <w:rFonts w:cstheme="minorHAnsi"/>
        </w:rPr>
        <w:t xml:space="preserve"> </w:t>
      </w:r>
      <w:r w:rsidR="00852B51">
        <w:rPr>
          <w:rFonts w:cstheme="minorHAnsi"/>
        </w:rPr>
        <w:t xml:space="preserve">This means an outcome/level is assigned based purely on the evidence that is seen as opposed to what is known about the learner. </w:t>
      </w:r>
      <w:r w:rsidR="00D579B0" w:rsidRPr="007950A7">
        <w:rPr>
          <w:rFonts w:cstheme="minorHAnsi"/>
        </w:rPr>
        <w:t>During this particular standardisation, FP samples of work were assessed against the FP Knowledge and Understanding of the World (KUW) outcomes (WG, 2008) and the KS2 Science in the National Curriculum levels (WG, 2008)</w:t>
      </w:r>
    </w:p>
    <w:p w14:paraId="51666FFD" w14:textId="77777777" w:rsidR="0056061A" w:rsidRPr="007950A7" w:rsidRDefault="0056061A" w:rsidP="003F0CD9">
      <w:pPr>
        <w:pStyle w:val="NoSpacing"/>
        <w:spacing w:line="360" w:lineRule="auto"/>
        <w:rPr>
          <w:rFonts w:cstheme="minorHAnsi"/>
        </w:rPr>
      </w:pPr>
    </w:p>
    <w:p w14:paraId="2CB6626B" w14:textId="59BD494C" w:rsidR="0056061A" w:rsidRPr="007950A7" w:rsidRDefault="006F36DA" w:rsidP="003F0CD9">
      <w:pPr>
        <w:pStyle w:val="Heading2"/>
        <w:spacing w:line="360" w:lineRule="auto"/>
        <w:rPr>
          <w:rFonts w:asciiTheme="minorHAnsi" w:hAnsiTheme="minorHAnsi" w:cstheme="minorHAnsi"/>
        </w:rPr>
      </w:pPr>
      <w:r>
        <w:rPr>
          <w:rFonts w:asciiTheme="minorHAnsi" w:hAnsiTheme="minorHAnsi" w:cstheme="minorHAnsi"/>
        </w:rPr>
        <w:t>Book</w:t>
      </w:r>
      <w:r w:rsidR="0056061A" w:rsidRPr="007950A7">
        <w:rPr>
          <w:rFonts w:asciiTheme="minorHAnsi" w:hAnsiTheme="minorHAnsi" w:cstheme="minorHAnsi"/>
        </w:rPr>
        <w:t xml:space="preserve"> Scrutiny</w:t>
      </w:r>
    </w:p>
    <w:p w14:paraId="2850E172" w14:textId="3269B167" w:rsidR="00BE566C" w:rsidRPr="007950A7" w:rsidRDefault="0056061A" w:rsidP="003F0CD9">
      <w:pPr>
        <w:spacing w:line="360" w:lineRule="auto"/>
        <w:rPr>
          <w:rFonts w:cstheme="minorHAnsi"/>
        </w:rPr>
      </w:pPr>
      <w:r w:rsidRPr="007950A7">
        <w:rPr>
          <w:rFonts w:cstheme="minorHAnsi"/>
        </w:rPr>
        <w:t xml:space="preserve">In School A, </w:t>
      </w:r>
      <w:r w:rsidR="002038B1" w:rsidRPr="007950A7">
        <w:rPr>
          <w:rFonts w:cstheme="minorHAnsi"/>
        </w:rPr>
        <w:t>Boo</w:t>
      </w:r>
      <w:r w:rsidRPr="007950A7">
        <w:rPr>
          <w:rFonts w:cstheme="minorHAnsi"/>
        </w:rPr>
        <w:t>k Scrutiny is used to monitor teaching and learning through</w:t>
      </w:r>
      <w:r w:rsidR="00AD425C" w:rsidRPr="007950A7">
        <w:rPr>
          <w:rFonts w:cstheme="minorHAnsi"/>
        </w:rPr>
        <w:t xml:space="preserve"> a sample of</w:t>
      </w:r>
      <w:r w:rsidRPr="007950A7">
        <w:rPr>
          <w:rFonts w:cstheme="minorHAnsi"/>
        </w:rPr>
        <w:t xml:space="preserve"> </w:t>
      </w:r>
      <w:r w:rsidR="00360CDD" w:rsidRPr="007950A7">
        <w:rPr>
          <w:rFonts w:cstheme="minorHAnsi"/>
        </w:rPr>
        <w:t xml:space="preserve">learner </w:t>
      </w:r>
      <w:r w:rsidRPr="007950A7">
        <w:rPr>
          <w:rFonts w:cstheme="minorHAnsi"/>
        </w:rPr>
        <w:t xml:space="preserve">books. </w:t>
      </w:r>
      <w:r w:rsidR="002038B1" w:rsidRPr="007950A7">
        <w:rPr>
          <w:rFonts w:cstheme="minorHAnsi"/>
        </w:rPr>
        <w:t>Book</w:t>
      </w:r>
      <w:r w:rsidR="00AD425C" w:rsidRPr="007950A7">
        <w:rPr>
          <w:rFonts w:cstheme="minorHAnsi"/>
        </w:rPr>
        <w:t xml:space="preserve"> Scrutiny is undertaken by Subject Leaders on a half-termly basis, made up of one full scrutiny of standards, then one follow-up scrutiny every term. This monitoring activity </w:t>
      </w:r>
      <w:r w:rsidRPr="007950A7">
        <w:rPr>
          <w:rFonts w:cstheme="minorHAnsi"/>
        </w:rPr>
        <w:t xml:space="preserve">allows Subject Leaders to </w:t>
      </w:r>
      <w:r w:rsidR="00FD06D9" w:rsidRPr="007950A7">
        <w:rPr>
          <w:rFonts w:cstheme="minorHAnsi"/>
        </w:rPr>
        <w:t>check standards</w:t>
      </w:r>
      <w:r w:rsidR="00360CDD" w:rsidRPr="007950A7">
        <w:rPr>
          <w:rFonts w:cstheme="minorHAnsi"/>
        </w:rPr>
        <w:t xml:space="preserve"> of both teaching and learning</w:t>
      </w:r>
      <w:r w:rsidR="00FD06D9" w:rsidRPr="007950A7">
        <w:rPr>
          <w:rFonts w:cstheme="minorHAnsi"/>
        </w:rPr>
        <w:t xml:space="preserve"> and monitor the use of processes and policies to ensure </w:t>
      </w:r>
      <w:r w:rsidR="00852B51">
        <w:rPr>
          <w:rFonts w:cstheme="minorHAnsi"/>
        </w:rPr>
        <w:t>there is a consistent approach across the school</w:t>
      </w:r>
      <w:r w:rsidR="00FD06D9" w:rsidRPr="007950A7">
        <w:rPr>
          <w:rFonts w:cstheme="minorHAnsi"/>
        </w:rPr>
        <w:t xml:space="preserve">.  </w:t>
      </w:r>
      <w:r w:rsidR="00FD23B5" w:rsidRPr="007950A7">
        <w:rPr>
          <w:rFonts w:cstheme="minorHAnsi"/>
        </w:rPr>
        <w:t xml:space="preserve">Subject Leaders take a sample of books from each </w:t>
      </w:r>
      <w:r w:rsidR="005E5F67" w:rsidRPr="007950A7">
        <w:rPr>
          <w:rFonts w:cstheme="minorHAnsi"/>
        </w:rPr>
        <w:t xml:space="preserve">ability (ALN, bottom, middle, top) of </w:t>
      </w:r>
      <w:r w:rsidR="00360CDD" w:rsidRPr="007950A7">
        <w:rPr>
          <w:rFonts w:cstheme="minorHAnsi"/>
        </w:rPr>
        <w:t>y</w:t>
      </w:r>
      <w:r w:rsidR="00FD23B5" w:rsidRPr="007950A7">
        <w:rPr>
          <w:rFonts w:cstheme="minorHAnsi"/>
        </w:rPr>
        <w:t xml:space="preserve">ear </w:t>
      </w:r>
      <w:r w:rsidR="00360CDD" w:rsidRPr="007950A7">
        <w:rPr>
          <w:rFonts w:cstheme="minorHAnsi"/>
        </w:rPr>
        <w:t>g</w:t>
      </w:r>
      <w:r w:rsidR="00FD23B5" w:rsidRPr="007950A7">
        <w:rPr>
          <w:rFonts w:cstheme="minorHAnsi"/>
        </w:rPr>
        <w:t xml:space="preserve">roup </w:t>
      </w:r>
      <w:r w:rsidR="005E5F67" w:rsidRPr="007950A7">
        <w:rPr>
          <w:rFonts w:cstheme="minorHAnsi"/>
        </w:rPr>
        <w:t xml:space="preserve">(Reception to Year 6) </w:t>
      </w:r>
      <w:r w:rsidR="00FD23B5" w:rsidRPr="007950A7">
        <w:rPr>
          <w:rFonts w:cstheme="minorHAnsi"/>
        </w:rPr>
        <w:t>across the school</w:t>
      </w:r>
      <w:r w:rsidR="005E5F67" w:rsidRPr="007950A7">
        <w:rPr>
          <w:rFonts w:cstheme="minorHAnsi"/>
        </w:rPr>
        <w:t>. These books are then c</w:t>
      </w:r>
      <w:r w:rsidR="00FD23B5" w:rsidRPr="007950A7">
        <w:rPr>
          <w:rFonts w:cstheme="minorHAnsi"/>
        </w:rPr>
        <w:t>ross-referenc</w:t>
      </w:r>
      <w:r w:rsidR="005E5F67" w:rsidRPr="007950A7">
        <w:rPr>
          <w:rFonts w:cstheme="minorHAnsi"/>
        </w:rPr>
        <w:t>ed</w:t>
      </w:r>
      <w:r w:rsidR="00FD23B5" w:rsidRPr="007950A7">
        <w:rPr>
          <w:rFonts w:cstheme="minorHAnsi"/>
        </w:rPr>
        <w:t xml:space="preserve"> </w:t>
      </w:r>
      <w:r w:rsidR="005E5F67" w:rsidRPr="007950A7">
        <w:rPr>
          <w:rFonts w:cstheme="minorHAnsi"/>
        </w:rPr>
        <w:t xml:space="preserve">against year group </w:t>
      </w:r>
      <w:r w:rsidR="00FD23B5" w:rsidRPr="007950A7">
        <w:rPr>
          <w:rFonts w:cstheme="minorHAnsi"/>
        </w:rPr>
        <w:t xml:space="preserve">expectations </w:t>
      </w:r>
      <w:r w:rsidR="005E5F67" w:rsidRPr="007950A7">
        <w:rPr>
          <w:rFonts w:cstheme="minorHAnsi"/>
        </w:rPr>
        <w:t>and school policies and processes</w:t>
      </w:r>
      <w:r w:rsidR="00486E67">
        <w:rPr>
          <w:rFonts w:cstheme="minorHAnsi"/>
        </w:rPr>
        <w:t xml:space="preserve">. Judgements </w:t>
      </w:r>
      <w:r w:rsidR="005F6702">
        <w:rPr>
          <w:rFonts w:cstheme="minorHAnsi"/>
        </w:rPr>
        <w:t xml:space="preserve">ranging from unsatisfactory to excellent </w:t>
      </w:r>
      <w:r w:rsidR="00486E67">
        <w:rPr>
          <w:rFonts w:cstheme="minorHAnsi"/>
        </w:rPr>
        <w:t>are</w:t>
      </w:r>
      <w:r w:rsidR="005F6702">
        <w:rPr>
          <w:rFonts w:cstheme="minorHAnsi"/>
        </w:rPr>
        <w:t xml:space="preserve"> then</w:t>
      </w:r>
      <w:r w:rsidR="00486E67">
        <w:rPr>
          <w:rFonts w:cstheme="minorHAnsi"/>
        </w:rPr>
        <w:t xml:space="preserve"> provided against a range of criteria</w:t>
      </w:r>
      <w:r w:rsidR="005F6702">
        <w:rPr>
          <w:rFonts w:cstheme="minorHAnsi"/>
        </w:rPr>
        <w:t xml:space="preserve"> and feedback is shared, identifying strengths and the areas for development.</w:t>
      </w:r>
    </w:p>
    <w:p w14:paraId="4F62D325" w14:textId="77777777" w:rsidR="00AB08D3" w:rsidRPr="007950A7" w:rsidRDefault="00AB08D3" w:rsidP="003F0CD9">
      <w:pPr>
        <w:spacing w:line="360" w:lineRule="auto"/>
        <w:rPr>
          <w:rFonts w:eastAsiaTheme="majorEastAsia" w:cstheme="minorHAnsi"/>
          <w:color w:val="2F5496" w:themeColor="accent1" w:themeShade="BF"/>
          <w:sz w:val="32"/>
          <w:szCs w:val="32"/>
        </w:rPr>
      </w:pPr>
      <w:r w:rsidRPr="007950A7">
        <w:rPr>
          <w:rFonts w:cstheme="minorHAnsi"/>
        </w:rPr>
        <w:br w:type="page"/>
      </w:r>
    </w:p>
    <w:p w14:paraId="66DC2202" w14:textId="77777777" w:rsidR="006C181A" w:rsidRPr="007950A7" w:rsidRDefault="006C181A"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Findings &amp; Analysis</w:t>
      </w:r>
    </w:p>
    <w:p w14:paraId="261192C6" w14:textId="77777777" w:rsidR="006C181A" w:rsidRPr="007950A7" w:rsidRDefault="006C181A" w:rsidP="003F0CD9">
      <w:pPr>
        <w:spacing w:line="360" w:lineRule="auto"/>
        <w:rPr>
          <w:rFonts w:cstheme="minorHAnsi"/>
        </w:rPr>
      </w:pPr>
      <w:r w:rsidRPr="007950A7">
        <w:rPr>
          <w:rFonts w:cstheme="minorHAnsi"/>
        </w:rPr>
        <w:t>These findings are based on empirical, qualitative research. Qualitative data has been described using Estyn’s judgement words and Estyn’s quantifiable words/phrases to describe proportions of learners. (Estyn, 2017)</w:t>
      </w:r>
    </w:p>
    <w:p w14:paraId="0B388CED" w14:textId="77777777" w:rsidR="006C181A" w:rsidRPr="007950A7" w:rsidRDefault="006C181A" w:rsidP="003F0CD9">
      <w:pPr>
        <w:spacing w:line="360" w:lineRule="auto"/>
        <w:rPr>
          <w:rFonts w:cstheme="minorHAnsi"/>
        </w:rPr>
      </w:pPr>
    </w:p>
    <w:p w14:paraId="25E927B5" w14:textId="6B088ADE" w:rsidR="006C181A" w:rsidRPr="00444578" w:rsidRDefault="006C181A" w:rsidP="003F0CD9">
      <w:pPr>
        <w:pStyle w:val="Heading2"/>
        <w:spacing w:line="360" w:lineRule="auto"/>
        <w:rPr>
          <w:rFonts w:asciiTheme="minorHAnsi" w:hAnsiTheme="minorHAnsi" w:cstheme="minorHAnsi"/>
        </w:rPr>
      </w:pPr>
      <w:r w:rsidRPr="007950A7">
        <w:rPr>
          <w:rFonts w:asciiTheme="minorHAnsi" w:hAnsiTheme="minorHAnsi" w:cstheme="minorHAnsi"/>
        </w:rPr>
        <w:t>Standardisation</w:t>
      </w:r>
    </w:p>
    <w:p w14:paraId="7CA50ABD" w14:textId="1B733FFC" w:rsidR="006C181A" w:rsidRPr="007950A7" w:rsidRDefault="006C181A" w:rsidP="003F0CD9">
      <w:pPr>
        <w:spacing w:line="360" w:lineRule="auto"/>
        <w:rPr>
          <w:rFonts w:cstheme="minorHAnsi"/>
        </w:rPr>
      </w:pPr>
      <w:r w:rsidRPr="007950A7">
        <w:rPr>
          <w:rFonts w:cstheme="minorHAnsi"/>
        </w:rPr>
        <w:t>Through internal standardisation in Science, teachers encountered some difficulty in assigning outcomes to the sample of FP work provided</w:t>
      </w:r>
      <w:r w:rsidR="00592662">
        <w:rPr>
          <w:rFonts w:cstheme="minorHAnsi"/>
        </w:rPr>
        <w:t xml:space="preserve">. </w:t>
      </w:r>
      <w:r w:rsidRPr="007950A7">
        <w:rPr>
          <w:rFonts w:cstheme="minorHAnsi"/>
        </w:rPr>
        <w:t>This difficulty gave the teachers the opportunity to engage in constructive professional dialogue regarding the current provision for science investigations in the Foundation Phase. Very few samples of work were assigned s</w:t>
      </w:r>
      <w:r w:rsidR="00EB5FEA">
        <w:rPr>
          <w:rFonts w:cstheme="minorHAnsi"/>
        </w:rPr>
        <w:t xml:space="preserve">ecure </w:t>
      </w:r>
      <w:r w:rsidRPr="007950A7">
        <w:rPr>
          <w:rFonts w:cstheme="minorHAnsi"/>
        </w:rPr>
        <w:t xml:space="preserve">outcomes, teachers felt they were unable to accurately assess nearly all of the samples of work due to restricted learning opportunities. Children were not given an opportunity to reflect on their investigating – an important element of Outcomes 4 to 6 in KUW in the FP (WG, 2008). This was a criticism of the current investigation planning frames. Staff agreed that the current investigation planners did not give the pupils an opportunity to reflect on their investigating, therefore </w:t>
      </w:r>
      <w:r w:rsidR="00C049AE">
        <w:rPr>
          <w:rFonts w:cstheme="minorHAnsi"/>
        </w:rPr>
        <w:t>limiting learning opportunities</w:t>
      </w:r>
      <w:r w:rsidRPr="007950A7">
        <w:rPr>
          <w:rFonts w:cstheme="minorHAnsi"/>
        </w:rPr>
        <w:t>.</w:t>
      </w:r>
    </w:p>
    <w:p w14:paraId="2A26DB3D" w14:textId="3AF6D904" w:rsidR="00444578" w:rsidRDefault="006C181A" w:rsidP="003F0CD9">
      <w:pPr>
        <w:spacing w:line="360" w:lineRule="auto"/>
        <w:rPr>
          <w:rFonts w:cstheme="minorHAnsi"/>
        </w:rPr>
      </w:pPr>
      <w:r w:rsidRPr="007950A7">
        <w:rPr>
          <w:rFonts w:cstheme="minorHAnsi"/>
        </w:rPr>
        <w:t>When looking at the KS2 sample of work, most levels were agreed unanimously. However, there were very few discrepancies that needed to be discussed. Staff felt unable to assign a s</w:t>
      </w:r>
      <w:r w:rsidR="00EB5FEA">
        <w:rPr>
          <w:rFonts w:cstheme="minorHAnsi"/>
        </w:rPr>
        <w:t>ecure</w:t>
      </w:r>
      <w:r w:rsidRPr="007950A7">
        <w:rPr>
          <w:rFonts w:cstheme="minorHAnsi"/>
        </w:rPr>
        <w:t xml:space="preserve"> level to very few of the samples as although </w:t>
      </w:r>
      <w:r w:rsidR="00C049AE">
        <w:rPr>
          <w:rFonts w:cstheme="minorHAnsi"/>
        </w:rPr>
        <w:t>a</w:t>
      </w:r>
      <w:r w:rsidRPr="007950A7">
        <w:rPr>
          <w:rFonts w:cstheme="minorHAnsi"/>
        </w:rPr>
        <w:t xml:space="preserve"> pupil had predict</w:t>
      </w:r>
      <w:r w:rsidR="00C049AE">
        <w:rPr>
          <w:rFonts w:cstheme="minorHAnsi"/>
        </w:rPr>
        <w:t>ed an outcome for th</w:t>
      </w:r>
      <w:r w:rsidRPr="007950A7">
        <w:rPr>
          <w:rFonts w:cstheme="minorHAnsi"/>
        </w:rPr>
        <w:t>eir investigation, the pupil did not give a reason for this prediction.</w:t>
      </w:r>
      <w:r w:rsidR="00C049AE">
        <w:rPr>
          <w:rFonts w:cstheme="minorHAnsi"/>
        </w:rPr>
        <w:t xml:space="preserve"> In addition, a</w:t>
      </w:r>
      <w:r w:rsidRPr="007950A7">
        <w:rPr>
          <w:rFonts w:cstheme="minorHAnsi"/>
        </w:rPr>
        <w:t xml:space="preserve">round half of the KS2 samples of work showed that lower KS2 pupils were also using the current Science investigation frames. </w:t>
      </w:r>
      <w:r w:rsidR="00EB5FEA">
        <w:rPr>
          <w:rFonts w:cstheme="minorHAnsi"/>
        </w:rPr>
        <w:t>This showed a lack of progression and differentiation, also outlining that</w:t>
      </w:r>
      <w:r w:rsidRPr="007950A7">
        <w:rPr>
          <w:rFonts w:cstheme="minorHAnsi"/>
        </w:rPr>
        <w:t xml:space="preserve"> that there may be a lack of challenge in science for KS2 pupils. </w:t>
      </w:r>
    </w:p>
    <w:p w14:paraId="6D3A2774" w14:textId="77777777" w:rsidR="00444578" w:rsidRPr="007950A7" w:rsidRDefault="00444578" w:rsidP="003F0CD9">
      <w:pPr>
        <w:spacing w:line="360" w:lineRule="auto"/>
        <w:rPr>
          <w:rFonts w:cstheme="minorHAnsi"/>
        </w:rPr>
      </w:pPr>
    </w:p>
    <w:p w14:paraId="21707C7D" w14:textId="01892056" w:rsidR="006C181A" w:rsidRPr="00444578" w:rsidRDefault="006F36DA" w:rsidP="003F0CD9">
      <w:pPr>
        <w:pStyle w:val="Heading2"/>
        <w:spacing w:line="360" w:lineRule="auto"/>
        <w:rPr>
          <w:rFonts w:asciiTheme="minorHAnsi" w:hAnsiTheme="minorHAnsi" w:cstheme="minorHAnsi"/>
        </w:rPr>
      </w:pPr>
      <w:r>
        <w:rPr>
          <w:rFonts w:asciiTheme="minorHAnsi" w:hAnsiTheme="minorHAnsi" w:cstheme="minorHAnsi"/>
        </w:rPr>
        <w:t>Book</w:t>
      </w:r>
      <w:r w:rsidR="006C181A" w:rsidRPr="007950A7">
        <w:rPr>
          <w:rFonts w:asciiTheme="minorHAnsi" w:hAnsiTheme="minorHAnsi" w:cstheme="minorHAnsi"/>
        </w:rPr>
        <w:t xml:space="preserve"> Scrutiny</w:t>
      </w:r>
    </w:p>
    <w:p w14:paraId="73648260" w14:textId="10F192D4" w:rsidR="006C181A" w:rsidRPr="007950A7" w:rsidRDefault="006C181A" w:rsidP="003F0CD9">
      <w:pPr>
        <w:spacing w:line="360" w:lineRule="auto"/>
        <w:rPr>
          <w:rFonts w:cstheme="minorHAnsi"/>
        </w:rPr>
      </w:pPr>
      <w:r w:rsidRPr="007950A7">
        <w:rPr>
          <w:rFonts w:cstheme="minorHAnsi"/>
        </w:rPr>
        <w:t>Following standardisation, as Subject Leader of Science the decision was made to undertake</w:t>
      </w:r>
      <w:r w:rsidR="003A77FC">
        <w:rPr>
          <w:rFonts w:cstheme="minorHAnsi"/>
        </w:rPr>
        <w:t xml:space="preserve"> a</w:t>
      </w:r>
      <w:r w:rsidRPr="007950A7">
        <w:rPr>
          <w:rFonts w:cstheme="minorHAnsi"/>
        </w:rPr>
        <w:t xml:space="preserve"> </w:t>
      </w:r>
      <w:r w:rsidR="00FD3275" w:rsidRPr="007950A7">
        <w:rPr>
          <w:rFonts w:cstheme="minorHAnsi"/>
        </w:rPr>
        <w:t>Book</w:t>
      </w:r>
      <w:r w:rsidRPr="007950A7">
        <w:rPr>
          <w:rFonts w:cstheme="minorHAnsi"/>
        </w:rPr>
        <w:t xml:space="preserve"> </w:t>
      </w:r>
      <w:r w:rsidR="002038B1" w:rsidRPr="007950A7">
        <w:rPr>
          <w:rFonts w:cstheme="minorHAnsi"/>
        </w:rPr>
        <w:t>S</w:t>
      </w:r>
      <w:r w:rsidRPr="007950A7">
        <w:rPr>
          <w:rFonts w:cstheme="minorHAnsi"/>
        </w:rPr>
        <w:t xml:space="preserve">crutiny in order to look further into the difficulties and discrepancies that had been identified.  This </w:t>
      </w:r>
      <w:r w:rsidR="002038B1" w:rsidRPr="007950A7">
        <w:rPr>
          <w:rFonts w:cstheme="minorHAnsi"/>
        </w:rPr>
        <w:t>Boo</w:t>
      </w:r>
      <w:r w:rsidRPr="007950A7">
        <w:rPr>
          <w:rFonts w:cstheme="minorHAnsi"/>
        </w:rPr>
        <w:t xml:space="preserve">k Scrutiny focused on Science investigations in a sample of both FP and KS2 books and was undertaken alongside the FP KUW outcomes and KS2 science levels. </w:t>
      </w:r>
    </w:p>
    <w:p w14:paraId="71EA9B34" w14:textId="71ACE949" w:rsidR="006C181A" w:rsidRPr="007950A7" w:rsidRDefault="006C181A" w:rsidP="003F0CD9">
      <w:pPr>
        <w:spacing w:line="360" w:lineRule="auto"/>
        <w:rPr>
          <w:rFonts w:cstheme="minorHAnsi"/>
        </w:rPr>
      </w:pPr>
      <w:r w:rsidRPr="007950A7">
        <w:rPr>
          <w:rFonts w:cstheme="minorHAnsi"/>
        </w:rPr>
        <w:t>In nearly all FP books it was clear that pupils were not being provided with any opportunities to reflect on their learning. As stated in the FP framework</w:t>
      </w:r>
      <w:r w:rsidR="003A77FC">
        <w:rPr>
          <w:rFonts w:cstheme="minorHAnsi"/>
        </w:rPr>
        <w:t xml:space="preserve"> (WG, 2008)</w:t>
      </w:r>
      <w:r w:rsidRPr="007950A7">
        <w:rPr>
          <w:rFonts w:cstheme="minorHAnsi"/>
        </w:rPr>
        <w:t xml:space="preserve">, in the KUW area of learning, </w:t>
      </w:r>
      <w:r w:rsidR="003A77FC">
        <w:rPr>
          <w:rFonts w:cstheme="minorHAnsi"/>
        </w:rPr>
        <w:lastRenderedPageBreak/>
        <w:t>children</w:t>
      </w:r>
      <w:r w:rsidRPr="007950A7">
        <w:rPr>
          <w:rFonts w:cstheme="minorHAnsi"/>
        </w:rPr>
        <w:t xml:space="preserve"> </w:t>
      </w:r>
      <w:r w:rsidR="003A77FC">
        <w:rPr>
          <w:rFonts w:cstheme="minorHAnsi"/>
        </w:rPr>
        <w:t>need to reflect on and evaluate their work, thinking about how they will know if something has worked.</w:t>
      </w:r>
    </w:p>
    <w:p w14:paraId="4E130E20" w14:textId="08BF3FA1" w:rsidR="006C181A" w:rsidRPr="007950A7" w:rsidRDefault="006C181A" w:rsidP="003F0CD9">
      <w:pPr>
        <w:spacing w:line="360" w:lineRule="auto"/>
        <w:rPr>
          <w:rFonts w:cstheme="minorHAnsi"/>
        </w:rPr>
      </w:pPr>
      <w:r w:rsidRPr="007950A7">
        <w:rPr>
          <w:rFonts w:cstheme="minorHAnsi"/>
        </w:rPr>
        <w:t xml:space="preserve">In the FP books, each science investigation frame used was cross-referenced with the FP outcome that had been </w:t>
      </w:r>
      <w:r w:rsidR="003A77FC">
        <w:rPr>
          <w:rFonts w:cstheme="minorHAnsi"/>
        </w:rPr>
        <w:t xml:space="preserve">assigned </w:t>
      </w:r>
      <w:r w:rsidRPr="007950A7">
        <w:rPr>
          <w:rFonts w:cstheme="minorHAnsi"/>
        </w:rPr>
        <w:t>to each child</w:t>
      </w:r>
      <w:r w:rsidR="003A77FC">
        <w:rPr>
          <w:rFonts w:cstheme="minorHAnsi"/>
        </w:rPr>
        <w:t xml:space="preserve"> through Teacher Assessment</w:t>
      </w:r>
      <w:r w:rsidRPr="007950A7">
        <w:rPr>
          <w:rFonts w:cstheme="minorHAnsi"/>
        </w:rPr>
        <w:t xml:space="preserve">. It was evident </w:t>
      </w:r>
      <w:r w:rsidR="003A77FC">
        <w:rPr>
          <w:rFonts w:cstheme="minorHAnsi"/>
        </w:rPr>
        <w:t xml:space="preserve">here </w:t>
      </w:r>
      <w:r w:rsidRPr="007950A7">
        <w:rPr>
          <w:rFonts w:cstheme="minorHAnsi"/>
        </w:rPr>
        <w:t>that these planners did not correlate with the given outcomes</w:t>
      </w:r>
      <w:r w:rsidR="003A77FC">
        <w:rPr>
          <w:rFonts w:cstheme="minorHAnsi"/>
        </w:rPr>
        <w:t>, highlighting a lack of evidence to support this teacher assessment judgements</w:t>
      </w:r>
      <w:r w:rsidRPr="007950A7">
        <w:rPr>
          <w:rFonts w:cstheme="minorHAnsi"/>
        </w:rPr>
        <w:t>. It also suggested that FP teachers were unsure which investigation frame supported which outcome, again restricting children’s learning and in some cases being too challenging for the child.</w:t>
      </w:r>
    </w:p>
    <w:p w14:paraId="4C11CB93" w14:textId="5FB468F8" w:rsidR="006C181A" w:rsidRPr="007950A7" w:rsidRDefault="006C181A" w:rsidP="003F0CD9">
      <w:pPr>
        <w:spacing w:line="360" w:lineRule="auto"/>
        <w:rPr>
          <w:rFonts w:cstheme="minorHAnsi"/>
        </w:rPr>
      </w:pPr>
      <w:r w:rsidRPr="007950A7">
        <w:rPr>
          <w:rFonts w:cstheme="minorHAnsi"/>
        </w:rPr>
        <w:t xml:space="preserve">In KS2, around half of the pupil books showed evidence of the current science investigation frames being used. This meant that these KS2 pupils were also not being given the opportunity to reflect on their learning, consequently restricting these pupils’ learning also. </w:t>
      </w:r>
      <w:r w:rsidR="003A77FC">
        <w:rPr>
          <w:rFonts w:cstheme="minorHAnsi"/>
        </w:rPr>
        <w:t>This also highlighted a lack of progression from FP to KS2 and little evidence of differentiation.</w:t>
      </w:r>
    </w:p>
    <w:p w14:paraId="11138DAE" w14:textId="6591F1BD" w:rsidR="00444578" w:rsidRDefault="006C181A" w:rsidP="003F0CD9">
      <w:pPr>
        <w:spacing w:line="360" w:lineRule="auto"/>
        <w:rPr>
          <w:rFonts w:cstheme="minorHAnsi"/>
        </w:rPr>
      </w:pPr>
      <w:r w:rsidRPr="007950A7">
        <w:rPr>
          <w:rFonts w:cstheme="minorHAnsi"/>
        </w:rPr>
        <w:t>When KS2 books were compared with the KS2 science levels, it was identified that a minority of pupil books did not show enough evidence to support the</w:t>
      </w:r>
      <w:r w:rsidR="00F4515C">
        <w:rPr>
          <w:rFonts w:cstheme="minorHAnsi"/>
        </w:rPr>
        <w:t>ir current science level from teacher assessments</w:t>
      </w:r>
      <w:r w:rsidRPr="007950A7">
        <w:rPr>
          <w:rFonts w:cstheme="minorHAnsi"/>
        </w:rPr>
        <w:t xml:space="preserve">. Vital elements of the level descriptors were not evident in these books, confirming that the current Science investigation frames </w:t>
      </w:r>
      <w:r w:rsidR="00F4515C">
        <w:rPr>
          <w:rFonts w:cstheme="minorHAnsi"/>
        </w:rPr>
        <w:t xml:space="preserve">were not suitable for providing evidence for levelling the pupils and certainly </w:t>
      </w:r>
      <w:r w:rsidRPr="007950A7">
        <w:rPr>
          <w:rFonts w:cstheme="minorHAnsi"/>
        </w:rPr>
        <w:t>were not challenging enough for KS2 pupils. This identified that KS2 teachers were also unsure which investigation frame supported which level and needed some guidance on how to secure pupil’s science levels.</w:t>
      </w:r>
    </w:p>
    <w:p w14:paraId="2AF3DCF1" w14:textId="77777777" w:rsidR="00F4515C" w:rsidRPr="007950A7" w:rsidRDefault="00F4515C" w:rsidP="003F0CD9">
      <w:pPr>
        <w:spacing w:line="360" w:lineRule="auto"/>
        <w:rPr>
          <w:rFonts w:cstheme="minorHAnsi"/>
        </w:rPr>
      </w:pPr>
    </w:p>
    <w:p w14:paraId="69D33026" w14:textId="5539ACC4" w:rsidR="00EE590A" w:rsidRPr="00444578" w:rsidRDefault="00EE590A" w:rsidP="003F0CD9">
      <w:pPr>
        <w:pStyle w:val="Heading2"/>
        <w:spacing w:line="360" w:lineRule="auto"/>
        <w:rPr>
          <w:rFonts w:asciiTheme="minorHAnsi" w:hAnsiTheme="minorHAnsi" w:cstheme="minorHAnsi"/>
        </w:rPr>
      </w:pPr>
      <w:r w:rsidRPr="007950A7">
        <w:rPr>
          <w:rFonts w:asciiTheme="minorHAnsi" w:hAnsiTheme="minorHAnsi" w:cstheme="minorHAnsi"/>
        </w:rPr>
        <w:t>Recommendations</w:t>
      </w:r>
      <w:r w:rsidR="00FA40D0" w:rsidRPr="007950A7">
        <w:rPr>
          <w:rFonts w:asciiTheme="minorHAnsi" w:hAnsiTheme="minorHAnsi" w:cstheme="minorHAnsi"/>
        </w:rPr>
        <w:t xml:space="preserve"> &amp; Outcomes</w:t>
      </w:r>
    </w:p>
    <w:p w14:paraId="5FFBA9B5" w14:textId="7F71A96E" w:rsidR="00200711" w:rsidRPr="007950A7" w:rsidRDefault="00200711" w:rsidP="003F0CD9">
      <w:pPr>
        <w:spacing w:line="360" w:lineRule="auto"/>
        <w:rPr>
          <w:rFonts w:cstheme="minorHAnsi"/>
        </w:rPr>
      </w:pPr>
      <w:r w:rsidRPr="007950A7">
        <w:rPr>
          <w:rFonts w:cstheme="minorHAnsi"/>
        </w:rPr>
        <w:t>Following these monitoring activities, a need to raise standards in science across the school was identified. As subject leader for science, a personal challenge was set to change the current provision for science investigations in order to raise these standards. Therefore, new science investigation frames were created from Outcome 3 to Outcome 6 in the FP and Level 2 to Level 6 in KS2.</w:t>
      </w:r>
    </w:p>
    <w:p w14:paraId="467DEC8D" w14:textId="51E0BD47" w:rsidR="00200711" w:rsidRPr="007950A7" w:rsidRDefault="00200711" w:rsidP="003F0CD9">
      <w:pPr>
        <w:spacing w:line="360" w:lineRule="auto"/>
        <w:rPr>
          <w:rFonts w:cstheme="minorHAnsi"/>
        </w:rPr>
      </w:pPr>
      <w:r w:rsidRPr="007950A7">
        <w:rPr>
          <w:rFonts w:cstheme="minorHAnsi"/>
        </w:rPr>
        <w:t>Each investigation frame was created alongside FP KUW outcomes and KS2 Science levels. Each aspect of the investigation process was cross-referenced with the outcomes/levels, ensuring opportunities to complete each element of the investigation process effectively. These investigation frames were created as a booklet for FP and KS2</w:t>
      </w:r>
      <w:r w:rsidR="00622BD4">
        <w:rPr>
          <w:rFonts w:cstheme="minorHAnsi"/>
        </w:rPr>
        <w:t xml:space="preserve"> with e</w:t>
      </w:r>
      <w:r w:rsidRPr="007950A7">
        <w:rPr>
          <w:rFonts w:cstheme="minorHAnsi"/>
        </w:rPr>
        <w:t>ach frame</w:t>
      </w:r>
      <w:r w:rsidR="00622BD4">
        <w:rPr>
          <w:rFonts w:cstheme="minorHAnsi"/>
        </w:rPr>
        <w:t xml:space="preserve"> </w:t>
      </w:r>
      <w:r w:rsidRPr="007950A7">
        <w:rPr>
          <w:rFonts w:cstheme="minorHAnsi"/>
        </w:rPr>
        <w:t xml:space="preserve">fronted with a cover-note stating the outcome/level suitability and a summary of expectations to achieve this outcome. This allows </w:t>
      </w:r>
      <w:r w:rsidRPr="007950A7">
        <w:rPr>
          <w:rFonts w:cstheme="minorHAnsi"/>
        </w:rPr>
        <w:lastRenderedPageBreak/>
        <w:t xml:space="preserve">teachers to ensure each </w:t>
      </w:r>
      <w:r w:rsidR="00622BD4">
        <w:rPr>
          <w:rFonts w:cstheme="minorHAnsi"/>
        </w:rPr>
        <w:t>learner</w:t>
      </w:r>
      <w:r w:rsidRPr="007950A7">
        <w:rPr>
          <w:rFonts w:cstheme="minorHAnsi"/>
        </w:rPr>
        <w:t xml:space="preserve"> </w:t>
      </w:r>
      <w:r w:rsidR="00622BD4">
        <w:rPr>
          <w:rFonts w:cstheme="minorHAnsi"/>
        </w:rPr>
        <w:t xml:space="preserve">can be </w:t>
      </w:r>
      <w:r w:rsidRPr="007950A7">
        <w:rPr>
          <w:rFonts w:cstheme="minorHAnsi"/>
        </w:rPr>
        <w:t xml:space="preserve">provided with a frame that is relative to their ability, providing both support and challenge, tailoring </w:t>
      </w:r>
      <w:r w:rsidR="00EE590A" w:rsidRPr="007950A7">
        <w:rPr>
          <w:rFonts w:cstheme="minorHAnsi"/>
        </w:rPr>
        <w:t xml:space="preserve">the scaffolding to </w:t>
      </w:r>
      <w:r w:rsidR="00BB3429">
        <w:rPr>
          <w:rFonts w:cstheme="minorHAnsi"/>
        </w:rPr>
        <w:t>individual</w:t>
      </w:r>
      <w:r w:rsidR="00EE590A" w:rsidRPr="007950A7">
        <w:rPr>
          <w:rFonts w:cstheme="minorHAnsi"/>
        </w:rPr>
        <w:t xml:space="preserve"> ability. </w:t>
      </w:r>
    </w:p>
    <w:p w14:paraId="5927FE5B" w14:textId="76BCDFD1" w:rsidR="006A7B39" w:rsidRDefault="00EE590A" w:rsidP="003F0CD9">
      <w:pPr>
        <w:spacing w:line="360" w:lineRule="auto"/>
        <w:rPr>
          <w:rFonts w:cstheme="minorHAnsi"/>
        </w:rPr>
      </w:pPr>
      <w:r w:rsidRPr="007950A7">
        <w:rPr>
          <w:rFonts w:cstheme="minorHAnsi"/>
        </w:rPr>
        <w:t>Each frame was first quality-assured by</w:t>
      </w:r>
      <w:r w:rsidR="00BB3429">
        <w:rPr>
          <w:rFonts w:cstheme="minorHAnsi"/>
        </w:rPr>
        <w:t xml:space="preserve"> the Senior Leadership Team (SLT).</w:t>
      </w:r>
      <w:r w:rsidR="00044948">
        <w:rPr>
          <w:rFonts w:cstheme="minorHAnsi"/>
        </w:rPr>
        <w:t xml:space="preserve"> Following this, the frames were </w:t>
      </w:r>
      <w:r w:rsidR="00BB3429">
        <w:rPr>
          <w:rFonts w:cstheme="minorHAnsi"/>
        </w:rPr>
        <w:t>distributed to</w:t>
      </w:r>
      <w:r w:rsidR="00044948">
        <w:rPr>
          <w:rFonts w:cstheme="minorHAnsi"/>
        </w:rPr>
        <w:t xml:space="preserve"> teachers during an ADDs session. This gave teachers the opportunity to cross-reference the investigation frames with the National Curriculum outcomes/levels, allowing them to </w:t>
      </w:r>
      <w:r w:rsidR="006A7B39">
        <w:rPr>
          <w:rFonts w:cstheme="minorHAnsi"/>
        </w:rPr>
        <w:t>ask questions</w:t>
      </w:r>
      <w:r w:rsidR="00BB3429">
        <w:rPr>
          <w:rFonts w:cstheme="minorHAnsi"/>
        </w:rPr>
        <w:t xml:space="preserve">, </w:t>
      </w:r>
      <w:r w:rsidR="006A7B39">
        <w:rPr>
          <w:rFonts w:cstheme="minorHAnsi"/>
        </w:rPr>
        <w:t>provide feedback</w:t>
      </w:r>
      <w:r w:rsidR="00BB3429">
        <w:rPr>
          <w:rFonts w:cstheme="minorHAnsi"/>
        </w:rPr>
        <w:t xml:space="preserve"> and suggest any improvements. This created a supportive culture, helping teachers valued and allowing them to have an input in a resource that they would ultimately be delivering. This also built a collective efficacy as all teachers have a shared responsibility to ensure learners receive the best learning opportunities possible.</w:t>
      </w:r>
    </w:p>
    <w:p w14:paraId="736ACB3C" w14:textId="706906CE" w:rsidR="00EE590A" w:rsidRPr="007950A7" w:rsidRDefault="00EE590A" w:rsidP="003F0CD9">
      <w:pPr>
        <w:spacing w:line="360" w:lineRule="auto"/>
        <w:rPr>
          <w:rFonts w:cstheme="minorHAnsi"/>
        </w:rPr>
      </w:pPr>
      <w:r w:rsidRPr="007950A7">
        <w:rPr>
          <w:rFonts w:cstheme="minorHAnsi"/>
        </w:rPr>
        <w:t xml:space="preserve"> Since receiving these frames, teachers are now able to ensure that the science investigation process </w:t>
      </w:r>
      <w:r w:rsidR="006A7B39">
        <w:rPr>
          <w:rFonts w:cstheme="minorHAnsi"/>
        </w:rPr>
        <w:t>marries</w:t>
      </w:r>
      <w:r w:rsidRPr="007950A7">
        <w:rPr>
          <w:rFonts w:cstheme="minorHAnsi"/>
        </w:rPr>
        <w:t xml:space="preserve"> up to th</w:t>
      </w:r>
      <w:r w:rsidR="00BB3429">
        <w:rPr>
          <w:rFonts w:cstheme="minorHAnsi"/>
        </w:rPr>
        <w:t xml:space="preserve">e </w:t>
      </w:r>
      <w:r w:rsidR="006A7B39">
        <w:rPr>
          <w:rFonts w:cstheme="minorHAnsi"/>
        </w:rPr>
        <w:t>outcomes/</w:t>
      </w:r>
      <w:r w:rsidRPr="007950A7">
        <w:rPr>
          <w:rFonts w:cstheme="minorHAnsi"/>
        </w:rPr>
        <w:t xml:space="preserve">levels of the children. </w:t>
      </w:r>
      <w:r w:rsidR="00FA40D0" w:rsidRPr="007950A7">
        <w:rPr>
          <w:rFonts w:cstheme="minorHAnsi"/>
        </w:rPr>
        <w:t>Through</w:t>
      </w:r>
      <w:r w:rsidRPr="007950A7">
        <w:rPr>
          <w:rFonts w:cstheme="minorHAnsi"/>
        </w:rPr>
        <w:t xml:space="preserve"> standardisation activities it </w:t>
      </w:r>
      <w:r w:rsidR="003B55F7">
        <w:rPr>
          <w:rFonts w:cstheme="minorHAnsi"/>
        </w:rPr>
        <w:t xml:space="preserve">has become </w:t>
      </w:r>
      <w:r w:rsidRPr="007950A7">
        <w:rPr>
          <w:rFonts w:cstheme="minorHAnsi"/>
        </w:rPr>
        <w:t xml:space="preserve">evident that learners are being provided with opportunities to reflect on their learning and achieve outcomes relevant to their ability. It is now clear which outcome/level each learner is working at, with very few discrepancies.  </w:t>
      </w:r>
    </w:p>
    <w:p w14:paraId="5115D967" w14:textId="0836FB5C" w:rsidR="00EE590A" w:rsidRDefault="00EE590A" w:rsidP="003F0CD9">
      <w:pPr>
        <w:spacing w:line="360" w:lineRule="auto"/>
        <w:rPr>
          <w:rFonts w:cstheme="minorHAnsi"/>
        </w:rPr>
      </w:pPr>
      <w:r w:rsidRPr="007950A7">
        <w:rPr>
          <w:rFonts w:cstheme="minorHAnsi"/>
        </w:rPr>
        <w:t>Through Book Scrutiny, differentiation is explicit in nearly all books</w:t>
      </w:r>
      <w:r w:rsidR="00B740C6">
        <w:rPr>
          <w:rFonts w:cstheme="minorHAnsi"/>
        </w:rPr>
        <w:t xml:space="preserve"> and the investigation frames are being implemented effectively, providing appropriate support and challenge to pupils</w:t>
      </w:r>
      <w:r w:rsidRPr="007950A7">
        <w:rPr>
          <w:rFonts w:cstheme="minorHAnsi"/>
        </w:rPr>
        <w:t>.</w:t>
      </w:r>
      <w:r w:rsidR="006A7B39">
        <w:rPr>
          <w:rFonts w:cstheme="minorHAnsi"/>
        </w:rPr>
        <w:t xml:space="preserve"> </w:t>
      </w:r>
      <w:r w:rsidR="00BB3429">
        <w:rPr>
          <w:rFonts w:cstheme="minorHAnsi"/>
        </w:rPr>
        <w:t>Progression across each year group is also evident.</w:t>
      </w:r>
    </w:p>
    <w:tbl>
      <w:tblPr>
        <w:tblpPr w:leftFromText="180" w:rightFromText="180" w:vertAnchor="text" w:horzAnchor="margin" w:tblpY="835"/>
        <w:tblW w:w="9464" w:type="dxa"/>
        <w:tblCellMar>
          <w:left w:w="0" w:type="dxa"/>
          <w:right w:w="0" w:type="dxa"/>
        </w:tblCellMar>
        <w:tblLook w:val="0420" w:firstRow="1" w:lastRow="0" w:firstColumn="0" w:lastColumn="0" w:noHBand="0" w:noVBand="1"/>
      </w:tblPr>
      <w:tblGrid>
        <w:gridCol w:w="2244"/>
        <w:gridCol w:w="1805"/>
        <w:gridCol w:w="1805"/>
        <w:gridCol w:w="1805"/>
        <w:gridCol w:w="1805"/>
      </w:tblGrid>
      <w:tr w:rsidR="003B55F7" w:rsidRPr="003B55F7" w14:paraId="420B9FB1" w14:textId="77777777" w:rsidTr="00044441">
        <w:trPr>
          <w:trHeight w:val="901"/>
        </w:trPr>
        <w:tc>
          <w:tcPr>
            <w:tcW w:w="2244" w:type="dxa"/>
            <w:tcBorders>
              <w:top w:val="single" w:sz="8" w:space="0" w:color="FFFFFF"/>
              <w:left w:val="single" w:sz="8" w:space="0" w:color="FFFFFF"/>
              <w:bottom w:val="single" w:sz="24" w:space="0" w:color="FFFFFF"/>
              <w:right w:val="single" w:sz="8" w:space="0" w:color="FFFFFF"/>
            </w:tcBorders>
            <w:shd w:val="clear" w:color="auto" w:fill="94C600"/>
            <w:tcMar>
              <w:top w:w="72" w:type="dxa"/>
              <w:left w:w="144" w:type="dxa"/>
              <w:bottom w:w="72" w:type="dxa"/>
              <w:right w:w="144" w:type="dxa"/>
            </w:tcMar>
            <w:hideMark/>
          </w:tcPr>
          <w:p w14:paraId="476B970D" w14:textId="77777777" w:rsidR="003B55F7" w:rsidRPr="003B55F7" w:rsidRDefault="003B55F7" w:rsidP="003F0CD9">
            <w:pPr>
              <w:spacing w:line="360" w:lineRule="auto"/>
              <w:jc w:val="center"/>
              <w:rPr>
                <w:rFonts w:cstheme="minorHAnsi"/>
              </w:rPr>
            </w:pPr>
            <w:r w:rsidRPr="003B55F7">
              <w:rPr>
                <w:rFonts w:cstheme="minorHAnsi"/>
                <w:b/>
                <w:bCs/>
              </w:rPr>
              <w:t>Academic Year</w:t>
            </w:r>
          </w:p>
        </w:tc>
        <w:tc>
          <w:tcPr>
            <w:tcW w:w="1805" w:type="dxa"/>
            <w:tcBorders>
              <w:top w:val="single" w:sz="8" w:space="0" w:color="FFFFFF"/>
              <w:left w:val="single" w:sz="8" w:space="0" w:color="FFFFFF"/>
              <w:bottom w:val="single" w:sz="24" w:space="0" w:color="FFFFFF"/>
              <w:right w:val="single" w:sz="8" w:space="0" w:color="FFFFFF"/>
            </w:tcBorders>
            <w:shd w:val="clear" w:color="auto" w:fill="94C600"/>
            <w:tcMar>
              <w:top w:w="72" w:type="dxa"/>
              <w:left w:w="144" w:type="dxa"/>
              <w:bottom w:w="72" w:type="dxa"/>
              <w:right w:w="144" w:type="dxa"/>
            </w:tcMar>
            <w:hideMark/>
          </w:tcPr>
          <w:p w14:paraId="058E9C7A" w14:textId="4EA67EC8" w:rsidR="003B55F7" w:rsidRPr="003B55F7" w:rsidRDefault="003B55F7" w:rsidP="003F0CD9">
            <w:pPr>
              <w:spacing w:line="360" w:lineRule="auto"/>
              <w:jc w:val="center"/>
              <w:rPr>
                <w:rFonts w:cstheme="minorHAnsi"/>
              </w:rPr>
            </w:pPr>
            <w:r w:rsidRPr="003B55F7">
              <w:rPr>
                <w:rFonts w:cstheme="minorHAnsi"/>
                <w:b/>
                <w:bCs/>
              </w:rPr>
              <w:t>O5+</w:t>
            </w:r>
            <w:r w:rsidR="00044441">
              <w:rPr>
                <w:rFonts w:cstheme="minorHAnsi"/>
                <w:b/>
                <w:bCs/>
              </w:rPr>
              <w:t xml:space="preserve"> (KUW)</w:t>
            </w:r>
          </w:p>
          <w:p w14:paraId="4B15A420" w14:textId="77777777" w:rsidR="003B55F7" w:rsidRPr="00044441" w:rsidRDefault="003B55F7" w:rsidP="003F0CD9">
            <w:pPr>
              <w:spacing w:line="360" w:lineRule="auto"/>
              <w:jc w:val="center"/>
              <w:rPr>
                <w:rFonts w:cstheme="minorHAnsi"/>
                <w:i/>
              </w:rPr>
            </w:pPr>
            <w:r w:rsidRPr="00044441">
              <w:rPr>
                <w:rFonts w:cstheme="minorHAnsi"/>
                <w:b/>
                <w:bCs/>
                <w:i/>
              </w:rPr>
              <w:t>(Year 2)</w:t>
            </w:r>
          </w:p>
        </w:tc>
        <w:tc>
          <w:tcPr>
            <w:tcW w:w="1805" w:type="dxa"/>
            <w:tcBorders>
              <w:top w:val="single" w:sz="8" w:space="0" w:color="FFFFFF"/>
              <w:left w:val="single" w:sz="8" w:space="0" w:color="FFFFFF"/>
              <w:bottom w:val="single" w:sz="24" w:space="0" w:color="FFFFFF"/>
              <w:right w:val="single" w:sz="8" w:space="0" w:color="FFFFFF"/>
            </w:tcBorders>
            <w:shd w:val="clear" w:color="auto" w:fill="94C600"/>
            <w:tcMar>
              <w:top w:w="72" w:type="dxa"/>
              <w:left w:w="144" w:type="dxa"/>
              <w:bottom w:w="72" w:type="dxa"/>
              <w:right w:w="144" w:type="dxa"/>
            </w:tcMar>
            <w:hideMark/>
          </w:tcPr>
          <w:p w14:paraId="1846351F" w14:textId="291DF8E6" w:rsidR="003B55F7" w:rsidRPr="003B55F7" w:rsidRDefault="003B55F7" w:rsidP="003F0CD9">
            <w:pPr>
              <w:spacing w:line="360" w:lineRule="auto"/>
              <w:jc w:val="center"/>
              <w:rPr>
                <w:rFonts w:cstheme="minorHAnsi"/>
              </w:rPr>
            </w:pPr>
            <w:r w:rsidRPr="003B55F7">
              <w:rPr>
                <w:rFonts w:cstheme="minorHAnsi"/>
                <w:b/>
                <w:bCs/>
              </w:rPr>
              <w:t>O6</w:t>
            </w:r>
            <w:r w:rsidR="00044441">
              <w:rPr>
                <w:rFonts w:cstheme="minorHAnsi"/>
                <w:b/>
                <w:bCs/>
              </w:rPr>
              <w:t xml:space="preserve"> (KUW)</w:t>
            </w:r>
          </w:p>
          <w:p w14:paraId="5870A367" w14:textId="77777777" w:rsidR="003B55F7" w:rsidRPr="00044441" w:rsidRDefault="003B55F7" w:rsidP="003F0CD9">
            <w:pPr>
              <w:spacing w:line="360" w:lineRule="auto"/>
              <w:jc w:val="center"/>
              <w:rPr>
                <w:rFonts w:cstheme="minorHAnsi"/>
                <w:i/>
              </w:rPr>
            </w:pPr>
            <w:r w:rsidRPr="00044441">
              <w:rPr>
                <w:rFonts w:cstheme="minorHAnsi"/>
                <w:b/>
                <w:bCs/>
                <w:i/>
              </w:rPr>
              <w:t>(Year 2)</w:t>
            </w:r>
          </w:p>
        </w:tc>
        <w:tc>
          <w:tcPr>
            <w:tcW w:w="1805" w:type="dxa"/>
            <w:tcBorders>
              <w:top w:val="single" w:sz="8" w:space="0" w:color="FFFFFF"/>
              <w:left w:val="single" w:sz="8" w:space="0" w:color="FFFFFF"/>
              <w:bottom w:val="single" w:sz="24" w:space="0" w:color="FFFFFF"/>
              <w:right w:val="single" w:sz="8" w:space="0" w:color="FFFFFF"/>
            </w:tcBorders>
            <w:shd w:val="clear" w:color="auto" w:fill="94C600"/>
            <w:tcMar>
              <w:top w:w="72" w:type="dxa"/>
              <w:left w:w="144" w:type="dxa"/>
              <w:bottom w:w="72" w:type="dxa"/>
              <w:right w:w="144" w:type="dxa"/>
            </w:tcMar>
            <w:hideMark/>
          </w:tcPr>
          <w:p w14:paraId="743988A5" w14:textId="73D71090" w:rsidR="003B55F7" w:rsidRPr="003B55F7" w:rsidRDefault="003B55F7" w:rsidP="003F0CD9">
            <w:pPr>
              <w:spacing w:line="360" w:lineRule="auto"/>
              <w:jc w:val="center"/>
              <w:rPr>
                <w:rFonts w:cstheme="minorHAnsi"/>
              </w:rPr>
            </w:pPr>
            <w:r w:rsidRPr="003B55F7">
              <w:rPr>
                <w:rFonts w:cstheme="minorHAnsi"/>
                <w:b/>
                <w:bCs/>
              </w:rPr>
              <w:t>L4 +</w:t>
            </w:r>
            <w:r w:rsidR="00044441">
              <w:rPr>
                <w:rFonts w:cstheme="minorHAnsi"/>
                <w:b/>
                <w:bCs/>
              </w:rPr>
              <w:t xml:space="preserve"> (Science)</w:t>
            </w:r>
          </w:p>
          <w:p w14:paraId="5E3C272A" w14:textId="77777777" w:rsidR="003B55F7" w:rsidRPr="00044441" w:rsidRDefault="003B55F7" w:rsidP="003F0CD9">
            <w:pPr>
              <w:spacing w:line="360" w:lineRule="auto"/>
              <w:jc w:val="center"/>
              <w:rPr>
                <w:rFonts w:cstheme="minorHAnsi"/>
                <w:i/>
              </w:rPr>
            </w:pPr>
            <w:r w:rsidRPr="00044441">
              <w:rPr>
                <w:rFonts w:cstheme="minorHAnsi"/>
                <w:b/>
                <w:bCs/>
                <w:i/>
              </w:rPr>
              <w:t>(Year 6)</w:t>
            </w:r>
          </w:p>
        </w:tc>
        <w:tc>
          <w:tcPr>
            <w:tcW w:w="1805" w:type="dxa"/>
            <w:tcBorders>
              <w:top w:val="single" w:sz="8" w:space="0" w:color="FFFFFF"/>
              <w:left w:val="single" w:sz="8" w:space="0" w:color="FFFFFF"/>
              <w:bottom w:val="single" w:sz="24" w:space="0" w:color="FFFFFF"/>
              <w:right w:val="single" w:sz="8" w:space="0" w:color="FFFFFF"/>
            </w:tcBorders>
            <w:shd w:val="clear" w:color="auto" w:fill="94C600"/>
            <w:tcMar>
              <w:top w:w="72" w:type="dxa"/>
              <w:left w:w="144" w:type="dxa"/>
              <w:bottom w:w="72" w:type="dxa"/>
              <w:right w:w="144" w:type="dxa"/>
            </w:tcMar>
            <w:hideMark/>
          </w:tcPr>
          <w:p w14:paraId="44B74E99" w14:textId="74C9D104" w:rsidR="003B55F7" w:rsidRPr="003B55F7" w:rsidRDefault="003B55F7" w:rsidP="003F0CD9">
            <w:pPr>
              <w:spacing w:line="360" w:lineRule="auto"/>
              <w:jc w:val="center"/>
              <w:rPr>
                <w:rFonts w:cstheme="minorHAnsi"/>
              </w:rPr>
            </w:pPr>
            <w:r w:rsidRPr="003B55F7">
              <w:rPr>
                <w:rFonts w:cstheme="minorHAnsi"/>
                <w:b/>
                <w:bCs/>
              </w:rPr>
              <w:t>L5</w:t>
            </w:r>
            <w:r w:rsidR="00044441">
              <w:rPr>
                <w:rFonts w:cstheme="minorHAnsi"/>
                <w:b/>
                <w:bCs/>
              </w:rPr>
              <w:t xml:space="preserve"> (Science)</w:t>
            </w:r>
          </w:p>
          <w:p w14:paraId="474F2357" w14:textId="77777777" w:rsidR="003B55F7" w:rsidRPr="00044441" w:rsidRDefault="003B55F7" w:rsidP="003F0CD9">
            <w:pPr>
              <w:spacing w:line="360" w:lineRule="auto"/>
              <w:jc w:val="center"/>
              <w:rPr>
                <w:rFonts w:cstheme="minorHAnsi"/>
                <w:i/>
              </w:rPr>
            </w:pPr>
            <w:r w:rsidRPr="00044441">
              <w:rPr>
                <w:rFonts w:cstheme="minorHAnsi"/>
                <w:b/>
                <w:bCs/>
                <w:i/>
              </w:rPr>
              <w:t>(Year 6)</w:t>
            </w:r>
          </w:p>
        </w:tc>
      </w:tr>
      <w:tr w:rsidR="003B55F7" w:rsidRPr="003B55F7" w14:paraId="49584831" w14:textId="77777777" w:rsidTr="003B55F7">
        <w:trPr>
          <w:trHeight w:val="550"/>
        </w:trPr>
        <w:tc>
          <w:tcPr>
            <w:tcW w:w="2244" w:type="dxa"/>
            <w:tcBorders>
              <w:top w:val="single" w:sz="24" w:space="0" w:color="FFFFFF"/>
              <w:left w:val="single" w:sz="8" w:space="0" w:color="FFFFFF"/>
              <w:bottom w:val="single" w:sz="8" w:space="0" w:color="FFFFFF"/>
              <w:right w:val="single" w:sz="8" w:space="0" w:color="FFFFFF"/>
            </w:tcBorders>
            <w:shd w:val="clear" w:color="auto" w:fill="DCEACB"/>
            <w:tcMar>
              <w:top w:w="72" w:type="dxa"/>
              <w:left w:w="144" w:type="dxa"/>
              <w:bottom w:w="72" w:type="dxa"/>
              <w:right w:w="144" w:type="dxa"/>
            </w:tcMar>
            <w:hideMark/>
          </w:tcPr>
          <w:p w14:paraId="52FA1008" w14:textId="77777777" w:rsidR="003B55F7" w:rsidRPr="003B55F7" w:rsidRDefault="003B55F7" w:rsidP="003F0CD9">
            <w:pPr>
              <w:spacing w:line="360" w:lineRule="auto"/>
              <w:rPr>
                <w:rFonts w:cstheme="minorHAnsi"/>
              </w:rPr>
            </w:pPr>
            <w:r w:rsidRPr="003B55F7">
              <w:rPr>
                <w:rFonts w:cstheme="minorHAnsi"/>
              </w:rPr>
              <w:t>2016/17</w:t>
            </w:r>
          </w:p>
        </w:tc>
        <w:tc>
          <w:tcPr>
            <w:tcW w:w="1805" w:type="dxa"/>
            <w:tcBorders>
              <w:top w:val="single" w:sz="24" w:space="0" w:color="FFFFFF"/>
              <w:left w:val="single" w:sz="8" w:space="0" w:color="FFFFFF"/>
              <w:bottom w:val="single" w:sz="8" w:space="0" w:color="FFFFFF"/>
              <w:right w:val="single" w:sz="8" w:space="0" w:color="FFFFFF"/>
            </w:tcBorders>
            <w:shd w:val="clear" w:color="auto" w:fill="DCEACB"/>
            <w:tcMar>
              <w:top w:w="72" w:type="dxa"/>
              <w:left w:w="144" w:type="dxa"/>
              <w:bottom w:w="72" w:type="dxa"/>
              <w:right w:w="144" w:type="dxa"/>
            </w:tcMar>
            <w:hideMark/>
          </w:tcPr>
          <w:p w14:paraId="5E45EEBA" w14:textId="77777777" w:rsidR="003B55F7" w:rsidRPr="003B55F7" w:rsidRDefault="003B55F7" w:rsidP="003F0CD9">
            <w:pPr>
              <w:spacing w:line="360" w:lineRule="auto"/>
              <w:rPr>
                <w:rFonts w:cstheme="minorHAnsi"/>
              </w:rPr>
            </w:pPr>
            <w:r w:rsidRPr="003B55F7">
              <w:rPr>
                <w:rFonts w:cstheme="minorHAnsi"/>
              </w:rPr>
              <w:t>80%</w:t>
            </w:r>
          </w:p>
        </w:tc>
        <w:tc>
          <w:tcPr>
            <w:tcW w:w="1805" w:type="dxa"/>
            <w:tcBorders>
              <w:top w:val="single" w:sz="24" w:space="0" w:color="FFFFFF"/>
              <w:left w:val="single" w:sz="8" w:space="0" w:color="FFFFFF"/>
              <w:bottom w:val="single" w:sz="8" w:space="0" w:color="FFFFFF"/>
              <w:right w:val="single" w:sz="8" w:space="0" w:color="FFFFFF"/>
            </w:tcBorders>
            <w:shd w:val="clear" w:color="auto" w:fill="DCEACB"/>
            <w:tcMar>
              <w:top w:w="72" w:type="dxa"/>
              <w:left w:w="144" w:type="dxa"/>
              <w:bottom w:w="72" w:type="dxa"/>
              <w:right w:w="144" w:type="dxa"/>
            </w:tcMar>
            <w:hideMark/>
          </w:tcPr>
          <w:p w14:paraId="3BE43E05" w14:textId="77777777" w:rsidR="003B55F7" w:rsidRPr="003B55F7" w:rsidRDefault="003B55F7" w:rsidP="003F0CD9">
            <w:pPr>
              <w:spacing w:line="360" w:lineRule="auto"/>
              <w:rPr>
                <w:rFonts w:cstheme="minorHAnsi"/>
              </w:rPr>
            </w:pPr>
            <w:r w:rsidRPr="003B55F7">
              <w:rPr>
                <w:rFonts w:cstheme="minorHAnsi"/>
              </w:rPr>
              <w:t>23%</w:t>
            </w:r>
          </w:p>
        </w:tc>
        <w:tc>
          <w:tcPr>
            <w:tcW w:w="1805" w:type="dxa"/>
            <w:tcBorders>
              <w:top w:val="single" w:sz="24" w:space="0" w:color="FFFFFF"/>
              <w:left w:val="single" w:sz="8" w:space="0" w:color="FFFFFF"/>
              <w:bottom w:val="single" w:sz="8" w:space="0" w:color="FFFFFF"/>
              <w:right w:val="single" w:sz="8" w:space="0" w:color="FFFFFF"/>
            </w:tcBorders>
            <w:shd w:val="clear" w:color="auto" w:fill="DCEACB"/>
            <w:tcMar>
              <w:top w:w="72" w:type="dxa"/>
              <w:left w:w="144" w:type="dxa"/>
              <w:bottom w:w="72" w:type="dxa"/>
              <w:right w:w="144" w:type="dxa"/>
            </w:tcMar>
            <w:hideMark/>
          </w:tcPr>
          <w:p w14:paraId="3E2C2799" w14:textId="77777777" w:rsidR="003B55F7" w:rsidRPr="003B55F7" w:rsidRDefault="003B55F7" w:rsidP="003F0CD9">
            <w:pPr>
              <w:spacing w:line="360" w:lineRule="auto"/>
              <w:rPr>
                <w:rFonts w:cstheme="minorHAnsi"/>
              </w:rPr>
            </w:pPr>
            <w:r w:rsidRPr="003B55F7">
              <w:rPr>
                <w:rFonts w:cstheme="minorHAnsi"/>
              </w:rPr>
              <w:t>80%</w:t>
            </w:r>
          </w:p>
        </w:tc>
        <w:tc>
          <w:tcPr>
            <w:tcW w:w="1805" w:type="dxa"/>
            <w:tcBorders>
              <w:top w:val="single" w:sz="24" w:space="0" w:color="FFFFFF"/>
              <w:left w:val="single" w:sz="8" w:space="0" w:color="FFFFFF"/>
              <w:bottom w:val="single" w:sz="8" w:space="0" w:color="FFFFFF"/>
              <w:right w:val="single" w:sz="8" w:space="0" w:color="FFFFFF"/>
            </w:tcBorders>
            <w:shd w:val="clear" w:color="auto" w:fill="DCEACB"/>
            <w:tcMar>
              <w:top w:w="72" w:type="dxa"/>
              <w:left w:w="144" w:type="dxa"/>
              <w:bottom w:w="72" w:type="dxa"/>
              <w:right w:w="144" w:type="dxa"/>
            </w:tcMar>
            <w:hideMark/>
          </w:tcPr>
          <w:p w14:paraId="3EF7F3FF" w14:textId="77777777" w:rsidR="003B55F7" w:rsidRPr="003B55F7" w:rsidRDefault="003B55F7" w:rsidP="003F0CD9">
            <w:pPr>
              <w:spacing w:line="360" w:lineRule="auto"/>
              <w:rPr>
                <w:rFonts w:cstheme="minorHAnsi"/>
              </w:rPr>
            </w:pPr>
            <w:r w:rsidRPr="003B55F7">
              <w:rPr>
                <w:rFonts w:cstheme="minorHAnsi"/>
              </w:rPr>
              <w:t>33%</w:t>
            </w:r>
          </w:p>
        </w:tc>
      </w:tr>
      <w:tr w:rsidR="003B55F7" w:rsidRPr="003B55F7" w14:paraId="32627386" w14:textId="77777777" w:rsidTr="00044441">
        <w:trPr>
          <w:trHeight w:val="541"/>
        </w:trPr>
        <w:tc>
          <w:tcPr>
            <w:tcW w:w="2244" w:type="dxa"/>
            <w:tcBorders>
              <w:top w:val="single" w:sz="8" w:space="0" w:color="FFFFFF"/>
              <w:left w:val="single" w:sz="8" w:space="0" w:color="FFFFFF"/>
              <w:bottom w:val="single" w:sz="8" w:space="0" w:color="FFFFFF"/>
              <w:right w:val="single" w:sz="8" w:space="0" w:color="FFFFFF"/>
            </w:tcBorders>
            <w:shd w:val="clear" w:color="auto" w:fill="EFF5E7"/>
            <w:tcMar>
              <w:top w:w="72" w:type="dxa"/>
              <w:left w:w="144" w:type="dxa"/>
              <w:bottom w:w="72" w:type="dxa"/>
              <w:right w:w="144" w:type="dxa"/>
            </w:tcMar>
            <w:hideMark/>
          </w:tcPr>
          <w:p w14:paraId="5AD64F60" w14:textId="77777777" w:rsidR="003B55F7" w:rsidRPr="003B55F7" w:rsidRDefault="003B55F7" w:rsidP="003F0CD9">
            <w:pPr>
              <w:spacing w:line="360" w:lineRule="auto"/>
              <w:rPr>
                <w:rFonts w:cstheme="minorHAnsi"/>
              </w:rPr>
            </w:pPr>
            <w:r w:rsidRPr="003B55F7">
              <w:rPr>
                <w:rFonts w:cstheme="minorHAnsi"/>
              </w:rPr>
              <w:t>2017/18 (Expected)</w:t>
            </w:r>
          </w:p>
        </w:tc>
        <w:tc>
          <w:tcPr>
            <w:tcW w:w="1805" w:type="dxa"/>
            <w:tcBorders>
              <w:top w:val="single" w:sz="8" w:space="0" w:color="FFFFFF"/>
              <w:left w:val="single" w:sz="8" w:space="0" w:color="FFFFFF"/>
              <w:bottom w:val="single" w:sz="8" w:space="0" w:color="FFFFFF"/>
              <w:right w:val="single" w:sz="8" w:space="0" w:color="FFFFFF"/>
            </w:tcBorders>
            <w:shd w:val="clear" w:color="auto" w:fill="EFF5E7"/>
            <w:tcMar>
              <w:top w:w="72" w:type="dxa"/>
              <w:left w:w="144" w:type="dxa"/>
              <w:bottom w:w="72" w:type="dxa"/>
              <w:right w:w="144" w:type="dxa"/>
            </w:tcMar>
            <w:hideMark/>
          </w:tcPr>
          <w:p w14:paraId="6AAFEBF7" w14:textId="77777777" w:rsidR="003B55F7" w:rsidRPr="003B55F7" w:rsidRDefault="003B55F7" w:rsidP="003F0CD9">
            <w:pPr>
              <w:spacing w:line="360" w:lineRule="auto"/>
              <w:rPr>
                <w:rFonts w:cstheme="minorHAnsi"/>
              </w:rPr>
            </w:pPr>
            <w:r w:rsidRPr="003B55F7">
              <w:rPr>
                <w:rFonts w:cstheme="minorHAnsi"/>
              </w:rPr>
              <w:t>87%</w:t>
            </w:r>
          </w:p>
        </w:tc>
        <w:tc>
          <w:tcPr>
            <w:tcW w:w="1805" w:type="dxa"/>
            <w:tcBorders>
              <w:top w:val="single" w:sz="8" w:space="0" w:color="FFFFFF"/>
              <w:left w:val="single" w:sz="8" w:space="0" w:color="FFFFFF"/>
              <w:bottom w:val="single" w:sz="8" w:space="0" w:color="FFFFFF"/>
              <w:right w:val="single" w:sz="8" w:space="0" w:color="FFFFFF"/>
            </w:tcBorders>
            <w:shd w:val="clear" w:color="auto" w:fill="EFF5E7"/>
            <w:tcMar>
              <w:top w:w="72" w:type="dxa"/>
              <w:left w:w="144" w:type="dxa"/>
              <w:bottom w:w="72" w:type="dxa"/>
              <w:right w:w="144" w:type="dxa"/>
            </w:tcMar>
            <w:hideMark/>
          </w:tcPr>
          <w:p w14:paraId="79FC579E" w14:textId="77777777" w:rsidR="003B55F7" w:rsidRPr="003B55F7" w:rsidRDefault="003B55F7" w:rsidP="003F0CD9">
            <w:pPr>
              <w:spacing w:line="360" w:lineRule="auto"/>
              <w:rPr>
                <w:rFonts w:cstheme="minorHAnsi"/>
              </w:rPr>
            </w:pPr>
            <w:r w:rsidRPr="003B55F7">
              <w:rPr>
                <w:rFonts w:cstheme="minorHAnsi"/>
              </w:rPr>
              <w:t>37%</w:t>
            </w:r>
          </w:p>
        </w:tc>
        <w:tc>
          <w:tcPr>
            <w:tcW w:w="1805" w:type="dxa"/>
            <w:tcBorders>
              <w:top w:val="single" w:sz="8" w:space="0" w:color="FFFFFF"/>
              <w:left w:val="single" w:sz="8" w:space="0" w:color="FFFFFF"/>
              <w:bottom w:val="single" w:sz="8" w:space="0" w:color="FFFFFF"/>
              <w:right w:val="single" w:sz="8" w:space="0" w:color="FFFFFF"/>
            </w:tcBorders>
            <w:shd w:val="clear" w:color="auto" w:fill="EFF5E7"/>
            <w:tcMar>
              <w:top w:w="72" w:type="dxa"/>
              <w:left w:w="144" w:type="dxa"/>
              <w:bottom w:w="72" w:type="dxa"/>
              <w:right w:w="144" w:type="dxa"/>
            </w:tcMar>
            <w:hideMark/>
          </w:tcPr>
          <w:p w14:paraId="60BA3006" w14:textId="77777777" w:rsidR="003B55F7" w:rsidRPr="003B55F7" w:rsidRDefault="003B55F7" w:rsidP="003F0CD9">
            <w:pPr>
              <w:spacing w:line="360" w:lineRule="auto"/>
              <w:rPr>
                <w:rFonts w:cstheme="minorHAnsi"/>
              </w:rPr>
            </w:pPr>
            <w:r w:rsidRPr="003B55F7">
              <w:rPr>
                <w:rFonts w:cstheme="minorHAnsi"/>
              </w:rPr>
              <w:t>94%</w:t>
            </w:r>
          </w:p>
        </w:tc>
        <w:tc>
          <w:tcPr>
            <w:tcW w:w="1805" w:type="dxa"/>
            <w:tcBorders>
              <w:top w:val="single" w:sz="8" w:space="0" w:color="FFFFFF"/>
              <w:left w:val="single" w:sz="8" w:space="0" w:color="FFFFFF"/>
              <w:bottom w:val="single" w:sz="8" w:space="0" w:color="FFFFFF"/>
              <w:right w:val="single" w:sz="8" w:space="0" w:color="FFFFFF"/>
            </w:tcBorders>
            <w:shd w:val="clear" w:color="auto" w:fill="EFF5E7"/>
            <w:tcMar>
              <w:top w:w="72" w:type="dxa"/>
              <w:left w:w="144" w:type="dxa"/>
              <w:bottom w:w="72" w:type="dxa"/>
              <w:right w:w="144" w:type="dxa"/>
            </w:tcMar>
            <w:hideMark/>
          </w:tcPr>
          <w:p w14:paraId="61D1381C" w14:textId="77777777" w:rsidR="003B55F7" w:rsidRPr="003B55F7" w:rsidRDefault="003B55F7" w:rsidP="003F0CD9">
            <w:pPr>
              <w:spacing w:line="360" w:lineRule="auto"/>
              <w:rPr>
                <w:rFonts w:cstheme="minorHAnsi"/>
              </w:rPr>
            </w:pPr>
            <w:r w:rsidRPr="003B55F7">
              <w:rPr>
                <w:rFonts w:cstheme="minorHAnsi"/>
              </w:rPr>
              <w:t>39%</w:t>
            </w:r>
          </w:p>
        </w:tc>
      </w:tr>
    </w:tbl>
    <w:p w14:paraId="4055A8E7" w14:textId="5D68757B" w:rsidR="003B55F7" w:rsidRDefault="006B5969" w:rsidP="003F0CD9">
      <w:pPr>
        <w:spacing w:line="360" w:lineRule="auto"/>
        <w:rPr>
          <w:rFonts w:cstheme="minorHAnsi"/>
        </w:rPr>
      </w:pPr>
      <w:r>
        <w:rPr>
          <w:rFonts w:cstheme="minorHAnsi"/>
        </w:rPr>
        <w:t>As a means of supporting the qualitative data collected from monitoring activities, quantitative data for KUW in the FP and Science in KS2 has also been in analysed</w:t>
      </w:r>
      <w:r w:rsidR="003B55F7">
        <w:rPr>
          <w:rFonts w:cstheme="minorHAnsi"/>
        </w:rPr>
        <w:t xml:space="preserve">. </w:t>
      </w:r>
      <w:r w:rsidR="003B55F7" w:rsidRPr="003B55F7">
        <w:rPr>
          <w:rFonts w:cstheme="minorHAnsi"/>
          <w:i/>
        </w:rPr>
        <w:t xml:space="preserve">(See </w:t>
      </w:r>
      <w:r w:rsidR="008505E5">
        <w:rPr>
          <w:rFonts w:cstheme="minorHAnsi"/>
          <w:i/>
        </w:rPr>
        <w:t>Table 1</w:t>
      </w:r>
      <w:r w:rsidR="003B55F7" w:rsidRPr="003B55F7">
        <w:rPr>
          <w:rFonts w:cstheme="minorHAnsi"/>
          <w:i/>
        </w:rPr>
        <w:t>)</w:t>
      </w:r>
    </w:p>
    <w:p w14:paraId="160C72B9" w14:textId="30DE8839" w:rsidR="003B55F7" w:rsidRDefault="003B55F7" w:rsidP="003F0CD9">
      <w:pPr>
        <w:spacing w:line="360" w:lineRule="auto"/>
        <w:rPr>
          <w:rFonts w:cstheme="minorHAnsi"/>
          <w:i/>
        </w:rPr>
      </w:pPr>
      <w:r w:rsidRPr="003B55F7">
        <w:rPr>
          <w:rFonts w:cstheme="minorHAnsi"/>
          <w:i/>
        </w:rPr>
        <w:t>(</w:t>
      </w:r>
      <w:r w:rsidR="008505E5">
        <w:rPr>
          <w:rFonts w:cstheme="minorHAnsi"/>
          <w:i/>
        </w:rPr>
        <w:t>Table 1</w:t>
      </w:r>
      <w:r w:rsidRPr="003B55F7">
        <w:rPr>
          <w:rFonts w:cstheme="minorHAnsi"/>
          <w:i/>
        </w:rPr>
        <w:t>: End of Key Stage Data for School A)</w:t>
      </w:r>
    </w:p>
    <w:p w14:paraId="751386CC" w14:textId="3248994F" w:rsidR="006C181A" w:rsidRPr="00044441" w:rsidRDefault="003B55F7" w:rsidP="003F0CD9">
      <w:pPr>
        <w:spacing w:line="360" w:lineRule="auto"/>
        <w:rPr>
          <w:rFonts w:cstheme="minorHAnsi"/>
        </w:rPr>
      </w:pPr>
      <w:r>
        <w:rPr>
          <w:rFonts w:cstheme="minorHAnsi"/>
        </w:rPr>
        <w:t xml:space="preserve">As highlighted in the </w:t>
      </w:r>
      <w:r w:rsidR="006B5969">
        <w:rPr>
          <w:rFonts w:cstheme="minorHAnsi"/>
        </w:rPr>
        <w:t>table</w:t>
      </w:r>
      <w:r>
        <w:rPr>
          <w:rFonts w:cstheme="minorHAnsi"/>
        </w:rPr>
        <w:t xml:space="preserve"> above,</w:t>
      </w:r>
      <w:r w:rsidR="006B5969">
        <w:rPr>
          <w:rFonts w:cstheme="minorHAnsi"/>
        </w:rPr>
        <w:t xml:space="preserve"> it is expected that there will be an improvement in quantitative data for end of Key Stage outcomes in KUW at Year 2 and levels in Science at Year 6. T</w:t>
      </w:r>
      <w:r w:rsidR="00044441">
        <w:rPr>
          <w:rFonts w:cstheme="minorHAnsi"/>
        </w:rPr>
        <w:t xml:space="preserve">he expected outcomes and levels at the end of each Key Stage show an improvement of at least 6% compared to data received from last academic year. However, it is important to note that these are only expected levels for this academic year as final assessments are due to take place at the end of the Summer </w:t>
      </w:r>
      <w:r w:rsidR="00044441">
        <w:rPr>
          <w:rFonts w:cstheme="minorHAnsi"/>
        </w:rPr>
        <w:lastRenderedPageBreak/>
        <w:t>term.</w:t>
      </w:r>
      <w:r w:rsidR="002E0D9B">
        <w:rPr>
          <w:rFonts w:cstheme="minorHAnsi"/>
        </w:rPr>
        <w:t xml:space="preserve"> These expected improvements support the findings that have</w:t>
      </w:r>
      <w:r w:rsidR="00592662">
        <w:rPr>
          <w:rFonts w:cstheme="minorHAnsi"/>
        </w:rPr>
        <w:t xml:space="preserve"> been</w:t>
      </w:r>
      <w:r w:rsidR="002E0D9B">
        <w:rPr>
          <w:rFonts w:cstheme="minorHAnsi"/>
        </w:rPr>
        <w:t xml:space="preserve"> collated from recent Standardisation and Book Scrutiny after using the new and improved Science investigation frames.</w:t>
      </w:r>
      <w:r w:rsidR="006C181A" w:rsidRPr="007950A7">
        <w:rPr>
          <w:rFonts w:cstheme="minorHAnsi"/>
        </w:rPr>
        <w:br w:type="page"/>
      </w:r>
    </w:p>
    <w:p w14:paraId="525D8CD5" w14:textId="0BB8616D" w:rsidR="00AB08D3" w:rsidRPr="007950A7" w:rsidRDefault="00AB08D3"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Conclusion</w:t>
      </w:r>
    </w:p>
    <w:p w14:paraId="799792F0" w14:textId="52E57417" w:rsidR="002F1C43" w:rsidRPr="007950A7" w:rsidRDefault="002F1C43" w:rsidP="003F0CD9">
      <w:pPr>
        <w:spacing w:line="360" w:lineRule="auto"/>
        <w:jc w:val="both"/>
        <w:rPr>
          <w:rFonts w:cstheme="minorHAnsi"/>
        </w:rPr>
      </w:pPr>
      <w:r w:rsidRPr="007950A7">
        <w:rPr>
          <w:rFonts w:cstheme="minorHAnsi"/>
        </w:rPr>
        <w:t>This report was created following concerns raised in School A regarding standards in Science across the school.  These concerns were raised following subject leadership activities focusing on Science investigations from FP to KS2. Limitations in evidence were noted with only a sample of learner</w:t>
      </w:r>
      <w:r w:rsidR="00A84DFF">
        <w:rPr>
          <w:rFonts w:cstheme="minorHAnsi"/>
        </w:rPr>
        <w:t>s’</w:t>
      </w:r>
      <w:r w:rsidRPr="007950A7">
        <w:rPr>
          <w:rFonts w:cstheme="minorHAnsi"/>
        </w:rPr>
        <w:t xml:space="preserve"> work and books being analysed. These limitations were confronted due to the workload and limited time that educators are faced with. However, it is felt that valuable findings were gained despite these limitation</w:t>
      </w:r>
      <w:r w:rsidR="00A84DFF">
        <w:rPr>
          <w:rFonts w:cstheme="minorHAnsi"/>
        </w:rPr>
        <w:t>s, giving a good insight into and overview of current standards in science.</w:t>
      </w:r>
    </w:p>
    <w:p w14:paraId="0B5DBE1E" w14:textId="77777777" w:rsidR="00295B71" w:rsidRPr="007950A7" w:rsidRDefault="002F1C43" w:rsidP="003F0CD9">
      <w:pPr>
        <w:spacing w:line="360" w:lineRule="auto"/>
        <w:jc w:val="both"/>
        <w:rPr>
          <w:rFonts w:cstheme="minorHAnsi"/>
        </w:rPr>
      </w:pPr>
      <w:r w:rsidRPr="007950A7">
        <w:rPr>
          <w:rFonts w:cstheme="minorHAnsi"/>
        </w:rPr>
        <w:t xml:space="preserve">These monitoring activities brought several findings to light. Through standardisation, it was evident that FP children were not given any opportunities to reflect on their learning in science. It was also apparent that the current science investigation frames did not correlate with the FP outcomes. </w:t>
      </w:r>
      <w:r w:rsidR="00295B71" w:rsidRPr="007950A7">
        <w:rPr>
          <w:rFonts w:cstheme="minorHAnsi"/>
        </w:rPr>
        <w:t>Similarly</w:t>
      </w:r>
      <w:r w:rsidRPr="007950A7">
        <w:rPr>
          <w:rFonts w:cstheme="minorHAnsi"/>
        </w:rPr>
        <w:t xml:space="preserve">, in KS2 there were some discrepancies in </w:t>
      </w:r>
      <w:r w:rsidR="00295B71" w:rsidRPr="007950A7">
        <w:rPr>
          <w:rFonts w:cstheme="minorHAnsi"/>
        </w:rPr>
        <w:t xml:space="preserve">the expectations of pupils’ work to achieve the expected levels. </w:t>
      </w:r>
    </w:p>
    <w:p w14:paraId="0383C87E" w14:textId="75C97D40" w:rsidR="002F1C43" w:rsidRPr="007950A7" w:rsidRDefault="00295B71" w:rsidP="003F0CD9">
      <w:pPr>
        <w:spacing w:line="360" w:lineRule="auto"/>
        <w:jc w:val="both"/>
        <w:rPr>
          <w:rFonts w:cstheme="minorHAnsi"/>
        </w:rPr>
      </w:pPr>
      <w:r w:rsidRPr="007950A7">
        <w:rPr>
          <w:rFonts w:cstheme="minorHAnsi"/>
        </w:rPr>
        <w:t>Following subject-specific standardisation, a Book Scrutiny was undertaken of a sample of FP and KS2 books of each ability from each year group. Book Scrutiny findings displayed a lack of opportunities for FP children to reflect on their learning, as well as a lack of challenge in KS2. This activity also proved that the current science investigation planners did not marry up with FP outcomes and KS2 levels, also suggesting that teachers were unsure which frame to use with each level, restricting learning opportunities.</w:t>
      </w:r>
    </w:p>
    <w:p w14:paraId="4DD6F656" w14:textId="1AE5465C" w:rsidR="00295B71" w:rsidRPr="007950A7" w:rsidRDefault="00295B71" w:rsidP="003F0CD9">
      <w:pPr>
        <w:spacing w:line="360" w:lineRule="auto"/>
        <w:jc w:val="both"/>
        <w:rPr>
          <w:rFonts w:cstheme="minorHAnsi"/>
        </w:rPr>
      </w:pPr>
      <w:r w:rsidRPr="007950A7">
        <w:rPr>
          <w:rFonts w:cstheme="minorHAnsi"/>
        </w:rPr>
        <w:t>These findings identified a need to raise standards in science across the school. Therefore, as subject leader for science it was decided that current science investigation frames needed to be updated</w:t>
      </w:r>
      <w:r w:rsidR="00E01653">
        <w:rPr>
          <w:rFonts w:cstheme="minorHAnsi"/>
        </w:rPr>
        <w:t xml:space="preserve"> to allow learners to achieve outcomes and levels they are truly capable of</w:t>
      </w:r>
      <w:r w:rsidRPr="007950A7">
        <w:rPr>
          <w:rFonts w:cstheme="minorHAnsi"/>
        </w:rPr>
        <w:t>. New Science investigation frames were therefore created from Outcome 3 to Outcome 6 in FP and Level 3 to Level 6 in KS2. Every aspect of each frame was meticulously cross-referenced with the KUW outcomes in FP and the KS2 levels in science</w:t>
      </w:r>
      <w:r w:rsidR="00423416">
        <w:rPr>
          <w:rFonts w:cstheme="minorHAnsi"/>
        </w:rPr>
        <w:t xml:space="preserve"> to ensure learners were provided with opportunities to use a broad range of science skills to secure outcomes/levels</w:t>
      </w:r>
      <w:r w:rsidRPr="007950A7">
        <w:rPr>
          <w:rFonts w:cstheme="minorHAnsi"/>
        </w:rPr>
        <w:t xml:space="preserve">. These frames were clearly identifiable as to which frame </w:t>
      </w:r>
      <w:r w:rsidR="00423416">
        <w:rPr>
          <w:rFonts w:cstheme="minorHAnsi"/>
        </w:rPr>
        <w:t xml:space="preserve">correlated with </w:t>
      </w:r>
      <w:r w:rsidRPr="007950A7">
        <w:rPr>
          <w:rFonts w:cstheme="minorHAnsi"/>
        </w:rPr>
        <w:t xml:space="preserve">each outcome/level, allowing teachers to differentiate accordingly. </w:t>
      </w:r>
    </w:p>
    <w:p w14:paraId="372C138D" w14:textId="2DA5A245" w:rsidR="00295B71" w:rsidRDefault="00295B71" w:rsidP="003F0CD9">
      <w:pPr>
        <w:spacing w:line="360" w:lineRule="auto"/>
        <w:jc w:val="both"/>
        <w:rPr>
          <w:rFonts w:cstheme="minorHAnsi"/>
        </w:rPr>
      </w:pPr>
      <w:r w:rsidRPr="007950A7">
        <w:rPr>
          <w:rFonts w:cstheme="minorHAnsi"/>
        </w:rPr>
        <w:t xml:space="preserve">The investigation frames were quality-assured by the SLT before being distributed to every teacher. </w:t>
      </w:r>
      <w:r w:rsidR="00EC557C" w:rsidRPr="007950A7">
        <w:rPr>
          <w:rFonts w:cstheme="minorHAnsi"/>
        </w:rPr>
        <w:t xml:space="preserve">Teachers are now able to provide each learner with a science </w:t>
      </w:r>
      <w:r w:rsidR="00A84DFF">
        <w:rPr>
          <w:rFonts w:cstheme="minorHAnsi"/>
        </w:rPr>
        <w:t xml:space="preserve">investigation </w:t>
      </w:r>
      <w:r w:rsidR="00EC557C" w:rsidRPr="007950A7">
        <w:rPr>
          <w:rFonts w:cstheme="minorHAnsi"/>
        </w:rPr>
        <w:t>frame that is relevant to each child’s ability - supporting learners with ALN and challenging More Able pupils effectively.</w:t>
      </w:r>
      <w:r w:rsidR="00423416">
        <w:rPr>
          <w:rFonts w:cstheme="minorHAnsi"/>
        </w:rPr>
        <w:t xml:space="preserve"> Teachers are now able to give secure outcomes/levels to learners’ science investigations and differentiation in learners’ books is explicit.</w:t>
      </w:r>
    </w:p>
    <w:p w14:paraId="3B7E5BE1" w14:textId="5FE2D482" w:rsidR="002F1C43" w:rsidRPr="007950A7" w:rsidRDefault="00712F54" w:rsidP="003F0CD9">
      <w:pPr>
        <w:spacing w:line="360" w:lineRule="auto"/>
        <w:rPr>
          <w:rFonts w:cstheme="minorHAnsi"/>
        </w:rPr>
      </w:pPr>
      <w:r>
        <w:rPr>
          <w:rFonts w:cstheme="minorHAnsi"/>
        </w:rPr>
        <w:lastRenderedPageBreak/>
        <w:t xml:space="preserve">Constructive Alignment, aligning intended outcomes to the activities (Biggs, 2003) is now evident and these frames provide </w:t>
      </w:r>
      <w:r w:rsidR="00F61E15">
        <w:rPr>
          <w:rFonts w:cstheme="minorHAnsi"/>
        </w:rPr>
        <w:t>a form of scaffolding for the learners to achieve the intended outcomes with independence. However, it is important that the teachers act as the facilitators and create a supportive learning environment where by learners can achieve outcomes with independence in order to avoid hindering the development of knowledge, understanding and skills.</w:t>
      </w:r>
    </w:p>
    <w:p w14:paraId="0765D1F8" w14:textId="6834D1D6" w:rsidR="006C181A" w:rsidRPr="007950A7" w:rsidRDefault="006C181A" w:rsidP="003F0CD9">
      <w:pPr>
        <w:spacing w:line="360" w:lineRule="auto"/>
        <w:rPr>
          <w:rFonts w:cstheme="minorHAnsi"/>
        </w:rPr>
      </w:pPr>
    </w:p>
    <w:p w14:paraId="4D62E82A" w14:textId="77777777" w:rsidR="006C181A" w:rsidRPr="007950A7" w:rsidRDefault="006C181A" w:rsidP="003F0CD9">
      <w:pPr>
        <w:spacing w:line="360" w:lineRule="auto"/>
        <w:rPr>
          <w:rFonts w:cstheme="minorHAnsi"/>
        </w:rPr>
      </w:pPr>
    </w:p>
    <w:p w14:paraId="54BEA327" w14:textId="77777777" w:rsidR="00AB08D3" w:rsidRPr="007950A7" w:rsidRDefault="00AB08D3" w:rsidP="003F0CD9">
      <w:pPr>
        <w:spacing w:line="360" w:lineRule="auto"/>
        <w:rPr>
          <w:rFonts w:eastAsiaTheme="majorEastAsia" w:cstheme="minorHAnsi"/>
          <w:color w:val="2F5496" w:themeColor="accent1" w:themeShade="BF"/>
          <w:sz w:val="32"/>
          <w:szCs w:val="32"/>
        </w:rPr>
      </w:pPr>
      <w:r w:rsidRPr="007950A7">
        <w:rPr>
          <w:rFonts w:cstheme="minorHAnsi"/>
        </w:rPr>
        <w:br w:type="page"/>
      </w:r>
    </w:p>
    <w:p w14:paraId="5647591E" w14:textId="569567E8" w:rsidR="00AB08D3" w:rsidRDefault="00AB08D3" w:rsidP="00CA7DCE">
      <w:pPr>
        <w:pStyle w:val="Heading1"/>
        <w:spacing w:line="360" w:lineRule="auto"/>
        <w:rPr>
          <w:rFonts w:asciiTheme="minorHAnsi" w:hAnsiTheme="minorHAnsi" w:cstheme="minorHAnsi"/>
        </w:rPr>
      </w:pPr>
      <w:r w:rsidRPr="007950A7">
        <w:rPr>
          <w:rFonts w:asciiTheme="minorHAnsi" w:hAnsiTheme="minorHAnsi" w:cstheme="minorHAnsi"/>
        </w:rPr>
        <w:lastRenderedPageBreak/>
        <w:t>References</w:t>
      </w:r>
    </w:p>
    <w:p w14:paraId="0A083309" w14:textId="24169AA7" w:rsidR="00CC3CC1" w:rsidRDefault="000D5A48" w:rsidP="00CA7DCE">
      <w:pPr>
        <w:pStyle w:val="NoSpacing"/>
        <w:spacing w:line="360" w:lineRule="auto"/>
        <w:rPr>
          <w:rFonts w:cstheme="minorHAnsi"/>
          <w:color w:val="000000"/>
        </w:rPr>
      </w:pPr>
      <w:r w:rsidRPr="00BC77C2">
        <w:rPr>
          <w:rFonts w:cstheme="minorHAnsi"/>
          <w:bCs/>
          <w:color w:val="000000"/>
        </w:rPr>
        <w:t>Biggs</w:t>
      </w:r>
      <w:r w:rsidR="007A134D" w:rsidRPr="00BC77C2">
        <w:rPr>
          <w:rFonts w:cstheme="minorHAnsi"/>
          <w:bCs/>
          <w:color w:val="000000"/>
        </w:rPr>
        <w:t>,</w:t>
      </w:r>
      <w:r w:rsidRPr="00BC77C2">
        <w:rPr>
          <w:rFonts w:cstheme="minorHAnsi"/>
          <w:bCs/>
          <w:color w:val="000000"/>
        </w:rPr>
        <w:t xml:space="preserve"> J.</w:t>
      </w:r>
      <w:r w:rsidRPr="00BC77C2">
        <w:rPr>
          <w:rFonts w:cstheme="minorHAnsi"/>
          <w:color w:val="000000"/>
        </w:rPr>
        <w:t xml:space="preserve"> (2003) </w:t>
      </w:r>
      <w:r w:rsidRPr="00BC77C2">
        <w:rPr>
          <w:rFonts w:cstheme="minorHAnsi"/>
          <w:i/>
          <w:color w:val="000000"/>
        </w:rPr>
        <w:t>Teaching for Quality Learning at University – What the Student Does</w:t>
      </w:r>
      <w:r w:rsidR="007A134D" w:rsidRPr="00BC77C2">
        <w:rPr>
          <w:rFonts w:cstheme="minorHAnsi"/>
          <w:i/>
          <w:color w:val="000000"/>
        </w:rPr>
        <w:t>.</w:t>
      </w:r>
      <w:r w:rsidRPr="00BC77C2">
        <w:rPr>
          <w:rFonts w:cstheme="minorHAnsi"/>
          <w:color w:val="000000"/>
        </w:rPr>
        <w:t xml:space="preserve"> </w:t>
      </w:r>
      <w:r w:rsidR="007A134D" w:rsidRPr="00BC77C2">
        <w:rPr>
          <w:rFonts w:cstheme="minorHAnsi"/>
          <w:color w:val="000000"/>
        </w:rPr>
        <w:t>2</w:t>
      </w:r>
      <w:r w:rsidR="007A134D" w:rsidRPr="00BC77C2">
        <w:rPr>
          <w:rFonts w:cstheme="minorHAnsi"/>
          <w:color w:val="000000"/>
          <w:vertAlign w:val="superscript"/>
        </w:rPr>
        <w:t>nd</w:t>
      </w:r>
      <w:r w:rsidR="007A134D" w:rsidRPr="00BC77C2">
        <w:rPr>
          <w:rFonts w:cstheme="minorHAnsi"/>
          <w:color w:val="000000"/>
        </w:rPr>
        <w:t xml:space="preserve"> </w:t>
      </w:r>
      <w:proofErr w:type="spellStart"/>
      <w:r w:rsidR="007A134D" w:rsidRPr="00BC77C2">
        <w:rPr>
          <w:rFonts w:cstheme="minorHAnsi"/>
          <w:color w:val="000000"/>
        </w:rPr>
        <w:t>edn</w:t>
      </w:r>
      <w:proofErr w:type="spellEnd"/>
      <w:r w:rsidR="007A134D" w:rsidRPr="00BC77C2">
        <w:rPr>
          <w:rFonts w:cstheme="minorHAnsi"/>
          <w:color w:val="000000"/>
        </w:rPr>
        <w:t>. Buckingham:</w:t>
      </w:r>
      <w:r w:rsidRPr="00BC77C2">
        <w:rPr>
          <w:rFonts w:cstheme="minorHAnsi"/>
          <w:color w:val="000000"/>
        </w:rPr>
        <w:t xml:space="preserve"> SRHE / Open University Press</w:t>
      </w:r>
    </w:p>
    <w:p w14:paraId="1237ABE2" w14:textId="77777777" w:rsidR="003F0CD9" w:rsidRDefault="003F0CD9" w:rsidP="00CA7DCE">
      <w:pPr>
        <w:pStyle w:val="NoSpacing"/>
        <w:spacing w:line="360" w:lineRule="auto"/>
        <w:rPr>
          <w:rFonts w:cstheme="minorHAnsi"/>
          <w:color w:val="000000"/>
        </w:rPr>
      </w:pPr>
    </w:p>
    <w:p w14:paraId="08F4533F" w14:textId="356E049E" w:rsidR="00CC3CC1" w:rsidRPr="00BC77C2" w:rsidRDefault="00CC3CC1" w:rsidP="00CA7DCE">
      <w:pPr>
        <w:pStyle w:val="NoSpacing"/>
        <w:spacing w:line="360" w:lineRule="auto"/>
        <w:rPr>
          <w:rFonts w:cstheme="minorHAnsi"/>
          <w:color w:val="000000"/>
        </w:rPr>
      </w:pPr>
      <w:r>
        <w:rPr>
          <w:rFonts w:cstheme="minorHAnsi"/>
          <w:color w:val="000000"/>
        </w:rPr>
        <w:t xml:space="preserve">Biggs, J &amp; Tang, C (2011) </w:t>
      </w:r>
      <w:r w:rsidRPr="00BC77C2">
        <w:rPr>
          <w:rFonts w:cstheme="minorHAnsi"/>
          <w:i/>
          <w:color w:val="000000"/>
        </w:rPr>
        <w:t>Teaching for Quality Learning at University – What the Student Does.</w:t>
      </w:r>
      <w:r w:rsidRPr="00BC77C2">
        <w:rPr>
          <w:rFonts w:cstheme="minorHAnsi"/>
          <w:color w:val="000000"/>
        </w:rPr>
        <w:t xml:space="preserve"> </w:t>
      </w:r>
      <w:r>
        <w:rPr>
          <w:rFonts w:cstheme="minorHAnsi"/>
          <w:color w:val="000000"/>
        </w:rPr>
        <w:t>4</w:t>
      </w:r>
      <w:r w:rsidRPr="00CC3CC1">
        <w:rPr>
          <w:rFonts w:cstheme="minorHAnsi"/>
          <w:color w:val="000000"/>
          <w:vertAlign w:val="superscript"/>
        </w:rPr>
        <w:t>th</w:t>
      </w:r>
      <w:r>
        <w:rPr>
          <w:rFonts w:cstheme="minorHAnsi"/>
          <w:color w:val="000000"/>
        </w:rPr>
        <w:t xml:space="preserve"> </w:t>
      </w:r>
      <w:proofErr w:type="spellStart"/>
      <w:r w:rsidRPr="00BC77C2">
        <w:rPr>
          <w:rFonts w:cstheme="minorHAnsi"/>
          <w:color w:val="000000"/>
        </w:rPr>
        <w:t>edn</w:t>
      </w:r>
      <w:proofErr w:type="spellEnd"/>
      <w:r w:rsidRPr="00BC77C2">
        <w:rPr>
          <w:rFonts w:cstheme="minorHAnsi"/>
          <w:color w:val="000000"/>
        </w:rPr>
        <w:t>.</w:t>
      </w:r>
      <w:r>
        <w:rPr>
          <w:rFonts w:cstheme="minorHAnsi"/>
          <w:color w:val="000000"/>
        </w:rPr>
        <w:t xml:space="preserve"> Berkshire: Open University Press</w:t>
      </w:r>
    </w:p>
    <w:p w14:paraId="5DC6E4B3" w14:textId="77777777" w:rsidR="000D5A48" w:rsidRPr="00BC77C2" w:rsidRDefault="000D5A48" w:rsidP="00CA7DCE">
      <w:pPr>
        <w:pStyle w:val="NoSpacing"/>
        <w:spacing w:line="360" w:lineRule="auto"/>
        <w:rPr>
          <w:rFonts w:cstheme="minorHAnsi"/>
          <w:color w:val="000000"/>
        </w:rPr>
      </w:pPr>
    </w:p>
    <w:p w14:paraId="2FF248AA" w14:textId="22AD4E13" w:rsidR="0002346A" w:rsidRDefault="0002346A" w:rsidP="00CA7DCE">
      <w:pPr>
        <w:spacing w:line="360" w:lineRule="auto"/>
        <w:rPr>
          <w:rFonts w:cstheme="minorHAnsi"/>
        </w:rPr>
      </w:pPr>
      <w:r w:rsidRPr="00BC77C2">
        <w:rPr>
          <w:rFonts w:cstheme="minorHAnsi"/>
        </w:rPr>
        <w:t xml:space="preserve">Estyn. (2017) </w:t>
      </w:r>
      <w:r w:rsidRPr="00BC77C2">
        <w:rPr>
          <w:rFonts w:cstheme="minorHAnsi"/>
          <w:i/>
        </w:rPr>
        <w:t>Writing guide: A guide to Estyn’s report writing style</w:t>
      </w:r>
      <w:r w:rsidRPr="00BC77C2">
        <w:rPr>
          <w:rFonts w:cstheme="minorHAnsi"/>
        </w:rPr>
        <w:t>, Cardiff: Crown Copyright.</w:t>
      </w:r>
    </w:p>
    <w:p w14:paraId="6D98EBAB" w14:textId="77777777" w:rsidR="00BC77C2" w:rsidRPr="00BC77C2" w:rsidRDefault="00BC77C2" w:rsidP="00CA7DCE">
      <w:pPr>
        <w:spacing w:line="360" w:lineRule="auto"/>
        <w:rPr>
          <w:rFonts w:cstheme="minorHAnsi"/>
        </w:rPr>
      </w:pPr>
    </w:p>
    <w:p w14:paraId="777A329F" w14:textId="71D1DB50" w:rsidR="00BC77C2" w:rsidRDefault="00C039BA" w:rsidP="00CA7DCE">
      <w:pPr>
        <w:spacing w:line="360" w:lineRule="auto"/>
        <w:rPr>
          <w:rFonts w:cstheme="minorHAnsi"/>
        </w:rPr>
      </w:pPr>
      <w:r w:rsidRPr="00BC77C2">
        <w:rPr>
          <w:rFonts w:cstheme="minorHAnsi"/>
        </w:rPr>
        <w:t>Hammond, J</w:t>
      </w:r>
      <w:r w:rsidR="007A134D" w:rsidRPr="00BC77C2">
        <w:rPr>
          <w:rFonts w:cstheme="minorHAnsi"/>
        </w:rPr>
        <w:t>. (</w:t>
      </w:r>
      <w:proofErr w:type="spellStart"/>
      <w:r w:rsidR="007A134D" w:rsidRPr="00BC77C2">
        <w:rPr>
          <w:rFonts w:cstheme="minorHAnsi"/>
        </w:rPr>
        <w:t>ed</w:t>
      </w:r>
      <w:proofErr w:type="spellEnd"/>
      <w:r w:rsidR="007A134D" w:rsidRPr="00BC77C2">
        <w:rPr>
          <w:rFonts w:cstheme="minorHAnsi"/>
        </w:rPr>
        <w:t xml:space="preserve">) (2001) </w:t>
      </w:r>
      <w:r w:rsidR="007A134D" w:rsidRPr="00BC77C2">
        <w:rPr>
          <w:rFonts w:cstheme="minorHAnsi"/>
          <w:i/>
        </w:rPr>
        <w:t>Scaffolding teaching and learning in language and literacy education</w:t>
      </w:r>
      <w:r w:rsidR="007A134D" w:rsidRPr="00BC77C2">
        <w:rPr>
          <w:rFonts w:cstheme="minorHAnsi"/>
        </w:rPr>
        <w:t>. Australia: PETA 2001</w:t>
      </w:r>
    </w:p>
    <w:p w14:paraId="1AD776FD" w14:textId="77777777" w:rsidR="002A62AE" w:rsidRPr="00BC77C2" w:rsidRDefault="002A62AE" w:rsidP="00CA7DCE">
      <w:pPr>
        <w:spacing w:line="360" w:lineRule="auto"/>
        <w:rPr>
          <w:rFonts w:cstheme="minorHAnsi"/>
        </w:rPr>
      </w:pPr>
    </w:p>
    <w:p w14:paraId="34DFF47E" w14:textId="77777777" w:rsidR="00AD4316" w:rsidRDefault="0002346A" w:rsidP="00CA7DCE">
      <w:pPr>
        <w:pStyle w:val="NoSpacing"/>
        <w:spacing w:line="360" w:lineRule="auto"/>
        <w:rPr>
          <w:rFonts w:cstheme="minorHAnsi"/>
        </w:rPr>
      </w:pPr>
      <w:r w:rsidRPr="00BC77C2">
        <w:rPr>
          <w:rFonts w:cstheme="minorHAnsi"/>
        </w:rPr>
        <w:t xml:space="preserve">Johnson, B. &amp; Christensen, L. (2010) </w:t>
      </w:r>
      <w:r w:rsidRPr="00BC77C2">
        <w:rPr>
          <w:rFonts w:cstheme="minorHAnsi"/>
          <w:i/>
        </w:rPr>
        <w:t>Educational Research: Quantitative, Qualitative, and Mixed Approaches</w:t>
      </w:r>
      <w:r w:rsidRPr="00BC77C2">
        <w:rPr>
          <w:rFonts w:cstheme="minorHAnsi"/>
        </w:rPr>
        <w:t>. SAGE Publications Inc.</w:t>
      </w:r>
    </w:p>
    <w:p w14:paraId="131453F3" w14:textId="77777777" w:rsidR="00AD4316" w:rsidRDefault="00AD4316" w:rsidP="00CA7DCE">
      <w:pPr>
        <w:pStyle w:val="NoSpacing"/>
        <w:spacing w:line="360" w:lineRule="auto"/>
      </w:pPr>
    </w:p>
    <w:p w14:paraId="1B229717" w14:textId="3ECB73DB" w:rsidR="00705184" w:rsidRPr="00AD4316" w:rsidRDefault="00AD4316" w:rsidP="00CA7DCE">
      <w:pPr>
        <w:pStyle w:val="NoSpacing"/>
        <w:spacing w:line="360" w:lineRule="auto"/>
        <w:rPr>
          <w:rFonts w:cstheme="minorHAnsi"/>
        </w:rPr>
      </w:pPr>
      <w:r>
        <w:t xml:space="preserve">Lawson, R. J. (2011). </w:t>
      </w:r>
      <w:r w:rsidRPr="009102D5">
        <w:rPr>
          <w:i/>
        </w:rPr>
        <w:t>Constructively aligned teaching methods and students' approaches to learning and motivational orientations.</w:t>
      </w:r>
      <w:r>
        <w:t xml:space="preserve"> Global Journal of Human Social Science, 11 (8), 59-68.</w:t>
      </w:r>
      <w:r w:rsidR="009102D5">
        <w:t xml:space="preserve"> (ACCESSED: 26 April 2018 </w:t>
      </w:r>
      <w:hyperlink r:id="rId15" w:history="1">
        <w:r w:rsidR="009102D5" w:rsidRPr="00662C33">
          <w:rPr>
            <w:rStyle w:val="Hyperlink"/>
          </w:rPr>
          <w:t>http://ro.uow.edu.au/asdpapers/509/</w:t>
        </w:r>
      </w:hyperlink>
      <w:r w:rsidR="009102D5">
        <w:t xml:space="preserve"> )</w:t>
      </w:r>
    </w:p>
    <w:p w14:paraId="6FBEEE69" w14:textId="77777777" w:rsidR="00AD4316" w:rsidRPr="00BC77C2" w:rsidRDefault="00AD4316" w:rsidP="00CA7DCE">
      <w:pPr>
        <w:pStyle w:val="NoSpacing"/>
        <w:spacing w:line="360" w:lineRule="auto"/>
        <w:rPr>
          <w:rFonts w:cstheme="minorHAnsi"/>
        </w:rPr>
      </w:pPr>
    </w:p>
    <w:p w14:paraId="45CA51F7" w14:textId="4359F6D4" w:rsidR="00705184" w:rsidRPr="002A62AE" w:rsidRDefault="00705184" w:rsidP="00CA7DCE">
      <w:pPr>
        <w:spacing w:line="360" w:lineRule="auto"/>
        <w:rPr>
          <w:rFonts w:cstheme="minorHAnsi"/>
          <w:szCs w:val="26"/>
        </w:rPr>
      </w:pPr>
      <w:proofErr w:type="spellStart"/>
      <w:r w:rsidRPr="002A62AE">
        <w:rPr>
          <w:rFonts w:cstheme="minorHAnsi"/>
          <w:szCs w:val="26"/>
        </w:rPr>
        <w:t>MacNaughton</w:t>
      </w:r>
      <w:proofErr w:type="spellEnd"/>
      <w:r w:rsidRPr="002A62AE">
        <w:rPr>
          <w:rFonts w:cstheme="minorHAnsi"/>
          <w:szCs w:val="26"/>
        </w:rPr>
        <w:t xml:space="preserve">, G. and Williams, G. (2009) </w:t>
      </w:r>
      <w:r w:rsidRPr="002A62AE">
        <w:rPr>
          <w:rFonts w:cstheme="minorHAnsi"/>
          <w:i/>
          <w:szCs w:val="26"/>
        </w:rPr>
        <w:t>Teaching Young Children</w:t>
      </w:r>
      <w:r w:rsidRPr="002A62AE">
        <w:rPr>
          <w:rFonts w:cstheme="minorHAnsi"/>
          <w:szCs w:val="26"/>
        </w:rPr>
        <w:t xml:space="preserve">, </w:t>
      </w:r>
      <w:r w:rsidR="002A62AE" w:rsidRPr="002A62AE">
        <w:rPr>
          <w:rFonts w:cstheme="minorHAnsi"/>
          <w:szCs w:val="26"/>
        </w:rPr>
        <w:t xml:space="preserve">Berkshire: </w:t>
      </w:r>
      <w:r w:rsidRPr="002A62AE">
        <w:rPr>
          <w:rFonts w:cstheme="minorHAnsi"/>
          <w:szCs w:val="26"/>
        </w:rPr>
        <w:t>Open University Press</w:t>
      </w:r>
    </w:p>
    <w:p w14:paraId="56E97484" w14:textId="77777777" w:rsidR="00705184" w:rsidRPr="002A62AE" w:rsidRDefault="00705184" w:rsidP="00CA7DCE">
      <w:pPr>
        <w:spacing w:line="360" w:lineRule="auto"/>
        <w:rPr>
          <w:rFonts w:cstheme="minorHAnsi"/>
          <w:szCs w:val="26"/>
        </w:rPr>
      </w:pPr>
    </w:p>
    <w:p w14:paraId="44B9BA98" w14:textId="3C99EC04" w:rsidR="00705184" w:rsidRDefault="00705184" w:rsidP="00CA7DCE">
      <w:pPr>
        <w:spacing w:line="360" w:lineRule="auto"/>
        <w:rPr>
          <w:rFonts w:cstheme="minorHAnsi"/>
        </w:rPr>
      </w:pPr>
      <w:r w:rsidRPr="002A62AE">
        <w:rPr>
          <w:rFonts w:cstheme="minorHAnsi"/>
        </w:rPr>
        <w:t xml:space="preserve">Pound, L. (2008) </w:t>
      </w:r>
      <w:r w:rsidRPr="002A62AE">
        <w:rPr>
          <w:rFonts w:cstheme="minorHAnsi"/>
          <w:i/>
        </w:rPr>
        <w:t>How children learn (From Montessori to Vygotsky),</w:t>
      </w:r>
      <w:r w:rsidRPr="002A62AE">
        <w:rPr>
          <w:rFonts w:cstheme="minorHAnsi"/>
        </w:rPr>
        <w:t xml:space="preserve"> </w:t>
      </w:r>
      <w:r w:rsidR="002A62AE" w:rsidRPr="002A62AE">
        <w:rPr>
          <w:rFonts w:cstheme="minorHAnsi"/>
        </w:rPr>
        <w:t xml:space="preserve">London: </w:t>
      </w:r>
      <w:r w:rsidRPr="002A62AE">
        <w:rPr>
          <w:rFonts w:cstheme="minorHAnsi"/>
        </w:rPr>
        <w:t>Step Forward Publishing Limited</w:t>
      </w:r>
    </w:p>
    <w:p w14:paraId="3023D618" w14:textId="77777777" w:rsidR="00CA7DCE" w:rsidRPr="002A62AE" w:rsidRDefault="00CA7DCE" w:rsidP="00CA7DCE">
      <w:pPr>
        <w:spacing w:line="360" w:lineRule="auto"/>
        <w:rPr>
          <w:rFonts w:cstheme="minorHAnsi"/>
        </w:rPr>
      </w:pPr>
    </w:p>
    <w:p w14:paraId="2FABD440" w14:textId="5F42B771" w:rsidR="001B0E27" w:rsidRDefault="001B0E27" w:rsidP="00CA7DCE">
      <w:pPr>
        <w:pStyle w:val="NoSpacing"/>
        <w:spacing w:line="360" w:lineRule="auto"/>
        <w:rPr>
          <w:rFonts w:cstheme="minorHAnsi"/>
        </w:rPr>
      </w:pPr>
      <w:r w:rsidRPr="001B0E27">
        <w:rPr>
          <w:rFonts w:cstheme="minorHAnsi"/>
        </w:rPr>
        <w:t xml:space="preserve">Kell, P, </w:t>
      </w:r>
      <w:proofErr w:type="spellStart"/>
      <w:r w:rsidRPr="001B0E27">
        <w:rPr>
          <w:rFonts w:cstheme="minorHAnsi"/>
        </w:rPr>
        <w:t>Vialle</w:t>
      </w:r>
      <w:proofErr w:type="spellEnd"/>
      <w:r w:rsidRPr="001B0E27">
        <w:rPr>
          <w:rFonts w:cstheme="minorHAnsi"/>
        </w:rPr>
        <w:t xml:space="preserve">, W, </w:t>
      </w:r>
      <w:proofErr w:type="spellStart"/>
      <w:r w:rsidRPr="001B0E27">
        <w:rPr>
          <w:rFonts w:cstheme="minorHAnsi"/>
        </w:rPr>
        <w:t>Konza</w:t>
      </w:r>
      <w:proofErr w:type="spellEnd"/>
      <w:r w:rsidRPr="001B0E27">
        <w:rPr>
          <w:rFonts w:cstheme="minorHAnsi"/>
        </w:rPr>
        <w:t xml:space="preserve">, D and </w:t>
      </w:r>
      <w:proofErr w:type="spellStart"/>
      <w:r w:rsidRPr="001B0E27">
        <w:rPr>
          <w:rFonts w:cstheme="minorHAnsi"/>
        </w:rPr>
        <w:t>Vogl</w:t>
      </w:r>
      <w:proofErr w:type="spellEnd"/>
      <w:r w:rsidRPr="001B0E27">
        <w:rPr>
          <w:rFonts w:cstheme="minorHAnsi"/>
        </w:rPr>
        <w:t>, G (</w:t>
      </w:r>
      <w:proofErr w:type="spellStart"/>
      <w:r w:rsidRPr="001B0E27">
        <w:rPr>
          <w:rFonts w:cstheme="minorHAnsi"/>
        </w:rPr>
        <w:t>eds</w:t>
      </w:r>
      <w:proofErr w:type="spellEnd"/>
      <w:r w:rsidRPr="001B0E27">
        <w:rPr>
          <w:rFonts w:cstheme="minorHAnsi"/>
        </w:rPr>
        <w:t>)</w:t>
      </w:r>
      <w:r w:rsidR="00CA7DCE">
        <w:rPr>
          <w:rFonts w:cstheme="minorHAnsi"/>
        </w:rPr>
        <w:t>.</w:t>
      </w:r>
      <w:r w:rsidRPr="001B0E27">
        <w:rPr>
          <w:rFonts w:cstheme="minorHAnsi"/>
        </w:rPr>
        <w:t xml:space="preserve"> </w:t>
      </w:r>
      <w:r w:rsidRPr="00CA7DCE">
        <w:rPr>
          <w:rFonts w:cstheme="minorHAnsi"/>
          <w:i/>
        </w:rPr>
        <w:t>Learning and the learner: exploring learning for new times</w:t>
      </w:r>
      <w:r w:rsidRPr="001B0E27">
        <w:rPr>
          <w:rFonts w:cstheme="minorHAnsi"/>
        </w:rPr>
        <w:t xml:space="preserve">, </w:t>
      </w:r>
      <w:r w:rsidR="00CA7DCE">
        <w:rPr>
          <w:rFonts w:cstheme="minorHAnsi"/>
        </w:rPr>
        <w:t xml:space="preserve">Australia: </w:t>
      </w:r>
      <w:r w:rsidRPr="001B0E27">
        <w:rPr>
          <w:rFonts w:cstheme="minorHAnsi"/>
        </w:rPr>
        <w:t>University of Wollongong</w:t>
      </w:r>
      <w:r w:rsidR="00CA7DCE">
        <w:rPr>
          <w:rFonts w:cstheme="minorHAnsi"/>
        </w:rPr>
        <w:t xml:space="preserve"> [Online]. Available at </w:t>
      </w:r>
      <w:hyperlink r:id="rId16" w:history="1">
        <w:r w:rsidR="00CA7DCE" w:rsidRPr="00EA2665">
          <w:rPr>
            <w:rStyle w:val="Hyperlink"/>
            <w:rFonts w:cstheme="minorHAnsi"/>
          </w:rPr>
          <w:t>http://ro.uow.edu.au/learning/</w:t>
        </w:r>
      </w:hyperlink>
      <w:r w:rsidR="00CA7DCE">
        <w:rPr>
          <w:rFonts w:cstheme="minorHAnsi"/>
        </w:rPr>
        <w:t xml:space="preserve"> (Accessed 26 April 2018)</w:t>
      </w:r>
    </w:p>
    <w:p w14:paraId="3A7C5B46" w14:textId="77777777" w:rsidR="001B0E27" w:rsidRDefault="001B0E27" w:rsidP="00CA7DCE">
      <w:pPr>
        <w:pStyle w:val="NoSpacing"/>
        <w:spacing w:line="360" w:lineRule="auto"/>
        <w:rPr>
          <w:rFonts w:cstheme="minorHAnsi"/>
        </w:rPr>
      </w:pPr>
    </w:p>
    <w:p w14:paraId="740B737D" w14:textId="6DFA6833" w:rsidR="00D579B0" w:rsidRPr="00BC77C2" w:rsidRDefault="00342CBE" w:rsidP="00CA7DCE">
      <w:pPr>
        <w:pStyle w:val="NoSpacing"/>
        <w:spacing w:line="360" w:lineRule="auto"/>
        <w:rPr>
          <w:rFonts w:cstheme="minorHAnsi"/>
        </w:rPr>
      </w:pPr>
      <w:r w:rsidRPr="00BC77C2">
        <w:rPr>
          <w:rFonts w:cstheme="minorHAnsi"/>
        </w:rPr>
        <w:t>Welsh Government. (2008)</w:t>
      </w:r>
      <w:r w:rsidR="00D579B0" w:rsidRPr="00BC77C2">
        <w:rPr>
          <w:rFonts w:cstheme="minorHAnsi"/>
        </w:rPr>
        <w:t xml:space="preserve"> </w:t>
      </w:r>
      <w:r w:rsidR="00D579B0" w:rsidRPr="00BC77C2">
        <w:rPr>
          <w:rFonts w:cstheme="minorHAnsi"/>
          <w:i/>
        </w:rPr>
        <w:t>Science in the National Curriculum</w:t>
      </w:r>
      <w:r w:rsidRPr="00BC77C2">
        <w:rPr>
          <w:rFonts w:cstheme="minorHAnsi"/>
          <w:i/>
        </w:rPr>
        <w:t xml:space="preserve"> for Wales</w:t>
      </w:r>
      <w:r w:rsidRPr="00BC77C2">
        <w:rPr>
          <w:rFonts w:cstheme="minorHAnsi"/>
        </w:rPr>
        <w:t>. Cardiff: Crown Copyright.</w:t>
      </w:r>
    </w:p>
    <w:p w14:paraId="09AB5761" w14:textId="77777777" w:rsidR="007A134D" w:rsidRPr="00BC77C2" w:rsidRDefault="007A134D" w:rsidP="00CA7DCE">
      <w:pPr>
        <w:pStyle w:val="NoSpacing"/>
        <w:spacing w:line="360" w:lineRule="auto"/>
        <w:rPr>
          <w:rFonts w:cstheme="minorHAnsi"/>
        </w:rPr>
      </w:pPr>
    </w:p>
    <w:p w14:paraId="77A7EC25" w14:textId="474E5AD9" w:rsidR="00B1767D" w:rsidRDefault="00342CBE" w:rsidP="00CA7DCE">
      <w:pPr>
        <w:pStyle w:val="NoSpacing"/>
        <w:spacing w:line="360" w:lineRule="auto"/>
        <w:rPr>
          <w:rFonts w:cstheme="minorHAnsi"/>
        </w:rPr>
      </w:pPr>
      <w:r w:rsidRPr="00BC77C2">
        <w:rPr>
          <w:rFonts w:cstheme="minorHAnsi"/>
        </w:rPr>
        <w:lastRenderedPageBreak/>
        <w:t xml:space="preserve">Welsh Government. (2008) </w:t>
      </w:r>
      <w:r w:rsidR="00B1767D" w:rsidRPr="00BC77C2">
        <w:rPr>
          <w:rFonts w:cstheme="minorHAnsi"/>
          <w:i/>
        </w:rPr>
        <w:t>Framework for Children’s Learning for 3 to 7-year-olds in Wales</w:t>
      </w:r>
      <w:r w:rsidRPr="00BC77C2">
        <w:rPr>
          <w:rFonts w:cstheme="minorHAnsi"/>
          <w:i/>
        </w:rPr>
        <w:t>.</w:t>
      </w:r>
      <w:r w:rsidR="00B1767D" w:rsidRPr="00BC77C2">
        <w:rPr>
          <w:rFonts w:cstheme="minorHAnsi"/>
        </w:rPr>
        <w:t xml:space="preserve"> </w:t>
      </w:r>
      <w:r w:rsidRPr="00BC77C2">
        <w:rPr>
          <w:rFonts w:cstheme="minorHAnsi"/>
        </w:rPr>
        <w:t>Cardiff: Crown Copyright.</w:t>
      </w:r>
    </w:p>
    <w:p w14:paraId="2400164B" w14:textId="77777777" w:rsidR="00705184" w:rsidRPr="00BC77C2" w:rsidRDefault="00705184" w:rsidP="00CA7DCE">
      <w:pPr>
        <w:pStyle w:val="NoSpacing"/>
        <w:spacing w:line="360" w:lineRule="auto"/>
        <w:rPr>
          <w:rFonts w:cstheme="minorHAnsi"/>
        </w:rPr>
      </w:pPr>
    </w:p>
    <w:p w14:paraId="294A3EF4" w14:textId="0B7EABD6" w:rsidR="00A90A3E" w:rsidRDefault="001657C8" w:rsidP="00CA7DCE">
      <w:pPr>
        <w:pStyle w:val="NoSpacing"/>
        <w:spacing w:line="360" w:lineRule="auto"/>
        <w:rPr>
          <w:rFonts w:cstheme="minorHAnsi"/>
        </w:rPr>
      </w:pPr>
      <w:r>
        <w:rPr>
          <w:rFonts w:cstheme="minorHAnsi"/>
        </w:rPr>
        <w:t xml:space="preserve">Biggs, J. (unknown date) </w:t>
      </w:r>
      <w:r w:rsidRPr="001657C8">
        <w:rPr>
          <w:rFonts w:cstheme="minorHAnsi"/>
          <w:i/>
        </w:rPr>
        <w:t>Aligning teaching for constructing learning</w:t>
      </w:r>
      <w:r>
        <w:rPr>
          <w:rFonts w:cstheme="minorHAnsi"/>
        </w:rPr>
        <w:t xml:space="preserve">. </w:t>
      </w:r>
      <w:hyperlink r:id="rId17" w:history="1">
        <w:r w:rsidRPr="00662C33">
          <w:rPr>
            <w:rStyle w:val="Hyperlink"/>
            <w:rFonts w:cstheme="minorHAnsi"/>
          </w:rPr>
          <w:t>https://www.heacademy.ac.uk/knowledge-hub/aligning-teaching-constructing-learning</w:t>
        </w:r>
      </w:hyperlink>
      <w:r>
        <w:rPr>
          <w:rFonts w:cstheme="minorHAnsi"/>
        </w:rPr>
        <w:t xml:space="preserve"> (Accessed: 26 April 2018)</w:t>
      </w:r>
    </w:p>
    <w:p w14:paraId="1592E186" w14:textId="77777777" w:rsidR="00EE20AF" w:rsidRDefault="00EE20AF" w:rsidP="00CA7DCE">
      <w:pPr>
        <w:pStyle w:val="NoSpacing"/>
        <w:spacing w:line="360" w:lineRule="auto"/>
        <w:rPr>
          <w:rFonts w:cstheme="minorHAnsi"/>
        </w:rPr>
      </w:pPr>
    </w:p>
    <w:p w14:paraId="5069F23B" w14:textId="6860340A" w:rsidR="00EE20AF" w:rsidRPr="008959C6" w:rsidRDefault="00EE20AF" w:rsidP="00CA7DCE">
      <w:pPr>
        <w:pStyle w:val="NoSpacing"/>
        <w:spacing w:line="360" w:lineRule="auto"/>
        <w:rPr>
          <w:rFonts w:cstheme="minorHAnsi"/>
          <w:i/>
        </w:rPr>
      </w:pPr>
      <w:r>
        <w:rPr>
          <w:rFonts w:cstheme="minorHAnsi"/>
        </w:rPr>
        <w:t>NIU (20</w:t>
      </w:r>
      <w:r w:rsidR="00C3393B">
        <w:rPr>
          <w:rFonts w:cstheme="minorHAnsi"/>
        </w:rPr>
        <w:t>08</w:t>
      </w:r>
      <w:r>
        <w:rPr>
          <w:rFonts w:cstheme="minorHAnsi"/>
        </w:rPr>
        <w:t xml:space="preserve">) </w:t>
      </w:r>
      <w:r w:rsidRPr="008959C6">
        <w:rPr>
          <w:rFonts w:cstheme="minorHAnsi"/>
          <w:i/>
        </w:rPr>
        <w:t>Instructional Scaffolding to Support Learning.</w:t>
      </w:r>
      <w:r>
        <w:rPr>
          <w:rFonts w:cstheme="minorHAnsi"/>
          <w:i/>
        </w:rPr>
        <w:t xml:space="preserve"> </w:t>
      </w:r>
      <w:hyperlink r:id="rId18" w:history="1">
        <w:r w:rsidRPr="00EA2665">
          <w:rPr>
            <w:rStyle w:val="Hyperlink"/>
            <w:rFonts w:cstheme="minorHAnsi"/>
            <w:i/>
          </w:rPr>
          <w:t>https://niu.edu/spectrum/archives/scaffolding.shtml</w:t>
        </w:r>
      </w:hyperlink>
      <w:r>
        <w:rPr>
          <w:rFonts w:cstheme="minorHAnsi"/>
          <w:i/>
        </w:rPr>
        <w:t xml:space="preserve"> </w:t>
      </w:r>
      <w:r w:rsidRPr="008959C6">
        <w:rPr>
          <w:rFonts w:cstheme="minorHAnsi"/>
        </w:rPr>
        <w:t>(Accessed: 26 April 2018)</w:t>
      </w:r>
    </w:p>
    <w:p w14:paraId="3A866835" w14:textId="77777777" w:rsidR="001657C8" w:rsidRPr="001657C8" w:rsidRDefault="001657C8" w:rsidP="00CA7DCE">
      <w:pPr>
        <w:pStyle w:val="NoSpacing"/>
        <w:spacing w:line="360" w:lineRule="auto"/>
        <w:rPr>
          <w:rFonts w:cstheme="minorHAnsi"/>
        </w:rPr>
      </w:pPr>
    </w:p>
    <w:p w14:paraId="5B555785" w14:textId="201B3FC3" w:rsidR="00D579B0" w:rsidRPr="007950A7" w:rsidRDefault="00A90A3E" w:rsidP="00CA7DCE">
      <w:pPr>
        <w:pStyle w:val="NoSpacing"/>
        <w:spacing w:line="360" w:lineRule="auto"/>
        <w:rPr>
          <w:rFonts w:cstheme="minorHAnsi"/>
        </w:rPr>
      </w:pPr>
      <w:r w:rsidRPr="00BC77C2">
        <w:rPr>
          <w:rFonts w:cstheme="minorHAnsi"/>
        </w:rPr>
        <w:t xml:space="preserve">UCD (unknown date) </w:t>
      </w:r>
      <w:hyperlink r:id="rId19" w:tooltip="Using Biggs' Model of Constructive Alignment in Curriculum Design" w:history="1">
        <w:r w:rsidRPr="00BC77C2">
          <w:rPr>
            <w:rStyle w:val="Hyperlink"/>
            <w:rFonts w:cstheme="minorHAnsi"/>
            <w:i/>
            <w:color w:val="auto"/>
            <w:u w:val="none"/>
          </w:rPr>
          <w:t>Using Biggs' Model of Constructive Alignment in Curriculum Design</w:t>
        </w:r>
      </w:hyperlink>
      <w:r w:rsidRPr="00BC77C2">
        <w:rPr>
          <w:rFonts w:cstheme="minorHAnsi"/>
          <w:i/>
        </w:rPr>
        <w:t xml:space="preserve">. </w:t>
      </w:r>
      <w:hyperlink r:id="rId20" w:history="1">
        <w:r w:rsidRPr="00BC77C2">
          <w:rPr>
            <w:rStyle w:val="Hyperlink"/>
            <w:rFonts w:cstheme="minorHAnsi"/>
          </w:rPr>
          <w:t>http://www.ucdoer.ie/index.php?title=Using_Biggs%27_Model_of_Constructive_Alignment_in_Curriculum_Design</w:t>
        </w:r>
      </w:hyperlink>
      <w:r w:rsidRPr="00BC77C2">
        <w:rPr>
          <w:rFonts w:cstheme="minorHAnsi"/>
        </w:rPr>
        <w:t xml:space="preserve"> (Accessed: 22 April 2018)</w:t>
      </w:r>
    </w:p>
    <w:p w14:paraId="28BAF97E" w14:textId="77777777" w:rsidR="00AB08D3" w:rsidRPr="007950A7" w:rsidRDefault="00AB08D3" w:rsidP="00CA7DCE">
      <w:pPr>
        <w:spacing w:line="360" w:lineRule="auto"/>
        <w:rPr>
          <w:rFonts w:eastAsiaTheme="majorEastAsia" w:cstheme="minorHAnsi"/>
          <w:color w:val="2F5496" w:themeColor="accent1" w:themeShade="BF"/>
          <w:sz w:val="32"/>
          <w:szCs w:val="32"/>
        </w:rPr>
      </w:pPr>
      <w:r w:rsidRPr="007950A7">
        <w:rPr>
          <w:rFonts w:cstheme="minorHAnsi"/>
        </w:rPr>
        <w:br w:type="page"/>
      </w:r>
    </w:p>
    <w:p w14:paraId="2C418BB1" w14:textId="625F4034" w:rsidR="00AB08D3" w:rsidRPr="007950A7" w:rsidRDefault="00AB08D3" w:rsidP="003F0CD9">
      <w:pPr>
        <w:pStyle w:val="Heading1"/>
        <w:spacing w:line="360" w:lineRule="auto"/>
        <w:rPr>
          <w:rFonts w:asciiTheme="minorHAnsi" w:hAnsiTheme="minorHAnsi" w:cstheme="minorHAnsi"/>
        </w:rPr>
      </w:pPr>
      <w:r w:rsidRPr="007950A7">
        <w:rPr>
          <w:rFonts w:asciiTheme="minorHAnsi" w:hAnsiTheme="minorHAnsi" w:cstheme="minorHAnsi"/>
        </w:rPr>
        <w:lastRenderedPageBreak/>
        <w:t>Appendices</w:t>
      </w:r>
    </w:p>
    <w:sectPr w:rsidR="00AB08D3" w:rsidRPr="007950A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47F74" w14:textId="77777777" w:rsidR="00E273B9" w:rsidRDefault="00E273B9" w:rsidP="00C72D0B">
      <w:pPr>
        <w:spacing w:after="0" w:line="240" w:lineRule="auto"/>
      </w:pPr>
      <w:r>
        <w:separator/>
      </w:r>
    </w:p>
  </w:endnote>
  <w:endnote w:type="continuationSeparator" w:id="0">
    <w:p w14:paraId="7577E07E" w14:textId="77777777" w:rsidR="00E273B9" w:rsidRDefault="00E273B9" w:rsidP="00C72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7394125"/>
      <w:docPartObj>
        <w:docPartGallery w:val="Page Numbers (Bottom of Page)"/>
        <w:docPartUnique/>
      </w:docPartObj>
    </w:sdtPr>
    <w:sdtEndPr>
      <w:rPr>
        <w:noProof/>
      </w:rPr>
    </w:sdtEndPr>
    <w:sdtContent>
      <w:p w14:paraId="0D0A5E3D" w14:textId="393CE8B8" w:rsidR="00C72D0B" w:rsidRDefault="00C72D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770DC" w14:textId="77777777" w:rsidR="00C72D0B" w:rsidRDefault="00C72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98381" w14:textId="77777777" w:rsidR="00E273B9" w:rsidRDefault="00E273B9" w:rsidP="00C72D0B">
      <w:pPr>
        <w:spacing w:after="0" w:line="240" w:lineRule="auto"/>
      </w:pPr>
      <w:r>
        <w:separator/>
      </w:r>
    </w:p>
  </w:footnote>
  <w:footnote w:type="continuationSeparator" w:id="0">
    <w:p w14:paraId="5ED902F9" w14:textId="77777777" w:rsidR="00E273B9" w:rsidRDefault="00E273B9" w:rsidP="00C72D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8D3"/>
    <w:rsid w:val="000231A4"/>
    <w:rsid w:val="0002346A"/>
    <w:rsid w:val="000413BD"/>
    <w:rsid w:val="00044441"/>
    <w:rsid w:val="00044948"/>
    <w:rsid w:val="00081B53"/>
    <w:rsid w:val="000932C9"/>
    <w:rsid w:val="000B42BF"/>
    <w:rsid w:val="000D542C"/>
    <w:rsid w:val="000D5A48"/>
    <w:rsid w:val="000D6677"/>
    <w:rsid w:val="000D6A01"/>
    <w:rsid w:val="000D7ED0"/>
    <w:rsid w:val="000E6832"/>
    <w:rsid w:val="00133049"/>
    <w:rsid w:val="001657C8"/>
    <w:rsid w:val="0018224C"/>
    <w:rsid w:val="001B0E27"/>
    <w:rsid w:val="001B2457"/>
    <w:rsid w:val="00200711"/>
    <w:rsid w:val="002038B1"/>
    <w:rsid w:val="00226DD4"/>
    <w:rsid w:val="00233D13"/>
    <w:rsid w:val="0025188D"/>
    <w:rsid w:val="00277F3C"/>
    <w:rsid w:val="00285527"/>
    <w:rsid w:val="00295B71"/>
    <w:rsid w:val="002A62AE"/>
    <w:rsid w:val="002C181C"/>
    <w:rsid w:val="002E0D9B"/>
    <w:rsid w:val="002F1C43"/>
    <w:rsid w:val="002F3F31"/>
    <w:rsid w:val="00322E69"/>
    <w:rsid w:val="00330A55"/>
    <w:rsid w:val="00342CBE"/>
    <w:rsid w:val="00344FFC"/>
    <w:rsid w:val="00360CDD"/>
    <w:rsid w:val="003650D1"/>
    <w:rsid w:val="003671A1"/>
    <w:rsid w:val="0037402D"/>
    <w:rsid w:val="003855AD"/>
    <w:rsid w:val="003A77FC"/>
    <w:rsid w:val="003A7B35"/>
    <w:rsid w:val="003B55F7"/>
    <w:rsid w:val="003B6676"/>
    <w:rsid w:val="003F0CD9"/>
    <w:rsid w:val="00415F18"/>
    <w:rsid w:val="00420109"/>
    <w:rsid w:val="00423416"/>
    <w:rsid w:val="00444578"/>
    <w:rsid w:val="00444870"/>
    <w:rsid w:val="0045156D"/>
    <w:rsid w:val="00486E67"/>
    <w:rsid w:val="004B054B"/>
    <w:rsid w:val="004D1C74"/>
    <w:rsid w:val="00502676"/>
    <w:rsid w:val="005169ED"/>
    <w:rsid w:val="005404AB"/>
    <w:rsid w:val="005438BF"/>
    <w:rsid w:val="0054451A"/>
    <w:rsid w:val="0056061A"/>
    <w:rsid w:val="005910D2"/>
    <w:rsid w:val="00592662"/>
    <w:rsid w:val="005A0E95"/>
    <w:rsid w:val="005E5F67"/>
    <w:rsid w:val="005E6FAD"/>
    <w:rsid w:val="005F6702"/>
    <w:rsid w:val="00622BD4"/>
    <w:rsid w:val="00696D70"/>
    <w:rsid w:val="006A10A4"/>
    <w:rsid w:val="006A7B39"/>
    <w:rsid w:val="006B328B"/>
    <w:rsid w:val="006B5969"/>
    <w:rsid w:val="006C181A"/>
    <w:rsid w:val="006F36DA"/>
    <w:rsid w:val="00705184"/>
    <w:rsid w:val="00712F54"/>
    <w:rsid w:val="0076658A"/>
    <w:rsid w:val="0077771F"/>
    <w:rsid w:val="007950A7"/>
    <w:rsid w:val="007A134D"/>
    <w:rsid w:val="007D0DAA"/>
    <w:rsid w:val="008505E5"/>
    <w:rsid w:val="00852B51"/>
    <w:rsid w:val="008959C6"/>
    <w:rsid w:val="008B73D5"/>
    <w:rsid w:val="008E638B"/>
    <w:rsid w:val="008E6C9A"/>
    <w:rsid w:val="008F2151"/>
    <w:rsid w:val="009102D5"/>
    <w:rsid w:val="00910B13"/>
    <w:rsid w:val="00916C05"/>
    <w:rsid w:val="00917FA8"/>
    <w:rsid w:val="00952090"/>
    <w:rsid w:val="00986DC1"/>
    <w:rsid w:val="009A5C27"/>
    <w:rsid w:val="009A6A27"/>
    <w:rsid w:val="009E3B26"/>
    <w:rsid w:val="00A16D73"/>
    <w:rsid w:val="00A200CB"/>
    <w:rsid w:val="00A35222"/>
    <w:rsid w:val="00A65DD5"/>
    <w:rsid w:val="00A84DFF"/>
    <w:rsid w:val="00A90A3E"/>
    <w:rsid w:val="00A9325B"/>
    <w:rsid w:val="00AB08D3"/>
    <w:rsid w:val="00AD425C"/>
    <w:rsid w:val="00AD4316"/>
    <w:rsid w:val="00AE63B4"/>
    <w:rsid w:val="00B152C2"/>
    <w:rsid w:val="00B1767D"/>
    <w:rsid w:val="00B35D4D"/>
    <w:rsid w:val="00B50FCD"/>
    <w:rsid w:val="00B740C6"/>
    <w:rsid w:val="00B74600"/>
    <w:rsid w:val="00B903F6"/>
    <w:rsid w:val="00BB3429"/>
    <w:rsid w:val="00BB44E7"/>
    <w:rsid w:val="00BB5D21"/>
    <w:rsid w:val="00BC77C2"/>
    <w:rsid w:val="00BE566C"/>
    <w:rsid w:val="00C039BA"/>
    <w:rsid w:val="00C049AE"/>
    <w:rsid w:val="00C15B52"/>
    <w:rsid w:val="00C3393B"/>
    <w:rsid w:val="00C67D8F"/>
    <w:rsid w:val="00C72D0B"/>
    <w:rsid w:val="00CA29EC"/>
    <w:rsid w:val="00CA7DCE"/>
    <w:rsid w:val="00CB41F7"/>
    <w:rsid w:val="00CC3CC1"/>
    <w:rsid w:val="00CF29C4"/>
    <w:rsid w:val="00CF3084"/>
    <w:rsid w:val="00D21B49"/>
    <w:rsid w:val="00D25C2C"/>
    <w:rsid w:val="00D429BA"/>
    <w:rsid w:val="00D579B0"/>
    <w:rsid w:val="00D6026A"/>
    <w:rsid w:val="00D677FC"/>
    <w:rsid w:val="00D75927"/>
    <w:rsid w:val="00D847D6"/>
    <w:rsid w:val="00D90D44"/>
    <w:rsid w:val="00D95650"/>
    <w:rsid w:val="00DA6925"/>
    <w:rsid w:val="00DB496D"/>
    <w:rsid w:val="00DD697E"/>
    <w:rsid w:val="00E01653"/>
    <w:rsid w:val="00E273B9"/>
    <w:rsid w:val="00E4319A"/>
    <w:rsid w:val="00E73FC5"/>
    <w:rsid w:val="00E808B7"/>
    <w:rsid w:val="00EB5FEA"/>
    <w:rsid w:val="00EC29BA"/>
    <w:rsid w:val="00EC557C"/>
    <w:rsid w:val="00ED2826"/>
    <w:rsid w:val="00EE03EA"/>
    <w:rsid w:val="00EE20AF"/>
    <w:rsid w:val="00EE590A"/>
    <w:rsid w:val="00F24758"/>
    <w:rsid w:val="00F3171F"/>
    <w:rsid w:val="00F4515C"/>
    <w:rsid w:val="00F61E15"/>
    <w:rsid w:val="00F942C5"/>
    <w:rsid w:val="00FA40D0"/>
    <w:rsid w:val="00FB72C0"/>
    <w:rsid w:val="00FD06D9"/>
    <w:rsid w:val="00FD1A12"/>
    <w:rsid w:val="00FD23B5"/>
    <w:rsid w:val="00FD3275"/>
    <w:rsid w:val="00FE13B8"/>
    <w:rsid w:val="00FF4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643B0"/>
  <w15:chartTrackingRefBased/>
  <w15:docId w15:val="{A49E0788-C4E8-40A3-849F-73D463ED3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8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32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8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932C9"/>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56061A"/>
    <w:pPr>
      <w:spacing w:after="0" w:line="240" w:lineRule="auto"/>
    </w:pPr>
  </w:style>
  <w:style w:type="paragraph" w:styleId="Caption">
    <w:name w:val="caption"/>
    <w:basedOn w:val="Normal"/>
    <w:next w:val="Normal"/>
    <w:uiPriority w:val="35"/>
    <w:unhideWhenUsed/>
    <w:qFormat/>
    <w:rsid w:val="0042010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72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D0B"/>
  </w:style>
  <w:style w:type="paragraph" w:styleId="Footer">
    <w:name w:val="footer"/>
    <w:basedOn w:val="Normal"/>
    <w:link w:val="FooterChar"/>
    <w:uiPriority w:val="99"/>
    <w:unhideWhenUsed/>
    <w:rsid w:val="00C72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D0B"/>
  </w:style>
  <w:style w:type="paragraph" w:styleId="NormalWeb">
    <w:name w:val="Normal (Web)"/>
    <w:basedOn w:val="Normal"/>
    <w:uiPriority w:val="99"/>
    <w:unhideWhenUsed/>
    <w:rsid w:val="005910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uoted-text">
    <w:name w:val="quoted-text"/>
    <w:basedOn w:val="Normal"/>
    <w:rsid w:val="005910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910D2"/>
    <w:rPr>
      <w:color w:val="0000FF"/>
      <w:u w:val="single"/>
    </w:rPr>
  </w:style>
  <w:style w:type="character" w:styleId="UnresolvedMention">
    <w:name w:val="Unresolved Mention"/>
    <w:basedOn w:val="DefaultParagraphFont"/>
    <w:uiPriority w:val="99"/>
    <w:semiHidden/>
    <w:unhideWhenUsed/>
    <w:rsid w:val="00A90A3E"/>
    <w:rPr>
      <w:color w:val="808080"/>
      <w:shd w:val="clear" w:color="auto" w:fill="E6E6E6"/>
    </w:rPr>
  </w:style>
  <w:style w:type="character" w:customStyle="1" w:styleId="field">
    <w:name w:val="field"/>
    <w:basedOn w:val="DefaultParagraphFont"/>
    <w:rsid w:val="00165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1571">
      <w:bodyDiv w:val="1"/>
      <w:marLeft w:val="0"/>
      <w:marRight w:val="0"/>
      <w:marTop w:val="0"/>
      <w:marBottom w:val="0"/>
      <w:divBdr>
        <w:top w:val="none" w:sz="0" w:space="0" w:color="auto"/>
        <w:left w:val="none" w:sz="0" w:space="0" w:color="auto"/>
        <w:bottom w:val="none" w:sz="0" w:space="0" w:color="auto"/>
        <w:right w:val="none" w:sz="0" w:space="0" w:color="auto"/>
      </w:divBdr>
    </w:div>
    <w:div w:id="109386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u.edu/spectrum/archives/scaffolding.shtml" TargetMode="External"/><Relationship Id="rId13" Type="http://schemas.openxmlformats.org/officeDocument/2006/relationships/diagramColors" Target="diagrams/colors1.xml"/><Relationship Id="rId18" Type="http://schemas.openxmlformats.org/officeDocument/2006/relationships/hyperlink" Target="https://niu.edu/spectrum/archives/scaffolding.shtml"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gif"/><Relationship Id="rId12" Type="http://schemas.openxmlformats.org/officeDocument/2006/relationships/diagramQuickStyle" Target="diagrams/quickStyle1.xml"/><Relationship Id="rId17" Type="http://schemas.openxmlformats.org/officeDocument/2006/relationships/hyperlink" Target="https://www.heacademy.ac.uk/knowledge-hub/aligning-teaching-constructing-learning" TargetMode="External"/><Relationship Id="rId2" Type="http://schemas.openxmlformats.org/officeDocument/2006/relationships/settings" Target="settings.xml"/><Relationship Id="rId16" Type="http://schemas.openxmlformats.org/officeDocument/2006/relationships/hyperlink" Target="http://ro.uow.edu.au/learning/" TargetMode="External"/><Relationship Id="rId20" Type="http://schemas.openxmlformats.org/officeDocument/2006/relationships/hyperlink" Target="http://www.ucdoer.ie/index.php?title=Using_Biggs%27_Model_of_Constructive_Alignment_in_Curriculum_Design" TargetMode="Externa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diagramLayout" Target="diagrams/layout1.xml"/><Relationship Id="rId5" Type="http://schemas.openxmlformats.org/officeDocument/2006/relationships/endnotes" Target="endnotes.xml"/><Relationship Id="rId15" Type="http://schemas.openxmlformats.org/officeDocument/2006/relationships/hyperlink" Target="http://ro.uow.edu.au/asdpapers/509/" TargetMode="External"/><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www.ucdoer.ie/index.php?title=Using_Biggs%27_Model_of_Constructive_Alignment_in_Curriculum_Design" TargetMode="External"/><Relationship Id="rId4" Type="http://schemas.openxmlformats.org/officeDocument/2006/relationships/footnotes" Target="footnotes.xml"/><Relationship Id="rId9" Type="http://schemas.openxmlformats.org/officeDocument/2006/relationships/hyperlink" Target="https://niu.edu/spectrum/archives/scaffolding.shtml" TargetMode="External"/><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4A9946-5F81-48CA-90D0-14B055B31673}"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EFB9BFF5-35C4-4C07-8E62-923621E619AA}">
      <dgm:prSet phldrT="[Text]"/>
      <dgm:spPr/>
      <dgm:t>
        <a:bodyPr/>
        <a:lstStyle/>
        <a:p>
          <a:r>
            <a:rPr lang="en-GB"/>
            <a:t>Monitoring Activities</a:t>
          </a:r>
        </a:p>
        <a:p>
          <a:r>
            <a:rPr lang="en-GB"/>
            <a:t>(i.e. Book Scrutiny, Standardisation, Listening to Learners)</a:t>
          </a:r>
        </a:p>
      </dgm:t>
    </dgm:pt>
    <dgm:pt modelId="{7776ADBC-81B2-4277-8D81-B19D24873989}" type="parTrans" cxnId="{93B7C363-C0A9-4967-923C-02ED6D6A7B85}">
      <dgm:prSet/>
      <dgm:spPr/>
      <dgm:t>
        <a:bodyPr/>
        <a:lstStyle/>
        <a:p>
          <a:endParaRPr lang="en-GB"/>
        </a:p>
      </dgm:t>
    </dgm:pt>
    <dgm:pt modelId="{F6740119-19F9-422F-AC81-DE0C817E3A51}" type="sibTrans" cxnId="{93B7C363-C0A9-4967-923C-02ED6D6A7B85}">
      <dgm:prSet/>
      <dgm:spPr/>
      <dgm:t>
        <a:bodyPr/>
        <a:lstStyle/>
        <a:p>
          <a:endParaRPr lang="en-GB"/>
        </a:p>
      </dgm:t>
    </dgm:pt>
    <dgm:pt modelId="{9761E107-2E1B-4E94-8498-7E4530CB0DDF}">
      <dgm:prSet phldrT="[Text]"/>
      <dgm:spPr/>
      <dgm:t>
        <a:bodyPr/>
        <a:lstStyle/>
        <a:p>
          <a:r>
            <a:rPr lang="en-GB"/>
            <a:t>MRF (Monitoring and Review Form) to note strngths and Areas for Development</a:t>
          </a:r>
        </a:p>
      </dgm:t>
    </dgm:pt>
    <dgm:pt modelId="{C2488C81-B883-41CF-B5DA-216A190A405B}" type="parTrans" cxnId="{75FCB545-067E-4686-B726-D3F1B6829167}">
      <dgm:prSet/>
      <dgm:spPr/>
      <dgm:t>
        <a:bodyPr/>
        <a:lstStyle/>
        <a:p>
          <a:endParaRPr lang="en-GB"/>
        </a:p>
      </dgm:t>
    </dgm:pt>
    <dgm:pt modelId="{B7C34D06-3F99-47EE-ABAC-4760DF71670D}" type="sibTrans" cxnId="{75FCB545-067E-4686-B726-D3F1B6829167}">
      <dgm:prSet/>
      <dgm:spPr/>
      <dgm:t>
        <a:bodyPr/>
        <a:lstStyle/>
        <a:p>
          <a:endParaRPr lang="en-GB"/>
        </a:p>
      </dgm:t>
    </dgm:pt>
    <dgm:pt modelId="{7C0C2DD9-9705-4793-895D-E362AED22FA4}">
      <dgm:prSet phldrT="[Text]"/>
      <dgm:spPr/>
      <dgm:t>
        <a:bodyPr/>
        <a:lstStyle/>
        <a:p>
          <a:r>
            <a:rPr lang="en-GB"/>
            <a:t>Subject Action Plan (Formed by Areas for Development)</a:t>
          </a:r>
        </a:p>
      </dgm:t>
    </dgm:pt>
    <dgm:pt modelId="{890B0A34-AE8C-4C3D-8584-08DE80AD28B0}" type="parTrans" cxnId="{41D348B7-712B-4146-A457-59BABAFE7739}">
      <dgm:prSet/>
      <dgm:spPr/>
      <dgm:t>
        <a:bodyPr/>
        <a:lstStyle/>
        <a:p>
          <a:endParaRPr lang="en-GB"/>
        </a:p>
      </dgm:t>
    </dgm:pt>
    <dgm:pt modelId="{A69023AA-8DF4-4AA4-A29B-7ED1315AF747}" type="sibTrans" cxnId="{41D348B7-712B-4146-A457-59BABAFE7739}">
      <dgm:prSet/>
      <dgm:spPr/>
      <dgm:t>
        <a:bodyPr/>
        <a:lstStyle/>
        <a:p>
          <a:endParaRPr lang="en-GB"/>
        </a:p>
      </dgm:t>
    </dgm:pt>
    <dgm:pt modelId="{3B071AE9-8D7C-4E4A-AD47-D09A9EBE067F}">
      <dgm:prSet phldrT="[Text]"/>
      <dgm:spPr/>
      <dgm:t>
        <a:bodyPr/>
        <a:lstStyle/>
        <a:p>
          <a:r>
            <a:rPr lang="en-GB"/>
            <a:t>SDP (informed by subject action plan)</a:t>
          </a:r>
        </a:p>
      </dgm:t>
    </dgm:pt>
    <dgm:pt modelId="{0A24D556-F48C-4F4F-AA02-47573B88CBA6}" type="parTrans" cxnId="{6D64D58D-F987-4123-B9AA-34FA35E40945}">
      <dgm:prSet/>
      <dgm:spPr/>
      <dgm:t>
        <a:bodyPr/>
        <a:lstStyle/>
        <a:p>
          <a:endParaRPr lang="en-GB"/>
        </a:p>
      </dgm:t>
    </dgm:pt>
    <dgm:pt modelId="{0A3F81A8-467C-4CA7-8A84-BF03CFA548EA}" type="sibTrans" cxnId="{6D64D58D-F987-4123-B9AA-34FA35E40945}">
      <dgm:prSet/>
      <dgm:spPr/>
      <dgm:t>
        <a:bodyPr/>
        <a:lstStyle/>
        <a:p>
          <a:endParaRPr lang="en-GB"/>
        </a:p>
      </dgm:t>
    </dgm:pt>
    <dgm:pt modelId="{56645AD5-9237-4C1C-9EBD-A5A449E8A2E4}">
      <dgm:prSet phldrT="[Text]"/>
      <dgm:spPr/>
      <dgm:t>
        <a:bodyPr/>
        <a:lstStyle/>
        <a:p>
          <a:r>
            <a:rPr lang="en-GB"/>
            <a:t>SER (Identify strengths and areas for development)</a:t>
          </a:r>
        </a:p>
      </dgm:t>
    </dgm:pt>
    <dgm:pt modelId="{455866D9-CA20-407A-B0F4-7AE177C455D4}" type="parTrans" cxnId="{F028205B-36BF-4947-9194-BD6CBC89ADA5}">
      <dgm:prSet/>
      <dgm:spPr/>
      <dgm:t>
        <a:bodyPr/>
        <a:lstStyle/>
        <a:p>
          <a:endParaRPr lang="en-GB"/>
        </a:p>
      </dgm:t>
    </dgm:pt>
    <dgm:pt modelId="{4AA0A8C4-A30F-4923-A59E-DF3298170AF7}" type="sibTrans" cxnId="{F028205B-36BF-4947-9194-BD6CBC89ADA5}">
      <dgm:prSet/>
      <dgm:spPr/>
      <dgm:t>
        <a:bodyPr/>
        <a:lstStyle/>
        <a:p>
          <a:endParaRPr lang="en-GB"/>
        </a:p>
      </dgm:t>
    </dgm:pt>
    <dgm:pt modelId="{5A791F04-A477-4E82-A455-0D0368E7C88F}" type="pres">
      <dgm:prSet presAssocID="{4C4A9946-5F81-48CA-90D0-14B055B31673}" presName="cycle" presStyleCnt="0">
        <dgm:presLayoutVars>
          <dgm:dir/>
          <dgm:resizeHandles val="exact"/>
        </dgm:presLayoutVars>
      </dgm:prSet>
      <dgm:spPr/>
    </dgm:pt>
    <dgm:pt modelId="{35CE6AE7-21E9-466B-A389-085E6A126F1E}" type="pres">
      <dgm:prSet presAssocID="{EFB9BFF5-35C4-4C07-8E62-923621E619AA}" presName="node" presStyleLbl="node1" presStyleIdx="0" presStyleCnt="5">
        <dgm:presLayoutVars>
          <dgm:bulletEnabled val="1"/>
        </dgm:presLayoutVars>
      </dgm:prSet>
      <dgm:spPr/>
    </dgm:pt>
    <dgm:pt modelId="{8C331431-A435-4A8E-85E2-B3B303504F8E}" type="pres">
      <dgm:prSet presAssocID="{F6740119-19F9-422F-AC81-DE0C817E3A51}" presName="sibTrans" presStyleLbl="sibTrans2D1" presStyleIdx="0" presStyleCnt="5"/>
      <dgm:spPr/>
    </dgm:pt>
    <dgm:pt modelId="{FE24A5B2-7E4B-44D7-B31E-307928EE7698}" type="pres">
      <dgm:prSet presAssocID="{F6740119-19F9-422F-AC81-DE0C817E3A51}" presName="connectorText" presStyleLbl="sibTrans2D1" presStyleIdx="0" presStyleCnt="5"/>
      <dgm:spPr/>
    </dgm:pt>
    <dgm:pt modelId="{C40FA4A0-A9F1-4252-85A1-AC919114B7F6}" type="pres">
      <dgm:prSet presAssocID="{9761E107-2E1B-4E94-8498-7E4530CB0DDF}" presName="node" presStyleLbl="node1" presStyleIdx="1" presStyleCnt="5" custRadScaleRad="99120" custRadScaleInc="721">
        <dgm:presLayoutVars>
          <dgm:bulletEnabled val="1"/>
        </dgm:presLayoutVars>
      </dgm:prSet>
      <dgm:spPr/>
    </dgm:pt>
    <dgm:pt modelId="{E44E48A6-1EA1-4CD0-BF9A-28EA349AF5AE}" type="pres">
      <dgm:prSet presAssocID="{B7C34D06-3F99-47EE-ABAC-4760DF71670D}" presName="sibTrans" presStyleLbl="sibTrans2D1" presStyleIdx="1" presStyleCnt="5"/>
      <dgm:spPr/>
    </dgm:pt>
    <dgm:pt modelId="{32480E8F-4411-4DF4-9BA6-527119A21CC7}" type="pres">
      <dgm:prSet presAssocID="{B7C34D06-3F99-47EE-ABAC-4760DF71670D}" presName="connectorText" presStyleLbl="sibTrans2D1" presStyleIdx="1" presStyleCnt="5"/>
      <dgm:spPr/>
    </dgm:pt>
    <dgm:pt modelId="{40427984-4881-45AD-BA56-42ADDA773E1F}" type="pres">
      <dgm:prSet presAssocID="{7C0C2DD9-9705-4793-895D-E362AED22FA4}" presName="node" presStyleLbl="node1" presStyleIdx="2" presStyleCnt="5">
        <dgm:presLayoutVars>
          <dgm:bulletEnabled val="1"/>
        </dgm:presLayoutVars>
      </dgm:prSet>
      <dgm:spPr/>
    </dgm:pt>
    <dgm:pt modelId="{EFB5EDA3-7C75-4479-8702-0B5B9AACCFB2}" type="pres">
      <dgm:prSet presAssocID="{A69023AA-8DF4-4AA4-A29B-7ED1315AF747}" presName="sibTrans" presStyleLbl="sibTrans2D1" presStyleIdx="2" presStyleCnt="5"/>
      <dgm:spPr/>
    </dgm:pt>
    <dgm:pt modelId="{BA510A02-F0BE-4852-9F97-CC3A610C453C}" type="pres">
      <dgm:prSet presAssocID="{A69023AA-8DF4-4AA4-A29B-7ED1315AF747}" presName="connectorText" presStyleLbl="sibTrans2D1" presStyleIdx="2" presStyleCnt="5"/>
      <dgm:spPr/>
    </dgm:pt>
    <dgm:pt modelId="{BC08B53F-470E-4DFD-87E0-F9B137B9A793}" type="pres">
      <dgm:prSet presAssocID="{3B071AE9-8D7C-4E4A-AD47-D09A9EBE067F}" presName="node" presStyleLbl="node1" presStyleIdx="3" presStyleCnt="5">
        <dgm:presLayoutVars>
          <dgm:bulletEnabled val="1"/>
        </dgm:presLayoutVars>
      </dgm:prSet>
      <dgm:spPr/>
    </dgm:pt>
    <dgm:pt modelId="{40909843-33CC-49D8-8B23-EF5E4C9079D7}" type="pres">
      <dgm:prSet presAssocID="{0A3F81A8-467C-4CA7-8A84-BF03CFA548EA}" presName="sibTrans" presStyleLbl="sibTrans2D1" presStyleIdx="3" presStyleCnt="5"/>
      <dgm:spPr/>
    </dgm:pt>
    <dgm:pt modelId="{4050BF33-FEC4-49F3-90D7-37AE92F72531}" type="pres">
      <dgm:prSet presAssocID="{0A3F81A8-467C-4CA7-8A84-BF03CFA548EA}" presName="connectorText" presStyleLbl="sibTrans2D1" presStyleIdx="3" presStyleCnt="5"/>
      <dgm:spPr/>
    </dgm:pt>
    <dgm:pt modelId="{5488AD4D-6E59-4210-840B-23456A7B8CF0}" type="pres">
      <dgm:prSet presAssocID="{56645AD5-9237-4C1C-9EBD-A5A449E8A2E4}" presName="node" presStyleLbl="node1" presStyleIdx="4" presStyleCnt="5">
        <dgm:presLayoutVars>
          <dgm:bulletEnabled val="1"/>
        </dgm:presLayoutVars>
      </dgm:prSet>
      <dgm:spPr/>
    </dgm:pt>
    <dgm:pt modelId="{36DAB5DC-29E9-4F43-B8F7-E6BEC85CB417}" type="pres">
      <dgm:prSet presAssocID="{4AA0A8C4-A30F-4923-A59E-DF3298170AF7}" presName="sibTrans" presStyleLbl="sibTrans2D1" presStyleIdx="4" presStyleCnt="5"/>
      <dgm:spPr/>
    </dgm:pt>
    <dgm:pt modelId="{28F5DC82-5D1E-4D34-B3E6-785D4F280DEA}" type="pres">
      <dgm:prSet presAssocID="{4AA0A8C4-A30F-4923-A59E-DF3298170AF7}" presName="connectorText" presStyleLbl="sibTrans2D1" presStyleIdx="4" presStyleCnt="5"/>
      <dgm:spPr/>
    </dgm:pt>
  </dgm:ptLst>
  <dgm:cxnLst>
    <dgm:cxn modelId="{65341C15-0965-4296-ADC2-AA505566D69C}" type="presOf" srcId="{9761E107-2E1B-4E94-8498-7E4530CB0DDF}" destId="{C40FA4A0-A9F1-4252-85A1-AC919114B7F6}" srcOrd="0" destOrd="0" presId="urn:microsoft.com/office/officeart/2005/8/layout/cycle2"/>
    <dgm:cxn modelId="{51403B1E-F9C9-4235-A4CB-31AA061528B2}" type="presOf" srcId="{EFB9BFF5-35C4-4C07-8E62-923621E619AA}" destId="{35CE6AE7-21E9-466B-A389-085E6A126F1E}" srcOrd="0" destOrd="0" presId="urn:microsoft.com/office/officeart/2005/8/layout/cycle2"/>
    <dgm:cxn modelId="{6D648D24-DE26-4E59-B024-6C389216B0A1}" type="presOf" srcId="{F6740119-19F9-422F-AC81-DE0C817E3A51}" destId="{FE24A5B2-7E4B-44D7-B31E-307928EE7698}" srcOrd="1" destOrd="0" presId="urn:microsoft.com/office/officeart/2005/8/layout/cycle2"/>
    <dgm:cxn modelId="{3A264C31-F04D-454C-B897-1DC4F3D68C47}" type="presOf" srcId="{0A3F81A8-467C-4CA7-8A84-BF03CFA548EA}" destId="{4050BF33-FEC4-49F3-90D7-37AE92F72531}" srcOrd="1" destOrd="0" presId="urn:microsoft.com/office/officeart/2005/8/layout/cycle2"/>
    <dgm:cxn modelId="{F028205B-36BF-4947-9194-BD6CBC89ADA5}" srcId="{4C4A9946-5F81-48CA-90D0-14B055B31673}" destId="{56645AD5-9237-4C1C-9EBD-A5A449E8A2E4}" srcOrd="4" destOrd="0" parTransId="{455866D9-CA20-407A-B0F4-7AE177C455D4}" sibTransId="{4AA0A8C4-A30F-4923-A59E-DF3298170AF7}"/>
    <dgm:cxn modelId="{0BEB2343-DC53-4282-AE1B-EC5360ED0D56}" type="presOf" srcId="{4AA0A8C4-A30F-4923-A59E-DF3298170AF7}" destId="{36DAB5DC-29E9-4F43-B8F7-E6BEC85CB417}" srcOrd="0" destOrd="0" presId="urn:microsoft.com/office/officeart/2005/8/layout/cycle2"/>
    <dgm:cxn modelId="{93B7C363-C0A9-4967-923C-02ED6D6A7B85}" srcId="{4C4A9946-5F81-48CA-90D0-14B055B31673}" destId="{EFB9BFF5-35C4-4C07-8E62-923621E619AA}" srcOrd="0" destOrd="0" parTransId="{7776ADBC-81B2-4277-8D81-B19D24873989}" sibTransId="{F6740119-19F9-422F-AC81-DE0C817E3A51}"/>
    <dgm:cxn modelId="{75FCB545-067E-4686-B726-D3F1B6829167}" srcId="{4C4A9946-5F81-48CA-90D0-14B055B31673}" destId="{9761E107-2E1B-4E94-8498-7E4530CB0DDF}" srcOrd="1" destOrd="0" parTransId="{C2488C81-B883-41CF-B5DA-216A190A405B}" sibTransId="{B7C34D06-3F99-47EE-ABAC-4760DF71670D}"/>
    <dgm:cxn modelId="{789E2E4C-90DB-4243-8CD0-2236FBC282C5}" type="presOf" srcId="{0A3F81A8-467C-4CA7-8A84-BF03CFA548EA}" destId="{40909843-33CC-49D8-8B23-EF5E4C9079D7}" srcOrd="0" destOrd="0" presId="urn:microsoft.com/office/officeart/2005/8/layout/cycle2"/>
    <dgm:cxn modelId="{FAE3E077-2439-4A6E-8E96-D4F4413C85F0}" type="presOf" srcId="{A69023AA-8DF4-4AA4-A29B-7ED1315AF747}" destId="{EFB5EDA3-7C75-4479-8702-0B5B9AACCFB2}" srcOrd="0" destOrd="0" presId="urn:microsoft.com/office/officeart/2005/8/layout/cycle2"/>
    <dgm:cxn modelId="{9D24F559-277C-4892-9E6C-9A8537D1768E}" type="presOf" srcId="{4AA0A8C4-A30F-4923-A59E-DF3298170AF7}" destId="{28F5DC82-5D1E-4D34-B3E6-785D4F280DEA}" srcOrd="1" destOrd="0" presId="urn:microsoft.com/office/officeart/2005/8/layout/cycle2"/>
    <dgm:cxn modelId="{60B0A87A-1887-4546-97D9-344349D0021A}" type="presOf" srcId="{B7C34D06-3F99-47EE-ABAC-4760DF71670D}" destId="{32480E8F-4411-4DF4-9BA6-527119A21CC7}" srcOrd="1" destOrd="0" presId="urn:microsoft.com/office/officeart/2005/8/layout/cycle2"/>
    <dgm:cxn modelId="{66AAB085-F77C-46DE-B786-58972C69E4FC}" type="presOf" srcId="{56645AD5-9237-4C1C-9EBD-A5A449E8A2E4}" destId="{5488AD4D-6E59-4210-840B-23456A7B8CF0}" srcOrd="0" destOrd="0" presId="urn:microsoft.com/office/officeart/2005/8/layout/cycle2"/>
    <dgm:cxn modelId="{48677A8C-2276-4C63-8AF4-677AC9439C78}" type="presOf" srcId="{3B071AE9-8D7C-4E4A-AD47-D09A9EBE067F}" destId="{BC08B53F-470E-4DFD-87E0-F9B137B9A793}" srcOrd="0" destOrd="0" presId="urn:microsoft.com/office/officeart/2005/8/layout/cycle2"/>
    <dgm:cxn modelId="{6D64D58D-F987-4123-B9AA-34FA35E40945}" srcId="{4C4A9946-5F81-48CA-90D0-14B055B31673}" destId="{3B071AE9-8D7C-4E4A-AD47-D09A9EBE067F}" srcOrd="3" destOrd="0" parTransId="{0A24D556-F48C-4F4F-AA02-47573B88CBA6}" sibTransId="{0A3F81A8-467C-4CA7-8A84-BF03CFA548EA}"/>
    <dgm:cxn modelId="{5712D699-1EA7-491D-9FB3-A92E9E007E7D}" type="presOf" srcId="{4C4A9946-5F81-48CA-90D0-14B055B31673}" destId="{5A791F04-A477-4E82-A455-0D0368E7C88F}" srcOrd="0" destOrd="0" presId="urn:microsoft.com/office/officeart/2005/8/layout/cycle2"/>
    <dgm:cxn modelId="{64191FAD-6B2F-469B-A047-EC23E57716EA}" type="presOf" srcId="{A69023AA-8DF4-4AA4-A29B-7ED1315AF747}" destId="{BA510A02-F0BE-4852-9F97-CC3A610C453C}" srcOrd="1" destOrd="0" presId="urn:microsoft.com/office/officeart/2005/8/layout/cycle2"/>
    <dgm:cxn modelId="{7FAD1EB5-8381-48D3-8714-FCE7AB6F920E}" type="presOf" srcId="{B7C34D06-3F99-47EE-ABAC-4760DF71670D}" destId="{E44E48A6-1EA1-4CD0-BF9A-28EA349AF5AE}" srcOrd="0" destOrd="0" presId="urn:microsoft.com/office/officeart/2005/8/layout/cycle2"/>
    <dgm:cxn modelId="{41D348B7-712B-4146-A457-59BABAFE7739}" srcId="{4C4A9946-5F81-48CA-90D0-14B055B31673}" destId="{7C0C2DD9-9705-4793-895D-E362AED22FA4}" srcOrd="2" destOrd="0" parTransId="{890B0A34-AE8C-4C3D-8584-08DE80AD28B0}" sibTransId="{A69023AA-8DF4-4AA4-A29B-7ED1315AF747}"/>
    <dgm:cxn modelId="{2B985ABE-1756-40BC-AE21-39B00E5FDED6}" type="presOf" srcId="{7C0C2DD9-9705-4793-895D-E362AED22FA4}" destId="{40427984-4881-45AD-BA56-42ADDA773E1F}" srcOrd="0" destOrd="0" presId="urn:microsoft.com/office/officeart/2005/8/layout/cycle2"/>
    <dgm:cxn modelId="{F39090C1-9F0A-4424-A598-3688800BF8A1}" type="presOf" srcId="{F6740119-19F9-422F-AC81-DE0C817E3A51}" destId="{8C331431-A435-4A8E-85E2-B3B303504F8E}" srcOrd="0" destOrd="0" presId="urn:microsoft.com/office/officeart/2005/8/layout/cycle2"/>
    <dgm:cxn modelId="{F8D3C858-BECC-4505-9517-5D1B74FCDCF6}" type="presParOf" srcId="{5A791F04-A477-4E82-A455-0D0368E7C88F}" destId="{35CE6AE7-21E9-466B-A389-085E6A126F1E}" srcOrd="0" destOrd="0" presId="urn:microsoft.com/office/officeart/2005/8/layout/cycle2"/>
    <dgm:cxn modelId="{5059F019-635C-48D0-ABBF-56C081E84001}" type="presParOf" srcId="{5A791F04-A477-4E82-A455-0D0368E7C88F}" destId="{8C331431-A435-4A8E-85E2-B3B303504F8E}" srcOrd="1" destOrd="0" presId="urn:microsoft.com/office/officeart/2005/8/layout/cycle2"/>
    <dgm:cxn modelId="{CA935C5C-3244-479C-8F16-AB4A2C5BF798}" type="presParOf" srcId="{8C331431-A435-4A8E-85E2-B3B303504F8E}" destId="{FE24A5B2-7E4B-44D7-B31E-307928EE7698}" srcOrd="0" destOrd="0" presId="urn:microsoft.com/office/officeart/2005/8/layout/cycle2"/>
    <dgm:cxn modelId="{4C9842D8-BC09-4016-BBD5-049EF745D27A}" type="presParOf" srcId="{5A791F04-A477-4E82-A455-0D0368E7C88F}" destId="{C40FA4A0-A9F1-4252-85A1-AC919114B7F6}" srcOrd="2" destOrd="0" presId="urn:microsoft.com/office/officeart/2005/8/layout/cycle2"/>
    <dgm:cxn modelId="{A09793EF-0A3C-48CD-AE01-D588982EC385}" type="presParOf" srcId="{5A791F04-A477-4E82-A455-0D0368E7C88F}" destId="{E44E48A6-1EA1-4CD0-BF9A-28EA349AF5AE}" srcOrd="3" destOrd="0" presId="urn:microsoft.com/office/officeart/2005/8/layout/cycle2"/>
    <dgm:cxn modelId="{4E5721BC-5095-4D5F-9480-FE2AFCEEF5E4}" type="presParOf" srcId="{E44E48A6-1EA1-4CD0-BF9A-28EA349AF5AE}" destId="{32480E8F-4411-4DF4-9BA6-527119A21CC7}" srcOrd="0" destOrd="0" presId="urn:microsoft.com/office/officeart/2005/8/layout/cycle2"/>
    <dgm:cxn modelId="{A7E88D7A-7125-4733-8BFF-71DF698A23A9}" type="presParOf" srcId="{5A791F04-A477-4E82-A455-0D0368E7C88F}" destId="{40427984-4881-45AD-BA56-42ADDA773E1F}" srcOrd="4" destOrd="0" presId="urn:microsoft.com/office/officeart/2005/8/layout/cycle2"/>
    <dgm:cxn modelId="{C608EB88-3425-400C-AD30-EB0F012FF074}" type="presParOf" srcId="{5A791F04-A477-4E82-A455-0D0368E7C88F}" destId="{EFB5EDA3-7C75-4479-8702-0B5B9AACCFB2}" srcOrd="5" destOrd="0" presId="urn:microsoft.com/office/officeart/2005/8/layout/cycle2"/>
    <dgm:cxn modelId="{A2E8B553-8189-4C16-806B-DF5995834396}" type="presParOf" srcId="{EFB5EDA3-7C75-4479-8702-0B5B9AACCFB2}" destId="{BA510A02-F0BE-4852-9F97-CC3A610C453C}" srcOrd="0" destOrd="0" presId="urn:microsoft.com/office/officeart/2005/8/layout/cycle2"/>
    <dgm:cxn modelId="{DE6FF8C8-6A71-446C-BBC1-B1045C6E64C2}" type="presParOf" srcId="{5A791F04-A477-4E82-A455-0D0368E7C88F}" destId="{BC08B53F-470E-4DFD-87E0-F9B137B9A793}" srcOrd="6" destOrd="0" presId="urn:microsoft.com/office/officeart/2005/8/layout/cycle2"/>
    <dgm:cxn modelId="{D51F6A09-082D-490E-B35A-CF5B9B52EE7B}" type="presParOf" srcId="{5A791F04-A477-4E82-A455-0D0368E7C88F}" destId="{40909843-33CC-49D8-8B23-EF5E4C9079D7}" srcOrd="7" destOrd="0" presId="urn:microsoft.com/office/officeart/2005/8/layout/cycle2"/>
    <dgm:cxn modelId="{C3949FCD-8508-4193-AD09-AD3C69522254}" type="presParOf" srcId="{40909843-33CC-49D8-8B23-EF5E4C9079D7}" destId="{4050BF33-FEC4-49F3-90D7-37AE92F72531}" srcOrd="0" destOrd="0" presId="urn:microsoft.com/office/officeart/2005/8/layout/cycle2"/>
    <dgm:cxn modelId="{788FE85B-0772-4C73-B433-3368B848FE92}" type="presParOf" srcId="{5A791F04-A477-4E82-A455-0D0368E7C88F}" destId="{5488AD4D-6E59-4210-840B-23456A7B8CF0}" srcOrd="8" destOrd="0" presId="urn:microsoft.com/office/officeart/2005/8/layout/cycle2"/>
    <dgm:cxn modelId="{067000E1-FA0B-408B-A6B8-7E1BEC9953B8}" type="presParOf" srcId="{5A791F04-A477-4E82-A455-0D0368E7C88F}" destId="{36DAB5DC-29E9-4F43-B8F7-E6BEC85CB417}" srcOrd="9" destOrd="0" presId="urn:microsoft.com/office/officeart/2005/8/layout/cycle2"/>
    <dgm:cxn modelId="{1A5353E5-571C-4107-8C4E-BFA9EC3A2544}" type="presParOf" srcId="{36DAB5DC-29E9-4F43-B8F7-E6BEC85CB417}" destId="{28F5DC82-5D1E-4D34-B3E6-785D4F280DEA}"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CE6AE7-21E9-466B-A389-085E6A126F1E}">
      <dsp:nvSpPr>
        <dsp:cNvPr id="0" name=""/>
        <dsp:cNvSpPr/>
      </dsp:nvSpPr>
      <dsp:spPr>
        <a:xfrm>
          <a:off x="2164546" y="978"/>
          <a:ext cx="1034477" cy="103447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Monitoring Activities</a:t>
          </a:r>
        </a:p>
        <a:p>
          <a:pPr marL="0" lvl="0" indent="0" algn="ctr" defTabSz="311150">
            <a:lnSpc>
              <a:spcPct val="90000"/>
            </a:lnSpc>
            <a:spcBef>
              <a:spcPct val="0"/>
            </a:spcBef>
            <a:spcAft>
              <a:spcPct val="35000"/>
            </a:spcAft>
            <a:buNone/>
          </a:pPr>
          <a:r>
            <a:rPr lang="en-GB" sz="700" kern="1200"/>
            <a:t>(i.e. Book Scrutiny, Standardisation, Listening to Learners)</a:t>
          </a:r>
        </a:p>
      </dsp:txBody>
      <dsp:txXfrm>
        <a:off x="2316042" y="152474"/>
        <a:ext cx="731485" cy="731485"/>
      </dsp:txXfrm>
    </dsp:sp>
    <dsp:sp modelId="{8C331431-A435-4A8E-85E2-B3B303504F8E}">
      <dsp:nvSpPr>
        <dsp:cNvPr id="0" name=""/>
        <dsp:cNvSpPr/>
      </dsp:nvSpPr>
      <dsp:spPr>
        <a:xfrm rot="2188599">
          <a:off x="3162202" y="799952"/>
          <a:ext cx="273533" cy="349136"/>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70240" y="845387"/>
        <a:ext cx="191473" cy="209482"/>
      </dsp:txXfrm>
    </dsp:sp>
    <dsp:sp modelId="{C40FA4A0-A9F1-4252-85A1-AC919114B7F6}">
      <dsp:nvSpPr>
        <dsp:cNvPr id="0" name=""/>
        <dsp:cNvSpPr/>
      </dsp:nvSpPr>
      <dsp:spPr>
        <a:xfrm>
          <a:off x="3411365" y="922789"/>
          <a:ext cx="1034477" cy="103447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MRF (Monitoring and Review Form) to note strngths and Areas for Development</a:t>
          </a:r>
        </a:p>
      </dsp:txBody>
      <dsp:txXfrm>
        <a:off x="3562861" y="1074285"/>
        <a:ext cx="731485" cy="731485"/>
      </dsp:txXfrm>
    </dsp:sp>
    <dsp:sp modelId="{E44E48A6-1EA1-4CD0-BF9A-28EA349AF5AE}">
      <dsp:nvSpPr>
        <dsp:cNvPr id="0" name=""/>
        <dsp:cNvSpPr/>
      </dsp:nvSpPr>
      <dsp:spPr>
        <a:xfrm rot="6466776">
          <a:off x="3561443" y="1991897"/>
          <a:ext cx="268425" cy="34913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614001" y="2023384"/>
        <a:ext cx="187898" cy="209482"/>
      </dsp:txXfrm>
    </dsp:sp>
    <dsp:sp modelId="{40427984-4881-45AD-BA56-42ADDA773E1F}">
      <dsp:nvSpPr>
        <dsp:cNvPr id="0" name=""/>
        <dsp:cNvSpPr/>
      </dsp:nvSpPr>
      <dsp:spPr>
        <a:xfrm>
          <a:off x="2940829" y="2390132"/>
          <a:ext cx="1034477" cy="103447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Subject Action Plan (Formed by Areas for Development)</a:t>
          </a:r>
        </a:p>
      </dsp:txBody>
      <dsp:txXfrm>
        <a:off x="3092325" y="2541628"/>
        <a:ext cx="731485" cy="731485"/>
      </dsp:txXfrm>
    </dsp:sp>
    <dsp:sp modelId="{EFB5EDA3-7C75-4479-8702-0B5B9AACCFB2}">
      <dsp:nvSpPr>
        <dsp:cNvPr id="0" name=""/>
        <dsp:cNvSpPr/>
      </dsp:nvSpPr>
      <dsp:spPr>
        <a:xfrm rot="10800000">
          <a:off x="2552262" y="2732802"/>
          <a:ext cx="274587" cy="349136"/>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634638" y="2802629"/>
        <a:ext cx="192211" cy="209482"/>
      </dsp:txXfrm>
    </dsp:sp>
    <dsp:sp modelId="{BC08B53F-470E-4DFD-87E0-F9B137B9A793}">
      <dsp:nvSpPr>
        <dsp:cNvPr id="0" name=""/>
        <dsp:cNvSpPr/>
      </dsp:nvSpPr>
      <dsp:spPr>
        <a:xfrm>
          <a:off x="1388262" y="2390132"/>
          <a:ext cx="1034477" cy="103447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SDP (informed by subject action plan)</a:t>
          </a:r>
        </a:p>
      </dsp:txBody>
      <dsp:txXfrm>
        <a:off x="1539758" y="2541628"/>
        <a:ext cx="731485" cy="731485"/>
      </dsp:txXfrm>
    </dsp:sp>
    <dsp:sp modelId="{40909843-33CC-49D8-8B23-EF5E4C9079D7}">
      <dsp:nvSpPr>
        <dsp:cNvPr id="0" name=""/>
        <dsp:cNvSpPr/>
      </dsp:nvSpPr>
      <dsp:spPr>
        <a:xfrm rot="15120000">
          <a:off x="1530724" y="2001904"/>
          <a:ext cx="274587" cy="349136"/>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584640" y="2110903"/>
        <a:ext cx="192211" cy="209482"/>
      </dsp:txXfrm>
    </dsp:sp>
    <dsp:sp modelId="{5488AD4D-6E59-4210-840B-23456A7B8CF0}">
      <dsp:nvSpPr>
        <dsp:cNvPr id="0" name=""/>
        <dsp:cNvSpPr/>
      </dsp:nvSpPr>
      <dsp:spPr>
        <a:xfrm>
          <a:off x="908493" y="913553"/>
          <a:ext cx="1034477" cy="103447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SER (Identify strengths and areas for development)</a:t>
          </a:r>
        </a:p>
      </dsp:txBody>
      <dsp:txXfrm>
        <a:off x="1059989" y="1065049"/>
        <a:ext cx="731485" cy="731485"/>
      </dsp:txXfrm>
    </dsp:sp>
    <dsp:sp modelId="{36DAB5DC-29E9-4F43-B8F7-E6BEC85CB417}">
      <dsp:nvSpPr>
        <dsp:cNvPr id="0" name=""/>
        <dsp:cNvSpPr/>
      </dsp:nvSpPr>
      <dsp:spPr>
        <a:xfrm rot="19440000">
          <a:off x="1910177" y="804504"/>
          <a:ext cx="274587" cy="349136"/>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18043" y="898541"/>
        <a:ext cx="192211" cy="20948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947</TotalTime>
  <Pages>17</Pages>
  <Words>3877</Words>
  <Characters>22104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Ridley</dc:creator>
  <cp:keywords/>
  <dc:description/>
  <cp:lastModifiedBy>Sarah Ridley</cp:lastModifiedBy>
  <cp:revision>109</cp:revision>
  <dcterms:created xsi:type="dcterms:W3CDTF">2018-04-19T19:05:00Z</dcterms:created>
  <dcterms:modified xsi:type="dcterms:W3CDTF">2018-04-26T20:10:00Z</dcterms:modified>
</cp:coreProperties>
</file>