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337966" w14:textId="77777777" w:rsidR="00F66252" w:rsidRDefault="00F66252" w:rsidP="00A414B4">
      <w:pPr>
        <w:spacing w:line="360" w:lineRule="auto"/>
        <w:jc w:val="center"/>
        <w:rPr>
          <w:rFonts w:ascii="Times New Roman" w:eastAsia="Times New Roman" w:hAnsi="Times New Roman" w:cs="Times New Roman"/>
          <w:b/>
          <w:bCs/>
          <w:kern w:val="0"/>
          <w:sz w:val="40"/>
          <w:szCs w:val="40"/>
          <w:lang w:eastAsia="en-GB"/>
          <w14:ligatures w14:val="none"/>
        </w:rPr>
      </w:pPr>
    </w:p>
    <w:p w14:paraId="546BFB47" w14:textId="77777777" w:rsidR="00F66252" w:rsidRDefault="00F66252" w:rsidP="00A414B4">
      <w:pPr>
        <w:spacing w:line="360" w:lineRule="auto"/>
        <w:jc w:val="center"/>
        <w:rPr>
          <w:rFonts w:ascii="Times New Roman" w:eastAsia="Times New Roman" w:hAnsi="Times New Roman" w:cs="Times New Roman"/>
          <w:b/>
          <w:bCs/>
          <w:kern w:val="0"/>
          <w:sz w:val="40"/>
          <w:szCs w:val="40"/>
          <w:lang w:eastAsia="en-GB"/>
          <w14:ligatures w14:val="none"/>
        </w:rPr>
      </w:pPr>
    </w:p>
    <w:p w14:paraId="346C9EDF" w14:textId="77777777" w:rsidR="00F66252" w:rsidRDefault="00F66252" w:rsidP="00A414B4">
      <w:pPr>
        <w:spacing w:line="360" w:lineRule="auto"/>
        <w:jc w:val="center"/>
        <w:rPr>
          <w:rFonts w:ascii="Times New Roman" w:eastAsia="Times New Roman" w:hAnsi="Times New Roman" w:cs="Times New Roman"/>
          <w:b/>
          <w:bCs/>
          <w:kern w:val="0"/>
          <w:sz w:val="40"/>
          <w:szCs w:val="40"/>
          <w:lang w:eastAsia="en-GB"/>
          <w14:ligatures w14:val="none"/>
        </w:rPr>
      </w:pPr>
    </w:p>
    <w:p w14:paraId="7AA0B0A5" w14:textId="77777777" w:rsidR="004A5BCF" w:rsidRPr="00F44C1D" w:rsidRDefault="004A5BCF" w:rsidP="004A5BCF">
      <w:pPr>
        <w:spacing w:line="360" w:lineRule="auto"/>
        <w:jc w:val="center"/>
        <w:rPr>
          <w:rFonts w:ascii="Times New Roman" w:eastAsia="Times New Roman" w:hAnsi="Times New Roman" w:cs="Times New Roman"/>
          <w:b/>
          <w:bCs/>
          <w:color w:val="000000"/>
          <w:kern w:val="0"/>
          <w:sz w:val="40"/>
          <w:szCs w:val="40"/>
          <w:lang w:eastAsia="en-GB"/>
          <w14:ligatures w14:val="none"/>
        </w:rPr>
      </w:pPr>
      <w:r w:rsidRPr="00F44C1D">
        <w:rPr>
          <w:rFonts w:ascii="Times New Roman" w:eastAsia="Times New Roman" w:hAnsi="Times New Roman" w:cs="Times New Roman"/>
          <w:b/>
          <w:bCs/>
          <w:color w:val="000000"/>
          <w:kern w:val="0"/>
          <w:sz w:val="40"/>
          <w:szCs w:val="40"/>
          <w:lang w:eastAsia="en-GB"/>
          <w14:ligatures w14:val="none"/>
        </w:rPr>
        <w:t>Sustainable Hospitality &amp; Tourism Management</w:t>
      </w:r>
    </w:p>
    <w:p w14:paraId="01A5A5E0" w14:textId="77777777" w:rsidR="004A5BCF" w:rsidRPr="00F44C1D" w:rsidRDefault="004A5BCF" w:rsidP="004A5BCF">
      <w:pPr>
        <w:spacing w:line="360" w:lineRule="auto"/>
        <w:rPr>
          <w:rFonts w:ascii="Times New Roman" w:eastAsia="Times New Roman" w:hAnsi="Times New Roman" w:cs="Times New Roman"/>
          <w:b/>
          <w:bCs/>
          <w:color w:val="000000"/>
          <w:kern w:val="0"/>
          <w:sz w:val="40"/>
          <w:szCs w:val="40"/>
          <w:lang w:eastAsia="en-GB"/>
          <w14:ligatures w14:val="none"/>
        </w:rPr>
      </w:pPr>
      <w:r>
        <w:rPr>
          <w:rFonts w:ascii="Times New Roman" w:eastAsia="Times New Roman" w:hAnsi="Times New Roman" w:cs="Times New Roman"/>
          <w:b/>
          <w:bCs/>
          <w:color w:val="000000"/>
          <w:kern w:val="0"/>
          <w:sz w:val="40"/>
          <w:szCs w:val="40"/>
          <w:lang w:eastAsia="en-GB"/>
          <w14:ligatures w14:val="none"/>
        </w:rPr>
        <w:t xml:space="preserve">                                </w:t>
      </w:r>
      <w:r w:rsidRPr="00F44C1D">
        <w:rPr>
          <w:rFonts w:ascii="Times New Roman" w:eastAsia="Times New Roman" w:hAnsi="Times New Roman" w:cs="Times New Roman"/>
          <w:b/>
          <w:bCs/>
          <w:color w:val="000000"/>
          <w:kern w:val="0"/>
          <w:sz w:val="40"/>
          <w:szCs w:val="40"/>
          <w:lang w:eastAsia="en-GB"/>
          <w14:ligatures w14:val="none"/>
        </w:rPr>
        <w:t>BMIH5006</w:t>
      </w:r>
    </w:p>
    <w:p w14:paraId="4AD946A2" w14:textId="77777777" w:rsidR="004A5BCF" w:rsidRDefault="004A5BCF" w:rsidP="004A5BCF">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0C77A0E7" w14:textId="77777777" w:rsidR="004A5BCF" w:rsidRDefault="004A5BCF" w:rsidP="004A5BCF">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64647A02" w14:textId="77777777" w:rsidR="004A5BCF" w:rsidRPr="00F44C1D" w:rsidRDefault="004A5BCF" w:rsidP="004A5BCF">
      <w:pPr>
        <w:spacing w:line="360" w:lineRule="auto"/>
        <w:jc w:val="center"/>
        <w:rPr>
          <w:rFonts w:ascii="Times New Roman" w:eastAsia="Times New Roman" w:hAnsi="Times New Roman" w:cs="Times New Roman"/>
          <w:b/>
          <w:bCs/>
          <w:color w:val="000000"/>
          <w:kern w:val="0"/>
          <w:sz w:val="40"/>
          <w:szCs w:val="40"/>
          <w:lang w:eastAsia="en-GB"/>
          <w14:ligatures w14:val="none"/>
        </w:rPr>
      </w:pPr>
      <w:r>
        <w:rPr>
          <w:rFonts w:ascii="Times New Roman" w:eastAsia="Times New Roman" w:hAnsi="Times New Roman" w:cs="Times New Roman"/>
          <w:b/>
          <w:bCs/>
          <w:color w:val="000000"/>
          <w:kern w:val="0"/>
          <w:sz w:val="40"/>
          <w:szCs w:val="40"/>
          <w:lang w:eastAsia="en-GB"/>
          <w14:ligatures w14:val="none"/>
        </w:rPr>
        <w:t>Lecturer Name: Kathryn Roberts</w:t>
      </w:r>
    </w:p>
    <w:p w14:paraId="7DA9927D" w14:textId="77777777" w:rsidR="004A5BCF" w:rsidRPr="00F44C1D" w:rsidRDefault="004A5BCF" w:rsidP="004A5BCF">
      <w:pPr>
        <w:spacing w:line="360" w:lineRule="auto"/>
        <w:jc w:val="center"/>
        <w:rPr>
          <w:rFonts w:ascii="Times New Roman" w:eastAsia="Times New Roman" w:hAnsi="Times New Roman" w:cs="Times New Roman"/>
          <w:b/>
          <w:bCs/>
          <w:color w:val="000000"/>
          <w:kern w:val="0"/>
          <w:sz w:val="40"/>
          <w:szCs w:val="40"/>
          <w:lang w:eastAsia="en-GB"/>
          <w14:ligatures w14:val="none"/>
        </w:rPr>
      </w:pPr>
      <w:r w:rsidRPr="00F44C1D">
        <w:rPr>
          <w:rFonts w:ascii="Times New Roman" w:eastAsia="Times New Roman" w:hAnsi="Times New Roman" w:cs="Times New Roman"/>
          <w:b/>
          <w:bCs/>
          <w:color w:val="000000"/>
          <w:kern w:val="0"/>
          <w:sz w:val="40"/>
          <w:szCs w:val="40"/>
          <w:lang w:eastAsia="en-GB"/>
          <w14:ligatures w14:val="none"/>
        </w:rPr>
        <w:t>Student name:</w:t>
      </w:r>
      <w:r>
        <w:rPr>
          <w:rFonts w:ascii="Times New Roman" w:eastAsia="Times New Roman" w:hAnsi="Times New Roman" w:cs="Times New Roman"/>
          <w:b/>
          <w:bCs/>
          <w:color w:val="000000"/>
          <w:kern w:val="0"/>
          <w:sz w:val="40"/>
          <w:szCs w:val="40"/>
          <w:lang w:eastAsia="en-GB"/>
          <w14:ligatures w14:val="none"/>
        </w:rPr>
        <w:t xml:space="preserve"> Alexandra Felicia </w:t>
      </w:r>
      <w:proofErr w:type="spellStart"/>
      <w:r>
        <w:rPr>
          <w:rFonts w:ascii="Times New Roman" w:eastAsia="Times New Roman" w:hAnsi="Times New Roman" w:cs="Times New Roman"/>
          <w:b/>
          <w:bCs/>
          <w:color w:val="000000"/>
          <w:kern w:val="0"/>
          <w:sz w:val="40"/>
          <w:szCs w:val="40"/>
          <w:lang w:eastAsia="en-GB"/>
          <w14:ligatures w14:val="none"/>
        </w:rPr>
        <w:t>Ivanovici</w:t>
      </w:r>
      <w:proofErr w:type="spellEnd"/>
    </w:p>
    <w:p w14:paraId="6D65B799" w14:textId="77777777" w:rsidR="004A5BCF" w:rsidRPr="00F44C1D" w:rsidRDefault="004A5BCF" w:rsidP="004A5BCF">
      <w:pPr>
        <w:spacing w:line="360" w:lineRule="auto"/>
        <w:jc w:val="center"/>
        <w:rPr>
          <w:rFonts w:ascii="Times New Roman" w:eastAsia="Times New Roman" w:hAnsi="Times New Roman" w:cs="Times New Roman"/>
          <w:b/>
          <w:bCs/>
          <w:color w:val="000000"/>
          <w:kern w:val="0"/>
          <w:lang w:eastAsia="en-GB"/>
          <w14:ligatures w14:val="none"/>
        </w:rPr>
      </w:pPr>
      <w:r w:rsidRPr="00F44C1D">
        <w:rPr>
          <w:rFonts w:ascii="Times New Roman" w:eastAsia="Times New Roman" w:hAnsi="Times New Roman" w:cs="Times New Roman"/>
          <w:b/>
          <w:bCs/>
          <w:color w:val="000000"/>
          <w:kern w:val="0"/>
          <w:sz w:val="40"/>
          <w:szCs w:val="40"/>
          <w:lang w:eastAsia="en-GB"/>
          <w14:ligatures w14:val="none"/>
        </w:rPr>
        <w:t>Student ID:</w:t>
      </w:r>
      <w:r>
        <w:rPr>
          <w:rFonts w:ascii="Times New Roman" w:eastAsia="Times New Roman" w:hAnsi="Times New Roman" w:cs="Times New Roman"/>
          <w:b/>
          <w:bCs/>
          <w:color w:val="000000"/>
          <w:kern w:val="0"/>
          <w:sz w:val="40"/>
          <w:szCs w:val="40"/>
          <w:lang w:eastAsia="en-GB"/>
          <w14:ligatures w14:val="none"/>
        </w:rPr>
        <w:t>2027274</w:t>
      </w:r>
      <w:r w:rsidRPr="00F44C1D">
        <w:rPr>
          <w:rFonts w:ascii="Times New Roman" w:eastAsia="Times New Roman" w:hAnsi="Times New Roman" w:cs="Times New Roman"/>
          <w:b/>
          <w:bCs/>
          <w:color w:val="000000"/>
          <w:kern w:val="0"/>
          <w:lang w:eastAsia="en-GB"/>
          <w14:ligatures w14:val="none"/>
        </w:rPr>
        <w:br w:type="page"/>
      </w:r>
    </w:p>
    <w:p w14:paraId="7B685FAB" w14:textId="266137A6" w:rsidR="00F66252" w:rsidRPr="004A5BCF" w:rsidRDefault="00F66252" w:rsidP="004A5BCF">
      <w:pPr>
        <w:spacing w:line="360" w:lineRule="auto"/>
        <w:jc w:val="center"/>
        <w:rPr>
          <w:rFonts w:ascii="Times New Roman" w:eastAsia="Times New Roman" w:hAnsi="Times New Roman" w:cs="Times New Roman"/>
          <w:b/>
          <w:bCs/>
          <w:kern w:val="0"/>
          <w:sz w:val="40"/>
          <w:szCs w:val="40"/>
          <w:lang w:eastAsia="en-GB"/>
          <w14:ligatures w14:val="none"/>
        </w:rPr>
      </w:pPr>
      <w:r w:rsidRPr="00F66252">
        <w:rPr>
          <w:rFonts w:ascii="Times New Roman" w:eastAsia="Times New Roman" w:hAnsi="Times New Roman" w:cs="Times New Roman"/>
          <w:b/>
          <w:bCs/>
          <w:kern w:val="0"/>
          <w:lang w:eastAsia="en-GB"/>
          <w14:ligatures w14:val="none"/>
        </w:rPr>
        <w:lastRenderedPageBreak/>
        <w:br w:type="page"/>
      </w:r>
    </w:p>
    <w:sdt>
      <w:sdtPr>
        <w:rPr>
          <w:rFonts w:asciiTheme="minorHAnsi" w:eastAsiaTheme="minorHAnsi" w:hAnsiTheme="minorHAnsi" w:cstheme="minorBidi"/>
          <w:color w:val="auto"/>
          <w:kern w:val="2"/>
          <w:sz w:val="24"/>
          <w:szCs w:val="24"/>
          <w:lang w:val="en-GB"/>
          <w14:ligatures w14:val="standardContextual"/>
        </w:rPr>
        <w:id w:val="1139771379"/>
        <w:docPartObj>
          <w:docPartGallery w:val="Table of Contents"/>
          <w:docPartUnique/>
        </w:docPartObj>
      </w:sdtPr>
      <w:sdtEndPr>
        <w:rPr>
          <w:b/>
          <w:bCs/>
          <w:noProof/>
        </w:rPr>
      </w:sdtEndPr>
      <w:sdtContent>
        <w:p w14:paraId="51D003B3" w14:textId="2689B81C" w:rsidR="00F66252" w:rsidRPr="00F66252" w:rsidRDefault="00F66252" w:rsidP="00A414B4">
          <w:pPr>
            <w:pStyle w:val="TOCHeading"/>
            <w:spacing w:line="360" w:lineRule="auto"/>
            <w:jc w:val="center"/>
            <w:rPr>
              <w:rFonts w:ascii="Times New Roman" w:hAnsi="Times New Roman" w:cs="Times New Roman"/>
              <w:b/>
              <w:bCs/>
              <w:color w:val="auto"/>
              <w:sz w:val="28"/>
              <w:szCs w:val="28"/>
            </w:rPr>
          </w:pPr>
          <w:r w:rsidRPr="00F66252">
            <w:rPr>
              <w:rFonts w:ascii="Times New Roman" w:hAnsi="Times New Roman" w:cs="Times New Roman"/>
              <w:b/>
              <w:bCs/>
              <w:color w:val="auto"/>
              <w:sz w:val="28"/>
              <w:szCs w:val="28"/>
            </w:rPr>
            <w:t>Table of Contents</w:t>
          </w:r>
        </w:p>
        <w:p w14:paraId="7ADD7795" w14:textId="0322E316" w:rsidR="00F66252" w:rsidRPr="00F66252" w:rsidRDefault="00F66252" w:rsidP="00A414B4">
          <w:pPr>
            <w:pStyle w:val="TOC1"/>
            <w:tabs>
              <w:tab w:val="right" w:leader="dot" w:pos="9016"/>
            </w:tabs>
            <w:spacing w:line="360" w:lineRule="auto"/>
            <w:jc w:val="both"/>
            <w:rPr>
              <w:rFonts w:ascii="Times New Roman" w:hAnsi="Times New Roman" w:cs="Times New Roman"/>
              <w:noProof/>
            </w:rPr>
          </w:pPr>
          <w:r w:rsidRPr="00F66252">
            <w:rPr>
              <w:rFonts w:ascii="Times New Roman" w:hAnsi="Times New Roman" w:cs="Times New Roman"/>
            </w:rPr>
            <w:fldChar w:fldCharType="begin"/>
          </w:r>
          <w:r w:rsidRPr="00F66252">
            <w:rPr>
              <w:rFonts w:ascii="Times New Roman" w:hAnsi="Times New Roman" w:cs="Times New Roman"/>
            </w:rPr>
            <w:instrText xml:space="preserve"> TOC \o "1-3" \h \z \u </w:instrText>
          </w:r>
          <w:r w:rsidRPr="00F66252">
            <w:rPr>
              <w:rFonts w:ascii="Times New Roman" w:hAnsi="Times New Roman" w:cs="Times New Roman"/>
            </w:rPr>
            <w:fldChar w:fldCharType="separate"/>
          </w:r>
          <w:hyperlink w:anchor="_Toc166843307" w:history="1">
            <w:r w:rsidRPr="00F66252">
              <w:rPr>
                <w:rStyle w:val="Hyperlink"/>
                <w:rFonts w:ascii="Times New Roman" w:eastAsia="Times New Roman" w:hAnsi="Times New Roman" w:cs="Times New Roman"/>
                <w:noProof/>
                <w:lang w:eastAsia="en-GB"/>
              </w:rPr>
              <w:t>Introduction</w:t>
            </w:r>
            <w:r w:rsidRPr="00F66252">
              <w:rPr>
                <w:rFonts w:ascii="Times New Roman" w:hAnsi="Times New Roman" w:cs="Times New Roman"/>
                <w:noProof/>
                <w:webHidden/>
              </w:rPr>
              <w:tab/>
            </w:r>
            <w:r w:rsidRPr="00F66252">
              <w:rPr>
                <w:rFonts w:ascii="Times New Roman" w:hAnsi="Times New Roman" w:cs="Times New Roman"/>
                <w:noProof/>
                <w:webHidden/>
              </w:rPr>
              <w:fldChar w:fldCharType="begin"/>
            </w:r>
            <w:r w:rsidRPr="00F66252">
              <w:rPr>
                <w:rFonts w:ascii="Times New Roman" w:hAnsi="Times New Roman" w:cs="Times New Roman"/>
                <w:noProof/>
                <w:webHidden/>
              </w:rPr>
              <w:instrText xml:space="preserve"> PAGEREF _Toc166843307 \h </w:instrText>
            </w:r>
            <w:r w:rsidRPr="00F66252">
              <w:rPr>
                <w:rFonts w:ascii="Times New Roman" w:hAnsi="Times New Roman" w:cs="Times New Roman"/>
                <w:noProof/>
                <w:webHidden/>
              </w:rPr>
            </w:r>
            <w:r w:rsidRPr="00F66252">
              <w:rPr>
                <w:rFonts w:ascii="Times New Roman" w:hAnsi="Times New Roman" w:cs="Times New Roman"/>
                <w:noProof/>
                <w:webHidden/>
              </w:rPr>
              <w:fldChar w:fldCharType="separate"/>
            </w:r>
            <w:r w:rsidRPr="00F66252">
              <w:rPr>
                <w:rFonts w:ascii="Times New Roman" w:hAnsi="Times New Roman" w:cs="Times New Roman"/>
                <w:noProof/>
                <w:webHidden/>
              </w:rPr>
              <w:t>3</w:t>
            </w:r>
            <w:r w:rsidRPr="00F66252">
              <w:rPr>
                <w:rFonts w:ascii="Times New Roman" w:hAnsi="Times New Roman" w:cs="Times New Roman"/>
                <w:noProof/>
                <w:webHidden/>
              </w:rPr>
              <w:fldChar w:fldCharType="end"/>
            </w:r>
          </w:hyperlink>
        </w:p>
        <w:p w14:paraId="1D419328" w14:textId="771859D1" w:rsidR="00F66252" w:rsidRPr="00F66252" w:rsidRDefault="00000000" w:rsidP="00A414B4">
          <w:pPr>
            <w:pStyle w:val="TOC1"/>
            <w:tabs>
              <w:tab w:val="right" w:leader="dot" w:pos="9016"/>
            </w:tabs>
            <w:spacing w:line="360" w:lineRule="auto"/>
            <w:jc w:val="both"/>
            <w:rPr>
              <w:rFonts w:ascii="Times New Roman" w:hAnsi="Times New Roman" w:cs="Times New Roman"/>
              <w:noProof/>
            </w:rPr>
          </w:pPr>
          <w:hyperlink w:anchor="_Toc166843308" w:history="1">
            <w:r w:rsidR="00F66252" w:rsidRPr="00F66252">
              <w:rPr>
                <w:rStyle w:val="Hyperlink"/>
                <w:rFonts w:ascii="Times New Roman" w:eastAsia="Times New Roman" w:hAnsi="Times New Roman" w:cs="Times New Roman"/>
                <w:noProof/>
                <w:lang w:eastAsia="en-GB"/>
              </w:rPr>
              <w:t>The Event Cycle</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_Toc166843308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3</w:t>
            </w:r>
            <w:r w:rsidR="00F66252" w:rsidRPr="00F66252">
              <w:rPr>
                <w:rFonts w:ascii="Times New Roman" w:hAnsi="Times New Roman" w:cs="Times New Roman"/>
                <w:noProof/>
                <w:webHidden/>
              </w:rPr>
              <w:fldChar w:fldCharType="end"/>
            </w:r>
          </w:hyperlink>
        </w:p>
        <w:p w14:paraId="77B71B1A" w14:textId="54EE40E4" w:rsidR="00F66252" w:rsidRPr="00F66252" w:rsidRDefault="00000000" w:rsidP="00A414B4">
          <w:pPr>
            <w:pStyle w:val="TOC1"/>
            <w:tabs>
              <w:tab w:val="right" w:leader="dot" w:pos="9016"/>
            </w:tabs>
            <w:spacing w:line="360" w:lineRule="auto"/>
            <w:jc w:val="both"/>
            <w:rPr>
              <w:rFonts w:ascii="Times New Roman" w:hAnsi="Times New Roman" w:cs="Times New Roman"/>
              <w:noProof/>
            </w:rPr>
          </w:pPr>
          <w:hyperlink w:anchor="_Toc166843309" w:history="1">
            <w:r w:rsidR="00F66252" w:rsidRPr="00F66252">
              <w:rPr>
                <w:rStyle w:val="Hyperlink"/>
                <w:rFonts w:ascii="Times New Roman" w:eastAsia="Times New Roman" w:hAnsi="Times New Roman" w:cs="Times New Roman"/>
                <w:noProof/>
                <w:lang w:eastAsia="en-GB"/>
              </w:rPr>
              <w:t>Event Concept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_Toc166843309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4</w:t>
            </w:r>
            <w:r w:rsidR="00F66252" w:rsidRPr="00F66252">
              <w:rPr>
                <w:rFonts w:ascii="Times New Roman" w:hAnsi="Times New Roman" w:cs="Times New Roman"/>
                <w:noProof/>
                <w:webHidden/>
              </w:rPr>
              <w:fldChar w:fldCharType="end"/>
            </w:r>
          </w:hyperlink>
        </w:p>
        <w:p w14:paraId="4697AFC7" w14:textId="47226254" w:rsidR="00F66252" w:rsidRPr="00F66252" w:rsidRDefault="00000000" w:rsidP="00A414B4">
          <w:pPr>
            <w:pStyle w:val="TOC1"/>
            <w:tabs>
              <w:tab w:val="right" w:leader="dot" w:pos="9016"/>
            </w:tabs>
            <w:spacing w:line="360" w:lineRule="auto"/>
            <w:jc w:val="both"/>
            <w:rPr>
              <w:rFonts w:ascii="Times New Roman" w:hAnsi="Times New Roman" w:cs="Times New Roman"/>
              <w:noProof/>
            </w:rPr>
          </w:pPr>
          <w:hyperlink w:anchor="_Toc166843310" w:history="1">
            <w:r w:rsidR="00F66252" w:rsidRPr="00F66252">
              <w:rPr>
                <w:rStyle w:val="Hyperlink"/>
                <w:rFonts w:ascii="Times New Roman" w:eastAsia="Times New Roman" w:hAnsi="Times New Roman" w:cs="Times New Roman"/>
                <w:noProof/>
                <w:lang w:eastAsia="en-GB"/>
              </w:rPr>
              <w:t>Aim and Objectives of the Meeting / Event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_Toc166843310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4</w:t>
            </w:r>
            <w:r w:rsidR="00F66252" w:rsidRPr="00F66252">
              <w:rPr>
                <w:rFonts w:ascii="Times New Roman" w:hAnsi="Times New Roman" w:cs="Times New Roman"/>
                <w:noProof/>
                <w:webHidden/>
              </w:rPr>
              <w:fldChar w:fldCharType="end"/>
            </w:r>
          </w:hyperlink>
        </w:p>
        <w:p w14:paraId="443F3E88" w14:textId="50F35535" w:rsidR="00F66252" w:rsidRPr="00F66252" w:rsidRDefault="00000000" w:rsidP="00A414B4">
          <w:pPr>
            <w:pStyle w:val="TOC2"/>
            <w:tabs>
              <w:tab w:val="right" w:leader="dot" w:pos="9016"/>
            </w:tabs>
            <w:spacing w:line="360" w:lineRule="auto"/>
            <w:jc w:val="both"/>
            <w:rPr>
              <w:rFonts w:ascii="Times New Roman" w:hAnsi="Times New Roman" w:cs="Times New Roman"/>
              <w:noProof/>
            </w:rPr>
          </w:pPr>
          <w:hyperlink w:anchor="_Toc166843311" w:history="1">
            <w:r w:rsidR="00F66252" w:rsidRPr="00F66252">
              <w:rPr>
                <w:rStyle w:val="Hyperlink"/>
                <w:rFonts w:ascii="Times New Roman" w:eastAsia="Times New Roman" w:hAnsi="Times New Roman" w:cs="Times New Roman"/>
                <w:noProof/>
                <w:lang w:eastAsia="en-GB"/>
              </w:rPr>
              <w:t>Aim</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_Toc166843311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4</w:t>
            </w:r>
            <w:r w:rsidR="00F66252" w:rsidRPr="00F66252">
              <w:rPr>
                <w:rFonts w:ascii="Times New Roman" w:hAnsi="Times New Roman" w:cs="Times New Roman"/>
                <w:noProof/>
                <w:webHidden/>
              </w:rPr>
              <w:fldChar w:fldCharType="end"/>
            </w:r>
          </w:hyperlink>
        </w:p>
        <w:p w14:paraId="494ECE0F" w14:textId="7C862E21" w:rsidR="00F66252" w:rsidRPr="00F66252" w:rsidRDefault="00000000" w:rsidP="00A414B4">
          <w:pPr>
            <w:pStyle w:val="TOC2"/>
            <w:tabs>
              <w:tab w:val="right" w:leader="dot" w:pos="9016"/>
            </w:tabs>
            <w:spacing w:line="360" w:lineRule="auto"/>
            <w:jc w:val="both"/>
            <w:rPr>
              <w:rFonts w:ascii="Times New Roman" w:hAnsi="Times New Roman" w:cs="Times New Roman"/>
              <w:noProof/>
            </w:rPr>
          </w:pPr>
          <w:hyperlink w:anchor="_Toc166843312" w:history="1">
            <w:r w:rsidR="00F66252" w:rsidRPr="00F66252">
              <w:rPr>
                <w:rStyle w:val="Hyperlink"/>
                <w:rFonts w:ascii="Times New Roman" w:eastAsia="Times New Roman" w:hAnsi="Times New Roman" w:cs="Times New Roman"/>
                <w:noProof/>
                <w:lang w:eastAsia="en-GB"/>
              </w:rPr>
              <w:t>3 SMART Objectives.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_Toc166843312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4</w:t>
            </w:r>
            <w:r w:rsidR="00F66252" w:rsidRPr="00F66252">
              <w:rPr>
                <w:rFonts w:ascii="Times New Roman" w:hAnsi="Times New Roman" w:cs="Times New Roman"/>
                <w:noProof/>
                <w:webHidden/>
              </w:rPr>
              <w:fldChar w:fldCharType="end"/>
            </w:r>
          </w:hyperlink>
        </w:p>
        <w:p w14:paraId="6F43E971" w14:textId="4A63CF12" w:rsidR="00F66252" w:rsidRPr="00F66252" w:rsidRDefault="00000000" w:rsidP="00A414B4">
          <w:pPr>
            <w:pStyle w:val="TOC1"/>
            <w:tabs>
              <w:tab w:val="right" w:leader="dot" w:pos="9016"/>
            </w:tabs>
            <w:spacing w:line="360" w:lineRule="auto"/>
            <w:jc w:val="both"/>
            <w:rPr>
              <w:rFonts w:ascii="Times New Roman" w:hAnsi="Times New Roman" w:cs="Times New Roman"/>
              <w:noProof/>
            </w:rPr>
          </w:pPr>
          <w:hyperlink w:anchor="_Toc166843313" w:history="1">
            <w:r w:rsidR="00F66252" w:rsidRPr="00F66252">
              <w:rPr>
                <w:rStyle w:val="Hyperlink"/>
                <w:rFonts w:ascii="Times New Roman" w:eastAsia="Times New Roman" w:hAnsi="Times New Roman" w:cs="Times New Roman"/>
                <w:noProof/>
                <w:lang w:eastAsia="en-GB"/>
              </w:rPr>
              <w:t>Event Operations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_Toc166843313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5</w:t>
            </w:r>
            <w:r w:rsidR="00F66252" w:rsidRPr="00F66252">
              <w:rPr>
                <w:rFonts w:ascii="Times New Roman" w:hAnsi="Times New Roman" w:cs="Times New Roman"/>
                <w:noProof/>
                <w:webHidden/>
              </w:rPr>
              <w:fldChar w:fldCharType="end"/>
            </w:r>
          </w:hyperlink>
        </w:p>
        <w:p w14:paraId="1B5F85A5" w14:textId="3F46FAF3" w:rsidR="00F66252" w:rsidRPr="00F66252" w:rsidRDefault="00000000" w:rsidP="00A414B4">
          <w:pPr>
            <w:pStyle w:val="TOC1"/>
            <w:tabs>
              <w:tab w:val="right" w:leader="dot" w:pos="9016"/>
            </w:tabs>
            <w:spacing w:line="360" w:lineRule="auto"/>
            <w:jc w:val="both"/>
            <w:rPr>
              <w:rFonts w:ascii="Times New Roman" w:hAnsi="Times New Roman" w:cs="Times New Roman"/>
              <w:noProof/>
            </w:rPr>
          </w:pPr>
          <w:hyperlink w:anchor="_Toc166843314" w:history="1">
            <w:r w:rsidR="00F66252" w:rsidRPr="00F66252">
              <w:rPr>
                <w:rStyle w:val="Hyperlink"/>
                <w:rFonts w:ascii="Times New Roman" w:eastAsia="Times New Roman" w:hAnsi="Times New Roman" w:cs="Times New Roman"/>
                <w:noProof/>
                <w:lang w:eastAsia="en-GB"/>
              </w:rPr>
              <w:t>Event Budget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_Toc166843314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6</w:t>
            </w:r>
            <w:r w:rsidR="00F66252" w:rsidRPr="00F66252">
              <w:rPr>
                <w:rFonts w:ascii="Times New Roman" w:hAnsi="Times New Roman" w:cs="Times New Roman"/>
                <w:noProof/>
                <w:webHidden/>
              </w:rPr>
              <w:fldChar w:fldCharType="end"/>
            </w:r>
          </w:hyperlink>
        </w:p>
        <w:p w14:paraId="3A96CC81" w14:textId="686628E8" w:rsidR="00F66252" w:rsidRPr="00F66252" w:rsidRDefault="00000000" w:rsidP="00A414B4">
          <w:pPr>
            <w:pStyle w:val="TOC2"/>
            <w:tabs>
              <w:tab w:val="right" w:leader="dot" w:pos="9016"/>
            </w:tabs>
            <w:spacing w:line="360" w:lineRule="auto"/>
            <w:jc w:val="both"/>
            <w:rPr>
              <w:rFonts w:ascii="Times New Roman" w:hAnsi="Times New Roman" w:cs="Times New Roman"/>
              <w:noProof/>
            </w:rPr>
          </w:pPr>
          <w:hyperlink w:anchor="_Toc166843315" w:history="1">
            <w:r w:rsidR="00F66252" w:rsidRPr="00F66252">
              <w:rPr>
                <w:rStyle w:val="Hyperlink"/>
                <w:rFonts w:ascii="Times New Roman" w:eastAsia="Times New Roman" w:hAnsi="Times New Roman" w:cs="Times New Roman"/>
                <w:noProof/>
                <w:lang w:eastAsia="en-GB"/>
              </w:rPr>
              <w:t>Income and Expenditure</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_Toc166843315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6</w:t>
            </w:r>
            <w:r w:rsidR="00F66252" w:rsidRPr="00F66252">
              <w:rPr>
                <w:rFonts w:ascii="Times New Roman" w:hAnsi="Times New Roman" w:cs="Times New Roman"/>
                <w:noProof/>
                <w:webHidden/>
              </w:rPr>
              <w:fldChar w:fldCharType="end"/>
            </w:r>
          </w:hyperlink>
        </w:p>
        <w:p w14:paraId="4630483B" w14:textId="11EE4B98" w:rsidR="00F66252" w:rsidRPr="00F66252" w:rsidRDefault="00000000" w:rsidP="00A414B4">
          <w:pPr>
            <w:pStyle w:val="TOC2"/>
            <w:tabs>
              <w:tab w:val="right" w:leader="dot" w:pos="9016"/>
            </w:tabs>
            <w:spacing w:line="360" w:lineRule="auto"/>
            <w:jc w:val="both"/>
            <w:rPr>
              <w:rFonts w:ascii="Times New Roman" w:hAnsi="Times New Roman" w:cs="Times New Roman"/>
              <w:noProof/>
            </w:rPr>
          </w:pPr>
          <w:hyperlink w:anchor="_Toc166843316" w:history="1">
            <w:r w:rsidR="00F66252" w:rsidRPr="00F66252">
              <w:rPr>
                <w:rStyle w:val="Hyperlink"/>
                <w:rFonts w:ascii="Times New Roman" w:eastAsia="Times New Roman" w:hAnsi="Times New Roman" w:cs="Times New Roman"/>
                <w:noProof/>
                <w:lang w:eastAsia="en-GB"/>
              </w:rPr>
              <w:t>Explanation of costs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_Toc166843316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7</w:t>
            </w:r>
            <w:r w:rsidR="00F66252" w:rsidRPr="00F66252">
              <w:rPr>
                <w:rFonts w:ascii="Times New Roman" w:hAnsi="Times New Roman" w:cs="Times New Roman"/>
                <w:noProof/>
                <w:webHidden/>
              </w:rPr>
              <w:fldChar w:fldCharType="end"/>
            </w:r>
          </w:hyperlink>
        </w:p>
        <w:p w14:paraId="454FD155" w14:textId="1CB24989" w:rsidR="00F66252" w:rsidRPr="00F66252" w:rsidRDefault="00000000" w:rsidP="00A414B4">
          <w:pPr>
            <w:pStyle w:val="TOC2"/>
            <w:tabs>
              <w:tab w:val="right" w:leader="dot" w:pos="9016"/>
            </w:tabs>
            <w:spacing w:line="360" w:lineRule="auto"/>
            <w:jc w:val="both"/>
            <w:rPr>
              <w:rFonts w:ascii="Times New Roman" w:hAnsi="Times New Roman" w:cs="Times New Roman"/>
              <w:noProof/>
            </w:rPr>
          </w:pPr>
          <w:hyperlink w:anchor="_Toc166843317" w:history="1">
            <w:r w:rsidR="00F66252" w:rsidRPr="00F66252">
              <w:rPr>
                <w:rStyle w:val="Hyperlink"/>
                <w:rFonts w:ascii="Times New Roman" w:eastAsia="Times New Roman" w:hAnsi="Times New Roman" w:cs="Times New Roman"/>
                <w:noProof/>
                <w:lang w:eastAsia="en-GB"/>
              </w:rPr>
              <w:t>Funding sources and income generation</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_Toc166843317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7</w:t>
            </w:r>
            <w:r w:rsidR="00F66252" w:rsidRPr="00F66252">
              <w:rPr>
                <w:rFonts w:ascii="Times New Roman" w:hAnsi="Times New Roman" w:cs="Times New Roman"/>
                <w:noProof/>
                <w:webHidden/>
              </w:rPr>
              <w:fldChar w:fldCharType="end"/>
            </w:r>
          </w:hyperlink>
        </w:p>
        <w:p w14:paraId="221E71D0" w14:textId="13D1C159" w:rsidR="00F66252" w:rsidRPr="00F66252" w:rsidRDefault="00000000" w:rsidP="00A414B4">
          <w:pPr>
            <w:pStyle w:val="TOC1"/>
            <w:tabs>
              <w:tab w:val="right" w:leader="dot" w:pos="9016"/>
            </w:tabs>
            <w:spacing w:line="360" w:lineRule="auto"/>
            <w:jc w:val="both"/>
            <w:rPr>
              <w:rFonts w:ascii="Times New Roman" w:hAnsi="Times New Roman" w:cs="Times New Roman"/>
              <w:noProof/>
            </w:rPr>
          </w:pPr>
          <w:hyperlink w:anchor="_Toc166843318" w:history="1">
            <w:r w:rsidR="00F66252" w:rsidRPr="00F66252">
              <w:rPr>
                <w:rStyle w:val="Hyperlink"/>
                <w:rFonts w:ascii="Times New Roman" w:eastAsia="Times New Roman" w:hAnsi="Times New Roman" w:cs="Times New Roman"/>
                <w:noProof/>
                <w:lang w:eastAsia="en-GB"/>
              </w:rPr>
              <w:t>Industry Trends / Issues / Impacts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_Toc166843318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8</w:t>
            </w:r>
            <w:r w:rsidR="00F66252" w:rsidRPr="00F66252">
              <w:rPr>
                <w:rFonts w:ascii="Times New Roman" w:hAnsi="Times New Roman" w:cs="Times New Roman"/>
                <w:noProof/>
                <w:webHidden/>
              </w:rPr>
              <w:fldChar w:fldCharType="end"/>
            </w:r>
          </w:hyperlink>
        </w:p>
        <w:p w14:paraId="0500FA6E" w14:textId="055362E2" w:rsidR="00F66252" w:rsidRPr="00F66252" w:rsidRDefault="00000000" w:rsidP="00A414B4">
          <w:pPr>
            <w:pStyle w:val="TOC2"/>
            <w:tabs>
              <w:tab w:val="right" w:leader="dot" w:pos="9016"/>
            </w:tabs>
            <w:spacing w:line="360" w:lineRule="auto"/>
            <w:jc w:val="both"/>
            <w:rPr>
              <w:rFonts w:ascii="Times New Roman" w:hAnsi="Times New Roman" w:cs="Times New Roman"/>
              <w:noProof/>
            </w:rPr>
          </w:pPr>
          <w:hyperlink w:anchor="_Toc166843319" w:history="1">
            <w:r w:rsidR="00F66252" w:rsidRPr="00F66252">
              <w:rPr>
                <w:rStyle w:val="Hyperlink"/>
                <w:rFonts w:ascii="Times New Roman" w:eastAsia="Times New Roman" w:hAnsi="Times New Roman" w:cs="Times New Roman"/>
                <w:noProof/>
                <w:lang w:eastAsia="en-GB"/>
              </w:rPr>
              <w:t>Latest trends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_Toc166843319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8</w:t>
            </w:r>
            <w:r w:rsidR="00F66252" w:rsidRPr="00F66252">
              <w:rPr>
                <w:rFonts w:ascii="Times New Roman" w:hAnsi="Times New Roman" w:cs="Times New Roman"/>
                <w:noProof/>
                <w:webHidden/>
              </w:rPr>
              <w:fldChar w:fldCharType="end"/>
            </w:r>
          </w:hyperlink>
        </w:p>
        <w:p w14:paraId="1193F47A" w14:textId="2D66BEE2" w:rsidR="00F66252" w:rsidRPr="00F66252" w:rsidRDefault="00000000" w:rsidP="00A414B4">
          <w:pPr>
            <w:pStyle w:val="TOC2"/>
            <w:tabs>
              <w:tab w:val="right" w:leader="dot" w:pos="9016"/>
            </w:tabs>
            <w:spacing w:line="360" w:lineRule="auto"/>
            <w:jc w:val="both"/>
            <w:rPr>
              <w:rFonts w:ascii="Times New Roman" w:hAnsi="Times New Roman" w:cs="Times New Roman"/>
              <w:noProof/>
            </w:rPr>
          </w:pPr>
          <w:hyperlink w:anchor="_Toc166843320" w:history="1">
            <w:r w:rsidR="00F66252" w:rsidRPr="00F66252">
              <w:rPr>
                <w:rStyle w:val="Hyperlink"/>
                <w:rFonts w:ascii="Times New Roman" w:eastAsia="Times New Roman" w:hAnsi="Times New Roman" w:cs="Times New Roman"/>
                <w:noProof/>
                <w:lang w:eastAsia="en-GB"/>
              </w:rPr>
              <w:t>Issues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_Toc166843320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7416ADBB" w14:textId="2DEC508A" w:rsidR="00F66252" w:rsidRPr="00F66252" w:rsidRDefault="00000000" w:rsidP="00A414B4">
          <w:pPr>
            <w:pStyle w:val="TOC2"/>
            <w:tabs>
              <w:tab w:val="right" w:leader="dot" w:pos="9016"/>
            </w:tabs>
            <w:spacing w:line="360" w:lineRule="auto"/>
            <w:jc w:val="both"/>
            <w:rPr>
              <w:rFonts w:ascii="Times New Roman" w:hAnsi="Times New Roman" w:cs="Times New Roman"/>
              <w:noProof/>
            </w:rPr>
          </w:pPr>
          <w:hyperlink w:anchor="_Toc166843321" w:history="1">
            <w:r w:rsidR="00F66252" w:rsidRPr="00F66252">
              <w:rPr>
                <w:rStyle w:val="Hyperlink"/>
                <w:rFonts w:ascii="Times New Roman" w:eastAsia="Times New Roman" w:hAnsi="Times New Roman" w:cs="Times New Roman"/>
                <w:noProof/>
                <w:lang w:eastAsia="en-GB"/>
              </w:rPr>
              <w:t>Impacts meetings/events industry?</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_Toc166843321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2513CEBB" w14:textId="17137598" w:rsidR="00F66252" w:rsidRPr="00F66252" w:rsidRDefault="00000000" w:rsidP="00A414B4">
          <w:pPr>
            <w:pStyle w:val="TOC3"/>
            <w:tabs>
              <w:tab w:val="right" w:leader="dot" w:pos="9016"/>
            </w:tabs>
            <w:spacing w:line="360" w:lineRule="auto"/>
            <w:jc w:val="both"/>
            <w:rPr>
              <w:rFonts w:ascii="Times New Roman" w:hAnsi="Times New Roman" w:cs="Times New Roman"/>
              <w:noProof/>
            </w:rPr>
          </w:pPr>
          <w:hyperlink w:anchor="_Toc166843322" w:history="1">
            <w:r w:rsidR="00F66252" w:rsidRPr="00F66252">
              <w:rPr>
                <w:rStyle w:val="Hyperlink"/>
                <w:rFonts w:ascii="Times New Roman" w:eastAsia="Times New Roman" w:hAnsi="Times New Roman" w:cs="Times New Roman"/>
                <w:noProof/>
                <w:lang w:eastAsia="en-GB"/>
              </w:rPr>
              <w:t>SWOT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_Toc166843322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03EE8FB7" w14:textId="6F14CEAC" w:rsidR="00F66252" w:rsidRPr="00F66252" w:rsidRDefault="00000000" w:rsidP="00A414B4">
          <w:pPr>
            <w:pStyle w:val="TOC3"/>
            <w:tabs>
              <w:tab w:val="right" w:leader="dot" w:pos="9016"/>
            </w:tabs>
            <w:spacing w:line="360" w:lineRule="auto"/>
            <w:jc w:val="both"/>
            <w:rPr>
              <w:rFonts w:ascii="Times New Roman" w:hAnsi="Times New Roman" w:cs="Times New Roman"/>
              <w:noProof/>
            </w:rPr>
          </w:pPr>
          <w:hyperlink w:anchor="_Toc166843323" w:history="1">
            <w:r w:rsidR="00F66252" w:rsidRPr="00F66252">
              <w:rPr>
                <w:rStyle w:val="Hyperlink"/>
                <w:rFonts w:ascii="Times New Roman" w:eastAsia="Times New Roman" w:hAnsi="Times New Roman" w:cs="Times New Roman"/>
                <w:noProof/>
                <w:lang w:eastAsia="en-GB"/>
              </w:rPr>
              <w:t>PESTLE Analysis.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_Toc166843323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720C004C" w14:textId="6CA6D732" w:rsidR="00F66252" w:rsidRPr="00F66252" w:rsidRDefault="00000000" w:rsidP="00A414B4">
          <w:pPr>
            <w:pStyle w:val="TOC1"/>
            <w:tabs>
              <w:tab w:val="right" w:leader="dot" w:pos="9016"/>
            </w:tabs>
            <w:spacing w:line="360" w:lineRule="auto"/>
            <w:jc w:val="both"/>
            <w:rPr>
              <w:rFonts w:ascii="Times New Roman" w:hAnsi="Times New Roman" w:cs="Times New Roman"/>
              <w:noProof/>
            </w:rPr>
          </w:pPr>
          <w:hyperlink w:anchor="_Toc166843324" w:history="1">
            <w:r w:rsidR="00F66252" w:rsidRPr="00F66252">
              <w:rPr>
                <w:rStyle w:val="Hyperlink"/>
                <w:rFonts w:ascii="Times New Roman" w:eastAsia="Times New Roman" w:hAnsi="Times New Roman" w:cs="Times New Roman"/>
                <w:noProof/>
                <w:lang w:eastAsia="en-GB"/>
              </w:rPr>
              <w:t>Cultural and Situational Considerations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_Toc166843324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517452E1" w14:textId="2479DBDB" w:rsidR="00F66252" w:rsidRPr="00F66252" w:rsidRDefault="00000000" w:rsidP="00A414B4">
          <w:pPr>
            <w:pStyle w:val="TOC1"/>
            <w:tabs>
              <w:tab w:val="right" w:leader="dot" w:pos="9016"/>
            </w:tabs>
            <w:spacing w:line="360" w:lineRule="auto"/>
            <w:jc w:val="both"/>
            <w:rPr>
              <w:rFonts w:ascii="Times New Roman" w:hAnsi="Times New Roman" w:cs="Times New Roman"/>
              <w:noProof/>
            </w:rPr>
          </w:pPr>
          <w:hyperlink w:anchor="_Toc166843325" w:history="1">
            <w:r w:rsidR="00F66252" w:rsidRPr="00F66252">
              <w:rPr>
                <w:rStyle w:val="Hyperlink"/>
                <w:rFonts w:ascii="Times New Roman" w:eastAsia="Times New Roman" w:hAnsi="Times New Roman" w:cs="Times New Roman"/>
                <w:noProof/>
                <w:lang w:eastAsia="en-GB"/>
              </w:rPr>
              <w:t>Conclusion</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_Toc166843325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769C5189" w14:textId="71247F7B" w:rsidR="00F66252" w:rsidRPr="00F66252" w:rsidRDefault="00000000" w:rsidP="00A414B4">
          <w:pPr>
            <w:pStyle w:val="TOC1"/>
            <w:tabs>
              <w:tab w:val="right" w:leader="dot" w:pos="9016"/>
            </w:tabs>
            <w:spacing w:line="360" w:lineRule="auto"/>
            <w:jc w:val="both"/>
            <w:rPr>
              <w:rFonts w:ascii="Times New Roman" w:hAnsi="Times New Roman" w:cs="Times New Roman"/>
              <w:noProof/>
            </w:rPr>
          </w:pPr>
          <w:hyperlink w:anchor="_Toc166843326" w:history="1">
            <w:r w:rsidR="00F66252" w:rsidRPr="00F66252">
              <w:rPr>
                <w:rStyle w:val="Hyperlink"/>
                <w:rFonts w:ascii="Times New Roman" w:eastAsia="Times New Roman" w:hAnsi="Times New Roman" w:cs="Times New Roman"/>
                <w:noProof/>
                <w:lang w:eastAsia="en-GB"/>
              </w:rPr>
              <w:t>Reference List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_Toc166843326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10</w:t>
            </w:r>
            <w:r w:rsidR="00F66252" w:rsidRPr="00F66252">
              <w:rPr>
                <w:rFonts w:ascii="Times New Roman" w:hAnsi="Times New Roman" w:cs="Times New Roman"/>
                <w:noProof/>
                <w:webHidden/>
              </w:rPr>
              <w:fldChar w:fldCharType="end"/>
            </w:r>
          </w:hyperlink>
        </w:p>
        <w:p w14:paraId="342AC73D" w14:textId="203B85D3" w:rsidR="00F66252" w:rsidRDefault="00F66252" w:rsidP="00A414B4">
          <w:pPr>
            <w:spacing w:line="360" w:lineRule="auto"/>
            <w:jc w:val="both"/>
          </w:pPr>
          <w:r w:rsidRPr="00F66252">
            <w:rPr>
              <w:rFonts w:ascii="Times New Roman" w:hAnsi="Times New Roman" w:cs="Times New Roman"/>
              <w:b/>
              <w:bCs/>
              <w:noProof/>
            </w:rPr>
            <w:fldChar w:fldCharType="end"/>
          </w:r>
        </w:p>
      </w:sdtContent>
    </w:sdt>
    <w:p w14:paraId="08AC10D5" w14:textId="77777777" w:rsidR="00F66252" w:rsidRPr="00F66252" w:rsidRDefault="00F66252" w:rsidP="00A414B4">
      <w:pPr>
        <w:spacing w:line="360" w:lineRule="auto"/>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br w:type="page"/>
      </w:r>
    </w:p>
    <w:p w14:paraId="692B4602" w14:textId="6E2B280B" w:rsidR="00F66252" w:rsidRPr="00F66252" w:rsidRDefault="00F66252" w:rsidP="00A414B4">
      <w:pPr>
        <w:pStyle w:val="Heading1"/>
        <w:spacing w:line="360" w:lineRule="auto"/>
        <w:rPr>
          <w:rFonts w:eastAsia="Times New Roman"/>
          <w:lang w:eastAsia="en-GB"/>
        </w:rPr>
      </w:pPr>
      <w:bookmarkStart w:id="0" w:name="_Toc166843307"/>
      <w:r w:rsidRPr="00F66252">
        <w:rPr>
          <w:rFonts w:eastAsia="Times New Roman"/>
          <w:lang w:eastAsia="en-GB"/>
        </w:rPr>
        <w:lastRenderedPageBreak/>
        <w:t>Introduction</w:t>
      </w:r>
      <w:bookmarkEnd w:id="0"/>
    </w:p>
    <w:p w14:paraId="3C29BD1A" w14:textId="1F17F16B"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 xml:space="preserve">The proposed international conference </w:t>
      </w:r>
      <w:r w:rsidR="0074315A">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Futuristic Hospitality Innovation</w:t>
      </w:r>
      <w:r w:rsidR="0074315A">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 xml:space="preserve"> aims to be a platform that explores the tremendous potential of robotic and artificial intelligence technologies in transforming the future of the hotel and hospitality industry. As automation continues to disrupt various sectors, hospitality has been an area ripe for innovation through contactless services that improve operational efficiency while also enhancing the guest experience. This one-day conference brings together leaders and stakeholders from across the globe including hotel brands, restaurant chains, tech innovators as well as investors and advisory firms to participate in knowledge sharing, partnership building and discussing customer-centric applications of emerging technologies. With live demonstrations of cutting-edge robotics solutions, interactive panel discussions and opportunities for networking, the event strives to function as a catalyst in driving strategic conversations around automation strategies, overcoming implementation challenges, and understanding evolving consumer preferences in an increasingly digitised world. With the hospitality industry currently facing rising labour costs and staff shortages exacerbated by the ongoing pandemic, the conference aims to highlight how robotics can play a pivotal role in reimagining and scaling up service delivery through personalised, seamless, and contactless operations.</w:t>
      </w:r>
    </w:p>
    <w:p w14:paraId="28486A62" w14:textId="77777777" w:rsidR="00F66252" w:rsidRPr="00F66252" w:rsidRDefault="00F66252" w:rsidP="00A414B4">
      <w:pPr>
        <w:pStyle w:val="Heading1"/>
        <w:spacing w:line="360" w:lineRule="auto"/>
        <w:rPr>
          <w:rFonts w:eastAsia="Times New Roman"/>
          <w:lang w:eastAsia="en-GB"/>
        </w:rPr>
      </w:pPr>
      <w:bookmarkStart w:id="1" w:name="_Toc166843308"/>
      <w:r w:rsidRPr="00F66252">
        <w:rPr>
          <w:rFonts w:eastAsia="Times New Roman"/>
          <w:lang w:eastAsia="en-GB"/>
        </w:rPr>
        <w:t>The Event Cycle</w:t>
      </w:r>
      <w:bookmarkEnd w:id="1"/>
    </w:p>
    <w:p w14:paraId="7D260691" w14:textId="0BF8CBD1"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 xml:space="preserve">Event planning is a complex process that requires methodological project management from conception to completion. The most widely used framework for structuring event management is Getz's event cycle model which outlines five critical stages: planning, organising, implementation, evaluation, and feedback (Niner, and Wassermann, 2021). For the </w:t>
      </w:r>
      <w:r w:rsidR="0074315A">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Futuristic Hospitality Innovation</w:t>
      </w:r>
      <w:r w:rsidR="0074315A">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 xml:space="preserve"> conference, applying the event cycle approach ensures each phase is appropriately addressed. In the planning stage, goals and objectives were defined along with identifying the target audience and their desired experiences. The organising stage involves securing the venue, developing the program schedule and speaker lineup. The current stage is in implementation where on-site logistics, sponsor-exhibitor coordination, registration, catering and other arrangements are being finalised smoothly. Real-time issues will be addressed effectively using a problem-management process (</w:t>
      </w:r>
      <w:proofErr w:type="spellStart"/>
      <w:r w:rsidRPr="00F66252">
        <w:rPr>
          <w:rFonts w:ascii="Times New Roman" w:eastAsia="Times New Roman" w:hAnsi="Times New Roman" w:cs="Times New Roman"/>
          <w:kern w:val="0"/>
          <w:shd w:val="clear" w:color="auto" w:fill="FFFFFF"/>
          <w:lang w:eastAsia="en-GB"/>
          <w14:ligatures w14:val="none"/>
        </w:rPr>
        <w:t>VenkateswaraRao</w:t>
      </w:r>
      <w:proofErr w:type="spellEnd"/>
      <w:r w:rsidRPr="00F66252">
        <w:rPr>
          <w:rFonts w:ascii="Times New Roman" w:eastAsia="Times New Roman" w:hAnsi="Times New Roman" w:cs="Times New Roman"/>
          <w:kern w:val="0"/>
          <w:shd w:val="clear" w:color="auto" w:fill="FFFFFF"/>
          <w:lang w:eastAsia="en-GB"/>
          <w14:ligatures w14:val="none"/>
        </w:rPr>
        <w:t xml:space="preserve">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2023</w:t>
      </w:r>
      <w:r w:rsidRPr="00F66252">
        <w:rPr>
          <w:rFonts w:ascii="Times New Roman" w:eastAsia="Times New Roman" w:hAnsi="Times New Roman" w:cs="Times New Roman"/>
          <w:kern w:val="0"/>
          <w:lang w:eastAsia="en-GB"/>
          <w14:ligatures w14:val="none"/>
        </w:rPr>
        <w:t xml:space="preserve">). Post-event, feedback from participants, sponsors and other stakeholders will be gathered through in-person and digital surveys. Insights on what succeeded and opportunities for future enhancements will then be analysed. Lessons from each cycle phase will be documented and </w:t>
      </w:r>
      <w:r w:rsidRPr="00F66252">
        <w:rPr>
          <w:rFonts w:ascii="Times New Roman" w:eastAsia="Times New Roman" w:hAnsi="Times New Roman" w:cs="Times New Roman"/>
          <w:kern w:val="0"/>
          <w:lang w:eastAsia="en-GB"/>
          <w14:ligatures w14:val="none"/>
        </w:rPr>
        <w:lastRenderedPageBreak/>
        <w:t>incorporated into planning the next iteration, thereby establishing an ongoing process of continuous improvement.</w:t>
      </w:r>
    </w:p>
    <w:p w14:paraId="36D6E821" w14:textId="77777777" w:rsidR="00F66252" w:rsidRPr="00F66252" w:rsidRDefault="00F66252" w:rsidP="00A414B4">
      <w:pPr>
        <w:pStyle w:val="Heading1"/>
        <w:spacing w:line="360" w:lineRule="auto"/>
        <w:rPr>
          <w:rFonts w:eastAsia="Times New Roman"/>
          <w:lang w:eastAsia="en-GB"/>
        </w:rPr>
      </w:pPr>
      <w:bookmarkStart w:id="2" w:name="_Toc166843309"/>
      <w:r w:rsidRPr="00F66252">
        <w:rPr>
          <w:rFonts w:eastAsia="Times New Roman"/>
          <w:lang w:eastAsia="en-GB"/>
        </w:rPr>
        <w:t>Event Concept</w:t>
      </w:r>
      <w:bookmarkEnd w:id="2"/>
    </w:p>
    <w:p w14:paraId="6D9412C7" w14:textId="5E1A1210"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The one-day conference aims to offer attendees a fully immersive concept centred around experiencing hospitality powered by cutting-edge robotics first-hand. It will kick-off with an inspiring welcome address setting the context for the day. An interactive opening session entailing futuristic robot demonstrations and use-case presentations will help paint a vision of tomorrow's contactless world (</w:t>
      </w:r>
      <w:r w:rsidRPr="00F66252">
        <w:rPr>
          <w:rFonts w:ascii="Times New Roman" w:eastAsia="Times New Roman" w:hAnsi="Times New Roman" w:cs="Times New Roman"/>
          <w:kern w:val="0"/>
          <w:shd w:val="clear" w:color="auto" w:fill="FFFFFF"/>
          <w:lang w:eastAsia="en-GB"/>
          <w14:ligatures w14:val="none"/>
        </w:rPr>
        <w:t xml:space="preserve">Patricios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2023</w:t>
      </w:r>
      <w:r w:rsidRPr="00F66252">
        <w:rPr>
          <w:rFonts w:ascii="Times New Roman" w:eastAsia="Times New Roman" w:hAnsi="Times New Roman" w:cs="Times New Roman"/>
          <w:kern w:val="0"/>
          <w:lang w:eastAsia="en-GB"/>
          <w14:ligatures w14:val="none"/>
        </w:rPr>
        <w:t>). This will be followed by a networking breakfast engaging participants around contemporary automation solutions. The mid-event panel discussion brings together experts to debate challenges, opportunities, and responsible adoption pathways. After a refreshment break, targeted workshops allow exploring specific solutions hands-on (</w:t>
      </w:r>
      <w:r w:rsidRPr="00F66252">
        <w:rPr>
          <w:rFonts w:ascii="Times New Roman" w:eastAsia="Times New Roman" w:hAnsi="Times New Roman" w:cs="Times New Roman"/>
          <w:kern w:val="0"/>
          <w:shd w:val="clear" w:color="auto" w:fill="FFFFFF"/>
          <w:lang w:eastAsia="en-GB"/>
          <w14:ligatures w14:val="none"/>
        </w:rPr>
        <w:t xml:space="preserve">Lourens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2022</w:t>
      </w:r>
      <w:r w:rsidRPr="00F66252">
        <w:rPr>
          <w:rFonts w:ascii="Times New Roman" w:eastAsia="Times New Roman" w:hAnsi="Times New Roman" w:cs="Times New Roman"/>
          <w:kern w:val="0"/>
          <w:lang w:eastAsia="en-GB"/>
          <w14:ligatures w14:val="none"/>
        </w:rPr>
        <w:t>). Wrapping up with impactful closing keynotes, the event concept looks to leave delegates with actionable takeaways and spark new partnerships ultimately fulfilling the objective of real-world edutainment optimised for interactive learning and discovery.</w:t>
      </w:r>
    </w:p>
    <w:p w14:paraId="64A13F7F" w14:textId="77777777" w:rsidR="00F66252" w:rsidRPr="00F66252" w:rsidRDefault="00F66252" w:rsidP="00A414B4">
      <w:pPr>
        <w:pStyle w:val="Heading1"/>
        <w:spacing w:line="360" w:lineRule="auto"/>
        <w:rPr>
          <w:rFonts w:eastAsia="Times New Roman"/>
          <w:lang w:eastAsia="en-GB"/>
        </w:rPr>
      </w:pPr>
      <w:bookmarkStart w:id="3" w:name="_Toc166843310"/>
      <w:r w:rsidRPr="00F66252">
        <w:rPr>
          <w:rFonts w:eastAsia="Times New Roman"/>
          <w:lang w:eastAsia="en-GB"/>
        </w:rPr>
        <w:t>Aim and Objectives of the Meeting / Event</w:t>
      </w:r>
      <w:bookmarkEnd w:id="3"/>
      <w:r w:rsidRPr="00F66252">
        <w:rPr>
          <w:rFonts w:eastAsia="Times New Roman"/>
          <w:lang w:eastAsia="en-GB"/>
        </w:rPr>
        <w:t> </w:t>
      </w:r>
    </w:p>
    <w:p w14:paraId="190DD7DC" w14:textId="77777777" w:rsidR="00F66252" w:rsidRPr="00F66252" w:rsidRDefault="00F66252" w:rsidP="00A414B4">
      <w:pPr>
        <w:pStyle w:val="Heading2"/>
        <w:spacing w:line="360" w:lineRule="auto"/>
        <w:rPr>
          <w:rFonts w:eastAsia="Times New Roman"/>
          <w:lang w:eastAsia="en-GB"/>
        </w:rPr>
      </w:pPr>
      <w:bookmarkStart w:id="4" w:name="_Toc166843311"/>
      <w:r w:rsidRPr="00F66252">
        <w:rPr>
          <w:rFonts w:eastAsia="Times New Roman"/>
          <w:lang w:eastAsia="en-GB"/>
        </w:rPr>
        <w:t>Aim</w:t>
      </w:r>
      <w:bookmarkEnd w:id="4"/>
    </w:p>
    <w:p w14:paraId="431EDBE7" w14:textId="797C475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To highlight innovative robotics and automation solutions optimising contactless services in the hotel and hospitality sector.</w:t>
      </w:r>
    </w:p>
    <w:p w14:paraId="11E7039D" w14:textId="77777777" w:rsidR="00F66252" w:rsidRPr="00F66252" w:rsidRDefault="00F66252" w:rsidP="00A414B4">
      <w:pPr>
        <w:pStyle w:val="Heading2"/>
        <w:spacing w:line="360" w:lineRule="auto"/>
        <w:rPr>
          <w:rFonts w:eastAsia="Times New Roman"/>
          <w:lang w:eastAsia="en-GB"/>
        </w:rPr>
      </w:pPr>
      <w:bookmarkStart w:id="5" w:name="_Toc166843312"/>
      <w:r w:rsidRPr="00F66252">
        <w:rPr>
          <w:rFonts w:eastAsia="Times New Roman"/>
          <w:lang w:eastAsia="en-GB"/>
        </w:rPr>
        <w:t>3 SMART Objectives.</w:t>
      </w:r>
      <w:bookmarkEnd w:id="5"/>
    </w:p>
    <w:p w14:paraId="66825794"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tbl>
      <w:tblPr>
        <w:tblStyle w:val="TableGrid"/>
        <w:tblW w:w="0" w:type="auto"/>
        <w:tblLook w:val="04A0" w:firstRow="1" w:lastRow="0" w:firstColumn="1" w:lastColumn="0" w:noHBand="0" w:noVBand="1"/>
      </w:tblPr>
      <w:tblGrid>
        <w:gridCol w:w="1966"/>
        <w:gridCol w:w="1625"/>
        <w:gridCol w:w="1957"/>
        <w:gridCol w:w="1571"/>
        <w:gridCol w:w="1897"/>
      </w:tblGrid>
      <w:tr w:rsidR="00F66252" w:rsidRPr="00F66252" w14:paraId="3F673A8D" w14:textId="77777777" w:rsidTr="00457C4F">
        <w:trPr>
          <w:trHeight w:val="735"/>
        </w:trPr>
        <w:tc>
          <w:tcPr>
            <w:tcW w:w="0" w:type="auto"/>
            <w:hideMark/>
          </w:tcPr>
          <w:p w14:paraId="3166B5CA" w14:textId="77777777" w:rsidR="00F66252" w:rsidRPr="00F66252" w:rsidRDefault="00F66252" w:rsidP="00A414B4">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Specific</w:t>
            </w:r>
          </w:p>
        </w:tc>
        <w:tc>
          <w:tcPr>
            <w:tcW w:w="0" w:type="auto"/>
            <w:hideMark/>
          </w:tcPr>
          <w:p w14:paraId="4C58C4DF" w14:textId="77777777" w:rsidR="00F66252" w:rsidRPr="00F66252" w:rsidRDefault="00F66252" w:rsidP="00A414B4">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Measurable</w:t>
            </w:r>
          </w:p>
        </w:tc>
        <w:tc>
          <w:tcPr>
            <w:tcW w:w="0" w:type="auto"/>
            <w:hideMark/>
          </w:tcPr>
          <w:p w14:paraId="04858B96" w14:textId="77777777" w:rsidR="00F66252" w:rsidRPr="00F66252" w:rsidRDefault="00F66252" w:rsidP="00A414B4">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Achievable</w:t>
            </w:r>
          </w:p>
        </w:tc>
        <w:tc>
          <w:tcPr>
            <w:tcW w:w="0" w:type="auto"/>
            <w:hideMark/>
          </w:tcPr>
          <w:p w14:paraId="1248B48A" w14:textId="77777777" w:rsidR="00F66252" w:rsidRPr="00F66252" w:rsidRDefault="00F66252" w:rsidP="00A414B4">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Relevant</w:t>
            </w:r>
          </w:p>
        </w:tc>
        <w:tc>
          <w:tcPr>
            <w:tcW w:w="0" w:type="auto"/>
            <w:hideMark/>
          </w:tcPr>
          <w:p w14:paraId="0A42CAB5" w14:textId="77777777" w:rsidR="00F66252" w:rsidRPr="00F66252" w:rsidRDefault="00F66252" w:rsidP="00A414B4">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Time-bound</w:t>
            </w:r>
          </w:p>
        </w:tc>
      </w:tr>
      <w:tr w:rsidR="00F66252" w:rsidRPr="00F66252" w14:paraId="068F75FA" w14:textId="77777777" w:rsidTr="00457C4F">
        <w:trPr>
          <w:trHeight w:val="3210"/>
        </w:trPr>
        <w:tc>
          <w:tcPr>
            <w:tcW w:w="0" w:type="auto"/>
            <w:hideMark/>
          </w:tcPr>
          <w:p w14:paraId="763E00EC"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lastRenderedPageBreak/>
              <w:t>Increase attendee understanding of robotics applications by 50% through live demonstrations.</w:t>
            </w:r>
          </w:p>
        </w:tc>
        <w:tc>
          <w:tcPr>
            <w:tcW w:w="0" w:type="auto"/>
            <w:hideMark/>
          </w:tcPr>
          <w:p w14:paraId="43B6456F"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Attendee feedback and pre-post evaluation surveys.</w:t>
            </w:r>
          </w:p>
        </w:tc>
        <w:tc>
          <w:tcPr>
            <w:tcW w:w="0" w:type="auto"/>
            <w:hideMark/>
          </w:tcPr>
          <w:p w14:paraId="42929C26"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With well planned interactive demonstrations.</w:t>
            </w:r>
          </w:p>
        </w:tc>
        <w:tc>
          <w:tcPr>
            <w:tcW w:w="0" w:type="auto"/>
            <w:hideMark/>
          </w:tcPr>
          <w:p w14:paraId="0D7D3C11"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Gaining attendee insight is important for event objectives.</w:t>
            </w:r>
          </w:p>
        </w:tc>
        <w:tc>
          <w:tcPr>
            <w:tcW w:w="0" w:type="auto"/>
            <w:hideMark/>
          </w:tcPr>
          <w:p w14:paraId="18761EFC"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Demonstrations conducted and surveys returned by the end of the event.</w:t>
            </w:r>
          </w:p>
        </w:tc>
      </w:tr>
      <w:tr w:rsidR="00F66252" w:rsidRPr="00F66252" w14:paraId="0183F158" w14:textId="77777777" w:rsidTr="00457C4F">
        <w:trPr>
          <w:trHeight w:val="3210"/>
        </w:trPr>
        <w:tc>
          <w:tcPr>
            <w:tcW w:w="0" w:type="auto"/>
            <w:hideMark/>
          </w:tcPr>
          <w:p w14:paraId="48ADB5C9"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Secure sponsorship agreements with 3 major hotel brands within 6 months of the event.</w:t>
            </w:r>
          </w:p>
        </w:tc>
        <w:tc>
          <w:tcPr>
            <w:tcW w:w="0" w:type="auto"/>
            <w:hideMark/>
          </w:tcPr>
          <w:p w14:paraId="4B23C22D"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Number of sponsorship agreements signed with hotel brands.</w:t>
            </w:r>
          </w:p>
        </w:tc>
        <w:tc>
          <w:tcPr>
            <w:tcW w:w="0" w:type="auto"/>
            <w:hideMark/>
          </w:tcPr>
          <w:p w14:paraId="35DD103D"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By following an effective sponsorship acquisition plan and leveraging industry networks.</w:t>
            </w:r>
          </w:p>
        </w:tc>
        <w:tc>
          <w:tcPr>
            <w:tcW w:w="0" w:type="auto"/>
            <w:hideMark/>
          </w:tcPr>
          <w:p w14:paraId="7CC4D078"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Hospital partnerships are important for innovation adoption.</w:t>
            </w:r>
          </w:p>
        </w:tc>
        <w:tc>
          <w:tcPr>
            <w:tcW w:w="0" w:type="auto"/>
            <w:hideMark/>
          </w:tcPr>
          <w:p w14:paraId="257E8368"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Sponsorships secured by June 2024.</w:t>
            </w:r>
          </w:p>
        </w:tc>
      </w:tr>
      <w:tr w:rsidR="00F66252" w:rsidRPr="00F66252" w14:paraId="294AA0EF" w14:textId="77777777" w:rsidTr="00457C4F">
        <w:trPr>
          <w:trHeight w:val="2940"/>
        </w:trPr>
        <w:tc>
          <w:tcPr>
            <w:tcW w:w="0" w:type="auto"/>
            <w:hideMark/>
          </w:tcPr>
          <w:p w14:paraId="3DCE782A"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Achieve 90% participant satisfaction with the conference organisation and demonstrations.</w:t>
            </w:r>
          </w:p>
        </w:tc>
        <w:tc>
          <w:tcPr>
            <w:tcW w:w="0" w:type="auto"/>
            <w:hideMark/>
          </w:tcPr>
          <w:p w14:paraId="34E4A9C4"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Participant post-event survey feedback on overall event experience and logistics.</w:t>
            </w:r>
          </w:p>
        </w:tc>
        <w:tc>
          <w:tcPr>
            <w:tcW w:w="0" w:type="auto"/>
            <w:hideMark/>
          </w:tcPr>
          <w:p w14:paraId="4351A696"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By ensuring smooth execution and participant centricity throughout planning and delivery.</w:t>
            </w:r>
          </w:p>
        </w:tc>
        <w:tc>
          <w:tcPr>
            <w:tcW w:w="0" w:type="auto"/>
            <w:hideMark/>
          </w:tcPr>
          <w:p w14:paraId="2E708EED"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User experience is critical for the conference's success and reputation.</w:t>
            </w:r>
          </w:p>
        </w:tc>
        <w:tc>
          <w:tcPr>
            <w:tcW w:w="0" w:type="auto"/>
            <w:hideMark/>
          </w:tcPr>
          <w:p w14:paraId="2F27EA0C" w14:textId="77777777" w:rsidR="00F66252" w:rsidRPr="00F66252" w:rsidRDefault="00F66252" w:rsidP="00A414B4">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Survey and analysis completed within 1 month after the event.</w:t>
            </w:r>
          </w:p>
        </w:tc>
      </w:tr>
    </w:tbl>
    <w:p w14:paraId="2F0CAABF"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p w14:paraId="13FF2487" w14:textId="77777777" w:rsidR="00F66252" w:rsidRPr="00F66252" w:rsidRDefault="00F66252" w:rsidP="00A414B4">
      <w:pPr>
        <w:pStyle w:val="Heading1"/>
        <w:spacing w:line="360" w:lineRule="auto"/>
        <w:rPr>
          <w:rFonts w:eastAsia="Times New Roman"/>
          <w:lang w:eastAsia="en-GB"/>
        </w:rPr>
      </w:pPr>
      <w:bookmarkStart w:id="6" w:name="_Toc166843313"/>
      <w:r w:rsidRPr="00F66252">
        <w:rPr>
          <w:rFonts w:eastAsia="Times New Roman"/>
          <w:lang w:eastAsia="en-GB"/>
        </w:rPr>
        <w:t>Event Operations</w:t>
      </w:r>
      <w:bookmarkEnd w:id="6"/>
    </w:p>
    <w:p w14:paraId="3E28F8EE" w14:textId="20F21EB4"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 xml:space="preserve">Effective planning and execution of the </w:t>
      </w:r>
      <w:r w:rsidR="0074315A">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Futuristic Hospitality Innovation</w:t>
      </w:r>
      <w:r w:rsidR="0074315A">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 xml:space="preserve"> conference relies on strong operations led by an experienced event management team. As the frontline representatives, the team requires skill sets such as clear communication, meticulous coordination, problem-solving ability, and attention to detail to ensure seamless delivery. Dynamic risk management will also be crucial considering the complex technical nature of robotics demonstrations (</w:t>
      </w:r>
      <w:proofErr w:type="spellStart"/>
      <w:r w:rsidRPr="00F66252">
        <w:rPr>
          <w:rFonts w:ascii="Times New Roman" w:eastAsia="Times New Roman" w:hAnsi="Times New Roman" w:cs="Times New Roman"/>
          <w:kern w:val="0"/>
          <w:shd w:val="clear" w:color="auto" w:fill="FFFFFF"/>
          <w:lang w:eastAsia="en-GB"/>
          <w14:ligatures w14:val="none"/>
        </w:rPr>
        <w:t>A’yun</w:t>
      </w:r>
      <w:proofErr w:type="spellEnd"/>
      <w:r w:rsidRPr="00F66252">
        <w:rPr>
          <w:rFonts w:ascii="Times New Roman" w:eastAsia="Times New Roman" w:hAnsi="Times New Roman" w:cs="Times New Roman"/>
          <w:kern w:val="0"/>
          <w:shd w:val="clear" w:color="auto" w:fill="FFFFFF"/>
          <w:lang w:eastAsia="en-GB"/>
          <w14:ligatures w14:val="none"/>
        </w:rPr>
        <w:t xml:space="preserve">, </w:t>
      </w:r>
      <w:proofErr w:type="spellStart"/>
      <w:r w:rsidRPr="00F66252">
        <w:rPr>
          <w:rFonts w:ascii="Times New Roman" w:eastAsia="Times New Roman" w:hAnsi="Times New Roman" w:cs="Times New Roman"/>
          <w:kern w:val="0"/>
          <w:shd w:val="clear" w:color="auto" w:fill="FFFFFF"/>
          <w:lang w:eastAsia="en-GB"/>
          <w14:ligatures w14:val="none"/>
        </w:rPr>
        <w:t>Suharso</w:t>
      </w:r>
      <w:proofErr w:type="spellEnd"/>
      <w:r w:rsidRPr="00F66252">
        <w:rPr>
          <w:rFonts w:ascii="Times New Roman" w:eastAsia="Times New Roman" w:hAnsi="Times New Roman" w:cs="Times New Roman"/>
          <w:kern w:val="0"/>
          <w:shd w:val="clear" w:color="auto" w:fill="FFFFFF"/>
          <w:lang w:eastAsia="en-GB"/>
          <w14:ligatures w14:val="none"/>
        </w:rPr>
        <w:t>, and Kantun, 2021</w:t>
      </w:r>
      <w:r w:rsidRPr="00F66252">
        <w:rPr>
          <w:rFonts w:ascii="Times New Roman" w:eastAsia="Times New Roman" w:hAnsi="Times New Roman" w:cs="Times New Roman"/>
          <w:kern w:val="0"/>
          <w:lang w:eastAsia="en-GB"/>
          <w14:ligatures w14:val="none"/>
        </w:rPr>
        <w:t xml:space="preserve">). The team will comprise project managers, event coordinators, student volunteers, technical crew and third-party vendors for catering, audio-visual support etc. Clear roles and responsibilities will be defined, and ongoing </w:t>
      </w:r>
      <w:r w:rsidRPr="00F66252">
        <w:rPr>
          <w:rFonts w:ascii="Times New Roman" w:eastAsia="Times New Roman" w:hAnsi="Times New Roman" w:cs="Times New Roman"/>
          <w:kern w:val="0"/>
          <w:lang w:eastAsia="en-GB"/>
          <w14:ligatures w14:val="none"/>
        </w:rPr>
        <w:lastRenderedPageBreak/>
        <w:t>training conducted. Regular production meetings will be scheduled for tracking progress, troubleshooting, and collaborating with key internal and external stakeholders including sponsoring organisations. A comprehensive Event Action Plan will lay out timelines, task allocation with fallback arrangements and standard operating procedures (</w:t>
      </w:r>
      <w:r w:rsidRPr="00F66252">
        <w:rPr>
          <w:rFonts w:ascii="Times New Roman" w:eastAsia="Times New Roman" w:hAnsi="Times New Roman" w:cs="Times New Roman"/>
          <w:kern w:val="0"/>
          <w:shd w:val="clear" w:color="auto" w:fill="FFFFFF"/>
          <w:lang w:eastAsia="en-GB"/>
          <w14:ligatures w14:val="none"/>
        </w:rPr>
        <w:t xml:space="preserve">Purnomo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2020</w:t>
      </w:r>
      <w:r w:rsidRPr="00F66252">
        <w:rPr>
          <w:rFonts w:ascii="Times New Roman" w:eastAsia="Times New Roman" w:hAnsi="Times New Roman" w:cs="Times New Roman"/>
          <w:kern w:val="0"/>
          <w:lang w:eastAsia="en-GB"/>
          <w14:ligatures w14:val="none"/>
        </w:rPr>
        <w:t>). On site, the team will ensure smooth registration, wayfinding, speaker handling, exhibition management as well as issue redressal leveraging help desks. Post-event, they will lead debriefs and implement feedback for continuous upgrades to operations. Proactive communication and developing strong partner and supplier relationships will also remain an area of focus.</w:t>
      </w:r>
    </w:p>
    <w:p w14:paraId="44E28A8B" w14:textId="77777777" w:rsidR="00F66252" w:rsidRPr="00F66252" w:rsidRDefault="00F66252" w:rsidP="00A414B4">
      <w:pPr>
        <w:pStyle w:val="Heading1"/>
        <w:spacing w:line="360" w:lineRule="auto"/>
        <w:rPr>
          <w:rFonts w:eastAsia="Times New Roman"/>
          <w:lang w:eastAsia="en-GB"/>
        </w:rPr>
      </w:pPr>
      <w:bookmarkStart w:id="7" w:name="_Toc166843314"/>
      <w:r w:rsidRPr="00F66252">
        <w:rPr>
          <w:rFonts w:eastAsia="Times New Roman"/>
          <w:lang w:eastAsia="en-GB"/>
        </w:rPr>
        <w:t>Event Budget</w:t>
      </w:r>
      <w:bookmarkEnd w:id="7"/>
    </w:p>
    <w:p w14:paraId="4069163E" w14:textId="77777777" w:rsidR="00F66252" w:rsidRPr="00F66252" w:rsidRDefault="00F66252" w:rsidP="00A414B4">
      <w:pPr>
        <w:pStyle w:val="Heading2"/>
        <w:spacing w:line="360" w:lineRule="auto"/>
        <w:rPr>
          <w:rFonts w:eastAsia="Times New Roman"/>
          <w:lang w:eastAsia="en-GB"/>
        </w:rPr>
      </w:pPr>
      <w:bookmarkStart w:id="8" w:name="_Toc166843315"/>
      <w:r w:rsidRPr="00F66252">
        <w:rPr>
          <w:rFonts w:eastAsia="Times New Roman"/>
          <w:lang w:eastAsia="en-GB"/>
        </w:rPr>
        <w:t>Income and Expenditure</w:t>
      </w:r>
      <w:bookmarkEnd w:id="8"/>
    </w:p>
    <w:tbl>
      <w:tblPr>
        <w:tblW w:w="9062" w:type="dxa"/>
        <w:tblCellMar>
          <w:top w:w="15" w:type="dxa"/>
          <w:left w:w="15" w:type="dxa"/>
          <w:bottom w:w="15" w:type="dxa"/>
          <w:right w:w="15" w:type="dxa"/>
        </w:tblCellMar>
        <w:tblLook w:val="04A0" w:firstRow="1" w:lastRow="0" w:firstColumn="1" w:lastColumn="0" w:noHBand="0" w:noVBand="1"/>
      </w:tblPr>
      <w:tblGrid>
        <w:gridCol w:w="2007"/>
        <w:gridCol w:w="5293"/>
        <w:gridCol w:w="1762"/>
      </w:tblGrid>
      <w:tr w:rsidR="00F66252" w:rsidRPr="00F66252" w14:paraId="22BDF729"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7310D" w14:textId="77777777" w:rsidR="00F66252" w:rsidRPr="00F66252" w:rsidRDefault="00F66252" w:rsidP="00A414B4">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Category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1821C" w14:textId="77777777" w:rsidR="00F66252" w:rsidRPr="00F66252" w:rsidRDefault="00F66252" w:rsidP="00A414B4">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Resources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994376" w14:textId="77777777" w:rsidR="00F66252" w:rsidRPr="00F66252" w:rsidRDefault="00F66252" w:rsidP="00A414B4">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Amount</w:t>
            </w:r>
          </w:p>
        </w:tc>
      </w:tr>
      <w:tr w:rsidR="00F66252" w:rsidRPr="00F66252" w14:paraId="4626D6B4"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BFABF2"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Expenditure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344AC5"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511C0"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tc>
      </w:tr>
      <w:tr w:rsidR="00F66252" w:rsidRPr="00F66252" w14:paraId="0783A9CB"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079D11"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Venue hiring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181AC"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The Nightingale Room</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787DEB"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£200</w:t>
            </w:r>
          </w:p>
        </w:tc>
      </w:tr>
      <w:tr w:rsidR="00F66252" w:rsidRPr="00F66252" w14:paraId="1225A681"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158951"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Equipment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1C796"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Lighting, sound, robotics, EZ-Robot software</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29332"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£300</w:t>
            </w:r>
          </w:p>
        </w:tc>
      </w:tr>
      <w:tr w:rsidR="00F66252" w:rsidRPr="00F66252" w14:paraId="41629A2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716553"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Staff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90AEA"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Caterers, technicians, conference event coordinators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4886C"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£600</w:t>
            </w:r>
          </w:p>
        </w:tc>
      </w:tr>
      <w:tr w:rsidR="00F66252" w:rsidRPr="00F66252" w14:paraId="44B05A5D"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BFF0C6"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Catering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84E7BF"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Beverages and food</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B6221"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£200</w:t>
            </w:r>
          </w:p>
        </w:tc>
      </w:tr>
      <w:tr w:rsidR="00F66252" w:rsidRPr="00F66252" w14:paraId="3BAF055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77B7A"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Transportation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8BB0E"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Staff and equipment transportation</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CE9B7"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£200</w:t>
            </w:r>
          </w:p>
        </w:tc>
      </w:tr>
      <w:tr w:rsidR="00F66252" w:rsidRPr="00F66252" w14:paraId="7A1457C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BED96"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Marketing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66250"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Social media, emails, and ads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769A8F"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£300</w:t>
            </w:r>
          </w:p>
        </w:tc>
      </w:tr>
      <w:tr w:rsidR="00F66252" w:rsidRPr="00F66252" w14:paraId="493DE040"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79865"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Total Expenditure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E62AF"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BCC77D"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£1,900</w:t>
            </w:r>
          </w:p>
        </w:tc>
      </w:tr>
      <w:tr w:rsidR="00F66252" w:rsidRPr="00F66252" w14:paraId="791222F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0C8EB"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8DF20"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49CD9"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tc>
      </w:tr>
      <w:tr w:rsidR="00F66252" w:rsidRPr="00F66252" w14:paraId="5AFD86C4"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D39054"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Sales of tickets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4CE72"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Ticket sales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09C6B"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£2,500</w:t>
            </w:r>
          </w:p>
        </w:tc>
      </w:tr>
      <w:tr w:rsidR="00F66252" w:rsidRPr="00F66252" w14:paraId="70E7DE2B"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27FB7F"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Sponsorships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81F5C"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Revenue from deals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07FFA8"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£1,000</w:t>
            </w:r>
          </w:p>
        </w:tc>
      </w:tr>
      <w:tr w:rsidR="00F66252" w:rsidRPr="00F66252" w14:paraId="1A4CA869"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43077E"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lastRenderedPageBreak/>
              <w:t>Fees of exhibitors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832798" w14:textId="63B560F9"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Fees from brand highlighting products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2BC3F"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£700</w:t>
            </w:r>
          </w:p>
        </w:tc>
      </w:tr>
      <w:tr w:rsidR="00F66252" w:rsidRPr="00F66252" w14:paraId="2A06BDA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E590BA"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Total 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EDD51C"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156D16"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£4,200</w:t>
            </w:r>
          </w:p>
        </w:tc>
      </w:tr>
    </w:tbl>
    <w:p w14:paraId="5FA5C51E"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p w14:paraId="758804DC" w14:textId="77777777" w:rsidR="00F66252" w:rsidRPr="00F66252" w:rsidRDefault="00F66252" w:rsidP="00A414B4">
      <w:pPr>
        <w:pStyle w:val="Heading2"/>
        <w:spacing w:line="360" w:lineRule="auto"/>
        <w:rPr>
          <w:rFonts w:eastAsia="Times New Roman"/>
          <w:lang w:eastAsia="en-GB"/>
        </w:rPr>
      </w:pPr>
      <w:bookmarkStart w:id="9" w:name="_Toc166843316"/>
      <w:r w:rsidRPr="00F66252">
        <w:rPr>
          <w:rFonts w:eastAsia="Times New Roman"/>
          <w:lang w:eastAsia="en-GB"/>
        </w:rPr>
        <w:t>Explanation of costs</w:t>
      </w:r>
      <w:bookmarkEnd w:id="9"/>
    </w:p>
    <w:p w14:paraId="7E2F5A83" w14:textId="0372F70C"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The budget includes the key anticipated expenditure towards successfully delivering the conference event. The biggest cost is securing the Nightingale Room at the Grand Central in Brighton as the venue. At £200 for hosting around 100 delegates, this cost covers basic facilities for the day-long event. Equipment hires of £300 caters to needs like lighting, audio-visual equipment, displays, and technology required for interactive robot demonstrations. An allocation of £600 has been made towards human resources in the form of specialised staff to manage different elements of the event operations smoothly. This includes catering staff for tea/coffee breaks as well as technicians and event coordinators. Catering services of £200 provide snacks and refreshments for delegates and speakers. A provision of £200 is kept for transportation of any equipment or material to and from the venue. A marketing budget of £300 aims to create awareness, promote the event and drive ticket sales through various online and offline channels. These costs have been carefully estimated based on likely requirements to deliver a high-quality conference experience for all stakeholders.</w:t>
      </w:r>
    </w:p>
    <w:p w14:paraId="79B057AF" w14:textId="77777777" w:rsidR="00F66252" w:rsidRPr="00F66252" w:rsidRDefault="00F66252" w:rsidP="00A414B4">
      <w:pPr>
        <w:pStyle w:val="Heading2"/>
        <w:spacing w:line="360" w:lineRule="auto"/>
        <w:rPr>
          <w:rFonts w:eastAsia="Times New Roman"/>
          <w:lang w:eastAsia="en-GB"/>
        </w:rPr>
      </w:pPr>
      <w:bookmarkStart w:id="10" w:name="_Toc166843317"/>
      <w:r w:rsidRPr="00F66252">
        <w:rPr>
          <w:rFonts w:eastAsia="Times New Roman"/>
          <w:lang w:eastAsia="en-GB"/>
        </w:rPr>
        <w:t>Funding sources and income generation</w:t>
      </w:r>
      <w:bookmarkEnd w:id="10"/>
      <w:r w:rsidRPr="00F66252">
        <w:rPr>
          <w:rFonts w:eastAsia="Times New Roman"/>
          <w:lang w:eastAsia="en-GB"/>
        </w:rPr>
        <w:t> </w:t>
      </w:r>
    </w:p>
    <w:p w14:paraId="7D20DDC4"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706"/>
        <w:gridCol w:w="6259"/>
        <w:gridCol w:w="1041"/>
      </w:tblGrid>
      <w:tr w:rsidR="00F66252" w:rsidRPr="00F66252" w14:paraId="2F18A468" w14:textId="77777777" w:rsidTr="00F66252">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E89885" w14:textId="77777777" w:rsidR="00F66252" w:rsidRPr="00F66252" w:rsidRDefault="00F66252" w:rsidP="00A414B4">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Source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300AF2" w14:textId="77777777" w:rsidR="00F66252" w:rsidRPr="00F66252" w:rsidRDefault="00F66252" w:rsidP="00A414B4">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0BDA8" w14:textId="77777777" w:rsidR="00F66252" w:rsidRPr="00F66252" w:rsidRDefault="00F66252" w:rsidP="00A414B4">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Amount</w:t>
            </w:r>
          </w:p>
        </w:tc>
      </w:tr>
      <w:tr w:rsidR="00F66252" w:rsidRPr="00F66252" w14:paraId="5F7DE54C" w14:textId="77777777" w:rsidTr="00F66252">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80378"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Sales of Tickets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59FCB1"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Revenue from ticket sales through offline and online channels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FF3EE"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£2,500</w:t>
            </w:r>
          </w:p>
        </w:tc>
      </w:tr>
      <w:tr w:rsidR="00F66252" w:rsidRPr="00F66252" w14:paraId="7D9590BF" w14:textId="77777777" w:rsidTr="00F66252">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28DEA"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Sponsorships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B4D22"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Revenue from sponsorship deals with hospitality brands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AE664"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£1,000</w:t>
            </w:r>
          </w:p>
        </w:tc>
      </w:tr>
      <w:tr w:rsidR="00F66252" w:rsidRPr="00F66252" w14:paraId="422EDD86" w14:textId="77777777" w:rsidTr="00F66252">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EEA7E"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Exhibitor Fees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D6CE66" w14:textId="7DD1EB85"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Fees from partner companies highlighting their products and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8E4D1"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£700</w:t>
            </w:r>
          </w:p>
        </w:tc>
      </w:tr>
      <w:tr w:rsidR="00F66252" w:rsidRPr="00F66252" w14:paraId="76FA8214" w14:textId="77777777" w:rsidTr="00F66252">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52EFB"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Total 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1809BB"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A2DC3" w14:textId="77777777"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£4,200</w:t>
            </w:r>
          </w:p>
        </w:tc>
      </w:tr>
    </w:tbl>
    <w:p w14:paraId="035D3D5E" w14:textId="77777777" w:rsidR="00F66252" w:rsidRPr="00F66252" w:rsidRDefault="00F66252" w:rsidP="00A414B4">
      <w:pPr>
        <w:spacing w:after="0" w:line="360" w:lineRule="auto"/>
        <w:rPr>
          <w:rFonts w:ascii="Times New Roman" w:eastAsia="Times New Roman" w:hAnsi="Times New Roman" w:cs="Times New Roman"/>
          <w:kern w:val="0"/>
          <w:lang w:eastAsia="en-GB"/>
          <w14:ligatures w14:val="none"/>
        </w:rPr>
      </w:pPr>
    </w:p>
    <w:p w14:paraId="2B07FB9E" w14:textId="77777777" w:rsidR="00F66252" w:rsidRPr="00F66252" w:rsidRDefault="00F66252" w:rsidP="00A414B4">
      <w:pPr>
        <w:pStyle w:val="Heading1"/>
        <w:spacing w:line="360" w:lineRule="auto"/>
        <w:rPr>
          <w:rFonts w:eastAsia="Times New Roman"/>
          <w:lang w:eastAsia="en-GB"/>
        </w:rPr>
      </w:pPr>
      <w:bookmarkStart w:id="11" w:name="_Toc166843318"/>
      <w:r w:rsidRPr="00F66252">
        <w:rPr>
          <w:rFonts w:eastAsia="Times New Roman"/>
          <w:lang w:eastAsia="en-GB"/>
        </w:rPr>
        <w:lastRenderedPageBreak/>
        <w:t>Industry Trends / Issues / Impacts</w:t>
      </w:r>
      <w:bookmarkEnd w:id="11"/>
    </w:p>
    <w:p w14:paraId="6C4CA646" w14:textId="77777777" w:rsidR="00F66252" w:rsidRPr="00F66252" w:rsidRDefault="00F66252" w:rsidP="00A414B4">
      <w:pPr>
        <w:pStyle w:val="Heading2"/>
        <w:spacing w:line="360" w:lineRule="auto"/>
        <w:rPr>
          <w:rFonts w:eastAsia="Times New Roman"/>
          <w:lang w:eastAsia="en-GB"/>
        </w:rPr>
      </w:pPr>
      <w:bookmarkStart w:id="12" w:name="_Toc166843319"/>
      <w:r w:rsidRPr="00F66252">
        <w:rPr>
          <w:rFonts w:eastAsia="Times New Roman"/>
          <w:lang w:eastAsia="en-GB"/>
        </w:rPr>
        <w:t>Latest trends</w:t>
      </w:r>
      <w:bookmarkEnd w:id="12"/>
    </w:p>
    <w:p w14:paraId="18E44719" w14:textId="77777777" w:rsidR="00BD1097" w:rsidRDefault="00F66252" w:rsidP="00A414B4">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Technology continues to be a major driving force transforming the events landscape. Virtual and hybrid events have boomed since the pandemic and are here to stay. While an in-person experience will draw certain attendees, offering an engaging livestream or recorded sessions can capture a wider audience (</w:t>
      </w:r>
      <w:proofErr w:type="spellStart"/>
      <w:r w:rsidRPr="00F66252">
        <w:rPr>
          <w:rFonts w:ascii="Times New Roman" w:eastAsia="Times New Roman" w:hAnsi="Times New Roman" w:cs="Times New Roman"/>
          <w:kern w:val="0"/>
          <w:shd w:val="clear" w:color="auto" w:fill="FFFFFF"/>
          <w:lang w:eastAsia="en-GB"/>
          <w14:ligatures w14:val="none"/>
        </w:rPr>
        <w:t>Pratama</w:t>
      </w:r>
      <w:proofErr w:type="spellEnd"/>
      <w:r w:rsidRPr="00F66252">
        <w:rPr>
          <w:rFonts w:ascii="Times New Roman" w:eastAsia="Times New Roman" w:hAnsi="Times New Roman" w:cs="Times New Roman"/>
          <w:kern w:val="0"/>
          <w:shd w:val="clear" w:color="auto" w:fill="FFFFFF"/>
          <w:lang w:eastAsia="en-GB"/>
          <w14:ligatures w14:val="none"/>
        </w:rPr>
        <w:t xml:space="preserve">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2022</w:t>
      </w:r>
      <w:r w:rsidRPr="00F66252">
        <w:rPr>
          <w:rFonts w:ascii="Times New Roman" w:eastAsia="Times New Roman" w:hAnsi="Times New Roman" w:cs="Times New Roman"/>
          <w:kern w:val="0"/>
          <w:lang w:eastAsia="en-GB"/>
          <w14:ligatures w14:val="none"/>
        </w:rPr>
        <w:t>). This expands the potential reach of the conference. However, it also presents more competitors holding similar online-only formats. To stand out, an emphasis on interactive demonstrations and networking is important. Sustainability is a growing concern across all sectors (</w:t>
      </w:r>
      <w:r w:rsidRPr="00F66252">
        <w:rPr>
          <w:rFonts w:ascii="Times New Roman" w:eastAsia="Times New Roman" w:hAnsi="Times New Roman" w:cs="Times New Roman"/>
          <w:kern w:val="0"/>
          <w:shd w:val="clear" w:color="auto" w:fill="FFFFFF"/>
          <w:lang w:eastAsia="en-GB"/>
          <w14:ligatures w14:val="none"/>
        </w:rPr>
        <w:t xml:space="preserve">Malburg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2022</w:t>
      </w:r>
      <w:r w:rsidRPr="00F66252">
        <w:rPr>
          <w:rFonts w:ascii="Times New Roman" w:eastAsia="Times New Roman" w:hAnsi="Times New Roman" w:cs="Times New Roman"/>
          <w:kern w:val="0"/>
          <w:lang w:eastAsia="en-GB"/>
          <w14:ligatures w14:val="none"/>
        </w:rPr>
        <w:t xml:space="preserve">). Delegates are increasingly conscious of minimising environmental footprints of events. Incorporating sustainable practices like digital-first materials, eco-friendly catering and renewable energy sources can attract ethically minded stakeholders. </w:t>
      </w:r>
      <w:r w:rsidR="00BD1097" w:rsidRPr="00BD1097">
        <w:rPr>
          <w:rFonts w:ascii="Times New Roman" w:eastAsia="Times New Roman" w:hAnsi="Times New Roman" w:cs="Times New Roman"/>
          <w:kern w:val="0"/>
          <w:lang w:eastAsia="en-GB"/>
          <w14:ligatures w14:val="none"/>
        </w:rPr>
        <w:t xml:space="preserve">Robotics solutions also help with sustainability because they are more efficient than human work. </w:t>
      </w:r>
    </w:p>
    <w:p w14:paraId="5393CF61" w14:textId="4FFC30AD" w:rsidR="00BD1097" w:rsidRPr="00F66252" w:rsidRDefault="00BD1097" w:rsidP="00A414B4">
      <w:pPr>
        <w:spacing w:after="0" w:line="360" w:lineRule="auto"/>
        <w:jc w:val="both"/>
        <w:rPr>
          <w:rFonts w:ascii="Times New Roman" w:eastAsia="Times New Roman" w:hAnsi="Times New Roman" w:cs="Times New Roman"/>
          <w:kern w:val="0"/>
          <w:lang w:eastAsia="en-GB"/>
          <w14:ligatures w14:val="none"/>
        </w:rPr>
      </w:pPr>
      <w:r w:rsidRPr="00BD1097">
        <w:rPr>
          <w:rFonts w:ascii="Times New Roman" w:eastAsia="Times New Roman" w:hAnsi="Times New Roman" w:cs="Times New Roman"/>
          <w:kern w:val="0"/>
          <w:lang w:eastAsia="en-GB"/>
          <w14:ligatures w14:val="none"/>
        </w:rPr>
        <w:t xml:space="preserve">As people look for inspiration and value at events, the demand for one-of-a-kind and customised experiences keeps going up. Instead of boring talks, people like presentations that are creative and really get people interested in the topic. For a robotics meeting, letting people try out tools firsthand makes them more interested and helps them learn more than just watching (Khan et al. 2020). Activities that are well thought out can leave long memories. Staffing problems are still very bad in the hotel industry and similar fields for several big reasons. Automation solves this problem by lowering the need for people to do boring, routine work. Giving examples of real-life situations where robotics has saved workers' hours makes the business case stronger for possible funders and operators (Maslak et al. 2021). Because the economy is unclear, budgets are being looked at more closely. It is important to be able to explain prices when one is trying to get advertising money or ticket sales. Metrics that show past ROI from similar conferences and predictions of what will happen show that this event will be valuable. Also, material that looks to the future and is linked to strategic goals shows that it is relevant. Taking the above industry trends into account helps the robotics conference stay in line with the changing needs and issues that its target guests are having. A thorough look at the advantages and disadvantages of each option helps make an event proposal that is both powerful and ready for the future. </w:t>
      </w:r>
    </w:p>
    <w:p w14:paraId="68879121" w14:textId="743FDC82" w:rsidR="00F66252" w:rsidRPr="00F66252" w:rsidRDefault="00F66252" w:rsidP="00A414B4">
      <w:pPr>
        <w:spacing w:after="0" w:line="360" w:lineRule="auto"/>
        <w:jc w:val="both"/>
        <w:rPr>
          <w:rFonts w:ascii="Times New Roman" w:eastAsia="Times New Roman" w:hAnsi="Times New Roman" w:cs="Times New Roman"/>
          <w:kern w:val="0"/>
          <w:lang w:eastAsia="en-GB"/>
          <w14:ligatures w14:val="none"/>
        </w:rPr>
      </w:pPr>
    </w:p>
    <w:p w14:paraId="33D79779" w14:textId="77777777" w:rsidR="00F66252" w:rsidRDefault="00F66252" w:rsidP="00A414B4">
      <w:pPr>
        <w:pStyle w:val="Heading2"/>
        <w:spacing w:line="360" w:lineRule="auto"/>
        <w:rPr>
          <w:rFonts w:eastAsia="Times New Roman"/>
          <w:lang w:eastAsia="en-GB"/>
        </w:rPr>
      </w:pPr>
      <w:bookmarkStart w:id="13" w:name="_Toc166843320"/>
      <w:r w:rsidRPr="00F66252">
        <w:rPr>
          <w:rFonts w:eastAsia="Times New Roman"/>
          <w:lang w:eastAsia="en-GB"/>
        </w:rPr>
        <w:lastRenderedPageBreak/>
        <w:t>Issues</w:t>
      </w:r>
      <w:bookmarkEnd w:id="13"/>
    </w:p>
    <w:p w14:paraId="36B513BE" w14:textId="598A2EF9"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color w:val="000000"/>
        </w:rPr>
        <w:t xml:space="preserve">Technology glitches and malfunctions are a key risk, especially for an event centred around live robot demonstrations. To mitigate this, extensive pre-event testing must be conducted with vendors to minimise potential tech issues on site. Redundant equipment should be available as backups. Clear communication channels will also need to be set up for quick troubleshooting. The agenda may need to incorporate buffers between sessions to avoid overruns due to unforeseen delays. According to </w:t>
      </w:r>
      <w:r w:rsidR="00FB7058" w:rsidRPr="00FB7058">
        <w:rPr>
          <w:rFonts w:ascii="Times New Roman" w:hAnsi="Times New Roman" w:cs="Times New Roman"/>
          <w:color w:val="000000"/>
        </w:rPr>
        <w:t>Niner, and Wassermann</w:t>
      </w:r>
      <w:r w:rsidR="00FB7058">
        <w:rPr>
          <w:rFonts w:ascii="Times New Roman" w:hAnsi="Times New Roman" w:cs="Times New Roman"/>
          <w:color w:val="000000"/>
        </w:rPr>
        <w:t xml:space="preserve"> (</w:t>
      </w:r>
      <w:r w:rsidR="00FB7058" w:rsidRPr="00FB7058">
        <w:rPr>
          <w:rFonts w:ascii="Times New Roman" w:hAnsi="Times New Roman" w:cs="Times New Roman"/>
          <w:color w:val="000000"/>
        </w:rPr>
        <w:t>2021</w:t>
      </w:r>
      <w:r w:rsidRPr="00FD7B46">
        <w:rPr>
          <w:rFonts w:ascii="Times New Roman" w:hAnsi="Times New Roman" w:cs="Times New Roman"/>
          <w:color w:val="000000"/>
        </w:rPr>
        <w:t xml:space="preserve">), labour shortages could potentially affect event staffing requirements. Engaging a professional conference organiser specialising in recruitment may be necessary. Outsourcing certain non-critical services like food and beverage to existing venue vendors removes demand for additional human resources. Contingency staffing plans should be made in case of last-minute attrition. According to </w:t>
      </w:r>
      <w:r w:rsidR="00FB7058" w:rsidRPr="00FB7058">
        <w:rPr>
          <w:rFonts w:ascii="Times New Roman" w:hAnsi="Times New Roman" w:cs="Times New Roman"/>
          <w:color w:val="000000"/>
        </w:rPr>
        <w:t xml:space="preserve">Patricios </w:t>
      </w:r>
      <w:r w:rsidR="00FB7058">
        <w:rPr>
          <w:rFonts w:ascii="Times New Roman" w:hAnsi="Times New Roman" w:cs="Times New Roman"/>
          <w:i/>
          <w:iCs/>
          <w:color w:val="000000"/>
        </w:rPr>
        <w:t xml:space="preserve">et al. </w:t>
      </w:r>
      <w:r w:rsidRPr="00FD7B46">
        <w:rPr>
          <w:rFonts w:ascii="Times New Roman" w:hAnsi="Times New Roman" w:cs="Times New Roman"/>
          <w:color w:val="000000"/>
        </w:rPr>
        <w:t>(</w:t>
      </w:r>
      <w:r w:rsidR="00FB7058">
        <w:rPr>
          <w:rFonts w:ascii="Times New Roman" w:hAnsi="Times New Roman" w:cs="Times New Roman"/>
          <w:color w:val="000000"/>
        </w:rPr>
        <w:t>2023</w:t>
      </w:r>
      <w:r w:rsidRPr="00FD7B46">
        <w:rPr>
          <w:rFonts w:ascii="Times New Roman" w:hAnsi="Times New Roman" w:cs="Times New Roman"/>
          <w:color w:val="000000"/>
        </w:rPr>
        <w:t>), Brexit and rising inflation have led to increased economic uncertainties and costs. Building flexibility into the budget allows for unpredicted expense increases. Pursuing competitive venues and supplier rates through early contracting helps as well. Value-adding fringe activities like networking can also be leveraged to justify higher ticket prices.</w:t>
      </w:r>
    </w:p>
    <w:p w14:paraId="70DAD9CA" w14:textId="77777777" w:rsidR="00F66252" w:rsidRDefault="00F66252" w:rsidP="00A414B4">
      <w:pPr>
        <w:pStyle w:val="Heading2"/>
        <w:spacing w:line="360" w:lineRule="auto"/>
        <w:rPr>
          <w:rFonts w:eastAsia="Times New Roman"/>
          <w:lang w:eastAsia="en-GB"/>
        </w:rPr>
      </w:pPr>
      <w:bookmarkStart w:id="14" w:name="_Toc166843321"/>
      <w:r w:rsidRPr="00F66252">
        <w:rPr>
          <w:rFonts w:eastAsia="Times New Roman"/>
          <w:lang w:eastAsia="en-GB"/>
        </w:rPr>
        <w:t>Impacts meetings/events industry?</w:t>
      </w:r>
      <w:bookmarkEnd w:id="14"/>
    </w:p>
    <w:p w14:paraId="01CA93A2" w14:textId="230D31FA"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Hybridisation is vastly redefining the sector as in-person, virtual and blended experiences become the new normal. Incorporating a livestream component would boost this conference's reach multifield, engaging remote audiences globally. Hybrid options open access to a wider international stakeholder base like robotic engineers from overseas companies. Speaker recordings and presentation slides stored in an online portal additionally extend the learning impact beyond attendees. Sustainability is a growing priority as governments, companies and individuals emphasise green credentials (</w:t>
      </w:r>
      <w:r w:rsidR="00FB7058" w:rsidRPr="00FB7058">
        <w:rPr>
          <w:rFonts w:ascii="Times New Roman" w:hAnsi="Times New Roman" w:cs="Times New Roman"/>
          <w:lang w:eastAsia="en-GB"/>
        </w:rPr>
        <w:t>Lourens</w:t>
      </w:r>
      <w:r w:rsidR="00FB7058">
        <w:rPr>
          <w:rFonts w:ascii="Times New Roman" w:hAnsi="Times New Roman" w:cs="Times New Roman"/>
          <w:lang w:eastAsia="en-GB"/>
        </w:rPr>
        <w:t xml:space="preserve"> </w:t>
      </w:r>
      <w:r w:rsidR="00FB7058">
        <w:rPr>
          <w:rFonts w:ascii="Times New Roman" w:hAnsi="Times New Roman" w:cs="Times New Roman"/>
          <w:i/>
          <w:iCs/>
          <w:lang w:eastAsia="en-GB"/>
        </w:rPr>
        <w:t xml:space="preserve">et al. </w:t>
      </w:r>
      <w:r w:rsidR="00FB7058">
        <w:rPr>
          <w:rFonts w:ascii="Times New Roman" w:hAnsi="Times New Roman" w:cs="Times New Roman"/>
          <w:lang w:eastAsia="en-GB"/>
        </w:rPr>
        <w:t>2022</w:t>
      </w:r>
      <w:r w:rsidRPr="00FD7B46">
        <w:rPr>
          <w:rFonts w:ascii="Times New Roman" w:hAnsi="Times New Roman" w:cs="Times New Roman"/>
          <w:lang w:eastAsia="en-GB"/>
        </w:rPr>
        <w:t>). The conference’s organisation could implement sustainable practices to future-proof its reputation. For instance, sourcing local and seasonal catering to lower food miles, utilising digital-first materials to minimise waste and encouraging public transit use. Solar panels could power venue facilities, while cafeteria dishes are biodegradable.</w:t>
      </w:r>
    </w:p>
    <w:p w14:paraId="16E21C9C" w14:textId="77777777" w:rsidR="00F66252" w:rsidRDefault="00F66252" w:rsidP="00A414B4">
      <w:pPr>
        <w:pStyle w:val="Heading3"/>
        <w:spacing w:line="360" w:lineRule="auto"/>
        <w:rPr>
          <w:rFonts w:eastAsia="Times New Roman"/>
          <w:lang w:eastAsia="en-GB"/>
        </w:rPr>
      </w:pPr>
      <w:bookmarkStart w:id="15" w:name="_Toc166843322"/>
      <w:r w:rsidRPr="00F66252">
        <w:rPr>
          <w:rFonts w:eastAsia="Times New Roman"/>
          <w:lang w:eastAsia="en-GB"/>
        </w:rPr>
        <w:t>SWOT</w:t>
      </w:r>
      <w:bookmarkEnd w:id="15"/>
      <w:r w:rsidRPr="00F66252">
        <w:rPr>
          <w:rFonts w:eastAsia="Times New Roman"/>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4376"/>
        <w:gridCol w:w="4630"/>
      </w:tblGrid>
      <w:tr w:rsidR="004039D3" w:rsidRPr="00FD7B46" w14:paraId="1410D68A" w14:textId="77777777" w:rsidTr="00FD7B46">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48ADD0" w14:textId="77777777" w:rsidR="00FD7B46" w:rsidRPr="00FD7B46" w:rsidRDefault="00FD7B46" w:rsidP="00A414B4">
            <w:pPr>
              <w:spacing w:line="360" w:lineRule="auto"/>
              <w:jc w:val="center"/>
              <w:rPr>
                <w:rFonts w:ascii="Times New Roman" w:hAnsi="Times New Roman" w:cs="Times New Roman"/>
                <w:lang w:eastAsia="en-GB"/>
              </w:rPr>
            </w:pPr>
            <w:r w:rsidRPr="00FD7B46">
              <w:rPr>
                <w:rFonts w:ascii="Times New Roman" w:hAnsi="Times New Roman" w:cs="Times New Roman"/>
                <w:b/>
                <w:bCs/>
                <w:lang w:eastAsia="en-GB"/>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0E7FE" w14:textId="77777777" w:rsidR="00FD7B46" w:rsidRPr="00FD7B46" w:rsidRDefault="00FD7B46" w:rsidP="00A414B4">
            <w:pPr>
              <w:spacing w:line="360" w:lineRule="auto"/>
              <w:jc w:val="center"/>
              <w:rPr>
                <w:rFonts w:ascii="Times New Roman" w:hAnsi="Times New Roman" w:cs="Times New Roman"/>
                <w:lang w:eastAsia="en-GB"/>
              </w:rPr>
            </w:pPr>
            <w:r w:rsidRPr="00FD7B46">
              <w:rPr>
                <w:rFonts w:ascii="Times New Roman" w:hAnsi="Times New Roman" w:cs="Times New Roman"/>
                <w:b/>
                <w:bCs/>
                <w:lang w:eastAsia="en-GB"/>
              </w:rPr>
              <w:t>Weaknesses</w:t>
            </w:r>
          </w:p>
        </w:tc>
      </w:tr>
      <w:tr w:rsidR="004039D3" w:rsidRPr="00FD7B46" w14:paraId="22910105"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0328BF"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lastRenderedPageBreak/>
              <w:t>Unique and innovative event concept (robotics in hospitality)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F2591"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Potential high costs associated with acquiring robotic equipment and technology</w:t>
            </w:r>
          </w:p>
        </w:tc>
      </w:tr>
      <w:tr w:rsidR="004039D3" w:rsidRPr="00FD7B46" w14:paraId="453AAB03" w14:textId="77777777" w:rsidTr="00FD7B46">
        <w:trPr>
          <w:trHeight w:val="10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0F263" w14:textId="7FF02A52"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Strong demand for automation and innovative solutions in the hospitality industry (</w:t>
            </w:r>
            <w:r w:rsidR="00A13774" w:rsidRPr="00A13774">
              <w:rPr>
                <w:rFonts w:ascii="Times New Roman" w:hAnsi="Times New Roman" w:cs="Times New Roman"/>
                <w:lang w:eastAsia="en-GB"/>
              </w:rPr>
              <w:t>Kumar</w:t>
            </w:r>
            <w:r w:rsidR="00A13774">
              <w:rPr>
                <w:rFonts w:ascii="Times New Roman" w:hAnsi="Times New Roman" w:cs="Times New Roman"/>
                <w:lang w:eastAsia="en-GB"/>
              </w:rPr>
              <w:t xml:space="preserve"> </w:t>
            </w:r>
            <w:r w:rsidR="00A13774">
              <w:rPr>
                <w:rFonts w:ascii="Times New Roman" w:hAnsi="Times New Roman" w:cs="Times New Roman"/>
                <w:i/>
                <w:iCs/>
                <w:lang w:eastAsia="en-GB"/>
              </w:rPr>
              <w:t xml:space="preserve">et al. </w:t>
            </w:r>
            <w:r w:rsidR="00A13774">
              <w:rPr>
                <w:rFonts w:ascii="Times New Roman" w:hAnsi="Times New Roman" w:cs="Times New Roman"/>
                <w:lang w:eastAsia="en-GB"/>
              </w:rPr>
              <w:t>2022</w:t>
            </w:r>
            <w:r w:rsidRPr="00FD7B46">
              <w:rPr>
                <w:rFonts w:ascii="Times New Roman" w:hAnsi="Times New Roman" w:cs="Times New Roman"/>
                <w:lang w:eastAsia="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F8413"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Lack of awareness or resistance to new technology among some stakeholders</w:t>
            </w:r>
          </w:p>
        </w:tc>
      </w:tr>
      <w:tr w:rsidR="004039D3" w:rsidRPr="00FD7B46" w14:paraId="152EC906"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BF7152"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Partnership opportunities with leading hotel chains and technology companies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B51D3"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Limited venue capacity (100 people)</w:t>
            </w:r>
          </w:p>
        </w:tc>
      </w:tr>
      <w:tr w:rsidR="004039D3" w:rsidRPr="00FD7B46" w14:paraId="0CF51A03"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E29597"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Experienced event management team with required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1945B"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Dependence on sponsorships and exhibitor fees for revenue generation</w:t>
            </w:r>
          </w:p>
        </w:tc>
      </w:tr>
      <w:tr w:rsidR="004039D3" w:rsidRPr="00FD7B46" w14:paraId="478696DB"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F3AC59"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Comprehensive event planning with a well-defined budget and revenue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7A234"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Potential technical issues or malfunctions with robotic demonstrations</w:t>
            </w:r>
          </w:p>
        </w:tc>
      </w:tr>
      <w:tr w:rsidR="004039D3" w:rsidRPr="00FD7B46" w14:paraId="1B341870"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6340A" w14:textId="77777777" w:rsidR="00FD7B46" w:rsidRPr="00FD7B46" w:rsidRDefault="00FD7B46" w:rsidP="00A414B4">
            <w:pPr>
              <w:spacing w:line="360" w:lineRule="auto"/>
              <w:jc w:val="center"/>
              <w:rPr>
                <w:rFonts w:ascii="Times New Roman" w:hAnsi="Times New Roman" w:cs="Times New Roman"/>
                <w:lang w:eastAsia="en-GB"/>
              </w:rPr>
            </w:pPr>
            <w:r w:rsidRPr="00FD7B46">
              <w:rPr>
                <w:rFonts w:ascii="Times New Roman" w:hAnsi="Times New Roman" w:cs="Times New Roman"/>
                <w:b/>
                <w:bCs/>
                <w:lang w:eastAsia="en-GB"/>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72D5D" w14:textId="77777777" w:rsidR="00FD7B46" w:rsidRPr="00FD7B46" w:rsidRDefault="00FD7B46" w:rsidP="00A414B4">
            <w:pPr>
              <w:spacing w:line="360" w:lineRule="auto"/>
              <w:jc w:val="center"/>
              <w:rPr>
                <w:rFonts w:ascii="Times New Roman" w:hAnsi="Times New Roman" w:cs="Times New Roman"/>
                <w:lang w:eastAsia="en-GB"/>
              </w:rPr>
            </w:pPr>
            <w:r w:rsidRPr="00FD7B46">
              <w:rPr>
                <w:rFonts w:ascii="Times New Roman" w:hAnsi="Times New Roman" w:cs="Times New Roman"/>
                <w:b/>
                <w:bCs/>
                <w:lang w:eastAsia="en-GB"/>
              </w:rPr>
              <w:t>Threats</w:t>
            </w:r>
          </w:p>
        </w:tc>
      </w:tr>
      <w:tr w:rsidR="004039D3" w:rsidRPr="00FD7B46" w14:paraId="62944D26"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A3763"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Growing demand for contactless and automated services in the hospitality industry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4B9B5F"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Competition from virtual events or webinars on similar themes</w:t>
            </w:r>
          </w:p>
        </w:tc>
      </w:tr>
      <w:tr w:rsidR="004039D3" w:rsidRPr="00FD7B46" w14:paraId="4A265504"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08923"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Attracting investors and stakeholders interested in innovative hospitality solutions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79F7DC"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Rapid technological advancements, making the showcased solutions obsolete quickly</w:t>
            </w:r>
          </w:p>
        </w:tc>
      </w:tr>
      <w:tr w:rsidR="004039D3" w:rsidRPr="00FD7B46" w14:paraId="79D63C8C"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9846BB"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Potential to expand the event to other locations or regions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DE4A53"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Economic downturns or budget constraints affecting attendance and sponsorships</w:t>
            </w:r>
          </w:p>
        </w:tc>
      </w:tr>
      <w:tr w:rsidR="004039D3" w:rsidRPr="00FD7B46" w14:paraId="0CF8A43F"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DC45E" w14:textId="3BBC8F00"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Establishing the event as a premier platform for highlighting hospitality innovations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30738"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Regulatory or legal challenges related to the use of robotics in public spaces</w:t>
            </w:r>
          </w:p>
        </w:tc>
      </w:tr>
      <w:tr w:rsidR="004039D3" w:rsidRPr="00FD7B46" w14:paraId="1FFC6D8E"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1C181" w14:textId="77777777"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lastRenderedPageBreak/>
              <w:t>Collaboration opportunities with research institutions or technology companies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949AE" w14:textId="552D2F3C" w:rsidR="00FD7B46" w:rsidRPr="00FD7B46" w:rsidRDefault="00FD7B46" w:rsidP="00A414B4">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Negative public perception or ethical concerns regarding the use of robotics in hospitality (</w:t>
            </w:r>
            <w:proofErr w:type="spellStart"/>
            <w:r w:rsidR="004039D3" w:rsidRPr="004039D3">
              <w:rPr>
                <w:rFonts w:ascii="Times New Roman" w:hAnsi="Times New Roman" w:cs="Times New Roman"/>
                <w:lang w:eastAsia="en-GB"/>
              </w:rPr>
              <w:t>Charpak</w:t>
            </w:r>
            <w:proofErr w:type="spellEnd"/>
            <w:r w:rsidR="004039D3">
              <w:rPr>
                <w:rFonts w:ascii="Times New Roman" w:hAnsi="Times New Roman" w:cs="Times New Roman"/>
                <w:lang w:eastAsia="en-GB"/>
              </w:rPr>
              <w:t xml:space="preserve"> </w:t>
            </w:r>
            <w:r w:rsidR="004039D3">
              <w:rPr>
                <w:rFonts w:ascii="Times New Roman" w:hAnsi="Times New Roman" w:cs="Times New Roman"/>
                <w:i/>
                <w:iCs/>
                <w:lang w:eastAsia="en-GB"/>
              </w:rPr>
              <w:t xml:space="preserve">et al. </w:t>
            </w:r>
            <w:r w:rsidR="004039D3">
              <w:rPr>
                <w:rFonts w:ascii="Times New Roman" w:hAnsi="Times New Roman" w:cs="Times New Roman"/>
                <w:lang w:eastAsia="en-GB"/>
              </w:rPr>
              <w:t>2020</w:t>
            </w:r>
            <w:r w:rsidRPr="00FD7B46">
              <w:rPr>
                <w:rFonts w:ascii="Times New Roman" w:hAnsi="Times New Roman" w:cs="Times New Roman"/>
                <w:lang w:eastAsia="en-GB"/>
              </w:rPr>
              <w:t>)</w:t>
            </w:r>
          </w:p>
        </w:tc>
      </w:tr>
    </w:tbl>
    <w:p w14:paraId="1EDF8CFF" w14:textId="77777777" w:rsidR="00FD7B46" w:rsidRPr="00FD7B46" w:rsidRDefault="00FD7B46" w:rsidP="00A414B4">
      <w:pPr>
        <w:spacing w:line="360" w:lineRule="auto"/>
        <w:rPr>
          <w:lang w:eastAsia="en-GB"/>
        </w:rPr>
      </w:pPr>
    </w:p>
    <w:p w14:paraId="20591570" w14:textId="7E815823" w:rsidR="00F66252" w:rsidRDefault="00F66252" w:rsidP="00A414B4">
      <w:pPr>
        <w:pStyle w:val="Heading3"/>
        <w:spacing w:line="360" w:lineRule="auto"/>
        <w:rPr>
          <w:rFonts w:eastAsia="Times New Roman"/>
          <w:lang w:eastAsia="en-GB"/>
        </w:rPr>
      </w:pPr>
      <w:bookmarkStart w:id="16" w:name="_Toc166843323"/>
      <w:r w:rsidRPr="00F66252">
        <w:rPr>
          <w:rFonts w:eastAsia="Times New Roman"/>
          <w:lang w:eastAsia="en-GB"/>
        </w:rPr>
        <w:t>PESTLE Analysis.</w:t>
      </w:r>
      <w:bookmarkEnd w:id="16"/>
    </w:p>
    <w:tbl>
      <w:tblPr>
        <w:tblW w:w="0" w:type="auto"/>
        <w:tblCellMar>
          <w:top w:w="15" w:type="dxa"/>
          <w:left w:w="15" w:type="dxa"/>
          <w:bottom w:w="15" w:type="dxa"/>
          <w:right w:w="15" w:type="dxa"/>
        </w:tblCellMar>
        <w:tblLook w:val="04A0" w:firstRow="1" w:lastRow="0" w:firstColumn="1" w:lastColumn="0" w:noHBand="0" w:noVBand="1"/>
      </w:tblPr>
      <w:tblGrid>
        <w:gridCol w:w="1456"/>
        <w:gridCol w:w="1353"/>
        <w:gridCol w:w="1519"/>
        <w:gridCol w:w="1620"/>
        <w:gridCol w:w="1391"/>
        <w:gridCol w:w="1667"/>
      </w:tblGrid>
      <w:tr w:rsidR="0015174C" w:rsidRPr="0015174C" w14:paraId="0243E57B" w14:textId="77777777" w:rsidTr="0015174C">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6EDCA7"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3AC70"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CB2040"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10FBD"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5B35A"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1E80E6"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Environmental</w:t>
            </w:r>
          </w:p>
        </w:tc>
      </w:tr>
      <w:tr w:rsidR="0015174C" w:rsidRPr="0015174C" w14:paraId="74E176DD" w14:textId="77777777" w:rsidTr="0015174C">
        <w:trPr>
          <w:trHeight w:val="27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73EB5"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Government policies and regulations regarding the use of robotics and automation in public spaces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D60E0"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Economic conditions affecting the hospitality industry and consumer spending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A47EA" w14:textId="3E8DA834"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Changing consumer preferences and attitudes towards technology in hospitality services (</w:t>
            </w:r>
            <w:r w:rsidR="002C5C04" w:rsidRPr="002C5C04">
              <w:rPr>
                <w:rFonts w:ascii="Times New Roman" w:hAnsi="Times New Roman" w:cs="Times New Roman"/>
                <w:lang w:eastAsia="en-GB"/>
              </w:rPr>
              <w:t>Rozi</w:t>
            </w:r>
            <w:r w:rsidR="002C5C04">
              <w:rPr>
                <w:rFonts w:ascii="Times New Roman" w:hAnsi="Times New Roman" w:cs="Times New Roman"/>
                <w:lang w:eastAsia="en-GB"/>
              </w:rPr>
              <w:t xml:space="preserve"> </w:t>
            </w:r>
            <w:r w:rsidR="002C5C04">
              <w:rPr>
                <w:rFonts w:ascii="Times New Roman" w:hAnsi="Times New Roman" w:cs="Times New Roman"/>
                <w:i/>
                <w:iCs/>
                <w:lang w:eastAsia="en-GB"/>
              </w:rPr>
              <w:t xml:space="preserve">et al. </w:t>
            </w:r>
            <w:r w:rsidR="002C5C04">
              <w:rPr>
                <w:rFonts w:ascii="Times New Roman" w:hAnsi="Times New Roman" w:cs="Times New Roman"/>
                <w:lang w:eastAsia="en-GB"/>
              </w:rPr>
              <w:t>2020</w:t>
            </w:r>
            <w:r w:rsidRPr="0015174C">
              <w:rPr>
                <w:rFonts w:ascii="Times New Roman" w:hAnsi="Times New Roman" w:cs="Times New Roman"/>
                <w:lang w:eastAsia="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5A657"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Rapid advancements in robotics, artificial intelligence, and automation technologies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B1246"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Privacy and data protection laws related to the use of robotic systems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8E9E3"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Potential environmental impact of robotic manufacturing and disposal</w:t>
            </w:r>
          </w:p>
        </w:tc>
      </w:tr>
      <w:tr w:rsidR="0015174C" w:rsidRPr="0015174C" w14:paraId="00CAE393" w14:textId="77777777" w:rsidTr="0015174C">
        <w:trPr>
          <w:trHeight w:val="27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99EE7B"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Trade policies and regulations affecting the import/export of robotic equipment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5E9145"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Availability of funding and investment for innovative hospitality projects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F7BA78"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Demographic shifts and the adoption of technology among different age groups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93C1F"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Integration and compatibility of robotic systems with existing hospitality infrastructure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469BF"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Labour laws and regulations regarding the use of automation and its impact on employment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9A139" w14:textId="343CA11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Energy consumption and carbon footprint of robotic systems in hospitality operations (</w:t>
            </w:r>
            <w:r w:rsidR="00F45753" w:rsidRPr="00F45753">
              <w:rPr>
                <w:rFonts w:ascii="Times New Roman" w:hAnsi="Times New Roman" w:cs="Times New Roman"/>
                <w:lang w:eastAsia="en-GB"/>
              </w:rPr>
              <w:t>Arora</w:t>
            </w:r>
            <w:r w:rsidR="00F45753">
              <w:rPr>
                <w:rFonts w:ascii="Times New Roman" w:hAnsi="Times New Roman" w:cs="Times New Roman"/>
                <w:lang w:eastAsia="en-GB"/>
              </w:rPr>
              <w:t xml:space="preserve"> </w:t>
            </w:r>
            <w:r w:rsidR="00F45753">
              <w:rPr>
                <w:rFonts w:ascii="Times New Roman" w:hAnsi="Times New Roman" w:cs="Times New Roman"/>
                <w:i/>
                <w:iCs/>
                <w:lang w:eastAsia="en-GB"/>
              </w:rPr>
              <w:t xml:space="preserve">et al. </w:t>
            </w:r>
            <w:r w:rsidR="00F45753">
              <w:rPr>
                <w:rFonts w:ascii="Times New Roman" w:hAnsi="Times New Roman" w:cs="Times New Roman"/>
                <w:lang w:eastAsia="en-GB"/>
              </w:rPr>
              <w:t>2021</w:t>
            </w:r>
            <w:r w:rsidRPr="0015174C">
              <w:rPr>
                <w:rFonts w:ascii="Times New Roman" w:hAnsi="Times New Roman" w:cs="Times New Roman"/>
                <w:lang w:eastAsia="en-GB"/>
              </w:rPr>
              <w:t>)</w:t>
            </w:r>
          </w:p>
        </w:tc>
      </w:tr>
      <w:tr w:rsidR="0015174C" w:rsidRPr="0015174C" w14:paraId="69693BCE" w14:textId="77777777" w:rsidTr="0015174C">
        <w:trPr>
          <w:trHeight w:val="24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9260B"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lastRenderedPageBreak/>
              <w:t>Government incentives or subsidies for promoting automation in the hospitality sector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852AD8"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Cost of labour and its impact on the adoption of robotic solutions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9844F"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Public perception and acceptance of robots in customer-facing roles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E5A224"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Cybersecurity risks and the need for robust security measures for robotic systems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8A17F2"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Intellectual property rights and patent laws related to robotic technologies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C562BA"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Potential for robotics to reduce waste and improve sustainability in hospitality operations</w:t>
            </w:r>
          </w:p>
        </w:tc>
      </w:tr>
      <w:tr w:rsidR="0015174C" w:rsidRPr="0015174C" w14:paraId="7C29E184" w14:textId="77777777" w:rsidTr="0015174C">
        <w:trPr>
          <w:trHeight w:val="27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83D8F" w14:textId="60F430B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Political stability and its impact on tourism and hospitality industries</w:t>
            </w:r>
            <w:r w:rsidR="005032A8">
              <w:rPr>
                <w:rFonts w:ascii="Times New Roman" w:hAnsi="Times New Roman" w:cs="Times New Roman"/>
                <w:lang w:eastAsia="en-GB"/>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CE5AC2"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Exchange rates and their effect on international attendees and exhibitors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7CAD13"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Cultural considerations and the adaptation of robotic solutions to different contexts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8A19F"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Interoperability and standardisation of robotic systems across different hospitality providers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D23F0"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Liability and insurance requirements for the use of robotics in public spaces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85321"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Energy efficiency and optimization of robotic systems to reduce environmental impact</w:t>
            </w:r>
          </w:p>
        </w:tc>
      </w:tr>
      <w:tr w:rsidR="0015174C" w:rsidRPr="0015174C" w14:paraId="6D3575B4" w14:textId="77777777" w:rsidTr="0015174C">
        <w:trPr>
          <w:trHeight w:val="24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D7E8F"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Geopolitical tensions and their impact on international travel and events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D2CA9"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Availability of skilled labour and technical expertise in robotics and automation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971AD9"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Ethical concerns and the need for guidelines on the use of robotics in hospitality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EDCD4C"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The potential for robotics to enhance accessibility and inclusivity in hospitality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9CDFA"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Health and safety regulations related to the operation of robotic systems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8FC2EA" w14:textId="77777777" w:rsidR="0015174C" w:rsidRPr="0015174C" w:rsidRDefault="0015174C" w:rsidP="00A414B4">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Recycling and disposal practices for robotic components and materials</w:t>
            </w:r>
          </w:p>
        </w:tc>
      </w:tr>
    </w:tbl>
    <w:p w14:paraId="59854F97" w14:textId="77777777" w:rsidR="0015174C" w:rsidRPr="0015174C" w:rsidRDefault="0015174C" w:rsidP="00A414B4">
      <w:pPr>
        <w:spacing w:line="360" w:lineRule="auto"/>
        <w:rPr>
          <w:lang w:eastAsia="en-GB"/>
        </w:rPr>
      </w:pPr>
    </w:p>
    <w:p w14:paraId="149839F0" w14:textId="77777777" w:rsidR="00F66252" w:rsidRPr="00F66252" w:rsidRDefault="00F66252" w:rsidP="00A414B4">
      <w:pPr>
        <w:pStyle w:val="Heading1"/>
        <w:spacing w:line="360" w:lineRule="auto"/>
        <w:rPr>
          <w:rFonts w:eastAsia="Times New Roman"/>
          <w:lang w:eastAsia="en-GB"/>
        </w:rPr>
      </w:pPr>
      <w:bookmarkStart w:id="17" w:name="_Toc166843324"/>
      <w:r w:rsidRPr="00F66252">
        <w:rPr>
          <w:rFonts w:eastAsia="Times New Roman"/>
          <w:lang w:eastAsia="en-GB"/>
        </w:rPr>
        <w:t>Cultural and Situational Considerations</w:t>
      </w:r>
      <w:bookmarkEnd w:id="17"/>
    </w:p>
    <w:p w14:paraId="2EF37445" w14:textId="031037CB" w:rsidR="00F66252" w:rsidRPr="00F66252" w:rsidRDefault="0015174C" w:rsidP="00A414B4">
      <w:pPr>
        <w:spacing w:after="0" w:line="360" w:lineRule="auto"/>
        <w:jc w:val="both"/>
        <w:rPr>
          <w:rFonts w:ascii="Times New Roman" w:eastAsia="Times New Roman" w:hAnsi="Times New Roman" w:cs="Times New Roman"/>
          <w:kern w:val="0"/>
          <w:lang w:eastAsia="en-GB"/>
          <w14:ligatures w14:val="none"/>
        </w:rPr>
      </w:pPr>
      <w:r w:rsidRPr="0015174C">
        <w:rPr>
          <w:rFonts w:ascii="Times New Roman" w:eastAsia="Times New Roman" w:hAnsi="Times New Roman" w:cs="Times New Roman"/>
          <w:kern w:val="0"/>
          <w:lang w:eastAsia="en-GB"/>
          <w14:ligatures w14:val="none"/>
        </w:rPr>
        <w:t xml:space="preserve">Being hosted in Brighton, it will be important to consider the diversity of the local community. Focusing recruitment efforts on an inclusive mix of speakers and panellists representing different backgrounds, genres and demographics can attract a broad range of delegates. The </w:t>
      </w:r>
      <w:r w:rsidRPr="0015174C">
        <w:rPr>
          <w:rFonts w:ascii="Times New Roman" w:eastAsia="Times New Roman" w:hAnsi="Times New Roman" w:cs="Times New Roman"/>
          <w:kern w:val="0"/>
          <w:lang w:eastAsia="en-GB"/>
          <w14:ligatures w14:val="none"/>
        </w:rPr>
        <w:lastRenderedPageBreak/>
        <w:t>agenda should factor in cultural sensitivities around topics like automation potentially replacing human jobs. Presenting ethical guidelines around responsible robotics development and opportunities for upskilling workforces can help address such concerns (</w:t>
      </w:r>
      <w:proofErr w:type="spellStart"/>
      <w:r w:rsidR="00087436" w:rsidRPr="00087436">
        <w:rPr>
          <w:rFonts w:ascii="Times New Roman" w:eastAsia="Times New Roman" w:hAnsi="Times New Roman" w:cs="Times New Roman"/>
          <w:kern w:val="0"/>
          <w:lang w:eastAsia="en-GB"/>
          <w14:ligatures w14:val="none"/>
        </w:rPr>
        <w:t>Gondkar</w:t>
      </w:r>
      <w:proofErr w:type="spellEnd"/>
      <w:r w:rsidR="00087436" w:rsidRPr="00087436">
        <w:rPr>
          <w:rFonts w:ascii="Times New Roman" w:eastAsia="Times New Roman" w:hAnsi="Times New Roman" w:cs="Times New Roman"/>
          <w:kern w:val="0"/>
          <w:lang w:eastAsia="en-GB"/>
          <w14:ligatures w14:val="none"/>
        </w:rPr>
        <w:t>, Pardeshi, and William, 2022</w:t>
      </w:r>
      <w:r w:rsidRPr="0015174C">
        <w:rPr>
          <w:rFonts w:ascii="Times New Roman" w:eastAsia="Times New Roman" w:hAnsi="Times New Roman" w:cs="Times New Roman"/>
          <w:kern w:val="0"/>
          <w:lang w:eastAsia="en-GB"/>
          <w14:ligatures w14:val="none"/>
        </w:rPr>
        <w:t>). Timing demonstrations and discussions to accommodate various time zone representation is important for its international appeal. Catering should also offer diverse menus regarding religious/dietary requirements. Accessibility will need attention, e.g. providing sign language interpretation or captioning. The venue must be conveniently located with disability access.</w:t>
      </w:r>
    </w:p>
    <w:p w14:paraId="743A07C9" w14:textId="145E76A0" w:rsidR="00F66252" w:rsidRPr="00F66252" w:rsidRDefault="00F66252" w:rsidP="00A414B4">
      <w:pPr>
        <w:pStyle w:val="Heading1"/>
        <w:spacing w:line="360" w:lineRule="auto"/>
        <w:rPr>
          <w:rFonts w:eastAsia="Times New Roman"/>
          <w:lang w:eastAsia="en-GB"/>
        </w:rPr>
      </w:pPr>
      <w:bookmarkStart w:id="18" w:name="_Toc166843325"/>
      <w:r w:rsidRPr="00F66252">
        <w:rPr>
          <w:rFonts w:eastAsia="Times New Roman"/>
          <w:lang w:eastAsia="en-GB"/>
        </w:rPr>
        <w:t>Conclusion</w:t>
      </w:r>
      <w:bookmarkEnd w:id="18"/>
    </w:p>
    <w:p w14:paraId="2FE313CE" w14:textId="0C2898EE" w:rsidR="00F66252" w:rsidRPr="0015174C" w:rsidRDefault="0015174C" w:rsidP="00A414B4">
      <w:pPr>
        <w:spacing w:line="360" w:lineRule="auto"/>
        <w:jc w:val="both"/>
        <w:rPr>
          <w:rFonts w:ascii="Times New Roman" w:eastAsia="Times New Roman" w:hAnsi="Times New Roman" w:cs="Times New Roman"/>
          <w:b/>
          <w:sz w:val="28"/>
          <w:szCs w:val="40"/>
          <w:lang w:eastAsia="en-GB"/>
        </w:rPr>
      </w:pPr>
      <w:r w:rsidRPr="0015174C">
        <w:rPr>
          <w:rFonts w:ascii="Times New Roman" w:eastAsia="Times New Roman" w:hAnsi="Times New Roman" w:cs="Times New Roman"/>
          <w:lang w:eastAsia="en-GB"/>
        </w:rPr>
        <w:t xml:space="preserve">Careful planning and consideration of key factors will be important for the successful execution of the </w:t>
      </w:r>
      <w:r w:rsidR="0074315A">
        <w:rPr>
          <w:rFonts w:ascii="Times New Roman" w:eastAsia="Times New Roman" w:hAnsi="Times New Roman" w:cs="Times New Roman"/>
          <w:lang w:eastAsia="en-GB"/>
        </w:rPr>
        <w:t>“</w:t>
      </w:r>
      <w:r w:rsidRPr="0015174C">
        <w:rPr>
          <w:rFonts w:ascii="Times New Roman" w:eastAsia="Times New Roman" w:hAnsi="Times New Roman" w:cs="Times New Roman"/>
          <w:lang w:eastAsia="en-GB"/>
        </w:rPr>
        <w:t>Futuristic Hospitality Innovation</w:t>
      </w:r>
      <w:r w:rsidR="0074315A">
        <w:rPr>
          <w:rFonts w:ascii="Times New Roman" w:eastAsia="Times New Roman" w:hAnsi="Times New Roman" w:cs="Times New Roman"/>
          <w:lang w:eastAsia="en-GB"/>
        </w:rPr>
        <w:t>”</w:t>
      </w:r>
      <w:r w:rsidRPr="0015174C">
        <w:rPr>
          <w:rFonts w:ascii="Times New Roman" w:eastAsia="Times New Roman" w:hAnsi="Times New Roman" w:cs="Times New Roman"/>
          <w:lang w:eastAsia="en-GB"/>
        </w:rPr>
        <w:t xml:space="preserve"> conference. Both the event concept and operational aspects must be meticulously managed while addressing relevant industry trends, cultural needs, and situational contexts. A well-rounded approach examining technological, economic, social, and environmental implications will ensure the conference remains impactful and future proofed. Adopting a strategic hybrid model, sustainable practices and an inclusive tone can help optimise reach, reputation and learning outcomes. With meticulous planning guided by proven event frameworks, the conference is well-positioned to stimulate valuable conversations around realising robotics full potential in hospitality.</w:t>
      </w:r>
      <w:r w:rsidR="00F66252" w:rsidRPr="0015174C">
        <w:rPr>
          <w:rFonts w:ascii="Times New Roman" w:eastAsia="Times New Roman" w:hAnsi="Times New Roman" w:cs="Times New Roman"/>
          <w:lang w:eastAsia="en-GB"/>
        </w:rPr>
        <w:br w:type="page"/>
      </w:r>
    </w:p>
    <w:p w14:paraId="4CC04ADD" w14:textId="06F99558" w:rsidR="00F66252" w:rsidRPr="00F66252" w:rsidRDefault="00F66252" w:rsidP="00A414B4">
      <w:pPr>
        <w:pStyle w:val="Heading1"/>
        <w:spacing w:line="360" w:lineRule="auto"/>
        <w:rPr>
          <w:rFonts w:eastAsia="Times New Roman"/>
          <w:lang w:eastAsia="en-GB"/>
        </w:rPr>
      </w:pPr>
      <w:bookmarkStart w:id="19" w:name="_Toc166843326"/>
      <w:r w:rsidRPr="00F66252">
        <w:rPr>
          <w:rFonts w:eastAsia="Times New Roman"/>
          <w:lang w:eastAsia="en-GB"/>
        </w:rPr>
        <w:lastRenderedPageBreak/>
        <w:t>Reference List</w:t>
      </w:r>
      <w:bookmarkEnd w:id="19"/>
    </w:p>
    <w:p w14:paraId="1DD4F4A9"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proofErr w:type="spellStart"/>
      <w:r w:rsidRPr="0074315A">
        <w:rPr>
          <w:rFonts w:ascii="Times New Roman" w:eastAsia="Times New Roman" w:hAnsi="Times New Roman" w:cs="Times New Roman"/>
          <w:kern w:val="0"/>
          <w:shd w:val="clear" w:color="auto" w:fill="FFFFFF"/>
          <w:lang w:eastAsia="en-GB"/>
          <w14:ligatures w14:val="none"/>
        </w:rPr>
        <w:t>A’yun</w:t>
      </w:r>
      <w:proofErr w:type="spellEnd"/>
      <w:r w:rsidRPr="0074315A">
        <w:rPr>
          <w:rFonts w:ascii="Times New Roman" w:eastAsia="Times New Roman" w:hAnsi="Times New Roman" w:cs="Times New Roman"/>
          <w:kern w:val="0"/>
          <w:shd w:val="clear" w:color="auto" w:fill="FFFFFF"/>
          <w:lang w:eastAsia="en-GB"/>
          <w14:ligatures w14:val="none"/>
        </w:rPr>
        <w:t xml:space="preserve">, K., </w:t>
      </w:r>
      <w:proofErr w:type="spellStart"/>
      <w:r w:rsidRPr="0074315A">
        <w:rPr>
          <w:rFonts w:ascii="Times New Roman" w:eastAsia="Times New Roman" w:hAnsi="Times New Roman" w:cs="Times New Roman"/>
          <w:kern w:val="0"/>
          <w:shd w:val="clear" w:color="auto" w:fill="FFFFFF"/>
          <w:lang w:eastAsia="en-GB"/>
          <w14:ligatures w14:val="none"/>
        </w:rPr>
        <w:t>Suharso</w:t>
      </w:r>
      <w:proofErr w:type="spellEnd"/>
      <w:r w:rsidRPr="0074315A">
        <w:rPr>
          <w:rFonts w:ascii="Times New Roman" w:eastAsia="Times New Roman" w:hAnsi="Times New Roman" w:cs="Times New Roman"/>
          <w:kern w:val="0"/>
          <w:shd w:val="clear" w:color="auto" w:fill="FFFFFF"/>
          <w:lang w:eastAsia="en-GB"/>
          <w14:ligatures w14:val="none"/>
        </w:rPr>
        <w:t xml:space="preserve">, P. and Kantun, S., 2021, May. Google classroom as the online learning platform during </w:t>
      </w:r>
      <w:proofErr w:type="spellStart"/>
      <w:r w:rsidRPr="0074315A">
        <w:rPr>
          <w:rFonts w:ascii="Times New Roman" w:eastAsia="Times New Roman" w:hAnsi="Times New Roman" w:cs="Times New Roman"/>
          <w:kern w:val="0"/>
          <w:shd w:val="clear" w:color="auto" w:fill="FFFFFF"/>
          <w:lang w:eastAsia="en-GB"/>
          <w14:ligatures w14:val="none"/>
        </w:rPr>
        <w:t>he</w:t>
      </w:r>
      <w:proofErr w:type="spellEnd"/>
      <w:r w:rsidRPr="0074315A">
        <w:rPr>
          <w:rFonts w:ascii="Times New Roman" w:eastAsia="Times New Roman" w:hAnsi="Times New Roman" w:cs="Times New Roman"/>
          <w:kern w:val="0"/>
          <w:shd w:val="clear" w:color="auto" w:fill="FFFFFF"/>
          <w:lang w:eastAsia="en-GB"/>
          <w14:ligatures w14:val="none"/>
        </w:rPr>
        <w:t xml:space="preserve"> covid-19 pandemic for the management business student at </w:t>
      </w:r>
      <w:proofErr w:type="spellStart"/>
      <w:r w:rsidRPr="0074315A">
        <w:rPr>
          <w:rFonts w:ascii="Times New Roman" w:eastAsia="Times New Roman" w:hAnsi="Times New Roman" w:cs="Times New Roman"/>
          <w:kern w:val="0"/>
          <w:shd w:val="clear" w:color="auto" w:fill="FFFFFF"/>
          <w:lang w:eastAsia="en-GB"/>
          <w14:ligatures w14:val="none"/>
        </w:rPr>
        <w:t>smk</w:t>
      </w:r>
      <w:proofErr w:type="spellEnd"/>
      <w:r w:rsidRPr="0074315A">
        <w:rPr>
          <w:rFonts w:ascii="Times New Roman" w:eastAsia="Times New Roman" w:hAnsi="Times New Roman" w:cs="Times New Roman"/>
          <w:kern w:val="0"/>
          <w:shd w:val="clear" w:color="auto" w:fill="FFFFFF"/>
          <w:lang w:eastAsia="en-GB"/>
          <w14:ligatures w14:val="none"/>
        </w:rPr>
        <w:t xml:space="preserve"> negeri 1 </w:t>
      </w:r>
      <w:proofErr w:type="spellStart"/>
      <w:r w:rsidRPr="0074315A">
        <w:rPr>
          <w:rFonts w:ascii="Times New Roman" w:eastAsia="Times New Roman" w:hAnsi="Times New Roman" w:cs="Times New Roman"/>
          <w:kern w:val="0"/>
          <w:shd w:val="clear" w:color="auto" w:fill="FFFFFF"/>
          <w:lang w:eastAsia="en-GB"/>
          <w14:ligatures w14:val="none"/>
        </w:rPr>
        <w:t>lumajang</w:t>
      </w:r>
      <w:proofErr w:type="spellEnd"/>
      <w:r w:rsidRPr="0074315A">
        <w:rPr>
          <w:rFonts w:ascii="Times New Roman" w:eastAsia="Times New Roman" w:hAnsi="Times New Roman" w:cs="Times New Roman"/>
          <w:kern w:val="0"/>
          <w:shd w:val="clear" w:color="auto" w:fill="FFFFFF"/>
          <w:lang w:eastAsia="en-GB"/>
          <w14:ligatures w14:val="none"/>
        </w:rPr>
        <w:t xml:space="preserve">. In </w:t>
      </w:r>
      <w:proofErr w:type="spellStart"/>
      <w:r w:rsidRPr="0074315A">
        <w:rPr>
          <w:rFonts w:ascii="Times New Roman" w:eastAsia="Times New Roman" w:hAnsi="Times New Roman" w:cs="Times New Roman"/>
          <w:i/>
          <w:iCs/>
          <w:kern w:val="0"/>
          <w:shd w:val="clear" w:color="auto" w:fill="FFFFFF"/>
          <w:lang w:eastAsia="en-GB"/>
          <w14:ligatures w14:val="none"/>
        </w:rPr>
        <w:t>Iop</w:t>
      </w:r>
      <w:proofErr w:type="spellEnd"/>
      <w:r w:rsidRPr="0074315A">
        <w:rPr>
          <w:rFonts w:ascii="Times New Roman" w:eastAsia="Times New Roman" w:hAnsi="Times New Roman" w:cs="Times New Roman"/>
          <w:i/>
          <w:iCs/>
          <w:kern w:val="0"/>
          <w:shd w:val="clear" w:color="auto" w:fill="FFFFFF"/>
          <w:lang w:eastAsia="en-GB"/>
          <w14:ligatures w14:val="none"/>
        </w:rPr>
        <w:t xml:space="preserve"> conference series: Earth and environmental science</w:t>
      </w:r>
      <w:r w:rsidRPr="0074315A">
        <w:rPr>
          <w:rFonts w:ascii="Times New Roman" w:eastAsia="Times New Roman" w:hAnsi="Times New Roman" w:cs="Times New Roman"/>
          <w:kern w:val="0"/>
          <w:shd w:val="clear" w:color="auto" w:fill="FFFFFF"/>
          <w:lang w:eastAsia="en-GB"/>
          <w14:ligatures w14:val="none"/>
        </w:rPr>
        <w:t xml:space="preserve"> (Vol. 747, No. 1, p. 012025). IOP Publishing.</w:t>
      </w:r>
    </w:p>
    <w:p w14:paraId="0DBAB956"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Arora, M., Prakash, A., Mittal, A. and Singh, S., 2021, December. HR analytics and artificial intelligence-transforming human resource management. In </w:t>
      </w:r>
      <w:r w:rsidRPr="0074315A">
        <w:rPr>
          <w:rFonts w:ascii="Times New Roman" w:eastAsia="Times New Roman" w:hAnsi="Times New Roman" w:cs="Times New Roman"/>
          <w:i/>
          <w:iCs/>
          <w:color w:val="222222"/>
          <w:kern w:val="0"/>
          <w:shd w:val="clear" w:color="auto" w:fill="FFFFFF"/>
          <w:lang w:eastAsia="en-GB"/>
          <w14:ligatures w14:val="none"/>
        </w:rPr>
        <w:t>2021 International Conference on Decision Aid Sciences and Application (DASA)</w:t>
      </w:r>
      <w:r w:rsidRPr="0074315A">
        <w:rPr>
          <w:rFonts w:ascii="Times New Roman" w:eastAsia="Times New Roman" w:hAnsi="Times New Roman" w:cs="Times New Roman"/>
          <w:color w:val="222222"/>
          <w:kern w:val="0"/>
          <w:shd w:val="clear" w:color="auto" w:fill="FFFFFF"/>
          <w:lang w:eastAsia="en-GB"/>
          <w14:ligatures w14:val="none"/>
        </w:rPr>
        <w:t xml:space="preserve"> (pp. 288-293). IEEE.</w:t>
      </w:r>
    </w:p>
    <w:p w14:paraId="4F64C5B9"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proofErr w:type="spellStart"/>
      <w:r w:rsidRPr="0074315A">
        <w:rPr>
          <w:rFonts w:ascii="Times New Roman" w:eastAsia="Times New Roman" w:hAnsi="Times New Roman" w:cs="Times New Roman"/>
          <w:color w:val="222222"/>
          <w:kern w:val="0"/>
          <w:shd w:val="clear" w:color="auto" w:fill="FFFFFF"/>
          <w:lang w:eastAsia="en-GB"/>
          <w14:ligatures w14:val="none"/>
        </w:rPr>
        <w:t>Charpak</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N., Angel, M.I., Banker, D., Bergh, A.M., María </w:t>
      </w:r>
      <w:proofErr w:type="spellStart"/>
      <w:r w:rsidRPr="0074315A">
        <w:rPr>
          <w:rFonts w:ascii="Times New Roman" w:eastAsia="Times New Roman" w:hAnsi="Times New Roman" w:cs="Times New Roman"/>
          <w:color w:val="222222"/>
          <w:kern w:val="0"/>
          <w:shd w:val="clear" w:color="auto" w:fill="FFFFFF"/>
          <w:lang w:eastAsia="en-GB"/>
          <w14:ligatures w14:val="none"/>
        </w:rPr>
        <w:t>Bertolotto</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A., De Leon‐Mendoza, S., Godoy, N., </w:t>
      </w:r>
      <w:proofErr w:type="spellStart"/>
      <w:r w:rsidRPr="0074315A">
        <w:rPr>
          <w:rFonts w:ascii="Times New Roman" w:eastAsia="Times New Roman" w:hAnsi="Times New Roman" w:cs="Times New Roman"/>
          <w:color w:val="222222"/>
          <w:kern w:val="0"/>
          <w:shd w:val="clear" w:color="auto" w:fill="FFFFFF"/>
          <w:lang w:eastAsia="en-GB"/>
          <w14:ligatures w14:val="none"/>
        </w:rPr>
        <w:t>Lincetto</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O., Lozano, J.M., Ludington‐Hoe, S. and Mazia, G., 2020. Strategies discussed at the </w:t>
      </w:r>
      <w:proofErr w:type="spellStart"/>
      <w:r w:rsidRPr="0074315A">
        <w:rPr>
          <w:rFonts w:ascii="Times New Roman" w:eastAsia="Times New Roman" w:hAnsi="Times New Roman" w:cs="Times New Roman"/>
          <w:color w:val="222222"/>
          <w:kern w:val="0"/>
          <w:shd w:val="clear" w:color="auto" w:fill="FFFFFF"/>
          <w:lang w:eastAsia="en-GB"/>
          <w14:ligatures w14:val="none"/>
        </w:rPr>
        <w:t>XIIth</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international conference on Kangaroo mother care for implementation on a countrywide scale. </w:t>
      </w:r>
      <w:r w:rsidRPr="0074315A">
        <w:rPr>
          <w:rFonts w:ascii="Times New Roman" w:eastAsia="Times New Roman" w:hAnsi="Times New Roman" w:cs="Times New Roman"/>
          <w:i/>
          <w:iCs/>
          <w:color w:val="222222"/>
          <w:kern w:val="0"/>
          <w:shd w:val="clear" w:color="auto" w:fill="FFFFFF"/>
          <w:lang w:eastAsia="en-GB"/>
          <w14:ligatures w14:val="none"/>
        </w:rPr>
        <w:t xml:space="preserve">Acta </w:t>
      </w:r>
      <w:proofErr w:type="spellStart"/>
      <w:r w:rsidRPr="0074315A">
        <w:rPr>
          <w:rFonts w:ascii="Times New Roman" w:eastAsia="Times New Roman" w:hAnsi="Times New Roman" w:cs="Times New Roman"/>
          <w:i/>
          <w:iCs/>
          <w:color w:val="222222"/>
          <w:kern w:val="0"/>
          <w:shd w:val="clear" w:color="auto" w:fill="FFFFFF"/>
          <w:lang w:eastAsia="en-GB"/>
          <w14:ligatures w14:val="none"/>
        </w:rPr>
        <w:t>Paediatrica</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w:t>
      </w:r>
      <w:r w:rsidRPr="0074315A">
        <w:rPr>
          <w:rFonts w:ascii="Times New Roman" w:eastAsia="Times New Roman" w:hAnsi="Times New Roman" w:cs="Times New Roman"/>
          <w:i/>
          <w:iCs/>
          <w:color w:val="222222"/>
          <w:kern w:val="0"/>
          <w:shd w:val="clear" w:color="auto" w:fill="FFFFFF"/>
          <w:lang w:eastAsia="en-GB"/>
          <w14:ligatures w14:val="none"/>
        </w:rPr>
        <w:t>109</w:t>
      </w:r>
      <w:r w:rsidRPr="0074315A">
        <w:rPr>
          <w:rFonts w:ascii="Times New Roman" w:eastAsia="Times New Roman" w:hAnsi="Times New Roman" w:cs="Times New Roman"/>
          <w:color w:val="222222"/>
          <w:kern w:val="0"/>
          <w:shd w:val="clear" w:color="auto" w:fill="FFFFFF"/>
          <w:lang w:eastAsia="en-GB"/>
          <w14:ligatures w14:val="none"/>
        </w:rPr>
        <w:t>(11), pp.2278-2286.</w:t>
      </w:r>
    </w:p>
    <w:p w14:paraId="68022DDC"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Ghimire, A., Thapa, S., Jha, A.K., Adhikari, S. and Kumar, A., 2020, October. Accelerating business growth with big data and artificial intelligence. In </w:t>
      </w:r>
      <w:r w:rsidRPr="0074315A">
        <w:rPr>
          <w:rFonts w:ascii="Times New Roman" w:eastAsia="Times New Roman" w:hAnsi="Times New Roman" w:cs="Times New Roman"/>
          <w:i/>
          <w:iCs/>
          <w:kern w:val="0"/>
          <w:shd w:val="clear" w:color="auto" w:fill="FFFFFF"/>
          <w:lang w:eastAsia="en-GB"/>
          <w14:ligatures w14:val="none"/>
        </w:rPr>
        <w:t>2020 Fourth International Conference on I-SMAC (IoT in Social, Mobile, Analytics and Cloud)(I-SMAC)</w:t>
      </w:r>
      <w:r w:rsidRPr="0074315A">
        <w:rPr>
          <w:rFonts w:ascii="Times New Roman" w:eastAsia="Times New Roman" w:hAnsi="Times New Roman" w:cs="Times New Roman"/>
          <w:kern w:val="0"/>
          <w:shd w:val="clear" w:color="auto" w:fill="FFFFFF"/>
          <w:lang w:eastAsia="en-GB"/>
          <w14:ligatures w14:val="none"/>
        </w:rPr>
        <w:t xml:space="preserve"> (pp. 441-448). IEEE.</w:t>
      </w:r>
    </w:p>
    <w:p w14:paraId="36A64117" w14:textId="77777777" w:rsidR="005032A8" w:rsidRPr="00F66252" w:rsidRDefault="005032A8" w:rsidP="00A414B4">
      <w:pPr>
        <w:spacing w:line="360" w:lineRule="auto"/>
        <w:jc w:val="both"/>
      </w:pPr>
      <w:proofErr w:type="spellStart"/>
      <w:r w:rsidRPr="0074315A">
        <w:rPr>
          <w:rFonts w:ascii="Times New Roman" w:eastAsia="Times New Roman" w:hAnsi="Times New Roman" w:cs="Times New Roman"/>
          <w:color w:val="222222"/>
          <w:kern w:val="0"/>
          <w:shd w:val="clear" w:color="auto" w:fill="FFFFFF"/>
          <w:lang w:eastAsia="en-GB"/>
          <w14:ligatures w14:val="none"/>
        </w:rPr>
        <w:t>Gondkar</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S.S., Pardeshi, D.B. and William, P., 2022, May. Innovative system for water level management using IoT to prevent water wastage. In </w:t>
      </w:r>
      <w:r w:rsidRPr="0074315A">
        <w:rPr>
          <w:rFonts w:ascii="Times New Roman" w:eastAsia="Times New Roman" w:hAnsi="Times New Roman" w:cs="Times New Roman"/>
          <w:i/>
          <w:iCs/>
          <w:color w:val="222222"/>
          <w:kern w:val="0"/>
          <w:shd w:val="clear" w:color="auto" w:fill="FFFFFF"/>
          <w:lang w:eastAsia="en-GB"/>
          <w14:ligatures w14:val="none"/>
        </w:rPr>
        <w:t>2022 International conference on applied artificial intelligence and computing (ICAAIC)</w:t>
      </w:r>
      <w:r w:rsidRPr="0074315A">
        <w:rPr>
          <w:rFonts w:ascii="Times New Roman" w:eastAsia="Times New Roman" w:hAnsi="Times New Roman" w:cs="Times New Roman"/>
          <w:color w:val="222222"/>
          <w:kern w:val="0"/>
          <w:shd w:val="clear" w:color="auto" w:fill="FFFFFF"/>
          <w:lang w:eastAsia="en-GB"/>
          <w14:ligatures w14:val="none"/>
        </w:rPr>
        <w:t xml:space="preserve"> (pp. 1555-1558). IEEE.</w:t>
      </w:r>
    </w:p>
    <w:p w14:paraId="231BE5FA"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Khan, S., Qader, M.R., Thirunavukkarasu, K. and </w:t>
      </w:r>
      <w:proofErr w:type="spellStart"/>
      <w:r w:rsidRPr="0074315A">
        <w:rPr>
          <w:rFonts w:ascii="Times New Roman" w:eastAsia="Times New Roman" w:hAnsi="Times New Roman" w:cs="Times New Roman"/>
          <w:kern w:val="0"/>
          <w:shd w:val="clear" w:color="auto" w:fill="FFFFFF"/>
          <w:lang w:eastAsia="en-GB"/>
          <w14:ligatures w14:val="none"/>
        </w:rPr>
        <w:t>Abimannan</w:t>
      </w:r>
      <w:proofErr w:type="spellEnd"/>
      <w:r w:rsidRPr="0074315A">
        <w:rPr>
          <w:rFonts w:ascii="Times New Roman" w:eastAsia="Times New Roman" w:hAnsi="Times New Roman" w:cs="Times New Roman"/>
          <w:kern w:val="0"/>
          <w:shd w:val="clear" w:color="auto" w:fill="FFFFFF"/>
          <w:lang w:eastAsia="en-GB"/>
          <w14:ligatures w14:val="none"/>
        </w:rPr>
        <w:t xml:space="preserve">, S., 2020, October. Analysis of business intelligence impact on organizational performance. In </w:t>
      </w:r>
      <w:r w:rsidRPr="0074315A">
        <w:rPr>
          <w:rFonts w:ascii="Times New Roman" w:eastAsia="Times New Roman" w:hAnsi="Times New Roman" w:cs="Times New Roman"/>
          <w:i/>
          <w:iCs/>
          <w:kern w:val="0"/>
          <w:shd w:val="clear" w:color="auto" w:fill="FFFFFF"/>
          <w:lang w:eastAsia="en-GB"/>
          <w14:ligatures w14:val="none"/>
        </w:rPr>
        <w:t>2020 International Conference on Data Analytics for Business and Industry: Way Towards a Sustainable Economy (ICDABI)</w:t>
      </w:r>
      <w:r w:rsidRPr="0074315A">
        <w:rPr>
          <w:rFonts w:ascii="Times New Roman" w:eastAsia="Times New Roman" w:hAnsi="Times New Roman" w:cs="Times New Roman"/>
          <w:kern w:val="0"/>
          <w:shd w:val="clear" w:color="auto" w:fill="FFFFFF"/>
          <w:lang w:eastAsia="en-GB"/>
          <w14:ligatures w14:val="none"/>
        </w:rPr>
        <w:t xml:space="preserve"> (pp. 1-4). IEEE.</w:t>
      </w:r>
    </w:p>
    <w:p w14:paraId="00525A67"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Kumar, T.V., Yeruva, A.R., Kumar, S., </w:t>
      </w:r>
      <w:proofErr w:type="spellStart"/>
      <w:r w:rsidRPr="0074315A">
        <w:rPr>
          <w:rFonts w:ascii="Times New Roman" w:eastAsia="Times New Roman" w:hAnsi="Times New Roman" w:cs="Times New Roman"/>
          <w:color w:val="222222"/>
          <w:kern w:val="0"/>
          <w:shd w:val="clear" w:color="auto" w:fill="FFFFFF"/>
          <w:lang w:eastAsia="en-GB"/>
          <w14:ligatures w14:val="none"/>
        </w:rPr>
        <w:t>Gangodkar</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D., Rao, A.L.N. and Chaturvedi, P., 2022, October. A New Vehicle Tracking System with R-CNN and Random Forest Classifier for Disaster Management Platform to Improve Performance. In </w:t>
      </w:r>
      <w:r w:rsidRPr="0074315A">
        <w:rPr>
          <w:rFonts w:ascii="Times New Roman" w:eastAsia="Times New Roman" w:hAnsi="Times New Roman" w:cs="Times New Roman"/>
          <w:i/>
          <w:iCs/>
          <w:color w:val="222222"/>
          <w:kern w:val="0"/>
          <w:shd w:val="clear" w:color="auto" w:fill="FFFFFF"/>
          <w:lang w:eastAsia="en-GB"/>
          <w14:ligatures w14:val="none"/>
        </w:rPr>
        <w:t>2022 2nd International Conference on Technological Advancements in Computational Sciences (ICTACS)</w:t>
      </w:r>
      <w:r w:rsidRPr="0074315A">
        <w:rPr>
          <w:rFonts w:ascii="Times New Roman" w:eastAsia="Times New Roman" w:hAnsi="Times New Roman" w:cs="Times New Roman"/>
          <w:color w:val="222222"/>
          <w:kern w:val="0"/>
          <w:shd w:val="clear" w:color="auto" w:fill="FFFFFF"/>
          <w:lang w:eastAsia="en-GB"/>
          <w14:ligatures w14:val="none"/>
        </w:rPr>
        <w:t xml:space="preserve"> (pp. 797-804). IEEE.</w:t>
      </w:r>
    </w:p>
    <w:p w14:paraId="7262C5D5"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Lourens, M., </w:t>
      </w:r>
      <w:proofErr w:type="spellStart"/>
      <w:r w:rsidRPr="0074315A">
        <w:rPr>
          <w:rFonts w:ascii="Times New Roman" w:eastAsia="Times New Roman" w:hAnsi="Times New Roman" w:cs="Times New Roman"/>
          <w:kern w:val="0"/>
          <w:shd w:val="clear" w:color="auto" w:fill="FFFFFF"/>
          <w:lang w:eastAsia="en-GB"/>
          <w14:ligatures w14:val="none"/>
        </w:rPr>
        <w:t>Tamizhselvi</w:t>
      </w:r>
      <w:proofErr w:type="spellEnd"/>
      <w:r w:rsidRPr="0074315A">
        <w:rPr>
          <w:rFonts w:ascii="Times New Roman" w:eastAsia="Times New Roman" w:hAnsi="Times New Roman" w:cs="Times New Roman"/>
          <w:kern w:val="0"/>
          <w:shd w:val="clear" w:color="auto" w:fill="FFFFFF"/>
          <w:lang w:eastAsia="en-GB"/>
          <w14:ligatures w14:val="none"/>
        </w:rPr>
        <w:t xml:space="preserve">, A., Goswami, B., Alanya-Beltran, J., Aarif, M. and </w:t>
      </w:r>
      <w:proofErr w:type="spellStart"/>
      <w:r w:rsidRPr="0074315A">
        <w:rPr>
          <w:rFonts w:ascii="Times New Roman" w:eastAsia="Times New Roman" w:hAnsi="Times New Roman" w:cs="Times New Roman"/>
          <w:kern w:val="0"/>
          <w:shd w:val="clear" w:color="auto" w:fill="FFFFFF"/>
          <w:lang w:eastAsia="en-GB"/>
          <w14:ligatures w14:val="none"/>
        </w:rPr>
        <w:t>Gangodkar</w:t>
      </w:r>
      <w:proofErr w:type="spellEnd"/>
      <w:r w:rsidRPr="0074315A">
        <w:rPr>
          <w:rFonts w:ascii="Times New Roman" w:eastAsia="Times New Roman" w:hAnsi="Times New Roman" w:cs="Times New Roman"/>
          <w:kern w:val="0"/>
          <w:shd w:val="clear" w:color="auto" w:fill="FFFFFF"/>
          <w:lang w:eastAsia="en-GB"/>
          <w14:ligatures w14:val="none"/>
        </w:rPr>
        <w:t xml:space="preserve">, D., 2022, December. Database management difficulties in the internet of things. In </w:t>
      </w:r>
      <w:r w:rsidRPr="0074315A">
        <w:rPr>
          <w:rFonts w:ascii="Times New Roman" w:eastAsia="Times New Roman" w:hAnsi="Times New Roman" w:cs="Times New Roman"/>
          <w:i/>
          <w:iCs/>
          <w:kern w:val="0"/>
          <w:shd w:val="clear" w:color="auto" w:fill="FFFFFF"/>
          <w:lang w:eastAsia="en-GB"/>
          <w14:ligatures w14:val="none"/>
        </w:rPr>
        <w:t>2022 5th International Conference on Contemporary Computing and Informatics (IC3I)</w:t>
      </w:r>
      <w:r w:rsidRPr="0074315A">
        <w:rPr>
          <w:rFonts w:ascii="Times New Roman" w:eastAsia="Times New Roman" w:hAnsi="Times New Roman" w:cs="Times New Roman"/>
          <w:kern w:val="0"/>
          <w:shd w:val="clear" w:color="auto" w:fill="FFFFFF"/>
          <w:lang w:eastAsia="en-GB"/>
          <w14:ligatures w14:val="none"/>
        </w:rPr>
        <w:t xml:space="preserve"> (pp. 322-326). IEEE.</w:t>
      </w:r>
    </w:p>
    <w:p w14:paraId="524C60DC"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lastRenderedPageBreak/>
        <w:t xml:space="preserve">Lourens, M., </w:t>
      </w:r>
      <w:proofErr w:type="spellStart"/>
      <w:r w:rsidRPr="0074315A">
        <w:rPr>
          <w:rFonts w:ascii="Times New Roman" w:eastAsia="Times New Roman" w:hAnsi="Times New Roman" w:cs="Times New Roman"/>
          <w:color w:val="222222"/>
          <w:kern w:val="0"/>
          <w:shd w:val="clear" w:color="auto" w:fill="FFFFFF"/>
          <w:lang w:eastAsia="en-GB"/>
          <w14:ligatures w14:val="none"/>
        </w:rPr>
        <w:t>Tamizhselvi</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A., Goswami, B., Alanya-Beltran, J., Aarif, M. and </w:t>
      </w:r>
      <w:proofErr w:type="spellStart"/>
      <w:r w:rsidRPr="0074315A">
        <w:rPr>
          <w:rFonts w:ascii="Times New Roman" w:eastAsia="Times New Roman" w:hAnsi="Times New Roman" w:cs="Times New Roman"/>
          <w:color w:val="222222"/>
          <w:kern w:val="0"/>
          <w:shd w:val="clear" w:color="auto" w:fill="FFFFFF"/>
          <w:lang w:eastAsia="en-GB"/>
          <w14:ligatures w14:val="none"/>
        </w:rPr>
        <w:t>Gangodkar</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D., 2022, December. Database management difficulties in the internet of things. In </w:t>
      </w:r>
      <w:r w:rsidRPr="0074315A">
        <w:rPr>
          <w:rFonts w:ascii="Times New Roman" w:eastAsia="Times New Roman" w:hAnsi="Times New Roman" w:cs="Times New Roman"/>
          <w:i/>
          <w:iCs/>
          <w:color w:val="222222"/>
          <w:kern w:val="0"/>
          <w:shd w:val="clear" w:color="auto" w:fill="FFFFFF"/>
          <w:lang w:eastAsia="en-GB"/>
          <w14:ligatures w14:val="none"/>
        </w:rPr>
        <w:t>2022 5th International Conference on Contemporary Computing and Informatics (IC3I)</w:t>
      </w:r>
      <w:r w:rsidRPr="0074315A">
        <w:rPr>
          <w:rFonts w:ascii="Times New Roman" w:eastAsia="Times New Roman" w:hAnsi="Times New Roman" w:cs="Times New Roman"/>
          <w:color w:val="222222"/>
          <w:kern w:val="0"/>
          <w:shd w:val="clear" w:color="auto" w:fill="FFFFFF"/>
          <w:lang w:eastAsia="en-GB"/>
          <w14:ligatures w14:val="none"/>
        </w:rPr>
        <w:t xml:space="preserve"> (pp. 322-326). IEEE.</w:t>
      </w:r>
    </w:p>
    <w:p w14:paraId="572CB01D"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Malburg, L., Seiger, R., Bergmann, R. and Weber, B., 2020, September. Using physical factory simulation models for business process management research. In </w:t>
      </w:r>
      <w:r w:rsidRPr="0074315A">
        <w:rPr>
          <w:rFonts w:ascii="Times New Roman" w:eastAsia="Times New Roman" w:hAnsi="Times New Roman" w:cs="Times New Roman"/>
          <w:i/>
          <w:iCs/>
          <w:kern w:val="0"/>
          <w:shd w:val="clear" w:color="auto" w:fill="FFFFFF"/>
          <w:lang w:eastAsia="en-GB"/>
          <w14:ligatures w14:val="none"/>
        </w:rPr>
        <w:t>International Conference on Business Process Management</w:t>
      </w:r>
      <w:r w:rsidRPr="0074315A">
        <w:rPr>
          <w:rFonts w:ascii="Times New Roman" w:eastAsia="Times New Roman" w:hAnsi="Times New Roman" w:cs="Times New Roman"/>
          <w:kern w:val="0"/>
          <w:shd w:val="clear" w:color="auto" w:fill="FFFFFF"/>
          <w:lang w:eastAsia="en-GB"/>
          <w14:ligatures w14:val="none"/>
        </w:rPr>
        <w:t xml:space="preserve"> (pp. 95-107). Cham: Springer International Publishing.</w:t>
      </w:r>
    </w:p>
    <w:p w14:paraId="686D1A5B"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Maslak, O.I., Maslak, M.V., Grishko, N.Y., </w:t>
      </w:r>
      <w:proofErr w:type="spellStart"/>
      <w:r w:rsidRPr="0074315A">
        <w:rPr>
          <w:rFonts w:ascii="Times New Roman" w:eastAsia="Times New Roman" w:hAnsi="Times New Roman" w:cs="Times New Roman"/>
          <w:kern w:val="0"/>
          <w:shd w:val="clear" w:color="auto" w:fill="FFFFFF"/>
          <w:lang w:eastAsia="en-GB"/>
          <w14:ligatures w14:val="none"/>
        </w:rPr>
        <w:t>Hlazunova</w:t>
      </w:r>
      <w:proofErr w:type="spellEnd"/>
      <w:r w:rsidRPr="0074315A">
        <w:rPr>
          <w:rFonts w:ascii="Times New Roman" w:eastAsia="Times New Roman" w:hAnsi="Times New Roman" w:cs="Times New Roman"/>
          <w:kern w:val="0"/>
          <w:shd w:val="clear" w:color="auto" w:fill="FFFFFF"/>
          <w:lang w:eastAsia="en-GB"/>
          <w14:ligatures w14:val="none"/>
        </w:rPr>
        <w:t xml:space="preserve">, O.O., </w:t>
      </w:r>
      <w:proofErr w:type="spellStart"/>
      <w:r w:rsidRPr="0074315A">
        <w:rPr>
          <w:rFonts w:ascii="Times New Roman" w:eastAsia="Times New Roman" w:hAnsi="Times New Roman" w:cs="Times New Roman"/>
          <w:kern w:val="0"/>
          <w:shd w:val="clear" w:color="auto" w:fill="FFFFFF"/>
          <w:lang w:eastAsia="en-GB"/>
          <w14:ligatures w14:val="none"/>
        </w:rPr>
        <w:t>Pererva</w:t>
      </w:r>
      <w:proofErr w:type="spellEnd"/>
      <w:r w:rsidRPr="0074315A">
        <w:rPr>
          <w:rFonts w:ascii="Times New Roman" w:eastAsia="Times New Roman" w:hAnsi="Times New Roman" w:cs="Times New Roman"/>
          <w:kern w:val="0"/>
          <w:shd w:val="clear" w:color="auto" w:fill="FFFFFF"/>
          <w:lang w:eastAsia="en-GB"/>
          <w14:ligatures w14:val="none"/>
        </w:rPr>
        <w:t xml:space="preserve">, P.G. and Yakovenko, Y.Y., 2021, September. Artificial Intelligence as a key driver of business operations transformation in the conditions of the digital economy. In </w:t>
      </w:r>
      <w:r w:rsidRPr="0074315A">
        <w:rPr>
          <w:rFonts w:ascii="Times New Roman" w:eastAsia="Times New Roman" w:hAnsi="Times New Roman" w:cs="Times New Roman"/>
          <w:i/>
          <w:iCs/>
          <w:kern w:val="0"/>
          <w:shd w:val="clear" w:color="auto" w:fill="FFFFFF"/>
          <w:lang w:eastAsia="en-GB"/>
          <w14:ligatures w14:val="none"/>
        </w:rPr>
        <w:t>2021 IEEE International Conference on Modern Electrical and Energy Systems (MEES)</w:t>
      </w:r>
      <w:r w:rsidRPr="0074315A">
        <w:rPr>
          <w:rFonts w:ascii="Times New Roman" w:eastAsia="Times New Roman" w:hAnsi="Times New Roman" w:cs="Times New Roman"/>
          <w:kern w:val="0"/>
          <w:shd w:val="clear" w:color="auto" w:fill="FFFFFF"/>
          <w:lang w:eastAsia="en-GB"/>
          <w14:ligatures w14:val="none"/>
        </w:rPr>
        <w:t xml:space="preserve"> (pp. 1-5). IEEE.</w:t>
      </w:r>
    </w:p>
    <w:p w14:paraId="3C98FC63"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Niner, H.J. and Wassermann, S.N., 2021. Better for whom? </w:t>
      </w:r>
      <w:proofErr w:type="spellStart"/>
      <w:r w:rsidRPr="0074315A">
        <w:rPr>
          <w:rFonts w:ascii="Times New Roman" w:eastAsia="Times New Roman" w:hAnsi="Times New Roman" w:cs="Times New Roman"/>
          <w:kern w:val="0"/>
          <w:shd w:val="clear" w:color="auto" w:fill="FFFFFF"/>
          <w:lang w:eastAsia="en-GB"/>
          <w14:ligatures w14:val="none"/>
        </w:rPr>
        <w:t>Leveling</w:t>
      </w:r>
      <w:proofErr w:type="spellEnd"/>
      <w:r w:rsidRPr="0074315A">
        <w:rPr>
          <w:rFonts w:ascii="Times New Roman" w:eastAsia="Times New Roman" w:hAnsi="Times New Roman" w:cs="Times New Roman"/>
          <w:kern w:val="0"/>
          <w:shd w:val="clear" w:color="auto" w:fill="FFFFFF"/>
          <w:lang w:eastAsia="en-GB"/>
          <w14:ligatures w14:val="none"/>
        </w:rPr>
        <w:t xml:space="preserve"> the injustices of international conferences by moving online. </w:t>
      </w:r>
      <w:r w:rsidRPr="0074315A">
        <w:rPr>
          <w:rFonts w:ascii="Times New Roman" w:eastAsia="Times New Roman" w:hAnsi="Times New Roman" w:cs="Times New Roman"/>
          <w:i/>
          <w:iCs/>
          <w:kern w:val="0"/>
          <w:shd w:val="clear" w:color="auto" w:fill="FFFFFF"/>
          <w:lang w:eastAsia="en-GB"/>
          <w14:ligatures w14:val="none"/>
        </w:rPr>
        <w:t>Frontiers in Marine Science</w:t>
      </w:r>
      <w:r w:rsidRPr="0074315A">
        <w:rPr>
          <w:rFonts w:ascii="Times New Roman" w:eastAsia="Times New Roman" w:hAnsi="Times New Roman" w:cs="Times New Roman"/>
          <w:kern w:val="0"/>
          <w:shd w:val="clear" w:color="auto" w:fill="FFFFFF"/>
          <w:lang w:eastAsia="en-GB"/>
          <w14:ligatures w14:val="none"/>
        </w:rPr>
        <w:t xml:space="preserve">, </w:t>
      </w:r>
      <w:r w:rsidRPr="0074315A">
        <w:rPr>
          <w:rFonts w:ascii="Times New Roman" w:eastAsia="Times New Roman" w:hAnsi="Times New Roman" w:cs="Times New Roman"/>
          <w:i/>
          <w:iCs/>
          <w:kern w:val="0"/>
          <w:shd w:val="clear" w:color="auto" w:fill="FFFFFF"/>
          <w:lang w:eastAsia="en-GB"/>
          <w14:ligatures w14:val="none"/>
        </w:rPr>
        <w:t>8</w:t>
      </w:r>
      <w:r w:rsidRPr="0074315A">
        <w:rPr>
          <w:rFonts w:ascii="Times New Roman" w:eastAsia="Times New Roman" w:hAnsi="Times New Roman" w:cs="Times New Roman"/>
          <w:kern w:val="0"/>
          <w:shd w:val="clear" w:color="auto" w:fill="FFFFFF"/>
          <w:lang w:eastAsia="en-GB"/>
          <w14:ligatures w14:val="none"/>
        </w:rPr>
        <w:t>, p.638025.</w:t>
      </w:r>
    </w:p>
    <w:p w14:paraId="541727F2"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Niner, H.J. and Wassermann, S.N., 2021. Better for whom? </w:t>
      </w:r>
      <w:proofErr w:type="spellStart"/>
      <w:r w:rsidRPr="0074315A">
        <w:rPr>
          <w:rFonts w:ascii="Times New Roman" w:eastAsia="Times New Roman" w:hAnsi="Times New Roman" w:cs="Times New Roman"/>
          <w:color w:val="222222"/>
          <w:kern w:val="0"/>
          <w:shd w:val="clear" w:color="auto" w:fill="FFFFFF"/>
          <w:lang w:eastAsia="en-GB"/>
          <w14:ligatures w14:val="none"/>
        </w:rPr>
        <w:t>Leveling</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the injustices of international conferences by moving online. </w:t>
      </w:r>
      <w:r w:rsidRPr="0074315A">
        <w:rPr>
          <w:rFonts w:ascii="Times New Roman" w:eastAsia="Times New Roman" w:hAnsi="Times New Roman" w:cs="Times New Roman"/>
          <w:i/>
          <w:iCs/>
          <w:color w:val="222222"/>
          <w:kern w:val="0"/>
          <w:shd w:val="clear" w:color="auto" w:fill="FFFFFF"/>
          <w:lang w:eastAsia="en-GB"/>
          <w14:ligatures w14:val="none"/>
        </w:rPr>
        <w:t>Frontiers in Marine Science</w:t>
      </w:r>
      <w:r w:rsidRPr="0074315A">
        <w:rPr>
          <w:rFonts w:ascii="Times New Roman" w:eastAsia="Times New Roman" w:hAnsi="Times New Roman" w:cs="Times New Roman"/>
          <w:color w:val="222222"/>
          <w:kern w:val="0"/>
          <w:shd w:val="clear" w:color="auto" w:fill="FFFFFF"/>
          <w:lang w:eastAsia="en-GB"/>
          <w14:ligatures w14:val="none"/>
        </w:rPr>
        <w:t xml:space="preserve">, </w:t>
      </w:r>
      <w:r w:rsidRPr="0074315A">
        <w:rPr>
          <w:rFonts w:ascii="Times New Roman" w:eastAsia="Times New Roman" w:hAnsi="Times New Roman" w:cs="Times New Roman"/>
          <w:i/>
          <w:iCs/>
          <w:color w:val="222222"/>
          <w:kern w:val="0"/>
          <w:shd w:val="clear" w:color="auto" w:fill="FFFFFF"/>
          <w:lang w:eastAsia="en-GB"/>
          <w14:ligatures w14:val="none"/>
        </w:rPr>
        <w:t>8</w:t>
      </w:r>
      <w:r w:rsidRPr="0074315A">
        <w:rPr>
          <w:rFonts w:ascii="Times New Roman" w:eastAsia="Times New Roman" w:hAnsi="Times New Roman" w:cs="Times New Roman"/>
          <w:color w:val="222222"/>
          <w:kern w:val="0"/>
          <w:shd w:val="clear" w:color="auto" w:fill="FFFFFF"/>
          <w:lang w:eastAsia="en-GB"/>
          <w14:ligatures w14:val="none"/>
        </w:rPr>
        <w:t>, p.638025.</w:t>
      </w:r>
    </w:p>
    <w:p w14:paraId="176461C8"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Patricios, J.S., Schneider, K.J., Dvorak, J., Ahmed, O.H., </w:t>
      </w:r>
      <w:proofErr w:type="spellStart"/>
      <w:r w:rsidRPr="0074315A">
        <w:rPr>
          <w:rFonts w:ascii="Times New Roman" w:eastAsia="Times New Roman" w:hAnsi="Times New Roman" w:cs="Times New Roman"/>
          <w:kern w:val="0"/>
          <w:shd w:val="clear" w:color="auto" w:fill="FFFFFF"/>
          <w:lang w:eastAsia="en-GB"/>
          <w14:ligatures w14:val="none"/>
        </w:rPr>
        <w:t>Blauwet</w:t>
      </w:r>
      <w:proofErr w:type="spellEnd"/>
      <w:r w:rsidRPr="0074315A">
        <w:rPr>
          <w:rFonts w:ascii="Times New Roman" w:eastAsia="Times New Roman" w:hAnsi="Times New Roman" w:cs="Times New Roman"/>
          <w:kern w:val="0"/>
          <w:shd w:val="clear" w:color="auto" w:fill="FFFFFF"/>
          <w:lang w:eastAsia="en-GB"/>
          <w14:ligatures w14:val="none"/>
        </w:rPr>
        <w:t xml:space="preserve">, C., Cantu, R.C., Davis, G.A., Echemendia, R.J., </w:t>
      </w:r>
      <w:proofErr w:type="spellStart"/>
      <w:r w:rsidRPr="0074315A">
        <w:rPr>
          <w:rFonts w:ascii="Times New Roman" w:eastAsia="Times New Roman" w:hAnsi="Times New Roman" w:cs="Times New Roman"/>
          <w:kern w:val="0"/>
          <w:shd w:val="clear" w:color="auto" w:fill="FFFFFF"/>
          <w:lang w:eastAsia="en-GB"/>
          <w14:ligatures w14:val="none"/>
        </w:rPr>
        <w:t>Makdissi</w:t>
      </w:r>
      <w:proofErr w:type="spellEnd"/>
      <w:r w:rsidRPr="0074315A">
        <w:rPr>
          <w:rFonts w:ascii="Times New Roman" w:eastAsia="Times New Roman" w:hAnsi="Times New Roman" w:cs="Times New Roman"/>
          <w:kern w:val="0"/>
          <w:shd w:val="clear" w:color="auto" w:fill="FFFFFF"/>
          <w:lang w:eastAsia="en-GB"/>
          <w14:ligatures w14:val="none"/>
        </w:rPr>
        <w:t xml:space="preserve">, M., McNamee, M. and Broglio, S., 2023. Consensus statement on concussion in sport: the 6th International Conference on Concussion in Sport–Amsterdam, October 2022. </w:t>
      </w:r>
      <w:r w:rsidRPr="0074315A">
        <w:rPr>
          <w:rFonts w:ascii="Times New Roman" w:eastAsia="Times New Roman" w:hAnsi="Times New Roman" w:cs="Times New Roman"/>
          <w:i/>
          <w:iCs/>
          <w:kern w:val="0"/>
          <w:shd w:val="clear" w:color="auto" w:fill="FFFFFF"/>
          <w:lang w:eastAsia="en-GB"/>
          <w14:ligatures w14:val="none"/>
        </w:rPr>
        <w:t>British Journal of Sports Medicine</w:t>
      </w:r>
      <w:r w:rsidRPr="0074315A">
        <w:rPr>
          <w:rFonts w:ascii="Times New Roman" w:eastAsia="Times New Roman" w:hAnsi="Times New Roman" w:cs="Times New Roman"/>
          <w:kern w:val="0"/>
          <w:shd w:val="clear" w:color="auto" w:fill="FFFFFF"/>
          <w:lang w:eastAsia="en-GB"/>
          <w14:ligatures w14:val="none"/>
        </w:rPr>
        <w:t xml:space="preserve">, </w:t>
      </w:r>
      <w:r w:rsidRPr="0074315A">
        <w:rPr>
          <w:rFonts w:ascii="Times New Roman" w:eastAsia="Times New Roman" w:hAnsi="Times New Roman" w:cs="Times New Roman"/>
          <w:i/>
          <w:iCs/>
          <w:kern w:val="0"/>
          <w:shd w:val="clear" w:color="auto" w:fill="FFFFFF"/>
          <w:lang w:eastAsia="en-GB"/>
          <w14:ligatures w14:val="none"/>
        </w:rPr>
        <w:t>57</w:t>
      </w:r>
      <w:r w:rsidRPr="0074315A">
        <w:rPr>
          <w:rFonts w:ascii="Times New Roman" w:eastAsia="Times New Roman" w:hAnsi="Times New Roman" w:cs="Times New Roman"/>
          <w:kern w:val="0"/>
          <w:shd w:val="clear" w:color="auto" w:fill="FFFFFF"/>
          <w:lang w:eastAsia="en-GB"/>
          <w14:ligatures w14:val="none"/>
        </w:rPr>
        <w:t>(11), pp.695-711.</w:t>
      </w:r>
    </w:p>
    <w:p w14:paraId="0107FA98"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Patricios, J.S., Schneider, K.J., Dvorak, J., Ahmed, O.H., </w:t>
      </w:r>
      <w:proofErr w:type="spellStart"/>
      <w:r w:rsidRPr="0074315A">
        <w:rPr>
          <w:rFonts w:ascii="Times New Roman" w:eastAsia="Times New Roman" w:hAnsi="Times New Roman" w:cs="Times New Roman"/>
          <w:color w:val="222222"/>
          <w:kern w:val="0"/>
          <w:shd w:val="clear" w:color="auto" w:fill="FFFFFF"/>
          <w:lang w:eastAsia="en-GB"/>
          <w14:ligatures w14:val="none"/>
        </w:rPr>
        <w:t>Blauwet</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C., Cantu, R.C., Davis, G.A., Echemendia, R.J., </w:t>
      </w:r>
      <w:proofErr w:type="spellStart"/>
      <w:r w:rsidRPr="0074315A">
        <w:rPr>
          <w:rFonts w:ascii="Times New Roman" w:eastAsia="Times New Roman" w:hAnsi="Times New Roman" w:cs="Times New Roman"/>
          <w:color w:val="222222"/>
          <w:kern w:val="0"/>
          <w:shd w:val="clear" w:color="auto" w:fill="FFFFFF"/>
          <w:lang w:eastAsia="en-GB"/>
          <w14:ligatures w14:val="none"/>
        </w:rPr>
        <w:t>Makdissi</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M., McNamee, M. and Broglio, S., 2023. Consensus statement on concussion in sport: the 6th International Conference on Concussion in Sport–Amsterdam, October 2022. </w:t>
      </w:r>
      <w:r w:rsidRPr="0074315A">
        <w:rPr>
          <w:rFonts w:ascii="Times New Roman" w:eastAsia="Times New Roman" w:hAnsi="Times New Roman" w:cs="Times New Roman"/>
          <w:i/>
          <w:iCs/>
          <w:color w:val="222222"/>
          <w:kern w:val="0"/>
          <w:shd w:val="clear" w:color="auto" w:fill="FFFFFF"/>
          <w:lang w:eastAsia="en-GB"/>
          <w14:ligatures w14:val="none"/>
        </w:rPr>
        <w:t>British Journal of Sports Medicine</w:t>
      </w:r>
      <w:r w:rsidRPr="0074315A">
        <w:rPr>
          <w:rFonts w:ascii="Times New Roman" w:eastAsia="Times New Roman" w:hAnsi="Times New Roman" w:cs="Times New Roman"/>
          <w:color w:val="222222"/>
          <w:kern w:val="0"/>
          <w:shd w:val="clear" w:color="auto" w:fill="FFFFFF"/>
          <w:lang w:eastAsia="en-GB"/>
          <w14:ligatures w14:val="none"/>
        </w:rPr>
        <w:t xml:space="preserve">, </w:t>
      </w:r>
      <w:r w:rsidRPr="0074315A">
        <w:rPr>
          <w:rFonts w:ascii="Times New Roman" w:eastAsia="Times New Roman" w:hAnsi="Times New Roman" w:cs="Times New Roman"/>
          <w:i/>
          <w:iCs/>
          <w:color w:val="222222"/>
          <w:kern w:val="0"/>
          <w:shd w:val="clear" w:color="auto" w:fill="FFFFFF"/>
          <w:lang w:eastAsia="en-GB"/>
          <w14:ligatures w14:val="none"/>
        </w:rPr>
        <w:t>57</w:t>
      </w:r>
      <w:r w:rsidRPr="0074315A">
        <w:rPr>
          <w:rFonts w:ascii="Times New Roman" w:eastAsia="Times New Roman" w:hAnsi="Times New Roman" w:cs="Times New Roman"/>
          <w:color w:val="222222"/>
          <w:kern w:val="0"/>
          <w:shd w:val="clear" w:color="auto" w:fill="FFFFFF"/>
          <w:lang w:eastAsia="en-GB"/>
          <w14:ligatures w14:val="none"/>
        </w:rPr>
        <w:t>(11), pp.695-711.</w:t>
      </w:r>
    </w:p>
    <w:p w14:paraId="2A2550E4"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proofErr w:type="spellStart"/>
      <w:r w:rsidRPr="0074315A">
        <w:rPr>
          <w:rFonts w:ascii="Times New Roman" w:eastAsia="Times New Roman" w:hAnsi="Times New Roman" w:cs="Times New Roman"/>
          <w:kern w:val="0"/>
          <w:shd w:val="clear" w:color="auto" w:fill="FFFFFF"/>
          <w:lang w:eastAsia="en-GB"/>
          <w14:ligatures w14:val="none"/>
        </w:rPr>
        <w:t>Pratama</w:t>
      </w:r>
      <w:proofErr w:type="spellEnd"/>
      <w:r w:rsidRPr="0074315A">
        <w:rPr>
          <w:rFonts w:ascii="Times New Roman" w:eastAsia="Times New Roman" w:hAnsi="Times New Roman" w:cs="Times New Roman"/>
          <w:kern w:val="0"/>
          <w:shd w:val="clear" w:color="auto" w:fill="FFFFFF"/>
          <w:lang w:eastAsia="en-GB"/>
          <w14:ligatures w14:val="none"/>
        </w:rPr>
        <w:t xml:space="preserve">, F.C., Purnomo, A., Maulana, F.I. and </w:t>
      </w:r>
      <w:proofErr w:type="spellStart"/>
      <w:r w:rsidRPr="0074315A">
        <w:rPr>
          <w:rFonts w:ascii="Times New Roman" w:eastAsia="Times New Roman" w:hAnsi="Times New Roman" w:cs="Times New Roman"/>
          <w:kern w:val="0"/>
          <w:shd w:val="clear" w:color="auto" w:fill="FFFFFF"/>
          <w:lang w:eastAsia="en-GB"/>
          <w14:ligatures w14:val="none"/>
        </w:rPr>
        <w:t>Nuraulia</w:t>
      </w:r>
      <w:proofErr w:type="spellEnd"/>
      <w:r w:rsidRPr="0074315A">
        <w:rPr>
          <w:rFonts w:ascii="Times New Roman" w:eastAsia="Times New Roman" w:hAnsi="Times New Roman" w:cs="Times New Roman"/>
          <w:kern w:val="0"/>
          <w:shd w:val="clear" w:color="auto" w:fill="FFFFFF"/>
          <w:lang w:eastAsia="en-GB"/>
          <w14:ligatures w14:val="none"/>
        </w:rPr>
        <w:t xml:space="preserve">, G.W., 2022. Visualization of Green Business Research Around the World Over Two Decades: A Bibliometric Perspective. In </w:t>
      </w:r>
      <w:r w:rsidRPr="0074315A">
        <w:rPr>
          <w:rFonts w:ascii="Times New Roman" w:eastAsia="Times New Roman" w:hAnsi="Times New Roman" w:cs="Times New Roman"/>
          <w:i/>
          <w:iCs/>
          <w:kern w:val="0"/>
          <w:shd w:val="clear" w:color="auto" w:fill="FFFFFF"/>
          <w:lang w:eastAsia="en-GB"/>
          <w14:ligatures w14:val="none"/>
        </w:rPr>
        <w:t>Proceedings of the International Conference on Industrial Engineering and Operations Management</w:t>
      </w:r>
      <w:r w:rsidRPr="0074315A">
        <w:rPr>
          <w:rFonts w:ascii="Times New Roman" w:eastAsia="Times New Roman" w:hAnsi="Times New Roman" w:cs="Times New Roman"/>
          <w:kern w:val="0"/>
          <w:shd w:val="clear" w:color="auto" w:fill="FFFFFF"/>
          <w:lang w:eastAsia="en-GB"/>
          <w14:ligatures w14:val="none"/>
        </w:rPr>
        <w:t>.</w:t>
      </w:r>
    </w:p>
    <w:p w14:paraId="749D1318"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Purnomo, A., Sari, A.K., Mufidah, E., </w:t>
      </w:r>
      <w:proofErr w:type="spellStart"/>
      <w:r w:rsidRPr="0074315A">
        <w:rPr>
          <w:rFonts w:ascii="Times New Roman" w:eastAsia="Times New Roman" w:hAnsi="Times New Roman" w:cs="Times New Roman"/>
          <w:kern w:val="0"/>
          <w:shd w:val="clear" w:color="auto" w:fill="FFFFFF"/>
          <w:lang w:eastAsia="en-GB"/>
          <w14:ligatures w14:val="none"/>
        </w:rPr>
        <w:t>Asitah</w:t>
      </w:r>
      <w:proofErr w:type="spellEnd"/>
      <w:r w:rsidRPr="0074315A">
        <w:rPr>
          <w:rFonts w:ascii="Times New Roman" w:eastAsia="Times New Roman" w:hAnsi="Times New Roman" w:cs="Times New Roman"/>
          <w:kern w:val="0"/>
          <w:shd w:val="clear" w:color="auto" w:fill="FFFFFF"/>
          <w:lang w:eastAsia="en-GB"/>
          <w14:ligatures w14:val="none"/>
        </w:rPr>
        <w:t xml:space="preserve">, N. and Aziz, A., 2020, August. Digital business: a scientific publication positioning using </w:t>
      </w:r>
      <w:proofErr w:type="spellStart"/>
      <w:r w:rsidRPr="0074315A">
        <w:rPr>
          <w:rFonts w:ascii="Times New Roman" w:eastAsia="Times New Roman" w:hAnsi="Times New Roman" w:cs="Times New Roman"/>
          <w:kern w:val="0"/>
          <w:shd w:val="clear" w:color="auto" w:fill="FFFFFF"/>
          <w:lang w:eastAsia="en-GB"/>
          <w14:ligatures w14:val="none"/>
        </w:rPr>
        <w:t>scientometric</w:t>
      </w:r>
      <w:proofErr w:type="spellEnd"/>
      <w:r w:rsidRPr="0074315A">
        <w:rPr>
          <w:rFonts w:ascii="Times New Roman" w:eastAsia="Times New Roman" w:hAnsi="Times New Roman" w:cs="Times New Roman"/>
          <w:kern w:val="0"/>
          <w:shd w:val="clear" w:color="auto" w:fill="FFFFFF"/>
          <w:lang w:eastAsia="en-GB"/>
          <w14:ligatures w14:val="none"/>
        </w:rPr>
        <w:t xml:space="preserve"> analysis. In </w:t>
      </w:r>
      <w:r w:rsidRPr="0074315A">
        <w:rPr>
          <w:rFonts w:ascii="Times New Roman" w:eastAsia="Times New Roman" w:hAnsi="Times New Roman" w:cs="Times New Roman"/>
          <w:i/>
          <w:iCs/>
          <w:kern w:val="0"/>
          <w:shd w:val="clear" w:color="auto" w:fill="FFFFFF"/>
          <w:lang w:eastAsia="en-GB"/>
          <w14:ligatures w14:val="none"/>
        </w:rPr>
        <w:t>2020 International Conference on Information Management and Technology (</w:t>
      </w:r>
      <w:proofErr w:type="spellStart"/>
      <w:r w:rsidRPr="0074315A">
        <w:rPr>
          <w:rFonts w:ascii="Times New Roman" w:eastAsia="Times New Roman" w:hAnsi="Times New Roman" w:cs="Times New Roman"/>
          <w:i/>
          <w:iCs/>
          <w:kern w:val="0"/>
          <w:shd w:val="clear" w:color="auto" w:fill="FFFFFF"/>
          <w:lang w:eastAsia="en-GB"/>
          <w14:ligatures w14:val="none"/>
        </w:rPr>
        <w:t>ICIMTech</w:t>
      </w:r>
      <w:proofErr w:type="spellEnd"/>
      <w:r w:rsidRPr="0074315A">
        <w:rPr>
          <w:rFonts w:ascii="Times New Roman" w:eastAsia="Times New Roman" w:hAnsi="Times New Roman" w:cs="Times New Roman"/>
          <w:i/>
          <w:iCs/>
          <w:kern w:val="0"/>
          <w:shd w:val="clear" w:color="auto" w:fill="FFFFFF"/>
          <w:lang w:eastAsia="en-GB"/>
          <w14:ligatures w14:val="none"/>
        </w:rPr>
        <w:t>)</w:t>
      </w:r>
      <w:r w:rsidRPr="0074315A">
        <w:rPr>
          <w:rFonts w:ascii="Times New Roman" w:eastAsia="Times New Roman" w:hAnsi="Times New Roman" w:cs="Times New Roman"/>
          <w:kern w:val="0"/>
          <w:shd w:val="clear" w:color="auto" w:fill="FFFFFF"/>
          <w:lang w:eastAsia="en-GB"/>
          <w14:ligatures w14:val="none"/>
        </w:rPr>
        <w:t xml:space="preserve"> (pp. 588-593). IEEE.</w:t>
      </w:r>
    </w:p>
    <w:p w14:paraId="48F26403"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Rozi, F., Bali, M.M.E.I., Firdaus, S., Wijaya, M., </w:t>
      </w:r>
      <w:proofErr w:type="spellStart"/>
      <w:r w:rsidRPr="0074315A">
        <w:rPr>
          <w:rFonts w:ascii="Times New Roman" w:eastAsia="Times New Roman" w:hAnsi="Times New Roman" w:cs="Times New Roman"/>
          <w:color w:val="222222"/>
          <w:kern w:val="0"/>
          <w:shd w:val="clear" w:color="auto" w:fill="FFFFFF"/>
          <w:lang w:eastAsia="en-GB"/>
          <w14:ligatures w14:val="none"/>
        </w:rPr>
        <w:t>Mursyidi</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R.A., </w:t>
      </w:r>
      <w:proofErr w:type="spellStart"/>
      <w:r w:rsidRPr="0074315A">
        <w:rPr>
          <w:rFonts w:ascii="Times New Roman" w:eastAsia="Times New Roman" w:hAnsi="Times New Roman" w:cs="Times New Roman"/>
          <w:color w:val="222222"/>
          <w:kern w:val="0"/>
          <w:shd w:val="clear" w:color="auto" w:fill="FFFFFF"/>
          <w:lang w:eastAsia="en-GB"/>
          <w14:ligatures w14:val="none"/>
        </w:rPr>
        <w:t>Haqiki</w:t>
      </w:r>
      <w:proofErr w:type="spellEnd"/>
      <w:r w:rsidRPr="0074315A">
        <w:rPr>
          <w:rFonts w:ascii="Times New Roman" w:eastAsia="Times New Roman" w:hAnsi="Times New Roman" w:cs="Times New Roman"/>
          <w:color w:val="222222"/>
          <w:kern w:val="0"/>
          <w:shd w:val="clear" w:color="auto" w:fill="FFFFFF"/>
          <w:lang w:eastAsia="en-GB"/>
          <w14:ligatures w14:val="none"/>
        </w:rPr>
        <w:t xml:space="preserve">, M.W. and Abidin, Z., 2020, August. Learning management; identifying learning styles of language learners in madrasah. In </w:t>
      </w:r>
      <w:r w:rsidRPr="0074315A">
        <w:rPr>
          <w:rFonts w:ascii="Times New Roman" w:eastAsia="Times New Roman" w:hAnsi="Times New Roman" w:cs="Times New Roman"/>
          <w:i/>
          <w:iCs/>
          <w:color w:val="222222"/>
          <w:kern w:val="0"/>
          <w:shd w:val="clear" w:color="auto" w:fill="FFFFFF"/>
          <w:lang w:eastAsia="en-GB"/>
          <w14:ligatures w14:val="none"/>
        </w:rPr>
        <w:t>Proceedings of the International Conference on Industrial Engineering and Operations Management</w:t>
      </w:r>
      <w:r w:rsidRPr="0074315A">
        <w:rPr>
          <w:rFonts w:ascii="Times New Roman" w:eastAsia="Times New Roman" w:hAnsi="Times New Roman" w:cs="Times New Roman"/>
          <w:color w:val="222222"/>
          <w:kern w:val="0"/>
          <w:shd w:val="clear" w:color="auto" w:fill="FFFFFF"/>
          <w:lang w:eastAsia="en-GB"/>
          <w14:ligatures w14:val="none"/>
        </w:rPr>
        <w:t xml:space="preserve"> (Vol. 5, pp. 3783-3790).</w:t>
      </w:r>
    </w:p>
    <w:p w14:paraId="15F392B2" w14:textId="77777777" w:rsidR="005032A8" w:rsidRPr="0074315A" w:rsidRDefault="005032A8" w:rsidP="00A414B4">
      <w:pPr>
        <w:spacing w:after="0" w:line="360" w:lineRule="auto"/>
        <w:jc w:val="both"/>
        <w:rPr>
          <w:rFonts w:ascii="Times New Roman" w:eastAsia="Times New Roman" w:hAnsi="Times New Roman" w:cs="Times New Roman"/>
          <w:kern w:val="0"/>
          <w:lang w:eastAsia="en-GB"/>
          <w14:ligatures w14:val="none"/>
        </w:rPr>
      </w:pPr>
      <w:proofErr w:type="spellStart"/>
      <w:r w:rsidRPr="0074315A">
        <w:rPr>
          <w:rFonts w:ascii="Times New Roman" w:eastAsia="Times New Roman" w:hAnsi="Times New Roman" w:cs="Times New Roman"/>
          <w:kern w:val="0"/>
          <w:shd w:val="clear" w:color="auto" w:fill="FFFFFF"/>
          <w:lang w:eastAsia="en-GB"/>
          <w14:ligatures w14:val="none"/>
        </w:rPr>
        <w:lastRenderedPageBreak/>
        <w:t>VenkateswaraRao</w:t>
      </w:r>
      <w:proofErr w:type="spellEnd"/>
      <w:r w:rsidRPr="0074315A">
        <w:rPr>
          <w:rFonts w:ascii="Times New Roman" w:eastAsia="Times New Roman" w:hAnsi="Times New Roman" w:cs="Times New Roman"/>
          <w:kern w:val="0"/>
          <w:shd w:val="clear" w:color="auto" w:fill="FFFFFF"/>
          <w:lang w:eastAsia="en-GB"/>
          <w14:ligatures w14:val="none"/>
        </w:rPr>
        <w:t xml:space="preserve">, M., </w:t>
      </w:r>
      <w:proofErr w:type="spellStart"/>
      <w:r w:rsidRPr="0074315A">
        <w:rPr>
          <w:rFonts w:ascii="Times New Roman" w:eastAsia="Times New Roman" w:hAnsi="Times New Roman" w:cs="Times New Roman"/>
          <w:kern w:val="0"/>
          <w:shd w:val="clear" w:color="auto" w:fill="FFFFFF"/>
          <w:lang w:eastAsia="en-GB"/>
          <w14:ligatures w14:val="none"/>
        </w:rPr>
        <w:t>Vellela</w:t>
      </w:r>
      <w:proofErr w:type="spellEnd"/>
      <w:r w:rsidRPr="0074315A">
        <w:rPr>
          <w:rFonts w:ascii="Times New Roman" w:eastAsia="Times New Roman" w:hAnsi="Times New Roman" w:cs="Times New Roman"/>
          <w:kern w:val="0"/>
          <w:shd w:val="clear" w:color="auto" w:fill="FFFFFF"/>
          <w:lang w:eastAsia="en-GB"/>
          <w14:ligatures w14:val="none"/>
        </w:rPr>
        <w:t xml:space="preserve">, S., Reddy, V., </w:t>
      </w:r>
      <w:proofErr w:type="spellStart"/>
      <w:r w:rsidRPr="0074315A">
        <w:rPr>
          <w:rFonts w:ascii="Times New Roman" w:eastAsia="Times New Roman" w:hAnsi="Times New Roman" w:cs="Times New Roman"/>
          <w:kern w:val="0"/>
          <w:shd w:val="clear" w:color="auto" w:fill="FFFFFF"/>
          <w:lang w:eastAsia="en-GB"/>
          <w14:ligatures w14:val="none"/>
        </w:rPr>
        <w:t>Vullam</w:t>
      </w:r>
      <w:proofErr w:type="spellEnd"/>
      <w:r w:rsidRPr="0074315A">
        <w:rPr>
          <w:rFonts w:ascii="Times New Roman" w:eastAsia="Times New Roman" w:hAnsi="Times New Roman" w:cs="Times New Roman"/>
          <w:kern w:val="0"/>
          <w:shd w:val="clear" w:color="auto" w:fill="FFFFFF"/>
          <w:lang w:eastAsia="en-GB"/>
          <w14:ligatures w14:val="none"/>
        </w:rPr>
        <w:t xml:space="preserve">, N., </w:t>
      </w:r>
      <w:proofErr w:type="spellStart"/>
      <w:r w:rsidRPr="0074315A">
        <w:rPr>
          <w:rFonts w:ascii="Times New Roman" w:eastAsia="Times New Roman" w:hAnsi="Times New Roman" w:cs="Times New Roman"/>
          <w:kern w:val="0"/>
          <w:shd w:val="clear" w:color="auto" w:fill="FFFFFF"/>
          <w:lang w:eastAsia="en-GB"/>
          <w14:ligatures w14:val="none"/>
        </w:rPr>
        <w:t>Sk</w:t>
      </w:r>
      <w:proofErr w:type="spellEnd"/>
      <w:r w:rsidRPr="0074315A">
        <w:rPr>
          <w:rFonts w:ascii="Times New Roman" w:eastAsia="Times New Roman" w:hAnsi="Times New Roman" w:cs="Times New Roman"/>
          <w:kern w:val="0"/>
          <w:shd w:val="clear" w:color="auto" w:fill="FFFFFF"/>
          <w:lang w:eastAsia="en-GB"/>
          <w14:ligatures w14:val="none"/>
        </w:rPr>
        <w:t xml:space="preserve">, K.B. and Roja, D., 2023, March. Credit Investigation and Comprehensive Risk Management System based Big Data Analytics in Commercial Banking. In </w:t>
      </w:r>
      <w:r w:rsidRPr="0074315A">
        <w:rPr>
          <w:rFonts w:ascii="Times New Roman" w:eastAsia="Times New Roman" w:hAnsi="Times New Roman" w:cs="Times New Roman"/>
          <w:i/>
          <w:iCs/>
          <w:kern w:val="0"/>
          <w:shd w:val="clear" w:color="auto" w:fill="FFFFFF"/>
          <w:lang w:eastAsia="en-GB"/>
          <w14:ligatures w14:val="none"/>
        </w:rPr>
        <w:t>2023 9th International Conference on Advanced Computing and Communication Systems (ICACCS)</w:t>
      </w:r>
      <w:r w:rsidRPr="0074315A">
        <w:rPr>
          <w:rFonts w:ascii="Times New Roman" w:eastAsia="Times New Roman" w:hAnsi="Times New Roman" w:cs="Times New Roman"/>
          <w:kern w:val="0"/>
          <w:shd w:val="clear" w:color="auto" w:fill="FFFFFF"/>
          <w:lang w:eastAsia="en-GB"/>
          <w14:ligatures w14:val="none"/>
        </w:rPr>
        <w:t xml:space="preserve"> (Vol. 1, pp. 2387-2391). IEEE.</w:t>
      </w:r>
    </w:p>
    <w:sectPr w:rsidR="005032A8" w:rsidRPr="0074315A" w:rsidSect="00457C4F">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F6FEE1" w14:textId="77777777" w:rsidR="00B26FFF" w:rsidRDefault="00B26FFF" w:rsidP="00457C4F">
      <w:pPr>
        <w:spacing w:after="0" w:line="240" w:lineRule="auto"/>
      </w:pPr>
      <w:r>
        <w:separator/>
      </w:r>
    </w:p>
  </w:endnote>
  <w:endnote w:type="continuationSeparator" w:id="0">
    <w:p w14:paraId="06EA04CA" w14:textId="77777777" w:rsidR="00B26FFF" w:rsidRDefault="00B26FFF" w:rsidP="00457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5407660"/>
      <w:docPartObj>
        <w:docPartGallery w:val="Page Numbers (Bottom of Page)"/>
        <w:docPartUnique/>
      </w:docPartObj>
    </w:sdtPr>
    <w:sdtContent>
      <w:sdt>
        <w:sdtPr>
          <w:id w:val="-1769616900"/>
          <w:docPartObj>
            <w:docPartGallery w:val="Page Numbers (Top of Page)"/>
            <w:docPartUnique/>
          </w:docPartObj>
        </w:sdtPr>
        <w:sdtContent>
          <w:p w14:paraId="636D4D14" w14:textId="00120338" w:rsidR="00457C4F" w:rsidRDefault="00457C4F">
            <w:pPr>
              <w:pStyle w:val="Footer"/>
              <w:jc w:val="right"/>
            </w:pPr>
            <w:r w:rsidRPr="00457C4F">
              <w:rPr>
                <w:rFonts w:ascii="Times New Roman" w:hAnsi="Times New Roman" w:cs="Times New Roman"/>
              </w:rPr>
              <w:t xml:space="preserve">Page </w:t>
            </w:r>
            <w:r w:rsidRPr="00457C4F">
              <w:rPr>
                <w:rFonts w:ascii="Times New Roman" w:hAnsi="Times New Roman" w:cs="Times New Roman"/>
                <w:b/>
                <w:bCs/>
              </w:rPr>
              <w:fldChar w:fldCharType="begin"/>
            </w:r>
            <w:r w:rsidRPr="00457C4F">
              <w:rPr>
                <w:rFonts w:ascii="Times New Roman" w:hAnsi="Times New Roman" w:cs="Times New Roman"/>
                <w:b/>
                <w:bCs/>
              </w:rPr>
              <w:instrText xml:space="preserve"> PAGE </w:instrText>
            </w:r>
            <w:r w:rsidRPr="00457C4F">
              <w:rPr>
                <w:rFonts w:ascii="Times New Roman" w:hAnsi="Times New Roman" w:cs="Times New Roman"/>
                <w:b/>
                <w:bCs/>
              </w:rPr>
              <w:fldChar w:fldCharType="separate"/>
            </w:r>
            <w:r w:rsidRPr="00457C4F">
              <w:rPr>
                <w:rFonts w:ascii="Times New Roman" w:hAnsi="Times New Roman" w:cs="Times New Roman"/>
                <w:b/>
                <w:bCs/>
                <w:noProof/>
              </w:rPr>
              <w:t>2</w:t>
            </w:r>
            <w:r w:rsidRPr="00457C4F">
              <w:rPr>
                <w:rFonts w:ascii="Times New Roman" w:hAnsi="Times New Roman" w:cs="Times New Roman"/>
                <w:b/>
                <w:bCs/>
              </w:rPr>
              <w:fldChar w:fldCharType="end"/>
            </w:r>
            <w:r w:rsidRPr="00457C4F">
              <w:rPr>
                <w:rFonts w:ascii="Times New Roman" w:hAnsi="Times New Roman" w:cs="Times New Roman"/>
              </w:rPr>
              <w:t xml:space="preserve"> of </w:t>
            </w:r>
            <w:r w:rsidRPr="00457C4F">
              <w:rPr>
                <w:rFonts w:ascii="Times New Roman" w:hAnsi="Times New Roman" w:cs="Times New Roman"/>
                <w:b/>
                <w:bCs/>
              </w:rPr>
              <w:fldChar w:fldCharType="begin"/>
            </w:r>
            <w:r w:rsidRPr="00457C4F">
              <w:rPr>
                <w:rFonts w:ascii="Times New Roman" w:hAnsi="Times New Roman" w:cs="Times New Roman"/>
                <w:b/>
                <w:bCs/>
              </w:rPr>
              <w:instrText xml:space="preserve"> NUMPAGES  </w:instrText>
            </w:r>
            <w:r w:rsidRPr="00457C4F">
              <w:rPr>
                <w:rFonts w:ascii="Times New Roman" w:hAnsi="Times New Roman" w:cs="Times New Roman"/>
                <w:b/>
                <w:bCs/>
              </w:rPr>
              <w:fldChar w:fldCharType="separate"/>
            </w:r>
            <w:r w:rsidRPr="00457C4F">
              <w:rPr>
                <w:rFonts w:ascii="Times New Roman" w:hAnsi="Times New Roman" w:cs="Times New Roman"/>
                <w:b/>
                <w:bCs/>
                <w:noProof/>
              </w:rPr>
              <w:t>2</w:t>
            </w:r>
            <w:r w:rsidRPr="00457C4F">
              <w:rPr>
                <w:rFonts w:ascii="Times New Roman" w:hAnsi="Times New Roman" w:cs="Times New Roman"/>
                <w:b/>
                <w:bCs/>
              </w:rPr>
              <w:fldChar w:fldCharType="end"/>
            </w:r>
          </w:p>
        </w:sdtContent>
      </w:sdt>
    </w:sdtContent>
  </w:sdt>
  <w:p w14:paraId="626626BA" w14:textId="77777777" w:rsidR="00457C4F" w:rsidRDefault="00457C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F1048" w14:textId="77777777" w:rsidR="00B26FFF" w:rsidRDefault="00B26FFF" w:rsidP="00457C4F">
      <w:pPr>
        <w:spacing w:after="0" w:line="240" w:lineRule="auto"/>
      </w:pPr>
      <w:r>
        <w:separator/>
      </w:r>
    </w:p>
  </w:footnote>
  <w:footnote w:type="continuationSeparator" w:id="0">
    <w:p w14:paraId="58164AA7" w14:textId="77777777" w:rsidR="00B26FFF" w:rsidRDefault="00B26FFF" w:rsidP="00457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D77885"/>
    <w:multiLevelType w:val="hybridMultilevel"/>
    <w:tmpl w:val="B2584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5111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252"/>
    <w:rsid w:val="0001532D"/>
    <w:rsid w:val="00043DDB"/>
    <w:rsid w:val="00087436"/>
    <w:rsid w:val="0015174C"/>
    <w:rsid w:val="002C5C04"/>
    <w:rsid w:val="00311E43"/>
    <w:rsid w:val="004039D3"/>
    <w:rsid w:val="00457C4F"/>
    <w:rsid w:val="004A5BCF"/>
    <w:rsid w:val="005032A8"/>
    <w:rsid w:val="0074315A"/>
    <w:rsid w:val="007D6F7C"/>
    <w:rsid w:val="00A13774"/>
    <w:rsid w:val="00A414B4"/>
    <w:rsid w:val="00A8674C"/>
    <w:rsid w:val="00AD71F1"/>
    <w:rsid w:val="00B26FFF"/>
    <w:rsid w:val="00BD1097"/>
    <w:rsid w:val="00CA6361"/>
    <w:rsid w:val="00E96901"/>
    <w:rsid w:val="00F45753"/>
    <w:rsid w:val="00F66252"/>
    <w:rsid w:val="00FB7058"/>
    <w:rsid w:val="00FD7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8E8EA"/>
  <w15:chartTrackingRefBased/>
  <w15:docId w15:val="{962012FE-300A-425E-9F33-41938B254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252"/>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F66252"/>
    <w:pPr>
      <w:keepNext/>
      <w:keepLines/>
      <w:spacing w:before="160" w:after="80"/>
      <w:outlineLvl w:val="1"/>
    </w:pPr>
    <w:rPr>
      <w:rFonts w:ascii="Times New Roman" w:eastAsiaTheme="majorEastAsia" w:hAnsi="Times New Roman" w:cstheme="majorBidi"/>
      <w:b/>
      <w:i/>
      <w:sz w:val="26"/>
      <w:szCs w:val="32"/>
    </w:rPr>
  </w:style>
  <w:style w:type="paragraph" w:styleId="Heading3">
    <w:name w:val="heading 3"/>
    <w:basedOn w:val="Normal"/>
    <w:next w:val="Normal"/>
    <w:link w:val="Heading3Char"/>
    <w:uiPriority w:val="9"/>
    <w:unhideWhenUsed/>
    <w:qFormat/>
    <w:rsid w:val="00F66252"/>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F662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2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2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2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2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2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252"/>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F66252"/>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F66252"/>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F662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2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252"/>
    <w:rPr>
      <w:rFonts w:eastAsiaTheme="majorEastAsia" w:cstheme="majorBidi"/>
      <w:color w:val="272727" w:themeColor="text1" w:themeTint="D8"/>
    </w:rPr>
  </w:style>
  <w:style w:type="paragraph" w:styleId="Title">
    <w:name w:val="Title"/>
    <w:basedOn w:val="Normal"/>
    <w:next w:val="Normal"/>
    <w:link w:val="TitleChar"/>
    <w:uiPriority w:val="10"/>
    <w:qFormat/>
    <w:rsid w:val="00F66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2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252"/>
    <w:pPr>
      <w:spacing w:before="160"/>
      <w:jc w:val="center"/>
    </w:pPr>
    <w:rPr>
      <w:i/>
      <w:iCs/>
      <w:color w:val="404040" w:themeColor="text1" w:themeTint="BF"/>
    </w:rPr>
  </w:style>
  <w:style w:type="character" w:customStyle="1" w:styleId="QuoteChar">
    <w:name w:val="Quote Char"/>
    <w:basedOn w:val="DefaultParagraphFont"/>
    <w:link w:val="Quote"/>
    <w:uiPriority w:val="29"/>
    <w:rsid w:val="00F66252"/>
    <w:rPr>
      <w:i/>
      <w:iCs/>
      <w:color w:val="404040" w:themeColor="text1" w:themeTint="BF"/>
    </w:rPr>
  </w:style>
  <w:style w:type="paragraph" w:styleId="ListParagraph">
    <w:name w:val="List Paragraph"/>
    <w:basedOn w:val="Normal"/>
    <w:uiPriority w:val="34"/>
    <w:qFormat/>
    <w:rsid w:val="00F66252"/>
    <w:pPr>
      <w:ind w:left="720"/>
      <w:contextualSpacing/>
    </w:pPr>
  </w:style>
  <w:style w:type="character" w:styleId="IntenseEmphasis">
    <w:name w:val="Intense Emphasis"/>
    <w:basedOn w:val="DefaultParagraphFont"/>
    <w:uiPriority w:val="21"/>
    <w:qFormat/>
    <w:rsid w:val="00F66252"/>
    <w:rPr>
      <w:i/>
      <w:iCs/>
      <w:color w:val="0F4761" w:themeColor="accent1" w:themeShade="BF"/>
    </w:rPr>
  </w:style>
  <w:style w:type="paragraph" w:styleId="IntenseQuote">
    <w:name w:val="Intense Quote"/>
    <w:basedOn w:val="Normal"/>
    <w:next w:val="Normal"/>
    <w:link w:val="IntenseQuoteChar"/>
    <w:uiPriority w:val="30"/>
    <w:qFormat/>
    <w:rsid w:val="00F662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252"/>
    <w:rPr>
      <w:i/>
      <w:iCs/>
      <w:color w:val="0F4761" w:themeColor="accent1" w:themeShade="BF"/>
    </w:rPr>
  </w:style>
  <w:style w:type="character" w:styleId="IntenseReference">
    <w:name w:val="Intense Reference"/>
    <w:basedOn w:val="DefaultParagraphFont"/>
    <w:uiPriority w:val="32"/>
    <w:qFormat/>
    <w:rsid w:val="00F66252"/>
    <w:rPr>
      <w:b/>
      <w:bCs/>
      <w:smallCaps/>
      <w:color w:val="0F4761" w:themeColor="accent1" w:themeShade="BF"/>
      <w:spacing w:val="5"/>
    </w:rPr>
  </w:style>
  <w:style w:type="paragraph" w:styleId="TOCHeading">
    <w:name w:val="TOC Heading"/>
    <w:basedOn w:val="Heading1"/>
    <w:next w:val="Normal"/>
    <w:uiPriority w:val="39"/>
    <w:unhideWhenUsed/>
    <w:qFormat/>
    <w:rsid w:val="00F66252"/>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66252"/>
    <w:pPr>
      <w:spacing w:after="100"/>
    </w:pPr>
  </w:style>
  <w:style w:type="paragraph" w:styleId="TOC2">
    <w:name w:val="toc 2"/>
    <w:basedOn w:val="Normal"/>
    <w:next w:val="Normal"/>
    <w:autoRedefine/>
    <w:uiPriority w:val="39"/>
    <w:unhideWhenUsed/>
    <w:rsid w:val="00F66252"/>
    <w:pPr>
      <w:spacing w:after="100"/>
      <w:ind w:left="240"/>
    </w:pPr>
  </w:style>
  <w:style w:type="paragraph" w:styleId="TOC3">
    <w:name w:val="toc 3"/>
    <w:basedOn w:val="Normal"/>
    <w:next w:val="Normal"/>
    <w:autoRedefine/>
    <w:uiPriority w:val="39"/>
    <w:unhideWhenUsed/>
    <w:rsid w:val="00F66252"/>
    <w:pPr>
      <w:spacing w:after="100"/>
      <w:ind w:left="480"/>
    </w:pPr>
  </w:style>
  <w:style w:type="character" w:styleId="Hyperlink">
    <w:name w:val="Hyperlink"/>
    <w:basedOn w:val="DefaultParagraphFont"/>
    <w:uiPriority w:val="99"/>
    <w:unhideWhenUsed/>
    <w:rsid w:val="00F66252"/>
    <w:rPr>
      <w:color w:val="467886" w:themeColor="hyperlink"/>
      <w:u w:val="single"/>
    </w:rPr>
  </w:style>
  <w:style w:type="paragraph" w:styleId="Header">
    <w:name w:val="header"/>
    <w:basedOn w:val="Normal"/>
    <w:link w:val="HeaderChar"/>
    <w:uiPriority w:val="99"/>
    <w:unhideWhenUsed/>
    <w:rsid w:val="00457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C4F"/>
  </w:style>
  <w:style w:type="paragraph" w:styleId="Footer">
    <w:name w:val="footer"/>
    <w:basedOn w:val="Normal"/>
    <w:link w:val="FooterChar"/>
    <w:uiPriority w:val="99"/>
    <w:unhideWhenUsed/>
    <w:rsid w:val="00457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C4F"/>
  </w:style>
  <w:style w:type="table" w:styleId="TableGrid">
    <w:name w:val="Table Grid"/>
    <w:basedOn w:val="TableNormal"/>
    <w:uiPriority w:val="39"/>
    <w:rsid w:val="00457C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267709">
      <w:bodyDiv w:val="1"/>
      <w:marLeft w:val="0"/>
      <w:marRight w:val="0"/>
      <w:marTop w:val="0"/>
      <w:marBottom w:val="0"/>
      <w:divBdr>
        <w:top w:val="none" w:sz="0" w:space="0" w:color="auto"/>
        <w:left w:val="none" w:sz="0" w:space="0" w:color="auto"/>
        <w:bottom w:val="none" w:sz="0" w:space="0" w:color="auto"/>
        <w:right w:val="none" w:sz="0" w:space="0" w:color="auto"/>
      </w:divBdr>
    </w:div>
    <w:div w:id="264771819">
      <w:bodyDiv w:val="1"/>
      <w:marLeft w:val="0"/>
      <w:marRight w:val="0"/>
      <w:marTop w:val="0"/>
      <w:marBottom w:val="0"/>
      <w:divBdr>
        <w:top w:val="none" w:sz="0" w:space="0" w:color="auto"/>
        <w:left w:val="none" w:sz="0" w:space="0" w:color="auto"/>
        <w:bottom w:val="none" w:sz="0" w:space="0" w:color="auto"/>
        <w:right w:val="none" w:sz="0" w:space="0" w:color="auto"/>
      </w:divBdr>
    </w:div>
    <w:div w:id="343358612">
      <w:bodyDiv w:val="1"/>
      <w:marLeft w:val="0"/>
      <w:marRight w:val="0"/>
      <w:marTop w:val="0"/>
      <w:marBottom w:val="0"/>
      <w:divBdr>
        <w:top w:val="none" w:sz="0" w:space="0" w:color="auto"/>
        <w:left w:val="none" w:sz="0" w:space="0" w:color="auto"/>
        <w:bottom w:val="none" w:sz="0" w:space="0" w:color="auto"/>
        <w:right w:val="none" w:sz="0" w:space="0" w:color="auto"/>
      </w:divBdr>
    </w:div>
    <w:div w:id="500122961">
      <w:bodyDiv w:val="1"/>
      <w:marLeft w:val="0"/>
      <w:marRight w:val="0"/>
      <w:marTop w:val="0"/>
      <w:marBottom w:val="0"/>
      <w:divBdr>
        <w:top w:val="none" w:sz="0" w:space="0" w:color="auto"/>
        <w:left w:val="none" w:sz="0" w:space="0" w:color="auto"/>
        <w:bottom w:val="none" w:sz="0" w:space="0" w:color="auto"/>
        <w:right w:val="none" w:sz="0" w:space="0" w:color="auto"/>
      </w:divBdr>
    </w:div>
    <w:div w:id="511533095">
      <w:bodyDiv w:val="1"/>
      <w:marLeft w:val="0"/>
      <w:marRight w:val="0"/>
      <w:marTop w:val="0"/>
      <w:marBottom w:val="0"/>
      <w:divBdr>
        <w:top w:val="none" w:sz="0" w:space="0" w:color="auto"/>
        <w:left w:val="none" w:sz="0" w:space="0" w:color="auto"/>
        <w:bottom w:val="none" w:sz="0" w:space="0" w:color="auto"/>
        <w:right w:val="none" w:sz="0" w:space="0" w:color="auto"/>
      </w:divBdr>
    </w:div>
    <w:div w:id="1305892527">
      <w:bodyDiv w:val="1"/>
      <w:marLeft w:val="0"/>
      <w:marRight w:val="0"/>
      <w:marTop w:val="0"/>
      <w:marBottom w:val="0"/>
      <w:divBdr>
        <w:top w:val="none" w:sz="0" w:space="0" w:color="auto"/>
        <w:left w:val="none" w:sz="0" w:space="0" w:color="auto"/>
        <w:bottom w:val="none" w:sz="0" w:space="0" w:color="auto"/>
        <w:right w:val="none" w:sz="0" w:space="0" w:color="auto"/>
      </w:divBdr>
    </w:div>
    <w:div w:id="1343972299">
      <w:bodyDiv w:val="1"/>
      <w:marLeft w:val="0"/>
      <w:marRight w:val="0"/>
      <w:marTop w:val="0"/>
      <w:marBottom w:val="0"/>
      <w:divBdr>
        <w:top w:val="none" w:sz="0" w:space="0" w:color="auto"/>
        <w:left w:val="none" w:sz="0" w:space="0" w:color="auto"/>
        <w:bottom w:val="none" w:sz="0" w:space="0" w:color="auto"/>
        <w:right w:val="none" w:sz="0" w:space="0" w:color="auto"/>
      </w:divBdr>
    </w:div>
    <w:div w:id="1514952136">
      <w:bodyDiv w:val="1"/>
      <w:marLeft w:val="0"/>
      <w:marRight w:val="0"/>
      <w:marTop w:val="0"/>
      <w:marBottom w:val="0"/>
      <w:divBdr>
        <w:top w:val="none" w:sz="0" w:space="0" w:color="auto"/>
        <w:left w:val="none" w:sz="0" w:space="0" w:color="auto"/>
        <w:bottom w:val="none" w:sz="0" w:space="0" w:color="auto"/>
        <w:right w:val="none" w:sz="0" w:space="0" w:color="auto"/>
      </w:divBdr>
    </w:div>
    <w:div w:id="1623922258">
      <w:bodyDiv w:val="1"/>
      <w:marLeft w:val="0"/>
      <w:marRight w:val="0"/>
      <w:marTop w:val="0"/>
      <w:marBottom w:val="0"/>
      <w:divBdr>
        <w:top w:val="none" w:sz="0" w:space="0" w:color="auto"/>
        <w:left w:val="none" w:sz="0" w:space="0" w:color="auto"/>
        <w:bottom w:val="none" w:sz="0" w:space="0" w:color="auto"/>
        <w:right w:val="none" w:sz="0" w:space="0" w:color="auto"/>
      </w:divBdr>
    </w:div>
    <w:div w:id="1845701229">
      <w:bodyDiv w:val="1"/>
      <w:marLeft w:val="0"/>
      <w:marRight w:val="0"/>
      <w:marTop w:val="0"/>
      <w:marBottom w:val="0"/>
      <w:divBdr>
        <w:top w:val="none" w:sz="0" w:space="0" w:color="auto"/>
        <w:left w:val="none" w:sz="0" w:space="0" w:color="auto"/>
        <w:bottom w:val="none" w:sz="0" w:space="0" w:color="auto"/>
        <w:right w:val="none" w:sz="0" w:space="0" w:color="auto"/>
      </w:divBdr>
    </w:div>
    <w:div w:id="1936860346">
      <w:bodyDiv w:val="1"/>
      <w:marLeft w:val="0"/>
      <w:marRight w:val="0"/>
      <w:marTop w:val="0"/>
      <w:marBottom w:val="0"/>
      <w:divBdr>
        <w:top w:val="none" w:sz="0" w:space="0" w:color="auto"/>
        <w:left w:val="none" w:sz="0" w:space="0" w:color="auto"/>
        <w:bottom w:val="none" w:sz="0" w:space="0" w:color="auto"/>
        <w:right w:val="none" w:sz="0" w:space="0" w:color="auto"/>
      </w:divBdr>
    </w:div>
    <w:div w:id="199074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C1E9D-8A46-44FD-ACF8-7EAE23EF6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Pages>
  <Words>4013</Words>
  <Characters>22876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Silviu Ciolan (2027368)</cp:lastModifiedBy>
  <cp:revision>76</cp:revision>
  <dcterms:created xsi:type="dcterms:W3CDTF">2024-05-17T07:25:00Z</dcterms:created>
  <dcterms:modified xsi:type="dcterms:W3CDTF">2024-05-20T22:10:00Z</dcterms:modified>
</cp:coreProperties>
</file>