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75A27" w:rsidRPr="00B75A27" w:rsidRDefault="00B75A27" w:rsidP="00B75A27">
      <w:pPr>
        <w:rPr>
          <w:b/>
          <w:bCs/>
          <w:sz w:val="32"/>
          <w:szCs w:val="32"/>
          <w:u w:val="single"/>
        </w:rPr>
      </w:pPr>
      <w:r w:rsidRPr="00B75A27">
        <w:rPr>
          <w:b/>
          <w:bCs/>
          <w:sz w:val="32"/>
          <w:szCs w:val="32"/>
          <w:u w:val="single"/>
        </w:rPr>
        <w:t xml:space="preserve">Chapter 2 - Methods </w:t>
      </w:r>
    </w:p>
    <w:p w:rsidR="00B75A27" w:rsidRDefault="00B75A27" w:rsidP="00B75A27"/>
    <w:p w:rsidR="00B75A27" w:rsidRPr="00B75A27" w:rsidRDefault="00B75A27" w:rsidP="00B75A27">
      <w:pPr>
        <w:spacing w:line="480" w:lineRule="auto"/>
        <w:rPr>
          <w:sz w:val="24"/>
          <w:szCs w:val="24"/>
        </w:rPr>
      </w:pPr>
      <w:r w:rsidRPr="00B75A27">
        <w:rPr>
          <w:sz w:val="24"/>
          <w:szCs w:val="24"/>
        </w:rPr>
        <w:t>2a – Participants</w:t>
      </w:r>
    </w:p>
    <w:p w:rsidR="00B75A27" w:rsidRPr="00B75A27" w:rsidRDefault="00B75A27" w:rsidP="00B75A27">
      <w:pPr>
        <w:spacing w:line="480" w:lineRule="auto"/>
        <w:rPr>
          <w:sz w:val="24"/>
          <w:szCs w:val="24"/>
        </w:rPr>
      </w:pPr>
      <w:r w:rsidRPr="00B75A27">
        <w:rPr>
          <w:sz w:val="24"/>
          <w:szCs w:val="24"/>
        </w:rPr>
        <w:t>This study was targeted at first, second and third year students at the University of Wales Trinity St David (UWTSD), aged 18 and above. Each of the participants were recruited by the researcher at the UWTSD’s university campus and were targeted directly for the recruitment process. Each of the participants were allocated a unique identification code by the researcher, so they can be identifiable for the data collection process.</w:t>
      </w:r>
    </w:p>
    <w:p w:rsidR="00B75A27" w:rsidRPr="00B75A27" w:rsidRDefault="00B75A27" w:rsidP="00B75A27">
      <w:pPr>
        <w:spacing w:line="480" w:lineRule="auto"/>
        <w:rPr>
          <w:sz w:val="24"/>
          <w:szCs w:val="24"/>
        </w:rPr>
      </w:pPr>
      <w:r w:rsidRPr="00B75A27">
        <w:rPr>
          <w:sz w:val="24"/>
          <w:szCs w:val="24"/>
        </w:rPr>
        <w:t xml:space="preserve">A total number of * participants were involved in this study, consisting of * males and * females. The age of the participants ranged from *.  </w:t>
      </w:r>
    </w:p>
    <w:p w:rsidR="00B75A27" w:rsidRPr="00B75A27" w:rsidRDefault="00B75A27" w:rsidP="00B75A27">
      <w:pPr>
        <w:spacing w:line="480" w:lineRule="auto"/>
        <w:rPr>
          <w:sz w:val="24"/>
          <w:szCs w:val="24"/>
        </w:rPr>
      </w:pPr>
    </w:p>
    <w:p w:rsidR="00B75A27" w:rsidRPr="00B75A27" w:rsidRDefault="00B75A27" w:rsidP="00B75A27">
      <w:pPr>
        <w:spacing w:line="480" w:lineRule="auto"/>
        <w:rPr>
          <w:sz w:val="24"/>
          <w:szCs w:val="24"/>
        </w:rPr>
      </w:pPr>
      <w:r w:rsidRPr="00B75A27">
        <w:rPr>
          <w:sz w:val="24"/>
          <w:szCs w:val="24"/>
        </w:rPr>
        <w:t xml:space="preserve">2b - Design </w:t>
      </w:r>
    </w:p>
    <w:p w:rsidR="00B75A27" w:rsidRPr="00B75A27" w:rsidRDefault="00B75A27" w:rsidP="00B75A27">
      <w:pPr>
        <w:spacing w:line="480" w:lineRule="auto"/>
        <w:rPr>
          <w:sz w:val="24"/>
          <w:szCs w:val="24"/>
        </w:rPr>
      </w:pPr>
      <w:r w:rsidRPr="00B75A27">
        <w:rPr>
          <w:sz w:val="24"/>
          <w:szCs w:val="24"/>
        </w:rPr>
        <w:t>This study design was an analysed quantitative, between-subject, correlation-based hard-copy questionnaire collecting demographic data (such as age and gender) and also continuous data (such as attitudes and knowledge).</w:t>
      </w:r>
    </w:p>
    <w:p w:rsidR="00B75A27" w:rsidRPr="00B75A27" w:rsidRDefault="00B75A27" w:rsidP="00B75A27">
      <w:pPr>
        <w:spacing w:line="480" w:lineRule="auto"/>
        <w:rPr>
          <w:sz w:val="24"/>
          <w:szCs w:val="24"/>
        </w:rPr>
      </w:pPr>
      <w:r w:rsidRPr="00B75A27">
        <w:rPr>
          <w:sz w:val="24"/>
          <w:szCs w:val="24"/>
        </w:rPr>
        <w:t xml:space="preserve">The questionnaires aimed to measure the participants attitudes and knowledge towards medical and non-medical treatments for anxiety and depression by giving them a range of 15 questions using a 5-point-likert-scale. This Likert-scale is supported by the ‘Attitudes and beliefs of patients with chronic depression toward antidepressants and depression’, (Jacob, Hassali &amp; Ab Rahman, 2015). </w:t>
      </w:r>
    </w:p>
    <w:p w:rsidR="00B75A27" w:rsidRPr="00B75A27" w:rsidRDefault="00B75A27" w:rsidP="00B75A27">
      <w:pPr>
        <w:spacing w:line="480" w:lineRule="auto"/>
        <w:rPr>
          <w:sz w:val="24"/>
          <w:szCs w:val="24"/>
        </w:rPr>
      </w:pPr>
      <w:r w:rsidRPr="00B75A27">
        <w:rPr>
          <w:sz w:val="24"/>
          <w:szCs w:val="24"/>
        </w:rPr>
        <w:t xml:space="preserve">The attitudes-based questionnaire explored the participant’s attitudes towards medical and non-medical treatments for anxiety and depression. This questionnaire was measured by </w:t>
      </w:r>
      <w:r w:rsidRPr="00B75A27">
        <w:rPr>
          <w:sz w:val="24"/>
          <w:szCs w:val="24"/>
        </w:rPr>
        <w:lastRenderedPageBreak/>
        <w:t xml:space="preserve">the ‘Correlation between drug treatment adherence and lithium treatment attitudes and knowledge by bipolar patients’ (Rosa et al., 2007) and the Cognitive Therapy vs Medications in the Treatment of Moderate to Severe Depression, (DeRubeis et al., 2005). Both these pieces of literature support the researcher’s study as they explore both the attitudes towards treatments for anxiety and depression and exploration of medication vs cognitive therapy (CBT). </w:t>
      </w:r>
    </w:p>
    <w:p w:rsidR="00B75A27" w:rsidRPr="00B75A27" w:rsidRDefault="00B75A27" w:rsidP="00B75A27">
      <w:pPr>
        <w:spacing w:line="480" w:lineRule="auto"/>
        <w:rPr>
          <w:sz w:val="24"/>
          <w:szCs w:val="24"/>
        </w:rPr>
      </w:pPr>
      <w:r w:rsidRPr="00B75A27">
        <w:rPr>
          <w:sz w:val="24"/>
          <w:szCs w:val="24"/>
        </w:rPr>
        <w:t xml:space="preserve">The second questionnaire aimed to identify the knowledge each participant had on the medical and non-medical treatments available for those suffering from anxiety and depression. This questionnaire was measured by the ‘Barriers to treatment seeking for anxiety disorders: initial data on the role of mental health literacy’, (Coles &amp; Coleman, 2010) which represent elements of the knowledge of participants through various statements, (Greenberg et al., 1999.), (Henderson et al., 2002) and also through the conduction of their study, which required the knowledge of the participants.   </w:t>
      </w:r>
    </w:p>
    <w:p w:rsidR="00B75A27" w:rsidRPr="00B75A27" w:rsidRDefault="00B75A27" w:rsidP="00B75A27">
      <w:pPr>
        <w:spacing w:line="480" w:lineRule="auto"/>
        <w:rPr>
          <w:sz w:val="24"/>
          <w:szCs w:val="24"/>
        </w:rPr>
      </w:pPr>
    </w:p>
    <w:p w:rsidR="00B75A27" w:rsidRPr="00B75A27" w:rsidRDefault="00B75A27" w:rsidP="00B75A27">
      <w:pPr>
        <w:spacing w:line="480" w:lineRule="auto"/>
        <w:rPr>
          <w:sz w:val="24"/>
          <w:szCs w:val="24"/>
        </w:rPr>
      </w:pPr>
      <w:r w:rsidRPr="00B75A27">
        <w:rPr>
          <w:sz w:val="24"/>
          <w:szCs w:val="24"/>
        </w:rPr>
        <w:t>2c - Materials</w:t>
      </w:r>
    </w:p>
    <w:p w:rsidR="00B75A27" w:rsidRPr="00B75A27" w:rsidRDefault="00B75A27" w:rsidP="00B75A27">
      <w:pPr>
        <w:spacing w:line="480" w:lineRule="auto"/>
        <w:rPr>
          <w:sz w:val="24"/>
          <w:szCs w:val="24"/>
        </w:rPr>
      </w:pPr>
      <w:r w:rsidRPr="00B75A27">
        <w:rPr>
          <w:sz w:val="24"/>
          <w:szCs w:val="24"/>
        </w:rPr>
        <w:t xml:space="preserve">This study was an analysed quantitative, correlation-based questionnaire. There were two questionnaires within the study which were all hard-paper copies. The first of these questionnaires included an attitudes-based questionnaire, followed by a knowledge-based questionnaire. Each of the questionnaires used a 5-point-likert-scale scoring system which ranged from 5 (strongly disagree) to 1 (strongly agree). This likert scale was supported and adapted by the ‘Attitudes and beliefs of patients with chronic depression toward antidepressants and depression’, (Jacob, Hassali &amp; Ab Rahman, 2015).  </w:t>
      </w:r>
    </w:p>
    <w:p w:rsidR="00B75A27" w:rsidRPr="00B75A27" w:rsidRDefault="00B75A27" w:rsidP="00B75A27">
      <w:pPr>
        <w:spacing w:line="480" w:lineRule="auto"/>
        <w:rPr>
          <w:sz w:val="24"/>
          <w:szCs w:val="24"/>
        </w:rPr>
      </w:pPr>
      <w:r w:rsidRPr="00B75A27">
        <w:rPr>
          <w:sz w:val="24"/>
          <w:szCs w:val="24"/>
        </w:rPr>
        <w:lastRenderedPageBreak/>
        <w:t xml:space="preserve">The attitudes-based questionnaire was supported and adapted from the ‘Correlation between drug treatment adherence and lithium treatment attitudes and knowledge by bipolar patients’ (Rosa et al., 2007) and the ‘Cognitive Therapy vs Medications in the Treatment of Moderate to Severe Depression’, (DeRubeis et al., 2005). See Apendix A </w:t>
      </w:r>
    </w:p>
    <w:p w:rsidR="00B75A27" w:rsidRPr="00B75A27" w:rsidRDefault="00B75A27" w:rsidP="00B75A27">
      <w:pPr>
        <w:spacing w:line="480" w:lineRule="auto"/>
        <w:rPr>
          <w:sz w:val="24"/>
          <w:szCs w:val="24"/>
        </w:rPr>
      </w:pPr>
      <w:r w:rsidRPr="00B75A27">
        <w:rPr>
          <w:sz w:val="24"/>
          <w:szCs w:val="24"/>
        </w:rPr>
        <w:t xml:space="preserve">The knowledge-based questionnaire was supported and adapted from the ‘Barriers to treatment seeking for anxiety disorders: initial data on the role of mental health literacy’, (Coles &amp; Coleman, 2010), (Greenberg et al., 1999.). See Apendix B  </w:t>
      </w:r>
    </w:p>
    <w:p w:rsidR="00B75A27" w:rsidRPr="00B75A27" w:rsidRDefault="00B75A27" w:rsidP="00B75A27">
      <w:pPr>
        <w:spacing w:line="480" w:lineRule="auto"/>
        <w:rPr>
          <w:sz w:val="24"/>
          <w:szCs w:val="24"/>
        </w:rPr>
      </w:pPr>
    </w:p>
    <w:p w:rsidR="00B75A27" w:rsidRPr="00B75A27" w:rsidRDefault="00B75A27" w:rsidP="00B75A27">
      <w:pPr>
        <w:spacing w:line="480" w:lineRule="auto"/>
        <w:rPr>
          <w:sz w:val="24"/>
          <w:szCs w:val="24"/>
        </w:rPr>
      </w:pPr>
      <w:r w:rsidRPr="00B75A27">
        <w:rPr>
          <w:sz w:val="24"/>
          <w:szCs w:val="24"/>
        </w:rPr>
        <w:t xml:space="preserve">Chapter 2b - Procedure </w:t>
      </w:r>
    </w:p>
    <w:p w:rsidR="00B75A27" w:rsidRPr="00B75A27" w:rsidRDefault="00B75A27" w:rsidP="00B75A27">
      <w:pPr>
        <w:spacing w:line="480" w:lineRule="auto"/>
        <w:rPr>
          <w:sz w:val="24"/>
          <w:szCs w:val="24"/>
        </w:rPr>
      </w:pPr>
      <w:r w:rsidRPr="00B75A27">
        <w:rPr>
          <w:sz w:val="24"/>
          <w:szCs w:val="24"/>
        </w:rPr>
        <w:t>2e – Pilot Study</w:t>
      </w:r>
    </w:p>
    <w:p w:rsidR="00B75A27" w:rsidRPr="00B75A27" w:rsidRDefault="00B75A27" w:rsidP="00B75A27">
      <w:pPr>
        <w:spacing w:line="480" w:lineRule="auto"/>
        <w:rPr>
          <w:sz w:val="24"/>
          <w:szCs w:val="24"/>
        </w:rPr>
      </w:pPr>
      <w:r w:rsidRPr="00B75A27">
        <w:rPr>
          <w:sz w:val="24"/>
          <w:szCs w:val="24"/>
        </w:rPr>
        <w:t xml:space="preserve">This correlation-based questionnaire study was first piloted the week of the 17/02/2020. There was a total of 5 responding participants all of which were level 6 students studying Counselling studies and Psychology at the UWTSD campus. This study was piloted primarily to indicate the reliability of the questionnaires included. Due to the positive feedback, the researcher was able to begin their official data collection process starting </w:t>
      </w:r>
      <w:r w:rsidR="00627DC3">
        <w:rPr>
          <w:sz w:val="24"/>
          <w:szCs w:val="24"/>
        </w:rPr>
        <w:t>2/03/2020</w:t>
      </w:r>
      <w:bookmarkStart w:id="0" w:name="_GoBack"/>
      <w:bookmarkEnd w:id="0"/>
      <w:r w:rsidRPr="00B75A27">
        <w:rPr>
          <w:sz w:val="24"/>
          <w:szCs w:val="24"/>
        </w:rPr>
        <w:t>.</w:t>
      </w:r>
    </w:p>
    <w:p w:rsidR="00B75A27" w:rsidRPr="00B75A27" w:rsidRDefault="00B75A27" w:rsidP="00B75A27">
      <w:pPr>
        <w:spacing w:line="480" w:lineRule="auto"/>
        <w:rPr>
          <w:sz w:val="24"/>
          <w:szCs w:val="24"/>
        </w:rPr>
      </w:pPr>
    </w:p>
    <w:p w:rsidR="00B75A27" w:rsidRPr="00B75A27" w:rsidRDefault="00B75A27" w:rsidP="00B75A27">
      <w:pPr>
        <w:spacing w:line="480" w:lineRule="auto"/>
        <w:rPr>
          <w:sz w:val="24"/>
          <w:szCs w:val="24"/>
        </w:rPr>
      </w:pPr>
      <w:r w:rsidRPr="00B75A27">
        <w:rPr>
          <w:sz w:val="24"/>
          <w:szCs w:val="24"/>
        </w:rPr>
        <w:t xml:space="preserve">2f - Ethical Considerations </w:t>
      </w:r>
    </w:p>
    <w:p w:rsidR="00B75A27" w:rsidRPr="00B75A27" w:rsidRDefault="00B75A27" w:rsidP="00B75A27">
      <w:pPr>
        <w:spacing w:line="480" w:lineRule="auto"/>
        <w:rPr>
          <w:sz w:val="24"/>
          <w:szCs w:val="24"/>
        </w:rPr>
      </w:pPr>
      <w:r w:rsidRPr="00B75A27">
        <w:rPr>
          <w:sz w:val="24"/>
          <w:szCs w:val="24"/>
        </w:rPr>
        <w:t xml:space="preserve">The researcher had completed both a dissertation proposal form and an ethics form before a form of data collection could begin, see Apendix C. This was to ensure the well-being of the researcher and also the participants taking part in the study. This study was granted approval by the School Research Ethics Committee. </w:t>
      </w:r>
    </w:p>
    <w:p w:rsidR="00B75A27" w:rsidRPr="00B75A27" w:rsidRDefault="00B75A27" w:rsidP="00B75A27">
      <w:pPr>
        <w:spacing w:line="480" w:lineRule="auto"/>
        <w:rPr>
          <w:sz w:val="24"/>
          <w:szCs w:val="24"/>
        </w:rPr>
      </w:pPr>
      <w:r w:rsidRPr="00B75A27">
        <w:rPr>
          <w:sz w:val="24"/>
          <w:szCs w:val="24"/>
        </w:rPr>
        <w:lastRenderedPageBreak/>
        <w:t xml:space="preserve"> In relation to the ethical considerations considered for each of the participants, the first of these was the emotionally distressing effect that my study may have on the participants, which may be due to personal experience for example. This ethical consideration has the potential to occur at any stage of the study. Every effort was made to prevent this from becoming a major issue. Participants were informed at the recruitment stage that if participating in this topic is likely to cause distress, they are advised not to participate. During the consent stage, it had been emphasised that if at any point the questions make them feel uncomfortable, they were able to immediately withdraw their participation and/or their data.</w:t>
      </w:r>
    </w:p>
    <w:p w:rsidR="00B75A27" w:rsidRPr="00B75A27" w:rsidRDefault="00B75A27" w:rsidP="00B75A27">
      <w:pPr>
        <w:spacing w:line="480" w:lineRule="auto"/>
        <w:rPr>
          <w:sz w:val="24"/>
          <w:szCs w:val="24"/>
        </w:rPr>
      </w:pPr>
      <w:r w:rsidRPr="00B75A27">
        <w:rPr>
          <w:sz w:val="24"/>
          <w:szCs w:val="24"/>
        </w:rPr>
        <w:t xml:space="preserve">Another of the ethical consideration in the study was the participants rights to anonymity. Participants were informed at the consent stage that all data collected will be anonymised and categorised with only a unique number for the purpose of the data collection process. All collected data was stored securely and separately from the signed consent forms.  </w:t>
      </w:r>
    </w:p>
    <w:p w:rsidR="00B75A27" w:rsidRPr="00B75A27" w:rsidRDefault="00B75A27" w:rsidP="00B75A27">
      <w:pPr>
        <w:spacing w:line="480" w:lineRule="auto"/>
        <w:rPr>
          <w:sz w:val="24"/>
          <w:szCs w:val="24"/>
        </w:rPr>
      </w:pPr>
      <w:r w:rsidRPr="00B75A27">
        <w:rPr>
          <w:sz w:val="24"/>
          <w:szCs w:val="24"/>
        </w:rPr>
        <w:t xml:space="preserve">Due to the possible sensitive nature of the study, the researcher had a specific procedure in place to deal with any issues that may occur. Initially, the investigator will deal with any distress caused to the participant. Any Later distress that is still causing the participant distress, they will already be aware that they are able to contact researcher/supervisor or make their own decision to seek help elsewhere. Support links will also be provided at the end of each debrief form for the benefit of the participant if such an even occur. </w:t>
      </w:r>
    </w:p>
    <w:p w:rsidR="00B75A27" w:rsidRPr="00B75A27" w:rsidRDefault="00B75A27" w:rsidP="00B75A27">
      <w:pPr>
        <w:spacing w:line="480" w:lineRule="auto"/>
        <w:rPr>
          <w:sz w:val="24"/>
          <w:szCs w:val="24"/>
        </w:rPr>
      </w:pPr>
      <w:r w:rsidRPr="00B75A27">
        <w:rPr>
          <w:sz w:val="24"/>
          <w:szCs w:val="24"/>
        </w:rPr>
        <w:t xml:space="preserve">Regarding the ethical considerations for the researcher, a potential risk to the investigator within this study may have been a complaint made against them by one of their participants. The investigator will address any complaints in accordance with the BPS code of ethical conduct. They will adhere to these guidelines closely to limit any risk of an </w:t>
      </w:r>
      <w:r w:rsidRPr="00B75A27">
        <w:rPr>
          <w:sz w:val="24"/>
          <w:szCs w:val="24"/>
        </w:rPr>
        <w:lastRenderedPageBreak/>
        <w:t>accusation of improper research conduct. If a complaint is made towards the researcher, they will address the situation to their supervisor and take note on all of their guidance.</w:t>
      </w:r>
    </w:p>
    <w:p w:rsidR="00B75A27" w:rsidRPr="00B75A27" w:rsidRDefault="00B75A27" w:rsidP="00B75A27">
      <w:pPr>
        <w:spacing w:line="480" w:lineRule="auto"/>
        <w:rPr>
          <w:sz w:val="24"/>
          <w:szCs w:val="24"/>
        </w:rPr>
      </w:pPr>
      <w:r w:rsidRPr="00B75A27">
        <w:rPr>
          <w:sz w:val="24"/>
          <w:szCs w:val="24"/>
        </w:rPr>
        <w:t>With regards to the ethical considerations relating to the university (UWTSD), the university may have potentially faced negative publicity if one of my participants/students faces emotional distress from my questionnaire-based study. This could become a major issue if the appropriate precautions were not taken and affect not only the study itself, but the university’s reputation. This will be avoided by ensuring the participant is comfortable within the study at all times and attending to their every need’s when required. This will be made clear through the consent form provided to the participants. Each participant will have the opportunity to visit the NHS helpline if they deem it necessary. This will be made clear through the debrief form given to each participant once the study has been completed. Any potential risk towards will all be dealt with in accordance with the BPS guidelines and the investigator will be ensuring the participant is happy when leaving the study’s premises. The supervisor will make sure they remind the participants of all these factors throughout the study.</w:t>
      </w:r>
    </w:p>
    <w:p w:rsidR="00B75A27" w:rsidRPr="00B75A27" w:rsidRDefault="00B75A27" w:rsidP="00B75A27">
      <w:pPr>
        <w:spacing w:line="480" w:lineRule="auto"/>
        <w:rPr>
          <w:sz w:val="24"/>
          <w:szCs w:val="24"/>
        </w:rPr>
      </w:pPr>
      <w:r w:rsidRPr="00B75A27">
        <w:rPr>
          <w:sz w:val="24"/>
          <w:szCs w:val="24"/>
        </w:rPr>
        <w:t xml:space="preserve">Data protection could potentially become an issue to the university. This may be due to the researcher collecting their data in an unprofessional manner, such as listing any personal data of the participants for example. All paper questionnaires and consent form will be kept securely (consent forms separate from questionnaires). Data from the questionnaires will be input into SPSS on a password protected laptop. The backup memory stick will be secured in a locked drawer at the researcher’s home.  </w:t>
      </w:r>
    </w:p>
    <w:p w:rsidR="00B75A27" w:rsidRPr="00B75A27" w:rsidRDefault="00B75A27" w:rsidP="00B75A27">
      <w:pPr>
        <w:spacing w:line="480" w:lineRule="auto"/>
        <w:rPr>
          <w:sz w:val="24"/>
          <w:szCs w:val="24"/>
        </w:rPr>
      </w:pPr>
    </w:p>
    <w:p w:rsidR="00B75A27" w:rsidRDefault="00B75A27" w:rsidP="00B75A27">
      <w:pPr>
        <w:rPr>
          <w:sz w:val="24"/>
          <w:szCs w:val="24"/>
        </w:rPr>
      </w:pPr>
    </w:p>
    <w:p w:rsidR="00B75A27" w:rsidRDefault="00B75A27" w:rsidP="00B75A27">
      <w:pPr>
        <w:rPr>
          <w:sz w:val="24"/>
          <w:szCs w:val="24"/>
        </w:rPr>
      </w:pPr>
      <w:r w:rsidRPr="00B75A27">
        <w:rPr>
          <w:sz w:val="24"/>
          <w:szCs w:val="24"/>
        </w:rPr>
        <w:lastRenderedPageBreak/>
        <w:t xml:space="preserve">2g- Study Procedure </w:t>
      </w:r>
    </w:p>
    <w:p w:rsidR="00B75A27" w:rsidRDefault="00B75A27" w:rsidP="00B75A27">
      <w:pPr>
        <w:rPr>
          <w:sz w:val="24"/>
          <w:szCs w:val="24"/>
        </w:rPr>
      </w:pPr>
    </w:p>
    <w:p w:rsidR="00B75A27" w:rsidRPr="00B75A27" w:rsidRDefault="00B75A27" w:rsidP="00B75A27">
      <w:pPr>
        <w:rPr>
          <w:b/>
          <w:bCs/>
          <w:sz w:val="32"/>
          <w:szCs w:val="32"/>
          <w:u w:val="single"/>
        </w:rPr>
      </w:pPr>
      <w:r w:rsidRPr="00B75A27">
        <w:rPr>
          <w:b/>
          <w:bCs/>
          <w:sz w:val="32"/>
          <w:szCs w:val="32"/>
          <w:u w:val="single"/>
        </w:rPr>
        <w:t xml:space="preserve">Chapter 3 – Results </w:t>
      </w:r>
    </w:p>
    <w:p w:rsidR="00B75A27" w:rsidRPr="00B75A27" w:rsidRDefault="00B75A27" w:rsidP="00B75A27">
      <w:pPr>
        <w:rPr>
          <w:sz w:val="24"/>
          <w:szCs w:val="24"/>
        </w:rPr>
      </w:pPr>
    </w:p>
    <w:p w:rsidR="00B75A27" w:rsidRPr="00B75A27" w:rsidRDefault="00B75A27" w:rsidP="00B75A27">
      <w:pPr>
        <w:rPr>
          <w:sz w:val="24"/>
          <w:szCs w:val="24"/>
        </w:rPr>
      </w:pPr>
      <w:r w:rsidRPr="00B75A27">
        <w:rPr>
          <w:sz w:val="24"/>
          <w:szCs w:val="24"/>
        </w:rPr>
        <w:t>3a - Attitudes Questionnaire Results</w:t>
      </w:r>
    </w:p>
    <w:p w:rsidR="00B75A27" w:rsidRPr="00B75A27" w:rsidRDefault="00B75A27" w:rsidP="00B75A27">
      <w:pPr>
        <w:rPr>
          <w:sz w:val="24"/>
          <w:szCs w:val="24"/>
        </w:rPr>
      </w:pPr>
    </w:p>
    <w:p w:rsidR="00B75A27" w:rsidRPr="00B75A27" w:rsidRDefault="00B75A27" w:rsidP="00B75A27">
      <w:pPr>
        <w:rPr>
          <w:sz w:val="24"/>
          <w:szCs w:val="24"/>
        </w:rPr>
      </w:pPr>
      <w:r w:rsidRPr="00B75A27">
        <w:rPr>
          <w:sz w:val="24"/>
          <w:szCs w:val="24"/>
        </w:rPr>
        <w:t>3b - Knowledge Questionnaire Results</w:t>
      </w:r>
    </w:p>
    <w:p w:rsidR="00B75A27" w:rsidRPr="00B75A27" w:rsidRDefault="00B75A27" w:rsidP="00B75A27">
      <w:pPr>
        <w:rPr>
          <w:sz w:val="24"/>
          <w:szCs w:val="24"/>
        </w:rPr>
      </w:pPr>
    </w:p>
    <w:p w:rsidR="00B75A27" w:rsidRPr="00B75A27" w:rsidRDefault="00B75A27" w:rsidP="00B75A27">
      <w:pPr>
        <w:rPr>
          <w:sz w:val="24"/>
          <w:szCs w:val="24"/>
        </w:rPr>
      </w:pPr>
      <w:r w:rsidRPr="00B75A27">
        <w:rPr>
          <w:sz w:val="24"/>
          <w:szCs w:val="24"/>
        </w:rPr>
        <w:t xml:space="preserve">3c - Attitudes Questionnaire Median score </w:t>
      </w:r>
    </w:p>
    <w:p w:rsidR="00B75A27" w:rsidRPr="00B75A27" w:rsidRDefault="00B75A27" w:rsidP="00B75A27">
      <w:pPr>
        <w:rPr>
          <w:sz w:val="24"/>
          <w:szCs w:val="24"/>
        </w:rPr>
      </w:pPr>
    </w:p>
    <w:p w:rsidR="00B75A27" w:rsidRPr="00B75A27" w:rsidRDefault="00B75A27" w:rsidP="00B75A27">
      <w:pPr>
        <w:rPr>
          <w:sz w:val="24"/>
          <w:szCs w:val="24"/>
        </w:rPr>
      </w:pPr>
      <w:r w:rsidRPr="00B75A27">
        <w:rPr>
          <w:sz w:val="24"/>
          <w:szCs w:val="24"/>
        </w:rPr>
        <w:t>3d - Knowledge Questionnaire Median Score</w:t>
      </w:r>
    </w:p>
    <w:p w:rsidR="00B75A27" w:rsidRPr="00B75A27" w:rsidRDefault="00B75A27">
      <w:pPr>
        <w:rPr>
          <w:sz w:val="24"/>
          <w:szCs w:val="24"/>
        </w:rPr>
      </w:pPr>
    </w:p>
    <w:sectPr w:rsidR="00B75A27" w:rsidRPr="00B75A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A27"/>
    <w:rsid w:val="00627DC3"/>
    <w:rsid w:val="00B75A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B214EE"/>
  <w15:chartTrackingRefBased/>
  <w15:docId w15:val="{ABD80660-80FE-4BA6-8392-1DA4607BCD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1266</Words>
  <Characters>7221</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Schell</dc:creator>
  <cp:keywords/>
  <dc:description/>
  <cp:lastModifiedBy>Daniel Schell</cp:lastModifiedBy>
  <cp:revision>2</cp:revision>
  <dcterms:created xsi:type="dcterms:W3CDTF">2020-02-26T10:02:00Z</dcterms:created>
  <dcterms:modified xsi:type="dcterms:W3CDTF">2020-02-26T10:05:00Z</dcterms:modified>
</cp:coreProperties>
</file>