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EE5F6" w14:textId="73DF8529" w:rsidR="002C6D20" w:rsidRPr="00C71F8C" w:rsidRDefault="002C6D20" w:rsidP="00C71F8C">
      <w:pPr>
        <w:pStyle w:val="ListParagraph"/>
        <w:numPr>
          <w:ilvl w:val="0"/>
          <w:numId w:val="1"/>
        </w:numPr>
        <w:rPr>
          <w:b/>
          <w:bCs/>
          <w:sz w:val="28"/>
          <w:szCs w:val="28"/>
        </w:rPr>
      </w:pPr>
      <w:r w:rsidRPr="00C71F8C">
        <w:rPr>
          <w:b/>
          <w:bCs/>
          <w:sz w:val="28"/>
          <w:szCs w:val="28"/>
        </w:rPr>
        <w:t>Introduction</w:t>
      </w:r>
    </w:p>
    <w:p w14:paraId="77222482" w14:textId="77777777" w:rsidR="00C71F8C" w:rsidRPr="00C71F8C" w:rsidRDefault="00C71F8C" w:rsidP="00C71F8C">
      <w:pPr>
        <w:pStyle w:val="ListParagraph"/>
        <w:rPr>
          <w:b/>
          <w:bCs/>
          <w:sz w:val="28"/>
          <w:szCs w:val="28"/>
        </w:rPr>
      </w:pPr>
    </w:p>
    <w:p w14:paraId="65F89F12" w14:textId="7BA8F551" w:rsidR="006D4DBC" w:rsidRDefault="002C6D20" w:rsidP="002C6D20">
      <w:r>
        <w:t>Digital technology has become essential for small hospitality businesses that want to attract customers, improve communication, and deliver efficient service. Brightwave Café operates in a competitive environment where customers expect convenience, quick responses, and personalised experiences. Digital tools such as email newsletters, social media posts, automated responses, and digital menus can help the café strengthen customer engagement and streamline operations. This report outlines how these tools can be used effectively and includes a reflection on the responsible use of AI in producing this assignment</w:t>
      </w:r>
    </w:p>
    <w:p w14:paraId="56BFDFFD" w14:textId="77777777" w:rsidR="002C6D20" w:rsidRDefault="002C6D20" w:rsidP="002C6D20"/>
    <w:p w14:paraId="5A03FAB6" w14:textId="77777777" w:rsidR="00C71F8C" w:rsidRDefault="00C71F8C" w:rsidP="002C6D20"/>
    <w:p w14:paraId="6AC360C5" w14:textId="77777777" w:rsidR="002C6D20" w:rsidRDefault="002C6D20" w:rsidP="002C6D20">
      <w:pPr>
        <w:rPr>
          <w:b/>
          <w:bCs/>
          <w:sz w:val="28"/>
          <w:szCs w:val="28"/>
        </w:rPr>
      </w:pPr>
      <w:r w:rsidRPr="00C71F8C">
        <w:rPr>
          <w:b/>
          <w:bCs/>
          <w:sz w:val="28"/>
          <w:szCs w:val="28"/>
        </w:rPr>
        <w:t>2. Digital Opportunities for Customer Engagement</w:t>
      </w:r>
    </w:p>
    <w:p w14:paraId="0FED973B" w14:textId="77777777" w:rsidR="00C71F8C" w:rsidRPr="00C71F8C" w:rsidRDefault="00C71F8C" w:rsidP="002C6D20">
      <w:pPr>
        <w:rPr>
          <w:b/>
          <w:bCs/>
          <w:sz w:val="28"/>
          <w:szCs w:val="28"/>
        </w:rPr>
      </w:pPr>
    </w:p>
    <w:p w14:paraId="646464DE" w14:textId="77777777" w:rsidR="002C6D20" w:rsidRPr="00C71F8C" w:rsidRDefault="002C6D20" w:rsidP="002C6D20">
      <w:pPr>
        <w:rPr>
          <w:b/>
          <w:bCs/>
          <w:sz w:val="28"/>
          <w:szCs w:val="28"/>
        </w:rPr>
      </w:pPr>
      <w:r w:rsidRPr="00C71F8C">
        <w:rPr>
          <w:b/>
          <w:bCs/>
          <w:sz w:val="28"/>
          <w:szCs w:val="28"/>
        </w:rPr>
        <w:t>2.1 Email Newsletters</w:t>
      </w:r>
    </w:p>
    <w:p w14:paraId="2D7BE6E7" w14:textId="7A7E89C9" w:rsidR="002C6D20" w:rsidRDefault="002C6D20" w:rsidP="002C6D20">
      <w:r>
        <w:t>Email newsletters are a direct and cost</w:t>
      </w:r>
      <w:r>
        <w:rPr>
          <w:rFonts w:ascii="Cambria Math" w:hAnsi="Cambria Math" w:cs="Cambria Math"/>
        </w:rPr>
        <w:t>‑</w:t>
      </w:r>
      <w:r>
        <w:t>effective way for Brightwave Caf</w:t>
      </w:r>
      <w:r>
        <w:rPr>
          <w:rFonts w:ascii="Aptos" w:hAnsi="Aptos" w:cs="Aptos"/>
        </w:rPr>
        <w:t>é</w:t>
      </w:r>
      <w:r>
        <w:t xml:space="preserve"> to communicate with customers. They can be used to promote seasonal drinks, share special offers, and reward loyal customers. Chaffey and Ellis</w:t>
      </w:r>
      <w:r>
        <w:rPr>
          <w:rFonts w:ascii="Cambria Math" w:hAnsi="Cambria Math" w:cs="Cambria Math"/>
        </w:rPr>
        <w:t>‑</w:t>
      </w:r>
      <w:r>
        <w:t>Chadwick (2019) highlight that email marketing remains one of the most effective digital channels due to its personalisation features and measurable analytics. Platforms such as Mailchimp or HubSpot allow the caf</w:t>
      </w:r>
      <w:r>
        <w:rPr>
          <w:rFonts w:ascii="Aptos" w:hAnsi="Aptos" w:cs="Aptos"/>
        </w:rPr>
        <w:t>é</w:t>
      </w:r>
      <w:r>
        <w:t xml:space="preserve"> to track open rates and customer preferences, helping tailor future content. This strengthens customer relationships and encourages repeat visits.</w:t>
      </w:r>
    </w:p>
    <w:p w14:paraId="6FF90708" w14:textId="1B3C2CA8" w:rsidR="002C6D20" w:rsidRPr="00C71F8C" w:rsidRDefault="00C71F8C" w:rsidP="002C6D20">
      <w:pPr>
        <w:rPr>
          <w:b/>
          <w:bCs/>
          <w:sz w:val="28"/>
          <w:szCs w:val="28"/>
        </w:rPr>
      </w:pPr>
      <w:r>
        <w:rPr>
          <w:b/>
          <w:bCs/>
          <w:sz w:val="28"/>
          <w:szCs w:val="28"/>
        </w:rPr>
        <w:t xml:space="preserve">2.2 </w:t>
      </w:r>
      <w:r w:rsidR="002C6D20" w:rsidRPr="00C71F8C">
        <w:rPr>
          <w:b/>
          <w:bCs/>
          <w:sz w:val="28"/>
          <w:szCs w:val="28"/>
        </w:rPr>
        <w:t>Digital Menus</w:t>
      </w:r>
    </w:p>
    <w:p w14:paraId="2AE94257" w14:textId="77777777" w:rsidR="000E51E1" w:rsidRDefault="000E51E1" w:rsidP="002C6D20"/>
    <w:p w14:paraId="436C1F66" w14:textId="339D0C2F" w:rsidR="002C6D20" w:rsidRDefault="002C6D20" w:rsidP="002C6D20">
      <w:r>
        <w:t xml:space="preserve">Digital menus, often accessed through QR codes, offer flexibility and convenience. They allow Brightwave Café to update prices, ingredients, and seasonal items instantly without reprinting physical menus. </w:t>
      </w:r>
      <w:proofErr w:type="spellStart"/>
      <w:r>
        <w:t>Batat</w:t>
      </w:r>
      <w:proofErr w:type="spellEnd"/>
      <w:r>
        <w:t xml:space="preserve"> (2021) notes that digital menus enhance the customer experience by providing photos, allergen information, and nutritional details. They also support sustainability by reducing paper waste. For customers, digital menus reduce waiting times and make ordering more efficient.</w:t>
      </w:r>
    </w:p>
    <w:p w14:paraId="28653353" w14:textId="77777777" w:rsidR="00C71F8C" w:rsidRDefault="00C71F8C" w:rsidP="002C6D20"/>
    <w:p w14:paraId="6BB52285" w14:textId="77777777" w:rsidR="000E51E1" w:rsidRDefault="000E51E1" w:rsidP="002C6D20"/>
    <w:p w14:paraId="4DA6813D" w14:textId="77777777" w:rsidR="000E51E1" w:rsidRDefault="000E51E1" w:rsidP="00C71F8C">
      <w:pPr>
        <w:rPr>
          <w:b/>
          <w:bCs/>
          <w:sz w:val="28"/>
          <w:szCs w:val="28"/>
        </w:rPr>
      </w:pPr>
    </w:p>
    <w:p w14:paraId="449E7F82" w14:textId="79019B0F" w:rsidR="00C71F8C" w:rsidRPr="00C71F8C" w:rsidRDefault="00C71F8C" w:rsidP="00C71F8C">
      <w:pPr>
        <w:rPr>
          <w:b/>
          <w:bCs/>
          <w:sz w:val="28"/>
          <w:szCs w:val="28"/>
        </w:rPr>
      </w:pPr>
      <w:r w:rsidRPr="00C71F8C">
        <w:rPr>
          <w:b/>
          <w:bCs/>
          <w:sz w:val="28"/>
          <w:szCs w:val="28"/>
        </w:rPr>
        <w:lastRenderedPageBreak/>
        <w:t>3. Demonstrating Effective Prompting and Human Editing</w:t>
      </w:r>
    </w:p>
    <w:p w14:paraId="0F8E6CE8" w14:textId="77777777" w:rsidR="00C71F8C" w:rsidRDefault="00C71F8C" w:rsidP="00C71F8C">
      <w:r>
        <w:t>This assignment was created using a combination of AI</w:t>
      </w:r>
      <w:r>
        <w:rPr>
          <w:rFonts w:ascii="Cambria Math" w:hAnsi="Cambria Math" w:cs="Cambria Math"/>
        </w:rPr>
        <w:t>‑</w:t>
      </w:r>
      <w:r>
        <w:t>generated content and human editing.</w:t>
      </w:r>
    </w:p>
    <w:p w14:paraId="65F4A91D" w14:textId="77777777" w:rsidR="00C71F8C" w:rsidRDefault="00C71F8C" w:rsidP="00C71F8C">
      <w:r>
        <w:t>Short statement: I used AI to generate an initial outline and then edited the content for accuracy and tone.</w:t>
      </w:r>
    </w:p>
    <w:p w14:paraId="2C85D247" w14:textId="7608BD82" w:rsidR="00C71F8C" w:rsidRDefault="00C71F8C" w:rsidP="00C71F8C">
      <w:r>
        <w:t>Effective prompting involved giving the AI clear instructions about structure, content, and academic expectations. The AI produced a structured draft, which was then refined through human judgement. I edited the tone to make it more natural, added academic references, checked facts, and ensured the writing aligned with the assignment brief. This demonstrates how AI can support academic work while still requiring human oversight, critical thinking, and personal input.</w:t>
      </w:r>
    </w:p>
    <w:p w14:paraId="6CF5D1AB" w14:textId="77777777" w:rsidR="00C71F8C" w:rsidRDefault="00C71F8C" w:rsidP="00C71F8C"/>
    <w:p w14:paraId="4FFA028F" w14:textId="77777777" w:rsidR="00C71F8C" w:rsidRPr="00C71F8C" w:rsidRDefault="00C71F8C" w:rsidP="00C71F8C">
      <w:pPr>
        <w:rPr>
          <w:b/>
          <w:bCs/>
          <w:sz w:val="28"/>
          <w:szCs w:val="28"/>
        </w:rPr>
      </w:pPr>
      <w:r w:rsidRPr="00C71F8C">
        <w:rPr>
          <w:b/>
          <w:bCs/>
          <w:sz w:val="28"/>
          <w:szCs w:val="28"/>
        </w:rPr>
        <w:t>4.1 Checking AI</w:t>
      </w:r>
      <w:r w:rsidRPr="00C71F8C">
        <w:rPr>
          <w:rFonts w:ascii="Cambria Math" w:hAnsi="Cambria Math" w:cs="Cambria Math"/>
          <w:b/>
          <w:bCs/>
          <w:sz w:val="28"/>
          <w:szCs w:val="28"/>
        </w:rPr>
        <w:t>‑</w:t>
      </w:r>
      <w:r w:rsidRPr="00C71F8C">
        <w:rPr>
          <w:b/>
          <w:bCs/>
          <w:sz w:val="28"/>
          <w:szCs w:val="28"/>
        </w:rPr>
        <w:t>Generated Content for Accuracy and Bias</w:t>
      </w:r>
    </w:p>
    <w:p w14:paraId="45410F46" w14:textId="77777777" w:rsidR="00C71F8C" w:rsidRDefault="00C71F8C" w:rsidP="00C71F8C">
      <w:r>
        <w:t>AI</w:t>
      </w:r>
      <w:r>
        <w:rPr>
          <w:rFonts w:ascii="Cambria Math" w:hAnsi="Cambria Math" w:cs="Cambria Math"/>
        </w:rPr>
        <w:t>‑</w:t>
      </w:r>
      <w:r>
        <w:t>generated content can sometimes include outdated information, overly general statements, or subtle bias. To ensure accuracy, I cross</w:t>
      </w:r>
      <w:r>
        <w:rPr>
          <w:rFonts w:ascii="Cambria Math" w:hAnsi="Cambria Math" w:cs="Cambria Math"/>
        </w:rPr>
        <w:t>‑</w:t>
      </w:r>
      <w:r>
        <w:t>checked key claims</w:t>
      </w:r>
      <w:r>
        <w:rPr>
          <w:rFonts w:ascii="Aptos" w:hAnsi="Aptos" w:cs="Aptos"/>
        </w:rPr>
        <w:t>—</w:t>
      </w:r>
      <w:r>
        <w:t>such as the effectiveness of email marketing and the rise of digital menus</w:t>
      </w:r>
      <w:r>
        <w:rPr>
          <w:rFonts w:ascii="Aptos" w:hAnsi="Aptos" w:cs="Aptos"/>
        </w:rPr>
        <w:t>—</w:t>
      </w:r>
      <w:r>
        <w:t>against reputable sources. I also verified that the references used were legitimate and relevant. While the AI provided a strong starting point, human review was essential to correct minor inaccuracies and ensure the content reflected current industry practices.</w:t>
      </w:r>
    </w:p>
    <w:p w14:paraId="6BF3DCC6" w14:textId="77777777" w:rsidR="00C71F8C" w:rsidRPr="00C71F8C" w:rsidRDefault="00C71F8C" w:rsidP="00C71F8C">
      <w:pPr>
        <w:rPr>
          <w:b/>
          <w:bCs/>
          <w:sz w:val="28"/>
          <w:szCs w:val="28"/>
        </w:rPr>
      </w:pPr>
      <w:r w:rsidRPr="00C71F8C">
        <w:rPr>
          <w:b/>
          <w:bCs/>
          <w:sz w:val="28"/>
          <w:szCs w:val="28"/>
        </w:rPr>
        <w:t>4.2 Responsible Use of AI in a Small Business Context</w:t>
      </w:r>
    </w:p>
    <w:p w14:paraId="2A5224EF" w14:textId="05698ACC" w:rsidR="00C71F8C" w:rsidRDefault="00C71F8C" w:rsidP="00C71F8C">
      <w:r>
        <w:t>For small businesses like Brightwave Café, responsible AI use means applying digital tools ethically and transparently. This includes protecting customer data, avoiding misleading automated messages, and ensuring that AI</w:t>
      </w:r>
      <w:r>
        <w:rPr>
          <w:rFonts w:ascii="Cambria Math" w:hAnsi="Cambria Math" w:cs="Cambria Math"/>
        </w:rPr>
        <w:t>‑</w:t>
      </w:r>
      <w:r>
        <w:t>driven communication remains respectful and accurate. Businesses should use AI to enhance</w:t>
      </w:r>
      <w:r>
        <w:rPr>
          <w:rFonts w:ascii="Aptos" w:hAnsi="Aptos" w:cs="Aptos"/>
        </w:rPr>
        <w:t>—</w:t>
      </w:r>
      <w:r>
        <w:t>not replace</w:t>
      </w:r>
      <w:r>
        <w:rPr>
          <w:rFonts w:ascii="Aptos" w:hAnsi="Aptos" w:cs="Aptos"/>
        </w:rPr>
        <w:t>—</w:t>
      </w:r>
      <w:r>
        <w:t>human interaction. For example, automated responses can handle simple queries, but complex customer issues should still be managed by staff.</w:t>
      </w:r>
    </w:p>
    <w:p w14:paraId="097958E8" w14:textId="77777777" w:rsidR="00C71F8C" w:rsidRDefault="00C71F8C" w:rsidP="00C71F8C"/>
    <w:p w14:paraId="4A1411FB" w14:textId="77777777" w:rsidR="00C71F8C" w:rsidRPr="00C71F8C" w:rsidRDefault="00C71F8C" w:rsidP="00C71F8C">
      <w:pPr>
        <w:rPr>
          <w:b/>
          <w:bCs/>
          <w:sz w:val="28"/>
          <w:szCs w:val="28"/>
        </w:rPr>
      </w:pPr>
      <w:r w:rsidRPr="00C71F8C">
        <w:rPr>
          <w:b/>
          <w:bCs/>
          <w:sz w:val="28"/>
          <w:szCs w:val="28"/>
        </w:rPr>
        <w:t>4.3 Importance of Human Judgement in Editing AI Outputs</w:t>
      </w:r>
    </w:p>
    <w:p w14:paraId="3475C0FA" w14:textId="7F02B195" w:rsidR="00C71F8C" w:rsidRDefault="00C71F8C" w:rsidP="00C71F8C">
      <w:r>
        <w:t>Human judgement is crucial when using AI</w:t>
      </w:r>
      <w:r>
        <w:rPr>
          <w:rFonts w:ascii="Cambria Math" w:hAnsi="Cambria Math" w:cs="Cambria Math"/>
        </w:rPr>
        <w:t>‑</w:t>
      </w:r>
      <w:r>
        <w:t>generated content. AI can produce well</w:t>
      </w:r>
      <w:r>
        <w:rPr>
          <w:rFonts w:ascii="Cambria Math" w:hAnsi="Cambria Math" w:cs="Cambria Math"/>
        </w:rPr>
        <w:t>‑</w:t>
      </w:r>
      <w:r>
        <w:t>structured text, but it cannot fully understand context, tone, or ethical considerations. Human editing ensures that the final output is accurate, relevant, and aligned with professional standards. This assignment demonstrates how AI can support productivity while still relying on human decision</w:t>
      </w:r>
      <w:r>
        <w:rPr>
          <w:rFonts w:ascii="Cambria Math" w:hAnsi="Cambria Math" w:cs="Cambria Math"/>
        </w:rPr>
        <w:t>‑</w:t>
      </w:r>
      <w:r>
        <w:t>making to ensure quality and integrity.</w:t>
      </w:r>
    </w:p>
    <w:p w14:paraId="7842A1DE" w14:textId="77777777" w:rsidR="00C71F8C" w:rsidRDefault="00C71F8C" w:rsidP="00C71F8C"/>
    <w:p w14:paraId="02106FD4" w14:textId="77777777" w:rsidR="000E51E1" w:rsidRDefault="000E51E1" w:rsidP="00C71F8C">
      <w:pPr>
        <w:rPr>
          <w:b/>
          <w:bCs/>
          <w:sz w:val="28"/>
          <w:szCs w:val="28"/>
        </w:rPr>
      </w:pPr>
    </w:p>
    <w:p w14:paraId="69A3192B" w14:textId="1EFA4406" w:rsidR="00C71F8C" w:rsidRPr="00C71F8C" w:rsidRDefault="00C71F8C" w:rsidP="00C71F8C">
      <w:pPr>
        <w:rPr>
          <w:b/>
          <w:bCs/>
          <w:sz w:val="28"/>
          <w:szCs w:val="28"/>
        </w:rPr>
      </w:pPr>
      <w:r w:rsidRPr="00C71F8C">
        <w:rPr>
          <w:b/>
          <w:bCs/>
          <w:sz w:val="28"/>
          <w:szCs w:val="28"/>
        </w:rPr>
        <w:t>5. Conclusion</w:t>
      </w:r>
    </w:p>
    <w:p w14:paraId="61E07953" w14:textId="31D82D3A" w:rsidR="00C71F8C" w:rsidRDefault="00C71F8C" w:rsidP="00C71F8C">
      <w:r>
        <w:t>Digital tools offer Brightwave Café valuable opportunities to improve customer engagement, streamline operations, and strengthen its brand presence. Email newsletters support personalised communication, social media increases visibility, automated responses enhance customer service, and digital menus improve convenience and sustainability. The process of combining AI</w:t>
      </w:r>
      <w:r>
        <w:rPr>
          <w:rFonts w:ascii="Cambria Math" w:hAnsi="Cambria Math" w:cs="Cambria Math"/>
        </w:rPr>
        <w:t>‑</w:t>
      </w:r>
      <w:r>
        <w:t>generated content with human editing highlights the importance of digital literacy, ethical awareness, and critical thinking in modern academic and business contexts.</w:t>
      </w:r>
    </w:p>
    <w:p w14:paraId="5ED13870" w14:textId="66AC3F34" w:rsidR="000E51E1" w:rsidRDefault="000E51E1" w:rsidP="000E51E1">
      <w:pPr>
        <w:rPr>
          <w:lang w:eastAsia="en-GB"/>
        </w:rPr>
      </w:pPr>
      <w:r>
        <w:t>In addition, these digital tools can help Brightwave Café make better business decisions through data and customer feedback. Email analytics, social media insights, and online ordering patterns can reveal which products are most popular, when customers are most active, and what type of promotions generate the strongest response. This allows the café to allocate resources more effectively and adapt its marketing strategy over time. By combining technology with strong customer service, the business can build loyalty, improve efficiency, and remain competitive in a fast-changing hospitality market.</w:t>
      </w:r>
    </w:p>
    <w:p w14:paraId="23BB2BED" w14:textId="77777777" w:rsidR="000E51E1" w:rsidRDefault="000E51E1" w:rsidP="00C71F8C">
      <w:pPr>
        <w:rPr>
          <w:b/>
          <w:bCs/>
          <w:sz w:val="28"/>
          <w:szCs w:val="28"/>
        </w:rPr>
      </w:pPr>
    </w:p>
    <w:p w14:paraId="0A732AD4" w14:textId="4B9EBCBB" w:rsidR="00C71F8C" w:rsidRPr="00C71F8C" w:rsidRDefault="00C71F8C" w:rsidP="00C71F8C">
      <w:pPr>
        <w:rPr>
          <w:b/>
          <w:bCs/>
          <w:sz w:val="28"/>
          <w:szCs w:val="28"/>
        </w:rPr>
      </w:pPr>
      <w:r w:rsidRPr="00C71F8C">
        <w:rPr>
          <w:b/>
          <w:bCs/>
          <w:sz w:val="28"/>
          <w:szCs w:val="28"/>
        </w:rPr>
        <w:t>References</w:t>
      </w:r>
    </w:p>
    <w:p w14:paraId="7F3EABBA" w14:textId="77777777" w:rsidR="00C71F8C" w:rsidRDefault="00C71F8C" w:rsidP="00C71F8C">
      <w:proofErr w:type="spellStart"/>
      <w:r>
        <w:t>Batat</w:t>
      </w:r>
      <w:proofErr w:type="spellEnd"/>
      <w:r>
        <w:t>, W. (2021) Digital Transformation in the Hospitality Industry. Routledge.</w:t>
      </w:r>
    </w:p>
    <w:p w14:paraId="224EFEED" w14:textId="77777777" w:rsidR="00C71F8C" w:rsidRDefault="00C71F8C" w:rsidP="00C71F8C">
      <w:r>
        <w:t>Chaffey, D. and Ellis</w:t>
      </w:r>
      <w:r>
        <w:rPr>
          <w:rFonts w:ascii="Cambria Math" w:hAnsi="Cambria Math" w:cs="Cambria Math"/>
        </w:rPr>
        <w:t>‑</w:t>
      </w:r>
      <w:r>
        <w:t>Chadwick, F. (2019) Digital Marketing: Strategy, Implementation and Practice. 7th ed. Pearson.</w:t>
      </w:r>
    </w:p>
    <w:p w14:paraId="4B96836B" w14:textId="77777777" w:rsidR="00C71F8C" w:rsidRDefault="00C71F8C" w:rsidP="00C71F8C">
      <w:r>
        <w:t>Kaplan, A.M. and Haenlein, M. (2010) ‘Users of the world, unite! The challenges and opportunities of social media’, Business Horizons, 53(1), pp. 59–68.</w:t>
      </w:r>
    </w:p>
    <w:p w14:paraId="683C77FC" w14:textId="77777777" w:rsidR="00C71F8C" w:rsidRDefault="00C71F8C" w:rsidP="00C71F8C">
      <w:r>
        <w:t>McLean, G. and Osei</w:t>
      </w:r>
      <w:r>
        <w:rPr>
          <w:rFonts w:ascii="Cambria Math" w:hAnsi="Cambria Math" w:cs="Cambria Math"/>
        </w:rPr>
        <w:t>‑</w:t>
      </w:r>
      <w:r>
        <w:t xml:space="preserve">Frimpong, K. (2019) </w:t>
      </w:r>
      <w:r>
        <w:rPr>
          <w:rFonts w:ascii="Aptos" w:hAnsi="Aptos" w:cs="Aptos"/>
        </w:rPr>
        <w:t>‘</w:t>
      </w:r>
      <w:r>
        <w:t>Hey Alexa</w:t>
      </w:r>
      <w:r>
        <w:rPr>
          <w:rFonts w:ascii="Aptos" w:hAnsi="Aptos" w:cs="Aptos"/>
        </w:rPr>
        <w:t>…</w:t>
      </w:r>
      <w:r>
        <w:t xml:space="preserve"> examining the variables influencing the use of artificial intelligent in</w:t>
      </w:r>
      <w:r>
        <w:rPr>
          <w:rFonts w:ascii="Cambria Math" w:hAnsi="Cambria Math" w:cs="Cambria Math"/>
        </w:rPr>
        <w:t>‑</w:t>
      </w:r>
      <w:r>
        <w:t>home voice assistants</w:t>
      </w:r>
      <w:r>
        <w:rPr>
          <w:rFonts w:ascii="Aptos" w:hAnsi="Aptos" w:cs="Aptos"/>
        </w:rPr>
        <w:t>’</w:t>
      </w:r>
      <w:r>
        <w:t xml:space="preserve">, Computers in Human </w:t>
      </w:r>
      <w:proofErr w:type="spellStart"/>
      <w:r>
        <w:t>Behavior</w:t>
      </w:r>
      <w:proofErr w:type="spellEnd"/>
      <w:r>
        <w:t>, 99, pp. 28</w:t>
      </w:r>
      <w:r>
        <w:rPr>
          <w:rFonts w:ascii="Aptos" w:hAnsi="Aptos" w:cs="Aptos"/>
        </w:rPr>
        <w:t>–</w:t>
      </w:r>
      <w:r>
        <w:t>37.</w:t>
      </w:r>
    </w:p>
    <w:p w14:paraId="0DB568FC" w14:textId="72D3EFC3" w:rsidR="00C71F8C" w:rsidRDefault="00C71F8C" w:rsidP="00C71F8C">
      <w:r>
        <w:t>PwC (2020) Experience is everything: Customer experience report.</w:t>
      </w:r>
    </w:p>
    <w:p w14:paraId="426924AE" w14:textId="77777777" w:rsidR="00C71F8C" w:rsidRDefault="00C71F8C" w:rsidP="00C71F8C"/>
    <w:sectPr w:rsidR="00C71F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0302A9"/>
    <w:multiLevelType w:val="hybridMultilevel"/>
    <w:tmpl w:val="FE4C33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2300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DBC"/>
    <w:rsid w:val="000E51E1"/>
    <w:rsid w:val="002C6D20"/>
    <w:rsid w:val="00361D55"/>
    <w:rsid w:val="003946D0"/>
    <w:rsid w:val="006D4DBC"/>
    <w:rsid w:val="00C71F8C"/>
    <w:rsid w:val="00D120B3"/>
    <w:rsid w:val="00E52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2C7D5"/>
  <w15:chartTrackingRefBased/>
  <w15:docId w15:val="{0CCB4F2D-2EF1-4929-A799-18511A59D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D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4D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4D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4D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4D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4D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4D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4D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4D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D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4D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4D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4D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4D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4D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4D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4D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4DBC"/>
    <w:rPr>
      <w:rFonts w:eastAsiaTheme="majorEastAsia" w:cstheme="majorBidi"/>
      <w:color w:val="272727" w:themeColor="text1" w:themeTint="D8"/>
    </w:rPr>
  </w:style>
  <w:style w:type="paragraph" w:styleId="Title">
    <w:name w:val="Title"/>
    <w:basedOn w:val="Normal"/>
    <w:next w:val="Normal"/>
    <w:link w:val="TitleChar"/>
    <w:uiPriority w:val="10"/>
    <w:qFormat/>
    <w:rsid w:val="006D4D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D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4D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4D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4DBC"/>
    <w:pPr>
      <w:spacing w:before="160"/>
      <w:jc w:val="center"/>
    </w:pPr>
    <w:rPr>
      <w:i/>
      <w:iCs/>
      <w:color w:val="404040" w:themeColor="text1" w:themeTint="BF"/>
    </w:rPr>
  </w:style>
  <w:style w:type="character" w:customStyle="1" w:styleId="QuoteChar">
    <w:name w:val="Quote Char"/>
    <w:basedOn w:val="DefaultParagraphFont"/>
    <w:link w:val="Quote"/>
    <w:uiPriority w:val="29"/>
    <w:rsid w:val="006D4DBC"/>
    <w:rPr>
      <w:i/>
      <w:iCs/>
      <w:color w:val="404040" w:themeColor="text1" w:themeTint="BF"/>
    </w:rPr>
  </w:style>
  <w:style w:type="paragraph" w:styleId="ListParagraph">
    <w:name w:val="List Paragraph"/>
    <w:basedOn w:val="Normal"/>
    <w:uiPriority w:val="34"/>
    <w:qFormat/>
    <w:rsid w:val="006D4DBC"/>
    <w:pPr>
      <w:ind w:left="720"/>
      <w:contextualSpacing/>
    </w:pPr>
  </w:style>
  <w:style w:type="character" w:styleId="IntenseEmphasis">
    <w:name w:val="Intense Emphasis"/>
    <w:basedOn w:val="DefaultParagraphFont"/>
    <w:uiPriority w:val="21"/>
    <w:qFormat/>
    <w:rsid w:val="006D4DBC"/>
    <w:rPr>
      <w:i/>
      <w:iCs/>
      <w:color w:val="0F4761" w:themeColor="accent1" w:themeShade="BF"/>
    </w:rPr>
  </w:style>
  <w:style w:type="paragraph" w:styleId="IntenseQuote">
    <w:name w:val="Intense Quote"/>
    <w:basedOn w:val="Normal"/>
    <w:next w:val="Normal"/>
    <w:link w:val="IntenseQuoteChar"/>
    <w:uiPriority w:val="30"/>
    <w:qFormat/>
    <w:rsid w:val="006D4D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4DBC"/>
    <w:rPr>
      <w:i/>
      <w:iCs/>
      <w:color w:val="0F4761" w:themeColor="accent1" w:themeShade="BF"/>
    </w:rPr>
  </w:style>
  <w:style w:type="character" w:styleId="IntenseReference">
    <w:name w:val="Intense Reference"/>
    <w:basedOn w:val="DefaultParagraphFont"/>
    <w:uiPriority w:val="32"/>
    <w:qFormat/>
    <w:rsid w:val="006D4DB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871</Words>
  <Characters>4966</Characters>
  <Application>Microsoft Office Word</Application>
  <DocSecurity>0</DocSecurity>
  <Lines>41</Lines>
  <Paragraphs>11</Paragraphs>
  <ScaleCrop>false</ScaleCrop>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ashh 12</dc:creator>
  <cp:keywords/>
  <dc:description/>
  <cp:lastModifiedBy>Carly Humphrise (2534743)</cp:lastModifiedBy>
  <cp:revision>2</cp:revision>
  <dcterms:created xsi:type="dcterms:W3CDTF">2026-06-02T12:14:00Z</dcterms:created>
  <dcterms:modified xsi:type="dcterms:W3CDTF">2026-06-02T12:14:00Z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30c207e1-f1bf-4f39-b2fe-5210aeee5638</vt:lpwstr>
  </property>
</Properties>
</file>