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0688" w:rsidRPr="0031299E" w:rsidRDefault="00517F27" w:rsidP="009319AA">
      <w:pPr>
        <w:spacing w:line="480" w:lineRule="auto"/>
        <w:rPr>
          <w:rFonts w:ascii="Times New Roman" w:hAnsi="Times New Roman" w:cs="Times New Roman"/>
          <w:color w:val="373A3C"/>
          <w:sz w:val="24"/>
          <w:szCs w:val="24"/>
          <w:u w:val="single"/>
        </w:rPr>
      </w:pPr>
      <w:r w:rsidRPr="0031299E">
        <w:rPr>
          <w:rFonts w:ascii="Times New Roman" w:hAnsi="Times New Roman" w:cs="Times New Roman"/>
          <w:color w:val="373A3C"/>
          <w:sz w:val="24"/>
          <w:szCs w:val="24"/>
          <w:u w:val="single"/>
        </w:rPr>
        <w:t>The Teleological argument identifies a design and purpose in the material universe and </w:t>
      </w:r>
      <w:r w:rsidRPr="0031299E">
        <w:rPr>
          <w:rStyle w:val="Emphasis"/>
          <w:rFonts w:ascii="Times New Roman" w:hAnsi="Times New Roman" w:cs="Times New Roman"/>
          <w:color w:val="373A3C"/>
          <w:sz w:val="24"/>
          <w:szCs w:val="24"/>
          <w:u w:val="single"/>
        </w:rPr>
        <w:t>further</w:t>
      </w:r>
      <w:r w:rsidRPr="0031299E">
        <w:rPr>
          <w:rFonts w:ascii="Times New Roman" w:hAnsi="Times New Roman" w:cs="Times New Roman"/>
          <w:color w:val="373A3C"/>
          <w:sz w:val="24"/>
          <w:szCs w:val="24"/>
          <w:u w:val="single"/>
        </w:rPr>
        <w:t>, that the cause of this is God. Is it justified in making either of these claims?</w:t>
      </w:r>
    </w:p>
    <w:p w:rsidR="00D11268" w:rsidRPr="00603B6B" w:rsidRDefault="0031299E" w:rsidP="00603B6B">
      <w:pPr>
        <w:spacing w:line="480" w:lineRule="auto"/>
        <w:rPr>
          <w:rFonts w:ascii="Times New Roman" w:hAnsi="Times New Roman" w:cs="Times New Roman"/>
          <w:sz w:val="24"/>
          <w:szCs w:val="24"/>
        </w:rPr>
      </w:pPr>
      <w:r w:rsidRPr="00603B6B">
        <w:rPr>
          <w:rFonts w:ascii="Times New Roman" w:hAnsi="Times New Roman" w:cs="Times New Roman"/>
          <w:sz w:val="24"/>
          <w:szCs w:val="24"/>
        </w:rPr>
        <w:t xml:space="preserve">The teleological argument asserts that the existence of God is probable as the observable universe is extraordinarily complex and that this complexity cannot have arisen by chance and therefore compels the existence of God. This argument was delineated by Hume, who presented numerous objections to the argument. </w:t>
      </w:r>
      <w:r w:rsidR="005F1F34" w:rsidRPr="00603B6B">
        <w:rPr>
          <w:rFonts w:ascii="Times New Roman" w:hAnsi="Times New Roman" w:cs="Times New Roman"/>
          <w:sz w:val="24"/>
          <w:szCs w:val="24"/>
        </w:rPr>
        <w:t xml:space="preserve">The </w:t>
      </w:r>
      <w:proofErr w:type="spellStart"/>
      <w:r w:rsidR="005F1F34" w:rsidRPr="00603B6B">
        <w:rPr>
          <w:rFonts w:ascii="Times New Roman" w:hAnsi="Times New Roman" w:cs="Times New Roman"/>
          <w:sz w:val="24"/>
          <w:szCs w:val="24"/>
        </w:rPr>
        <w:t>Humean</w:t>
      </w:r>
      <w:proofErr w:type="spellEnd"/>
      <w:r w:rsidR="005F1F34" w:rsidRPr="00603B6B">
        <w:rPr>
          <w:rFonts w:ascii="Times New Roman" w:hAnsi="Times New Roman" w:cs="Times New Roman"/>
          <w:sz w:val="24"/>
          <w:szCs w:val="24"/>
        </w:rPr>
        <w:t xml:space="preserve"> argument of Cleanthes holds however that complexity of the level of organic life is not possible without a Deity. This assertion has been overcome by natural selection; however teleological arguments retain force despite this in the form of Swinburne’s teleology. </w:t>
      </w:r>
      <w:r w:rsidR="00603B6B" w:rsidRPr="00603B6B">
        <w:rPr>
          <w:rFonts w:ascii="Times New Roman" w:hAnsi="Times New Roman" w:cs="Times New Roman"/>
          <w:sz w:val="24"/>
          <w:szCs w:val="24"/>
        </w:rPr>
        <w:t>Swinburne’s</w:t>
      </w:r>
      <w:r w:rsidR="005F1F34" w:rsidRPr="00603B6B">
        <w:rPr>
          <w:rFonts w:ascii="Times New Roman" w:hAnsi="Times New Roman" w:cs="Times New Roman"/>
          <w:sz w:val="24"/>
          <w:szCs w:val="24"/>
        </w:rPr>
        <w:t xml:space="preserve"> argument uses </w:t>
      </w:r>
      <w:proofErr w:type="spellStart"/>
      <w:r w:rsidR="005F1F34" w:rsidRPr="00603B6B">
        <w:rPr>
          <w:rFonts w:ascii="Times New Roman" w:hAnsi="Times New Roman" w:cs="Times New Roman"/>
          <w:sz w:val="24"/>
          <w:szCs w:val="24"/>
        </w:rPr>
        <w:t>Beyesian</w:t>
      </w:r>
      <w:proofErr w:type="spellEnd"/>
      <w:r w:rsidR="005F1F34" w:rsidRPr="00603B6B">
        <w:rPr>
          <w:rFonts w:ascii="Times New Roman" w:hAnsi="Times New Roman" w:cs="Times New Roman"/>
          <w:sz w:val="24"/>
          <w:szCs w:val="24"/>
        </w:rPr>
        <w:t xml:space="preserve"> reasoning to establish, at least to his own satisfaction, that God is probable as the Universes Designer</w:t>
      </w:r>
      <w:r w:rsidR="00603B6B" w:rsidRPr="00603B6B">
        <w:rPr>
          <w:rFonts w:ascii="Times New Roman" w:hAnsi="Times New Roman" w:cs="Times New Roman"/>
          <w:sz w:val="24"/>
          <w:szCs w:val="24"/>
        </w:rPr>
        <w:t>.</w:t>
      </w:r>
    </w:p>
    <w:p w:rsidR="00D11268" w:rsidRPr="009319AA" w:rsidRDefault="00D11268" w:rsidP="009319AA">
      <w:pPr>
        <w:pStyle w:val="Heading2"/>
        <w:spacing w:line="480" w:lineRule="auto"/>
        <w:rPr>
          <w:rFonts w:ascii="Times New Roman" w:hAnsi="Times New Roman" w:cs="Times New Roman"/>
          <w:sz w:val="24"/>
          <w:szCs w:val="24"/>
        </w:rPr>
      </w:pPr>
    </w:p>
    <w:p w:rsidR="00913ED2" w:rsidRPr="009319AA" w:rsidRDefault="00D11268" w:rsidP="009319AA">
      <w:pPr>
        <w:spacing w:line="480" w:lineRule="auto"/>
        <w:rPr>
          <w:rFonts w:ascii="Times New Roman" w:hAnsi="Times New Roman" w:cs="Times New Roman"/>
          <w:color w:val="373A3C"/>
          <w:sz w:val="24"/>
          <w:szCs w:val="24"/>
        </w:rPr>
      </w:pPr>
      <w:r w:rsidRPr="009319AA">
        <w:rPr>
          <w:rFonts w:ascii="Times New Roman" w:hAnsi="Times New Roman" w:cs="Times New Roman"/>
          <w:color w:val="373A3C"/>
          <w:sz w:val="24"/>
          <w:szCs w:val="24"/>
        </w:rPr>
        <w:tab/>
        <w:t xml:space="preserve">A teleological argument for the existence of God holds that the observable </w:t>
      </w:r>
      <w:r w:rsidR="00B642AF" w:rsidRPr="009319AA">
        <w:rPr>
          <w:rFonts w:ascii="Times New Roman" w:hAnsi="Times New Roman" w:cs="Times New Roman"/>
          <w:color w:val="373A3C"/>
          <w:sz w:val="24"/>
          <w:szCs w:val="24"/>
        </w:rPr>
        <w:t>complexity</w:t>
      </w:r>
      <w:r w:rsidRPr="009319AA">
        <w:rPr>
          <w:rFonts w:ascii="Times New Roman" w:hAnsi="Times New Roman" w:cs="Times New Roman"/>
          <w:color w:val="373A3C"/>
          <w:sz w:val="24"/>
          <w:szCs w:val="24"/>
        </w:rPr>
        <w:t xml:space="preserve"> and precise interaction of parts, of the universe compel</w:t>
      </w:r>
      <w:r w:rsidR="00913ED2" w:rsidRPr="009319AA">
        <w:rPr>
          <w:rFonts w:ascii="Times New Roman" w:hAnsi="Times New Roman" w:cs="Times New Roman"/>
          <w:color w:val="373A3C"/>
          <w:sz w:val="24"/>
          <w:szCs w:val="24"/>
        </w:rPr>
        <w:t>s</w:t>
      </w:r>
      <w:r w:rsidRPr="009319AA">
        <w:rPr>
          <w:rFonts w:ascii="Times New Roman" w:hAnsi="Times New Roman" w:cs="Times New Roman"/>
          <w:color w:val="373A3C"/>
          <w:sz w:val="24"/>
          <w:szCs w:val="24"/>
        </w:rPr>
        <w:t xml:space="preserve"> the conclusion that the universe is both designed and purposive.</w:t>
      </w:r>
      <w:r w:rsidR="00913ED2" w:rsidRPr="009319AA">
        <w:rPr>
          <w:rFonts w:ascii="Times New Roman" w:hAnsi="Times New Roman" w:cs="Times New Roman"/>
          <w:color w:val="373A3C"/>
          <w:sz w:val="24"/>
          <w:szCs w:val="24"/>
        </w:rPr>
        <w:t xml:space="preserve"> The basis of the teleological argument is thereby a form of reasoning by analogy; the complexity inherent in a designed and manufactured object suggests to the observer that the object must have had an intelligent designer and manufacturer, as the complexity cannot have occurred spontaneously. </w:t>
      </w:r>
      <w:r w:rsidR="00B642AF" w:rsidRPr="009319AA">
        <w:rPr>
          <w:rFonts w:ascii="Times New Roman" w:hAnsi="Times New Roman" w:cs="Times New Roman"/>
          <w:color w:val="373A3C"/>
          <w:sz w:val="24"/>
          <w:szCs w:val="24"/>
        </w:rPr>
        <w:t>In a similar vein, the teleological argument holds that the complexity of the universe, and of all nature suggests there must be a designer in this instance also, and that this must demonstrate the existence of God</w:t>
      </w:r>
      <w:r w:rsidR="00B642AF">
        <w:rPr>
          <w:rFonts w:ascii="Times New Roman" w:hAnsi="Times New Roman" w:cs="Times New Roman"/>
          <w:color w:val="373A3C"/>
          <w:sz w:val="24"/>
          <w:szCs w:val="24"/>
        </w:rPr>
        <w:t xml:space="preserve"> as this designer.</w:t>
      </w:r>
    </w:p>
    <w:p w:rsidR="00A75411" w:rsidRPr="009319AA" w:rsidRDefault="00913ED2" w:rsidP="009319AA">
      <w:pPr>
        <w:spacing w:line="480" w:lineRule="auto"/>
        <w:rPr>
          <w:rFonts w:ascii="Times New Roman" w:hAnsi="Times New Roman" w:cs="Times New Roman"/>
          <w:color w:val="373A3C"/>
          <w:sz w:val="24"/>
          <w:szCs w:val="24"/>
        </w:rPr>
      </w:pPr>
      <w:r w:rsidRPr="009319AA">
        <w:rPr>
          <w:rFonts w:ascii="Times New Roman" w:hAnsi="Times New Roman" w:cs="Times New Roman"/>
          <w:color w:val="373A3C"/>
          <w:sz w:val="24"/>
          <w:szCs w:val="24"/>
        </w:rPr>
        <w:tab/>
        <w:t>The first modern systematic exposition of the teleological argu</w:t>
      </w:r>
      <w:r w:rsidR="004C3803">
        <w:rPr>
          <w:rFonts w:ascii="Times New Roman" w:hAnsi="Times New Roman" w:cs="Times New Roman"/>
          <w:color w:val="373A3C"/>
          <w:sz w:val="24"/>
          <w:szCs w:val="24"/>
        </w:rPr>
        <w:t xml:space="preserve">ment was outlined by Hume. Hume’s </w:t>
      </w:r>
      <w:r w:rsidR="00CA25BE" w:rsidRPr="009319AA">
        <w:rPr>
          <w:rFonts w:ascii="Times New Roman" w:hAnsi="Times New Roman" w:cs="Times New Roman"/>
          <w:color w:val="373A3C"/>
          <w:sz w:val="24"/>
          <w:szCs w:val="24"/>
        </w:rPr>
        <w:t xml:space="preserve">construction of the teleological argument was enacted to clarify his reasoning in rejecting the teleological argument itself. </w:t>
      </w:r>
      <w:r w:rsidR="00F52A36" w:rsidRPr="009319AA">
        <w:rPr>
          <w:rFonts w:ascii="Times New Roman" w:hAnsi="Times New Roman" w:cs="Times New Roman"/>
          <w:color w:val="373A3C"/>
          <w:sz w:val="24"/>
          <w:szCs w:val="24"/>
        </w:rPr>
        <w:t xml:space="preserve">Hume presents this in the form of a dialogue </w:t>
      </w:r>
      <w:r w:rsidR="00F52A36" w:rsidRPr="009319AA">
        <w:rPr>
          <w:rFonts w:ascii="Times New Roman" w:hAnsi="Times New Roman" w:cs="Times New Roman"/>
          <w:color w:val="373A3C"/>
          <w:sz w:val="24"/>
          <w:szCs w:val="24"/>
        </w:rPr>
        <w:lastRenderedPageBreak/>
        <w:t xml:space="preserve">between Cleanthes, a proponent of the teleological argument, and Philo, representing Hume’s position. </w:t>
      </w:r>
      <w:r w:rsidR="00784906" w:rsidRPr="009319AA">
        <w:rPr>
          <w:rFonts w:ascii="Times New Roman" w:hAnsi="Times New Roman" w:cs="Times New Roman"/>
          <w:color w:val="373A3C"/>
          <w:sz w:val="24"/>
          <w:szCs w:val="24"/>
        </w:rPr>
        <w:t xml:space="preserve">In the mouth of Cleanthes, Hume presents </w:t>
      </w:r>
      <w:r w:rsidR="00CB510F" w:rsidRPr="009319AA">
        <w:rPr>
          <w:rFonts w:ascii="Times New Roman" w:hAnsi="Times New Roman" w:cs="Times New Roman"/>
          <w:color w:val="373A3C"/>
          <w:sz w:val="24"/>
          <w:szCs w:val="24"/>
        </w:rPr>
        <w:t>the central teleological argument, that the sheer complexities of the world, along with the precision with which the parts of which it is composed interact suggest a machine like nature. The nature of the world by this account is so surprising, given the interdependence of parts each upon the other for the whole to function, that there must be a designer to have ensured its smooth running.</w:t>
      </w:r>
      <w:r w:rsidR="00CB510F" w:rsidRPr="009319AA">
        <w:rPr>
          <w:rStyle w:val="FootnoteReference"/>
          <w:rFonts w:ascii="Times New Roman" w:hAnsi="Times New Roman" w:cs="Times New Roman"/>
          <w:color w:val="373A3C"/>
          <w:sz w:val="24"/>
          <w:szCs w:val="24"/>
        </w:rPr>
        <w:footnoteReference w:id="1"/>
      </w:r>
      <w:r w:rsidR="00CB510F" w:rsidRPr="009319AA">
        <w:rPr>
          <w:rFonts w:ascii="Times New Roman" w:hAnsi="Times New Roman" w:cs="Times New Roman"/>
          <w:color w:val="373A3C"/>
          <w:sz w:val="24"/>
          <w:szCs w:val="24"/>
        </w:rPr>
        <w:t xml:space="preserve">  </w:t>
      </w:r>
      <w:r w:rsidR="00A75411" w:rsidRPr="009319AA">
        <w:rPr>
          <w:rFonts w:ascii="Times New Roman" w:hAnsi="Times New Roman" w:cs="Times New Roman"/>
          <w:color w:val="373A3C"/>
          <w:sz w:val="24"/>
          <w:szCs w:val="24"/>
        </w:rPr>
        <w:t>The comparison is of a series of progressively smaller machines, of a complexity beyond human contrivance, with an ‘adaption to ends and means’ suggesting by analogy a deity possessed of a</w:t>
      </w:r>
      <w:r w:rsidR="00411B37">
        <w:rPr>
          <w:rFonts w:ascii="Times New Roman" w:hAnsi="Times New Roman" w:cs="Times New Roman"/>
          <w:color w:val="373A3C"/>
          <w:sz w:val="24"/>
          <w:szCs w:val="24"/>
        </w:rPr>
        <w:t xml:space="preserve">n intellect </w:t>
      </w:r>
      <w:r w:rsidR="00A75411" w:rsidRPr="009319AA">
        <w:rPr>
          <w:rFonts w:ascii="Times New Roman" w:hAnsi="Times New Roman" w:cs="Times New Roman"/>
          <w:color w:val="373A3C"/>
          <w:sz w:val="24"/>
          <w:szCs w:val="24"/>
        </w:rPr>
        <w:t xml:space="preserve"> similar</w:t>
      </w:r>
      <w:r w:rsidR="00411B37">
        <w:rPr>
          <w:rFonts w:ascii="Times New Roman" w:hAnsi="Times New Roman" w:cs="Times New Roman"/>
          <w:color w:val="373A3C"/>
          <w:sz w:val="24"/>
          <w:szCs w:val="24"/>
        </w:rPr>
        <w:t xml:space="preserve"> to human </w:t>
      </w:r>
      <w:r w:rsidR="00A75411" w:rsidRPr="009319AA">
        <w:rPr>
          <w:rFonts w:ascii="Times New Roman" w:hAnsi="Times New Roman" w:cs="Times New Roman"/>
          <w:color w:val="373A3C"/>
          <w:sz w:val="24"/>
          <w:szCs w:val="24"/>
        </w:rPr>
        <w:t>, yet far greater</w:t>
      </w:r>
      <w:r w:rsidR="00712476" w:rsidRPr="009319AA">
        <w:rPr>
          <w:rStyle w:val="FootnoteReference"/>
          <w:rFonts w:ascii="Times New Roman" w:hAnsi="Times New Roman" w:cs="Times New Roman"/>
          <w:color w:val="373A3C"/>
          <w:sz w:val="24"/>
          <w:szCs w:val="24"/>
        </w:rPr>
        <w:footnoteReference w:id="2"/>
      </w:r>
      <w:r w:rsidR="00A75411" w:rsidRPr="009319AA">
        <w:rPr>
          <w:rFonts w:ascii="Times New Roman" w:hAnsi="Times New Roman" w:cs="Times New Roman"/>
          <w:color w:val="373A3C"/>
          <w:sz w:val="24"/>
          <w:szCs w:val="24"/>
        </w:rPr>
        <w:t xml:space="preserve">. </w:t>
      </w:r>
      <w:r w:rsidR="00712476" w:rsidRPr="009319AA">
        <w:rPr>
          <w:rFonts w:ascii="Times New Roman" w:hAnsi="Times New Roman" w:cs="Times New Roman"/>
          <w:color w:val="373A3C"/>
          <w:sz w:val="24"/>
          <w:szCs w:val="24"/>
        </w:rPr>
        <w:t xml:space="preserve">This is a seminal argument in teleology, having as it does direct bearing on the nature of scientific biological reasoning in the subsequent century. Hume retort to this relies less on the direct refutation of the complexities of nature argument, than on the weakness of analogical reasoning. The comparison of the Universe and its complex state to human artefacts is </w:t>
      </w:r>
      <w:r w:rsidR="009956C6" w:rsidRPr="009319AA">
        <w:rPr>
          <w:rFonts w:ascii="Times New Roman" w:hAnsi="Times New Roman" w:cs="Times New Roman"/>
          <w:color w:val="373A3C"/>
          <w:sz w:val="24"/>
          <w:szCs w:val="24"/>
        </w:rPr>
        <w:t xml:space="preserve">simply a presumption, as any argument by analogy ultimately fails as the subjects are not precisely the same in all instances. </w:t>
      </w:r>
      <w:r w:rsidR="00EF0477" w:rsidRPr="009319AA">
        <w:rPr>
          <w:rFonts w:ascii="Times New Roman" w:hAnsi="Times New Roman" w:cs="Times New Roman"/>
          <w:color w:val="373A3C"/>
          <w:sz w:val="24"/>
          <w:szCs w:val="24"/>
        </w:rPr>
        <w:t>The development of Human</w:t>
      </w:r>
      <w:r w:rsidR="009956C6" w:rsidRPr="009319AA">
        <w:rPr>
          <w:rFonts w:ascii="Times New Roman" w:hAnsi="Times New Roman" w:cs="Times New Roman"/>
          <w:color w:val="373A3C"/>
          <w:sz w:val="24"/>
          <w:szCs w:val="24"/>
        </w:rPr>
        <w:t xml:space="preserve"> artefacts may be observed throughout the design and construction process, a facility not available to us with respect to nature, as we cannot observe the process unfolding. </w:t>
      </w:r>
      <w:r w:rsidR="00F6177A" w:rsidRPr="009319AA">
        <w:rPr>
          <w:rFonts w:ascii="Times New Roman" w:hAnsi="Times New Roman" w:cs="Times New Roman"/>
          <w:color w:val="373A3C"/>
          <w:sz w:val="24"/>
          <w:szCs w:val="24"/>
        </w:rPr>
        <w:t>Consequent to this line of reasoning is the possibility that the observed perfection in the Universe may, without our being able to confirm otherwise, be the latest in a line of less perfect Universes which held great errors.</w:t>
      </w:r>
      <w:r w:rsidR="00F6177A" w:rsidRPr="009319AA">
        <w:rPr>
          <w:rStyle w:val="FootnoteReference"/>
          <w:rFonts w:ascii="Times New Roman" w:hAnsi="Times New Roman" w:cs="Times New Roman"/>
          <w:color w:val="373A3C"/>
          <w:sz w:val="24"/>
          <w:szCs w:val="24"/>
        </w:rPr>
        <w:footnoteReference w:id="3"/>
      </w:r>
      <w:r w:rsidR="009956C6" w:rsidRPr="009319AA">
        <w:rPr>
          <w:rFonts w:ascii="Times New Roman" w:hAnsi="Times New Roman" w:cs="Times New Roman"/>
          <w:color w:val="373A3C"/>
          <w:sz w:val="24"/>
          <w:szCs w:val="24"/>
        </w:rPr>
        <w:t xml:space="preserve"> </w:t>
      </w:r>
      <w:r w:rsidR="005D0DD3" w:rsidRPr="009319AA">
        <w:rPr>
          <w:rFonts w:ascii="Times New Roman" w:hAnsi="Times New Roman" w:cs="Times New Roman"/>
          <w:color w:val="373A3C"/>
          <w:sz w:val="24"/>
          <w:szCs w:val="24"/>
        </w:rPr>
        <w:t>There may have been other worlds where order was less perfect.</w:t>
      </w:r>
      <w:r w:rsidR="00712476" w:rsidRPr="009319AA">
        <w:rPr>
          <w:rFonts w:ascii="Times New Roman" w:hAnsi="Times New Roman" w:cs="Times New Roman"/>
          <w:color w:val="373A3C"/>
          <w:sz w:val="24"/>
          <w:szCs w:val="24"/>
        </w:rPr>
        <w:t xml:space="preserve"> </w:t>
      </w:r>
      <w:r w:rsidR="00F6177A" w:rsidRPr="009319AA">
        <w:rPr>
          <w:rFonts w:ascii="Times New Roman" w:hAnsi="Times New Roman" w:cs="Times New Roman"/>
          <w:color w:val="373A3C"/>
          <w:sz w:val="24"/>
          <w:szCs w:val="24"/>
        </w:rPr>
        <w:t>Observable order in itself only permits an admission that this order exists; it does not forcibly compel the leap to an admission of a Deity.</w:t>
      </w:r>
    </w:p>
    <w:p w:rsidR="00DE0741" w:rsidRPr="009319AA" w:rsidRDefault="0087615A" w:rsidP="009319AA">
      <w:pPr>
        <w:spacing w:line="480" w:lineRule="auto"/>
        <w:rPr>
          <w:rFonts w:ascii="Times New Roman" w:hAnsi="Times New Roman" w:cs="Times New Roman"/>
          <w:color w:val="373A3C"/>
          <w:sz w:val="24"/>
          <w:szCs w:val="24"/>
        </w:rPr>
      </w:pPr>
      <w:r w:rsidRPr="009319AA">
        <w:rPr>
          <w:rFonts w:ascii="Times New Roman" w:hAnsi="Times New Roman" w:cs="Times New Roman"/>
          <w:color w:val="373A3C"/>
          <w:sz w:val="24"/>
          <w:szCs w:val="24"/>
        </w:rPr>
        <w:tab/>
      </w:r>
    </w:p>
    <w:p w:rsidR="00C66EF4" w:rsidRPr="009319AA" w:rsidRDefault="0087615A" w:rsidP="009319AA">
      <w:pPr>
        <w:spacing w:line="480" w:lineRule="auto"/>
        <w:ind w:firstLine="720"/>
        <w:rPr>
          <w:rFonts w:ascii="Times New Roman" w:hAnsi="Times New Roman" w:cs="Times New Roman"/>
          <w:color w:val="373A3C"/>
          <w:sz w:val="24"/>
          <w:szCs w:val="24"/>
        </w:rPr>
      </w:pPr>
      <w:r w:rsidRPr="009319AA">
        <w:rPr>
          <w:rFonts w:ascii="Times New Roman" w:hAnsi="Times New Roman" w:cs="Times New Roman"/>
          <w:color w:val="373A3C"/>
          <w:sz w:val="24"/>
          <w:szCs w:val="24"/>
        </w:rPr>
        <w:lastRenderedPageBreak/>
        <w:t xml:space="preserve">In the consideration of the natural order, the interdependence and complexity observed are central to the teleological argument. This is considered in terms of a high level of mutual interdependences in nature, deviations from which would produce problematic results. </w:t>
      </w:r>
      <w:r w:rsidR="00D27980" w:rsidRPr="009319AA">
        <w:rPr>
          <w:rFonts w:ascii="Times New Roman" w:hAnsi="Times New Roman" w:cs="Times New Roman"/>
          <w:color w:val="373A3C"/>
          <w:sz w:val="24"/>
          <w:szCs w:val="24"/>
        </w:rPr>
        <w:t xml:space="preserve"> The evident complexity of the biological world has been a considerable </w:t>
      </w:r>
      <w:r w:rsidR="007762A9">
        <w:rPr>
          <w:rFonts w:ascii="Times New Roman" w:hAnsi="Times New Roman" w:cs="Times New Roman"/>
          <w:color w:val="373A3C"/>
          <w:sz w:val="24"/>
          <w:szCs w:val="24"/>
        </w:rPr>
        <w:t>component</w:t>
      </w:r>
      <w:r w:rsidR="00D27980" w:rsidRPr="009319AA">
        <w:rPr>
          <w:rFonts w:ascii="Times New Roman" w:hAnsi="Times New Roman" w:cs="Times New Roman"/>
          <w:color w:val="373A3C"/>
          <w:sz w:val="24"/>
          <w:szCs w:val="24"/>
        </w:rPr>
        <w:t xml:space="preserve"> of the teleological argument. Paley’s analogy of a watch found upon a heath</w:t>
      </w:r>
      <w:r w:rsidR="00C50BE1" w:rsidRPr="009319AA">
        <w:rPr>
          <w:rStyle w:val="FootnoteReference"/>
          <w:rFonts w:ascii="Times New Roman" w:hAnsi="Times New Roman" w:cs="Times New Roman"/>
          <w:color w:val="373A3C"/>
          <w:sz w:val="24"/>
          <w:szCs w:val="24"/>
        </w:rPr>
        <w:footnoteReference w:id="4"/>
      </w:r>
      <w:r w:rsidR="00D27980" w:rsidRPr="009319AA">
        <w:rPr>
          <w:rFonts w:ascii="Times New Roman" w:hAnsi="Times New Roman" w:cs="Times New Roman"/>
          <w:color w:val="373A3C"/>
          <w:sz w:val="24"/>
          <w:szCs w:val="24"/>
        </w:rPr>
        <w:t>, suggesting by the intricacies of its parts and function the existence of a designer, is directly compared to the structural sophistication and perfection of organisms in nature</w:t>
      </w:r>
      <w:r w:rsidR="000C1F22" w:rsidRPr="009319AA">
        <w:rPr>
          <w:rFonts w:ascii="Times New Roman" w:hAnsi="Times New Roman" w:cs="Times New Roman"/>
          <w:color w:val="373A3C"/>
          <w:sz w:val="24"/>
          <w:szCs w:val="24"/>
        </w:rPr>
        <w:t xml:space="preserve"> as the basis for the requirement of a Deity as a designer of the natural world</w:t>
      </w:r>
      <w:r w:rsidR="00D27980" w:rsidRPr="009319AA">
        <w:rPr>
          <w:rFonts w:ascii="Times New Roman" w:hAnsi="Times New Roman" w:cs="Times New Roman"/>
          <w:color w:val="373A3C"/>
          <w:sz w:val="24"/>
          <w:szCs w:val="24"/>
        </w:rPr>
        <w:t xml:space="preserve">. For this </w:t>
      </w:r>
      <w:r w:rsidR="00EA0B28" w:rsidRPr="009319AA">
        <w:rPr>
          <w:rFonts w:ascii="Times New Roman" w:hAnsi="Times New Roman" w:cs="Times New Roman"/>
          <w:color w:val="373A3C"/>
          <w:sz w:val="24"/>
          <w:szCs w:val="24"/>
        </w:rPr>
        <w:t xml:space="preserve">version of the teleological </w:t>
      </w:r>
      <w:r w:rsidR="00D27980" w:rsidRPr="009319AA">
        <w:rPr>
          <w:rFonts w:ascii="Times New Roman" w:hAnsi="Times New Roman" w:cs="Times New Roman"/>
          <w:color w:val="373A3C"/>
          <w:sz w:val="24"/>
          <w:szCs w:val="24"/>
        </w:rPr>
        <w:t>argument to have any success requires that no conceivable means exists where such biological order may arise without the intervention of a Deity.</w:t>
      </w:r>
    </w:p>
    <w:p w:rsidR="00D27980" w:rsidRPr="009319AA" w:rsidRDefault="00D27980" w:rsidP="009319AA">
      <w:pPr>
        <w:spacing w:line="480" w:lineRule="auto"/>
        <w:ind w:firstLine="720"/>
        <w:rPr>
          <w:rFonts w:ascii="Times New Roman" w:hAnsi="Times New Roman" w:cs="Times New Roman"/>
          <w:color w:val="373A3C"/>
          <w:sz w:val="24"/>
          <w:szCs w:val="24"/>
        </w:rPr>
      </w:pPr>
      <w:r w:rsidRPr="009319AA">
        <w:rPr>
          <w:rFonts w:ascii="Times New Roman" w:hAnsi="Times New Roman" w:cs="Times New Roman"/>
          <w:color w:val="373A3C"/>
          <w:sz w:val="24"/>
          <w:szCs w:val="24"/>
        </w:rPr>
        <w:t xml:space="preserve"> </w:t>
      </w:r>
      <w:r w:rsidR="00C66EF4" w:rsidRPr="009319AA">
        <w:rPr>
          <w:rFonts w:ascii="Times New Roman" w:hAnsi="Times New Roman" w:cs="Times New Roman"/>
          <w:color w:val="373A3C"/>
          <w:sz w:val="24"/>
          <w:szCs w:val="24"/>
        </w:rPr>
        <w:t xml:space="preserve">Natural selection has however provided such a mechanism. Chance variation in organisms may confer selective advantages in the struggle to reproduce. Organisms with slight edges over their competitors have a greater chance of reproduction and thus an opportunity to pass on these successful variations. </w:t>
      </w:r>
      <w:r w:rsidR="0099245D" w:rsidRPr="009319AA">
        <w:rPr>
          <w:rFonts w:ascii="Times New Roman" w:hAnsi="Times New Roman" w:cs="Times New Roman"/>
          <w:color w:val="373A3C"/>
          <w:sz w:val="24"/>
          <w:szCs w:val="24"/>
        </w:rPr>
        <w:t xml:space="preserve">This of course militates against unsuccessful variations, which will perish unless there is no selective pressure against them. </w:t>
      </w:r>
      <w:r w:rsidR="000863D6" w:rsidRPr="009319AA">
        <w:rPr>
          <w:rFonts w:ascii="Times New Roman" w:hAnsi="Times New Roman" w:cs="Times New Roman"/>
          <w:color w:val="373A3C"/>
          <w:sz w:val="24"/>
          <w:szCs w:val="24"/>
        </w:rPr>
        <w:t>Darwin’s</w:t>
      </w:r>
      <w:r w:rsidR="0099245D" w:rsidRPr="009319AA">
        <w:rPr>
          <w:rFonts w:ascii="Times New Roman" w:hAnsi="Times New Roman" w:cs="Times New Roman"/>
          <w:color w:val="373A3C"/>
          <w:sz w:val="24"/>
          <w:szCs w:val="24"/>
        </w:rPr>
        <w:t xml:space="preserve"> theory has been remarkably successful and is the underpinning of modern biological science, and the concept has found application in other fields with complex systems. Such is its explanatory power, that the classical teleological arguments for structural complexity of such a level as to require a </w:t>
      </w:r>
      <w:r w:rsidR="000863D6" w:rsidRPr="009319AA">
        <w:rPr>
          <w:rFonts w:ascii="Times New Roman" w:hAnsi="Times New Roman" w:cs="Times New Roman"/>
          <w:color w:val="373A3C"/>
          <w:sz w:val="24"/>
          <w:szCs w:val="24"/>
        </w:rPr>
        <w:t>D</w:t>
      </w:r>
      <w:r w:rsidR="00D04A1B" w:rsidRPr="009319AA">
        <w:rPr>
          <w:rFonts w:ascii="Times New Roman" w:hAnsi="Times New Roman" w:cs="Times New Roman"/>
          <w:color w:val="373A3C"/>
          <w:sz w:val="24"/>
          <w:szCs w:val="24"/>
        </w:rPr>
        <w:t>eity have been explained in terms of biological structural complexity. Even the marvel of the human eye, with a cornea precisely shaped so that the refraction of light from a distance exactly converges on the lens at all points to permit lens relaxation for distance viewing can be explained by the differential survival chances of organisms whose chance convergence on the ideal conferred selective advantages. This is a strong counter to the machine</w:t>
      </w:r>
      <w:r w:rsidR="003D1791" w:rsidRPr="009319AA">
        <w:rPr>
          <w:rFonts w:ascii="Times New Roman" w:hAnsi="Times New Roman" w:cs="Times New Roman"/>
          <w:color w:val="373A3C"/>
          <w:sz w:val="24"/>
          <w:szCs w:val="24"/>
        </w:rPr>
        <w:t>-like</w:t>
      </w:r>
      <w:r w:rsidR="00D04A1B" w:rsidRPr="009319AA">
        <w:rPr>
          <w:rFonts w:ascii="Times New Roman" w:hAnsi="Times New Roman" w:cs="Times New Roman"/>
          <w:color w:val="373A3C"/>
          <w:sz w:val="24"/>
          <w:szCs w:val="24"/>
        </w:rPr>
        <w:t xml:space="preserve"> characteristics conception of the deontological </w:t>
      </w:r>
      <w:r w:rsidR="003D1791" w:rsidRPr="009319AA">
        <w:rPr>
          <w:rFonts w:ascii="Times New Roman" w:hAnsi="Times New Roman" w:cs="Times New Roman"/>
          <w:color w:val="373A3C"/>
          <w:sz w:val="24"/>
          <w:szCs w:val="24"/>
        </w:rPr>
        <w:t>arguments,</w:t>
      </w:r>
      <w:r w:rsidR="00D04A1B" w:rsidRPr="009319AA">
        <w:rPr>
          <w:rFonts w:ascii="Times New Roman" w:hAnsi="Times New Roman" w:cs="Times New Roman"/>
          <w:color w:val="373A3C"/>
          <w:sz w:val="24"/>
          <w:szCs w:val="24"/>
        </w:rPr>
        <w:t xml:space="preserve"> </w:t>
      </w:r>
      <w:r w:rsidR="00D04A1B" w:rsidRPr="009319AA">
        <w:rPr>
          <w:rFonts w:ascii="Times New Roman" w:hAnsi="Times New Roman" w:cs="Times New Roman"/>
          <w:color w:val="373A3C"/>
          <w:sz w:val="24"/>
          <w:szCs w:val="24"/>
        </w:rPr>
        <w:lastRenderedPageBreak/>
        <w:t xml:space="preserve">as delineated by Hume in the persona of </w:t>
      </w:r>
      <w:r w:rsidR="003D1791" w:rsidRPr="009319AA">
        <w:rPr>
          <w:rFonts w:ascii="Times New Roman" w:hAnsi="Times New Roman" w:cs="Times New Roman"/>
          <w:color w:val="373A3C"/>
          <w:sz w:val="24"/>
          <w:szCs w:val="24"/>
        </w:rPr>
        <w:t>Cleanthes</w:t>
      </w:r>
      <w:r w:rsidR="00D04A1B" w:rsidRPr="009319AA">
        <w:rPr>
          <w:rFonts w:ascii="Times New Roman" w:hAnsi="Times New Roman" w:cs="Times New Roman"/>
          <w:color w:val="373A3C"/>
          <w:sz w:val="24"/>
          <w:szCs w:val="24"/>
        </w:rPr>
        <w:t xml:space="preserve">. The existence of </w:t>
      </w:r>
      <w:r w:rsidR="003D1791" w:rsidRPr="009319AA">
        <w:rPr>
          <w:rFonts w:ascii="Times New Roman" w:hAnsi="Times New Roman" w:cs="Times New Roman"/>
          <w:color w:val="373A3C"/>
          <w:sz w:val="24"/>
          <w:szCs w:val="24"/>
        </w:rPr>
        <w:t>structural</w:t>
      </w:r>
      <w:r w:rsidR="00D04A1B" w:rsidRPr="009319AA">
        <w:rPr>
          <w:rFonts w:ascii="Times New Roman" w:hAnsi="Times New Roman" w:cs="Times New Roman"/>
          <w:color w:val="373A3C"/>
          <w:sz w:val="24"/>
          <w:szCs w:val="24"/>
        </w:rPr>
        <w:t xml:space="preserve"> complexity in organisms and the natural world </w:t>
      </w:r>
      <w:r w:rsidR="003D1791" w:rsidRPr="009319AA">
        <w:rPr>
          <w:rFonts w:ascii="Times New Roman" w:hAnsi="Times New Roman" w:cs="Times New Roman"/>
          <w:color w:val="373A3C"/>
          <w:sz w:val="24"/>
          <w:szCs w:val="24"/>
        </w:rPr>
        <w:t xml:space="preserve">has </w:t>
      </w:r>
      <w:r w:rsidR="00B642AF" w:rsidRPr="009319AA">
        <w:rPr>
          <w:rFonts w:ascii="Times New Roman" w:hAnsi="Times New Roman" w:cs="Times New Roman"/>
          <w:color w:val="373A3C"/>
          <w:sz w:val="24"/>
          <w:szCs w:val="24"/>
        </w:rPr>
        <w:t>an</w:t>
      </w:r>
      <w:r w:rsidR="003D1791" w:rsidRPr="009319AA">
        <w:rPr>
          <w:rFonts w:ascii="Times New Roman" w:hAnsi="Times New Roman" w:cs="Times New Roman"/>
          <w:color w:val="373A3C"/>
          <w:sz w:val="24"/>
          <w:szCs w:val="24"/>
        </w:rPr>
        <w:t xml:space="preserve"> alternative, and simpler, explanation than the oversight of God. </w:t>
      </w:r>
    </w:p>
    <w:p w:rsidR="00EE62E5" w:rsidRPr="009319AA" w:rsidRDefault="00EE62E5" w:rsidP="009319AA">
      <w:pPr>
        <w:spacing w:line="480" w:lineRule="auto"/>
        <w:ind w:firstLine="720"/>
        <w:rPr>
          <w:rFonts w:ascii="Times New Roman" w:hAnsi="Times New Roman" w:cs="Times New Roman"/>
          <w:color w:val="373A3C"/>
          <w:sz w:val="24"/>
          <w:szCs w:val="24"/>
        </w:rPr>
      </w:pPr>
      <w:r w:rsidRPr="009319AA">
        <w:rPr>
          <w:rFonts w:ascii="Times New Roman" w:hAnsi="Times New Roman" w:cs="Times New Roman"/>
          <w:color w:val="373A3C"/>
          <w:sz w:val="24"/>
          <w:szCs w:val="24"/>
        </w:rPr>
        <w:t>The success of Darwin’s natural selection in explaining the development of biological complexity by natural processes</w:t>
      </w:r>
      <w:r w:rsidR="006E787A">
        <w:rPr>
          <w:rFonts w:ascii="Times New Roman" w:hAnsi="Times New Roman" w:cs="Times New Roman"/>
          <w:color w:val="373A3C"/>
          <w:sz w:val="24"/>
          <w:szCs w:val="24"/>
        </w:rPr>
        <w:t>,</w:t>
      </w:r>
      <w:r w:rsidRPr="009319AA">
        <w:rPr>
          <w:rFonts w:ascii="Times New Roman" w:hAnsi="Times New Roman" w:cs="Times New Roman"/>
          <w:color w:val="373A3C"/>
          <w:sz w:val="24"/>
          <w:szCs w:val="24"/>
        </w:rPr>
        <w:t xml:space="preserve"> without requiring the outside intervention of a Deity</w:t>
      </w:r>
      <w:r w:rsidR="003D1791" w:rsidRPr="009319AA">
        <w:rPr>
          <w:rFonts w:ascii="Times New Roman" w:hAnsi="Times New Roman" w:cs="Times New Roman"/>
          <w:color w:val="373A3C"/>
          <w:sz w:val="24"/>
          <w:szCs w:val="24"/>
        </w:rPr>
        <w:t>,</w:t>
      </w:r>
      <w:r w:rsidRPr="009319AA">
        <w:rPr>
          <w:rFonts w:ascii="Times New Roman" w:hAnsi="Times New Roman" w:cs="Times New Roman"/>
          <w:color w:val="373A3C"/>
          <w:sz w:val="24"/>
          <w:szCs w:val="24"/>
        </w:rPr>
        <w:t xml:space="preserve"> thus presents a significant problem for those advancing the teleological argument.</w:t>
      </w:r>
      <w:r w:rsidR="003D1791" w:rsidRPr="009319AA">
        <w:rPr>
          <w:rFonts w:ascii="Times New Roman" w:hAnsi="Times New Roman" w:cs="Times New Roman"/>
          <w:color w:val="373A3C"/>
          <w:sz w:val="24"/>
          <w:szCs w:val="24"/>
        </w:rPr>
        <w:t xml:space="preserve"> The argument from natural selection however, despite its evident success in the explanation of biological structural complexity, is not fatal to the teleological argument. Swinburne’s version of the teleological argument readily concedes the success of natural selection in explaining the existence </w:t>
      </w:r>
      <w:r w:rsidR="00E753E5" w:rsidRPr="009319AA">
        <w:rPr>
          <w:rFonts w:ascii="Times New Roman" w:hAnsi="Times New Roman" w:cs="Times New Roman"/>
          <w:color w:val="373A3C"/>
          <w:sz w:val="24"/>
          <w:szCs w:val="24"/>
        </w:rPr>
        <w:t>of complex</w:t>
      </w:r>
      <w:r w:rsidR="003D1791" w:rsidRPr="009319AA">
        <w:rPr>
          <w:rFonts w:ascii="Times New Roman" w:hAnsi="Times New Roman" w:cs="Times New Roman"/>
          <w:color w:val="373A3C"/>
          <w:sz w:val="24"/>
          <w:szCs w:val="24"/>
        </w:rPr>
        <w:t xml:space="preserve"> features in the natural world.</w:t>
      </w:r>
      <w:r w:rsidR="007D4044" w:rsidRPr="009319AA">
        <w:rPr>
          <w:rFonts w:ascii="Times New Roman" w:hAnsi="Times New Roman" w:cs="Times New Roman"/>
          <w:color w:val="373A3C"/>
          <w:sz w:val="24"/>
          <w:szCs w:val="24"/>
        </w:rPr>
        <w:t xml:space="preserve"> </w:t>
      </w:r>
      <w:r w:rsidR="007D4044" w:rsidRPr="009319AA">
        <w:rPr>
          <w:rStyle w:val="FootnoteReference"/>
          <w:rFonts w:ascii="Times New Roman" w:hAnsi="Times New Roman" w:cs="Times New Roman"/>
          <w:color w:val="373A3C"/>
          <w:sz w:val="24"/>
          <w:szCs w:val="24"/>
        </w:rPr>
        <w:footnoteReference w:id="5"/>
      </w:r>
      <w:r w:rsidR="003D1791" w:rsidRPr="009319AA">
        <w:rPr>
          <w:rFonts w:ascii="Times New Roman" w:hAnsi="Times New Roman" w:cs="Times New Roman"/>
          <w:color w:val="373A3C"/>
          <w:sz w:val="24"/>
          <w:szCs w:val="24"/>
        </w:rPr>
        <w:t xml:space="preserve"> </w:t>
      </w:r>
      <w:r w:rsidR="00C50BE1" w:rsidRPr="009319AA">
        <w:rPr>
          <w:rFonts w:ascii="Times New Roman" w:hAnsi="Times New Roman" w:cs="Times New Roman"/>
          <w:color w:val="373A3C"/>
          <w:sz w:val="24"/>
          <w:szCs w:val="24"/>
        </w:rPr>
        <w:t xml:space="preserve">This structural complexity however is only part of the overall argument. </w:t>
      </w:r>
    </w:p>
    <w:p w:rsidR="008D4435" w:rsidRPr="009319AA" w:rsidRDefault="00173432" w:rsidP="009319AA">
      <w:pPr>
        <w:spacing w:line="480" w:lineRule="auto"/>
        <w:ind w:firstLine="720"/>
        <w:rPr>
          <w:rFonts w:ascii="Times New Roman" w:hAnsi="Times New Roman" w:cs="Times New Roman"/>
          <w:color w:val="373A3C"/>
          <w:sz w:val="24"/>
          <w:szCs w:val="24"/>
        </w:rPr>
      </w:pPr>
      <w:r w:rsidRPr="009319AA">
        <w:rPr>
          <w:rFonts w:ascii="Times New Roman" w:hAnsi="Times New Roman" w:cs="Times New Roman"/>
          <w:color w:val="373A3C"/>
          <w:sz w:val="24"/>
          <w:szCs w:val="24"/>
        </w:rPr>
        <w:t>Swinburne’s version of the teleological argument considers that t</w:t>
      </w:r>
      <w:r w:rsidR="00141E2B" w:rsidRPr="009319AA">
        <w:rPr>
          <w:rFonts w:ascii="Times New Roman" w:hAnsi="Times New Roman" w:cs="Times New Roman"/>
          <w:color w:val="373A3C"/>
          <w:sz w:val="24"/>
          <w:szCs w:val="24"/>
        </w:rPr>
        <w:t>wo forms of order exist;</w:t>
      </w:r>
      <w:r w:rsidRPr="009319AA">
        <w:rPr>
          <w:rFonts w:ascii="Times New Roman" w:hAnsi="Times New Roman" w:cs="Times New Roman"/>
          <w:color w:val="373A3C"/>
          <w:sz w:val="24"/>
          <w:szCs w:val="24"/>
        </w:rPr>
        <w:t xml:space="preserve"> order as </w:t>
      </w:r>
      <w:r w:rsidR="00141E2B" w:rsidRPr="009319AA">
        <w:rPr>
          <w:rFonts w:ascii="Times New Roman" w:hAnsi="Times New Roman" w:cs="Times New Roman"/>
          <w:color w:val="373A3C"/>
          <w:sz w:val="24"/>
          <w:szCs w:val="24"/>
        </w:rPr>
        <w:t xml:space="preserve">Regularities of Co-presence, and Regularities of Succession. Regularities of Co-presence are observable structural order as perceived instantaneously; Regularities of Succession however are examples of order perceived over time, the behaviour of matter under physical laws. The arguments of Paley, reliant on the marvel of the complexity of anatomical parts were </w:t>
      </w:r>
      <w:r w:rsidR="00ED3463" w:rsidRPr="009319AA">
        <w:rPr>
          <w:rFonts w:ascii="Times New Roman" w:hAnsi="Times New Roman" w:cs="Times New Roman"/>
          <w:color w:val="373A3C"/>
          <w:sz w:val="24"/>
          <w:szCs w:val="24"/>
        </w:rPr>
        <w:t>dependent</w:t>
      </w:r>
      <w:r w:rsidR="00141E2B" w:rsidRPr="009319AA">
        <w:rPr>
          <w:rFonts w:ascii="Times New Roman" w:hAnsi="Times New Roman" w:cs="Times New Roman"/>
          <w:color w:val="373A3C"/>
          <w:sz w:val="24"/>
          <w:szCs w:val="24"/>
        </w:rPr>
        <w:t xml:space="preserve"> on the </w:t>
      </w:r>
      <w:r w:rsidR="00ED3463" w:rsidRPr="009319AA">
        <w:rPr>
          <w:rFonts w:ascii="Times New Roman" w:hAnsi="Times New Roman" w:cs="Times New Roman"/>
          <w:color w:val="373A3C"/>
          <w:sz w:val="24"/>
          <w:szCs w:val="24"/>
        </w:rPr>
        <w:t xml:space="preserve">conception of </w:t>
      </w:r>
      <w:r w:rsidR="00141E2B" w:rsidRPr="009319AA">
        <w:rPr>
          <w:rFonts w:ascii="Times New Roman" w:hAnsi="Times New Roman" w:cs="Times New Roman"/>
          <w:color w:val="373A3C"/>
          <w:sz w:val="24"/>
          <w:szCs w:val="24"/>
        </w:rPr>
        <w:t>Regularities of C</w:t>
      </w:r>
      <w:r w:rsidR="00ED3463" w:rsidRPr="009319AA">
        <w:rPr>
          <w:rFonts w:ascii="Times New Roman" w:hAnsi="Times New Roman" w:cs="Times New Roman"/>
          <w:color w:val="373A3C"/>
          <w:sz w:val="24"/>
          <w:szCs w:val="24"/>
        </w:rPr>
        <w:t xml:space="preserve">o-presences, and thus were vulnerable to subsequent scientific explanation. These structural arguments were perceived as suggestive of design, and for the existence of a Deity, due to the lack of any alternative explanations.  </w:t>
      </w:r>
      <w:r w:rsidR="00141E2B" w:rsidRPr="009319AA">
        <w:rPr>
          <w:rFonts w:ascii="Times New Roman" w:hAnsi="Times New Roman" w:cs="Times New Roman"/>
          <w:color w:val="373A3C"/>
          <w:sz w:val="24"/>
          <w:szCs w:val="24"/>
        </w:rPr>
        <w:t xml:space="preserve"> </w:t>
      </w:r>
      <w:r w:rsidR="008D4435" w:rsidRPr="009319AA">
        <w:rPr>
          <w:rFonts w:ascii="Times New Roman" w:hAnsi="Times New Roman" w:cs="Times New Roman"/>
          <w:color w:val="373A3C"/>
          <w:sz w:val="24"/>
          <w:szCs w:val="24"/>
        </w:rPr>
        <w:t>Swinburne’s teleological argument whilst conceding that Regularities of Co-presence are explainable by natural laws is concerned with the regularities of co-presence. His primary argument against the reliance on Regularities of Co-Presence, in the formulations advanced by Hume, and subsequently by Paley</w:t>
      </w:r>
      <w:r w:rsidR="00141BA4" w:rsidRPr="009319AA">
        <w:rPr>
          <w:rFonts w:ascii="Times New Roman" w:hAnsi="Times New Roman" w:cs="Times New Roman"/>
          <w:color w:val="373A3C"/>
          <w:sz w:val="24"/>
          <w:szCs w:val="24"/>
        </w:rPr>
        <w:t>, is</w:t>
      </w:r>
      <w:r w:rsidR="008D4435" w:rsidRPr="009319AA">
        <w:rPr>
          <w:rFonts w:ascii="Times New Roman" w:hAnsi="Times New Roman" w:cs="Times New Roman"/>
          <w:color w:val="373A3C"/>
          <w:sz w:val="24"/>
          <w:szCs w:val="24"/>
        </w:rPr>
        <w:t xml:space="preserve"> that all such arguments </w:t>
      </w:r>
      <w:r w:rsidR="008D4435" w:rsidRPr="009319AA">
        <w:rPr>
          <w:rFonts w:ascii="Times New Roman" w:hAnsi="Times New Roman" w:cs="Times New Roman"/>
          <w:color w:val="373A3C"/>
          <w:sz w:val="24"/>
          <w:szCs w:val="24"/>
        </w:rPr>
        <w:lastRenderedPageBreak/>
        <w:t xml:space="preserve">are arguments from analogy and that all such arguments </w:t>
      </w:r>
      <w:r w:rsidR="00CF0A70" w:rsidRPr="009319AA">
        <w:rPr>
          <w:rFonts w:ascii="Times New Roman" w:hAnsi="Times New Roman" w:cs="Times New Roman"/>
          <w:color w:val="373A3C"/>
          <w:sz w:val="24"/>
          <w:szCs w:val="24"/>
        </w:rPr>
        <w:t>are vulnerable</w:t>
      </w:r>
      <w:r w:rsidR="008D4435" w:rsidRPr="009319AA">
        <w:rPr>
          <w:rFonts w:ascii="Times New Roman" w:hAnsi="Times New Roman" w:cs="Times New Roman"/>
          <w:color w:val="373A3C"/>
          <w:sz w:val="24"/>
          <w:szCs w:val="24"/>
        </w:rPr>
        <w:t xml:space="preserve">, as the analogy must break down at some juncture, </w:t>
      </w:r>
      <w:r w:rsidR="00CF0A70" w:rsidRPr="009319AA">
        <w:rPr>
          <w:rFonts w:ascii="Times New Roman" w:hAnsi="Times New Roman" w:cs="Times New Roman"/>
          <w:color w:val="373A3C"/>
          <w:sz w:val="24"/>
          <w:szCs w:val="24"/>
        </w:rPr>
        <w:t xml:space="preserve">or </w:t>
      </w:r>
      <w:r w:rsidR="008D4435" w:rsidRPr="009319AA">
        <w:rPr>
          <w:rFonts w:ascii="Times New Roman" w:hAnsi="Times New Roman" w:cs="Times New Roman"/>
          <w:color w:val="373A3C"/>
          <w:sz w:val="24"/>
          <w:szCs w:val="24"/>
        </w:rPr>
        <w:t xml:space="preserve">else it would not be an analogy.        </w:t>
      </w:r>
    </w:p>
    <w:p w:rsidR="00904F3E" w:rsidRPr="009319AA" w:rsidRDefault="008D4435" w:rsidP="009319AA">
      <w:pPr>
        <w:spacing w:line="480" w:lineRule="auto"/>
        <w:ind w:firstLine="720"/>
        <w:rPr>
          <w:rFonts w:ascii="Times New Roman" w:hAnsi="Times New Roman" w:cs="Times New Roman"/>
          <w:color w:val="373A3C"/>
          <w:sz w:val="24"/>
          <w:szCs w:val="24"/>
        </w:rPr>
      </w:pPr>
      <w:r w:rsidRPr="009319AA">
        <w:rPr>
          <w:rFonts w:ascii="Times New Roman" w:hAnsi="Times New Roman" w:cs="Times New Roman"/>
          <w:color w:val="373A3C"/>
          <w:sz w:val="24"/>
          <w:szCs w:val="24"/>
        </w:rPr>
        <w:t xml:space="preserve">   </w:t>
      </w:r>
      <w:r w:rsidR="00ED3463" w:rsidRPr="009319AA">
        <w:rPr>
          <w:rFonts w:ascii="Times New Roman" w:hAnsi="Times New Roman" w:cs="Times New Roman"/>
          <w:color w:val="373A3C"/>
          <w:sz w:val="24"/>
          <w:szCs w:val="24"/>
        </w:rPr>
        <w:t xml:space="preserve"> Regularities of Succession however, are ubiquitous, as all natural processes occur under the effect of physical laws and consequently teleological arguments based on these are less vulnerable to the advance of knowledge.</w:t>
      </w:r>
      <w:r w:rsidR="00A03B6D" w:rsidRPr="009319AA">
        <w:rPr>
          <w:rFonts w:ascii="Times New Roman" w:hAnsi="Times New Roman" w:cs="Times New Roman"/>
          <w:color w:val="373A3C"/>
          <w:sz w:val="24"/>
          <w:szCs w:val="24"/>
        </w:rPr>
        <w:t xml:space="preserve"> The success of the teleological argument then becomes a question of the extent to which the observable complexity of the Universe can be explained by scientific laws without recourse to a Deity. </w:t>
      </w:r>
      <w:r w:rsidR="00133967" w:rsidRPr="009319AA">
        <w:rPr>
          <w:rFonts w:ascii="Times New Roman" w:hAnsi="Times New Roman" w:cs="Times New Roman"/>
          <w:color w:val="373A3C"/>
          <w:sz w:val="24"/>
          <w:szCs w:val="24"/>
        </w:rPr>
        <w:t>Does the existence of God in the Universe contravene Occam’s razor</w:t>
      </w:r>
      <w:r w:rsidR="00141BA4" w:rsidRPr="009319AA">
        <w:rPr>
          <w:rFonts w:ascii="Times New Roman" w:hAnsi="Times New Roman" w:cs="Times New Roman"/>
          <w:color w:val="373A3C"/>
          <w:sz w:val="24"/>
          <w:szCs w:val="24"/>
        </w:rPr>
        <w:t>,</w:t>
      </w:r>
      <w:r w:rsidR="00133967" w:rsidRPr="009319AA">
        <w:rPr>
          <w:rFonts w:ascii="Times New Roman" w:hAnsi="Times New Roman" w:cs="Times New Roman"/>
          <w:color w:val="373A3C"/>
          <w:sz w:val="24"/>
          <w:szCs w:val="24"/>
        </w:rPr>
        <w:t xml:space="preserve"> in </w:t>
      </w:r>
      <w:r w:rsidR="00904F3E" w:rsidRPr="009319AA">
        <w:rPr>
          <w:rFonts w:ascii="Times New Roman" w:hAnsi="Times New Roman" w:cs="Times New Roman"/>
          <w:color w:val="373A3C"/>
          <w:sz w:val="24"/>
          <w:szCs w:val="24"/>
        </w:rPr>
        <w:t xml:space="preserve">providing additional entities to a concept of a Universe guided by natural laws </w:t>
      </w:r>
      <w:r w:rsidR="00141BA4" w:rsidRPr="009319AA">
        <w:rPr>
          <w:rFonts w:ascii="Times New Roman" w:hAnsi="Times New Roman" w:cs="Times New Roman"/>
          <w:color w:val="373A3C"/>
          <w:sz w:val="24"/>
          <w:szCs w:val="24"/>
        </w:rPr>
        <w:t>that requires</w:t>
      </w:r>
      <w:r w:rsidR="00904F3E" w:rsidRPr="009319AA">
        <w:rPr>
          <w:rFonts w:ascii="Times New Roman" w:hAnsi="Times New Roman" w:cs="Times New Roman"/>
          <w:color w:val="373A3C"/>
          <w:sz w:val="24"/>
          <w:szCs w:val="24"/>
        </w:rPr>
        <w:t xml:space="preserve"> no such Deity?</w:t>
      </w:r>
    </w:p>
    <w:p w:rsidR="00AF7434" w:rsidRPr="009319AA" w:rsidRDefault="00141BA4" w:rsidP="009319AA">
      <w:pPr>
        <w:spacing w:line="480" w:lineRule="auto"/>
        <w:ind w:firstLine="720"/>
        <w:rPr>
          <w:rFonts w:ascii="Times New Roman" w:hAnsi="Times New Roman" w:cs="Times New Roman"/>
          <w:color w:val="373A3C"/>
          <w:sz w:val="24"/>
          <w:szCs w:val="24"/>
        </w:rPr>
      </w:pPr>
      <w:r w:rsidRPr="009319AA">
        <w:rPr>
          <w:rFonts w:ascii="Times New Roman" w:hAnsi="Times New Roman" w:cs="Times New Roman"/>
          <w:color w:val="373A3C"/>
          <w:sz w:val="24"/>
          <w:szCs w:val="24"/>
        </w:rPr>
        <w:t xml:space="preserve">For </w:t>
      </w:r>
      <w:r w:rsidR="00CF0A70" w:rsidRPr="009319AA">
        <w:rPr>
          <w:rFonts w:ascii="Times New Roman" w:hAnsi="Times New Roman" w:cs="Times New Roman"/>
          <w:color w:val="373A3C"/>
          <w:sz w:val="24"/>
          <w:szCs w:val="24"/>
        </w:rPr>
        <w:t>a teleological</w:t>
      </w:r>
      <w:r w:rsidRPr="009319AA">
        <w:rPr>
          <w:rFonts w:ascii="Times New Roman" w:hAnsi="Times New Roman" w:cs="Times New Roman"/>
          <w:color w:val="373A3C"/>
          <w:sz w:val="24"/>
          <w:szCs w:val="24"/>
        </w:rPr>
        <w:t xml:space="preserve"> argument to be successful and to </w:t>
      </w:r>
      <w:r w:rsidR="00CF0A70" w:rsidRPr="009319AA">
        <w:rPr>
          <w:rFonts w:ascii="Times New Roman" w:hAnsi="Times New Roman" w:cs="Times New Roman"/>
          <w:color w:val="373A3C"/>
          <w:sz w:val="24"/>
          <w:szCs w:val="24"/>
        </w:rPr>
        <w:t xml:space="preserve">be successful in the confirmation of a purposeful design in the Universe, it must therefore acknowledge Regularities of Succession, and also assert that evidence of order should imply the existence of God. </w:t>
      </w:r>
      <w:r w:rsidR="00AF7434" w:rsidRPr="009319AA">
        <w:rPr>
          <w:rFonts w:ascii="Times New Roman" w:hAnsi="Times New Roman" w:cs="Times New Roman"/>
          <w:color w:val="373A3C"/>
          <w:sz w:val="24"/>
          <w:szCs w:val="24"/>
        </w:rPr>
        <w:t>A direct confirmation of the existence of a Deity though consideration of physical laws is not logically possible, as by definition a Deity is not in direct interaction with these laws. Instead an effective teleological argument must demonstrate that the probability of the existence of God as a designer is sufficiently high to be considered.</w:t>
      </w:r>
    </w:p>
    <w:p w:rsidR="00141BA4" w:rsidRPr="009319AA" w:rsidRDefault="00AF7434" w:rsidP="009319AA">
      <w:pPr>
        <w:spacing w:line="480" w:lineRule="auto"/>
        <w:ind w:firstLine="720"/>
        <w:rPr>
          <w:rFonts w:ascii="Times New Roman" w:hAnsi="Times New Roman" w:cs="Times New Roman"/>
          <w:color w:val="373A3C"/>
          <w:sz w:val="24"/>
          <w:szCs w:val="24"/>
        </w:rPr>
      </w:pPr>
      <w:r w:rsidRPr="009319AA">
        <w:rPr>
          <w:rFonts w:ascii="Times New Roman" w:hAnsi="Times New Roman" w:cs="Times New Roman"/>
          <w:color w:val="373A3C"/>
          <w:sz w:val="24"/>
          <w:szCs w:val="24"/>
        </w:rPr>
        <w:t xml:space="preserve">Swinburne’s approach has thus been to consider the question of the design of the Universe on a probabilistic basis. </w:t>
      </w:r>
      <w:r w:rsidR="00A24796" w:rsidRPr="009319AA">
        <w:rPr>
          <w:rFonts w:ascii="Times New Roman" w:hAnsi="Times New Roman" w:cs="Times New Roman"/>
          <w:color w:val="373A3C"/>
          <w:sz w:val="24"/>
          <w:szCs w:val="24"/>
        </w:rPr>
        <w:t>For the approach to be successful requires that Swinburne establish that observable causal order in the universe is less probable in the absence of a Deity, and is conversely more probable with a God than without. Further, it needs to lead to the conclusion that causal order in itself thereby implies the existence of God.</w:t>
      </w:r>
      <w:r w:rsidR="00A24796" w:rsidRPr="009319AA">
        <w:rPr>
          <w:rStyle w:val="FootnoteReference"/>
          <w:rFonts w:ascii="Times New Roman" w:hAnsi="Times New Roman" w:cs="Times New Roman"/>
          <w:color w:val="373A3C"/>
          <w:sz w:val="24"/>
          <w:szCs w:val="24"/>
        </w:rPr>
        <w:footnoteReference w:id="6"/>
      </w:r>
      <w:r w:rsidR="00A24796" w:rsidRPr="009319AA">
        <w:rPr>
          <w:rFonts w:ascii="Times New Roman" w:hAnsi="Times New Roman" w:cs="Times New Roman"/>
          <w:color w:val="373A3C"/>
          <w:sz w:val="24"/>
          <w:szCs w:val="24"/>
        </w:rPr>
        <w:t xml:space="preserve"> </w:t>
      </w:r>
    </w:p>
    <w:p w:rsidR="003F0738" w:rsidRPr="009319AA" w:rsidRDefault="00592658" w:rsidP="009319AA">
      <w:pPr>
        <w:spacing w:line="480" w:lineRule="auto"/>
        <w:ind w:firstLine="720"/>
        <w:rPr>
          <w:rFonts w:ascii="Times New Roman" w:hAnsi="Times New Roman" w:cs="Times New Roman"/>
          <w:color w:val="373A3C"/>
          <w:sz w:val="24"/>
          <w:szCs w:val="24"/>
        </w:rPr>
      </w:pPr>
      <w:r w:rsidRPr="009319AA">
        <w:rPr>
          <w:rFonts w:ascii="Times New Roman" w:hAnsi="Times New Roman" w:cs="Times New Roman"/>
          <w:color w:val="373A3C"/>
          <w:sz w:val="24"/>
          <w:szCs w:val="24"/>
        </w:rPr>
        <w:t>Swinburne’s</w:t>
      </w:r>
      <w:r w:rsidR="000270B9" w:rsidRPr="009319AA">
        <w:rPr>
          <w:rFonts w:ascii="Times New Roman" w:hAnsi="Times New Roman" w:cs="Times New Roman"/>
          <w:color w:val="373A3C"/>
          <w:sz w:val="24"/>
          <w:szCs w:val="24"/>
        </w:rPr>
        <w:t xml:space="preserve"> approach in production of a probabilistic </w:t>
      </w:r>
      <w:r w:rsidRPr="009319AA">
        <w:rPr>
          <w:rFonts w:ascii="Times New Roman" w:hAnsi="Times New Roman" w:cs="Times New Roman"/>
          <w:color w:val="373A3C"/>
          <w:sz w:val="24"/>
          <w:szCs w:val="24"/>
        </w:rPr>
        <w:t xml:space="preserve">argument for God as a necessary consequence of observed causal order makes </w:t>
      </w:r>
      <w:r w:rsidR="00ED6C47" w:rsidRPr="009319AA">
        <w:rPr>
          <w:rFonts w:ascii="Times New Roman" w:hAnsi="Times New Roman" w:cs="Times New Roman"/>
          <w:color w:val="373A3C"/>
          <w:sz w:val="24"/>
          <w:szCs w:val="24"/>
        </w:rPr>
        <w:t xml:space="preserve">extensive </w:t>
      </w:r>
      <w:r w:rsidRPr="009319AA">
        <w:rPr>
          <w:rFonts w:ascii="Times New Roman" w:hAnsi="Times New Roman" w:cs="Times New Roman"/>
          <w:color w:val="373A3C"/>
          <w:sz w:val="24"/>
          <w:szCs w:val="24"/>
        </w:rPr>
        <w:t xml:space="preserve">use of the Beyes theorem. </w:t>
      </w:r>
      <w:r w:rsidR="00ED6C47" w:rsidRPr="009319AA">
        <w:rPr>
          <w:rFonts w:ascii="Times New Roman" w:hAnsi="Times New Roman" w:cs="Times New Roman"/>
          <w:color w:val="373A3C"/>
          <w:sz w:val="24"/>
          <w:szCs w:val="24"/>
        </w:rPr>
        <w:lastRenderedPageBreak/>
        <w:t>The Beyes theorem is an equation, which permit</w:t>
      </w:r>
      <w:r w:rsidR="001406BB">
        <w:rPr>
          <w:rFonts w:ascii="Times New Roman" w:hAnsi="Times New Roman" w:cs="Times New Roman"/>
          <w:color w:val="373A3C"/>
          <w:sz w:val="24"/>
          <w:szCs w:val="24"/>
        </w:rPr>
        <w:t>s</w:t>
      </w:r>
      <w:r w:rsidR="00ED6C47" w:rsidRPr="009319AA">
        <w:rPr>
          <w:rFonts w:ascii="Times New Roman" w:hAnsi="Times New Roman" w:cs="Times New Roman"/>
          <w:color w:val="373A3C"/>
          <w:sz w:val="24"/>
          <w:szCs w:val="24"/>
        </w:rPr>
        <w:t xml:space="preserve"> the calculation of probabilities of events based upon data concerning an initially known </w:t>
      </w:r>
      <w:r w:rsidR="001406BB">
        <w:rPr>
          <w:rFonts w:ascii="Times New Roman" w:hAnsi="Times New Roman" w:cs="Times New Roman"/>
          <w:color w:val="373A3C"/>
          <w:sz w:val="24"/>
          <w:szCs w:val="24"/>
        </w:rPr>
        <w:t xml:space="preserve">set of </w:t>
      </w:r>
      <w:r w:rsidR="00ED6C47" w:rsidRPr="009319AA">
        <w:rPr>
          <w:rFonts w:ascii="Times New Roman" w:hAnsi="Times New Roman" w:cs="Times New Roman"/>
          <w:color w:val="373A3C"/>
          <w:sz w:val="24"/>
          <w:szCs w:val="24"/>
        </w:rPr>
        <w:t>probability value</w:t>
      </w:r>
      <w:r w:rsidR="001406BB">
        <w:rPr>
          <w:rFonts w:ascii="Times New Roman" w:hAnsi="Times New Roman" w:cs="Times New Roman"/>
          <w:color w:val="373A3C"/>
          <w:sz w:val="24"/>
          <w:szCs w:val="24"/>
        </w:rPr>
        <w:t>s</w:t>
      </w:r>
      <w:r w:rsidR="00ED6C47" w:rsidRPr="009319AA">
        <w:rPr>
          <w:rFonts w:ascii="Times New Roman" w:hAnsi="Times New Roman" w:cs="Times New Roman"/>
          <w:color w:val="373A3C"/>
          <w:sz w:val="24"/>
          <w:szCs w:val="24"/>
        </w:rPr>
        <w:t xml:space="preserve">. The theorem has widespread usage in computing science, and is the basis for </w:t>
      </w:r>
      <w:r w:rsidR="00282CC8" w:rsidRPr="009319AA">
        <w:rPr>
          <w:rFonts w:ascii="Times New Roman" w:hAnsi="Times New Roman" w:cs="Times New Roman"/>
          <w:color w:val="373A3C"/>
          <w:sz w:val="24"/>
          <w:szCs w:val="24"/>
        </w:rPr>
        <w:t>the probabilistic functioning of perceptrons, elements in neural networks. As such, the fundamental reliability of the theorem</w:t>
      </w:r>
      <w:r w:rsidR="002A0649" w:rsidRPr="009319AA">
        <w:rPr>
          <w:rFonts w:ascii="Times New Roman" w:hAnsi="Times New Roman" w:cs="Times New Roman"/>
          <w:color w:val="373A3C"/>
          <w:sz w:val="24"/>
          <w:szCs w:val="24"/>
        </w:rPr>
        <w:t xml:space="preserve"> has been strongly confirmed</w:t>
      </w:r>
      <w:r w:rsidR="00282CC8" w:rsidRPr="009319AA">
        <w:rPr>
          <w:rFonts w:ascii="Times New Roman" w:hAnsi="Times New Roman" w:cs="Times New Roman"/>
          <w:color w:val="373A3C"/>
          <w:sz w:val="24"/>
          <w:szCs w:val="24"/>
        </w:rPr>
        <w:t xml:space="preserve">. In Swinburne’s application of the theorem however there is the problematic consideration of the initial probability values selected. These initial values naturally possess the </w:t>
      </w:r>
      <w:r w:rsidR="00107ADB" w:rsidRPr="009319AA">
        <w:rPr>
          <w:rFonts w:ascii="Times New Roman" w:hAnsi="Times New Roman" w:cs="Times New Roman"/>
          <w:color w:val="373A3C"/>
          <w:sz w:val="24"/>
          <w:szCs w:val="24"/>
        </w:rPr>
        <w:t xml:space="preserve">potential of skewing the resultant probability significantly, depending on the values chosen. Swinburne acknowledges this and restricts the argument to the relative probabilistic </w:t>
      </w:r>
      <w:r w:rsidR="002A0649" w:rsidRPr="009319AA">
        <w:rPr>
          <w:rFonts w:ascii="Times New Roman" w:hAnsi="Times New Roman" w:cs="Times New Roman"/>
          <w:color w:val="373A3C"/>
          <w:sz w:val="24"/>
          <w:szCs w:val="24"/>
        </w:rPr>
        <w:t>existence of an omnipotent and universally good God. This simplifies the arguments from Deities of lesser influence</w:t>
      </w:r>
      <w:r w:rsidR="00F45693" w:rsidRPr="009319AA">
        <w:rPr>
          <w:rFonts w:ascii="Times New Roman" w:hAnsi="Times New Roman" w:cs="Times New Roman"/>
          <w:color w:val="373A3C"/>
          <w:sz w:val="24"/>
          <w:szCs w:val="24"/>
        </w:rPr>
        <w:t>, and other forms</w:t>
      </w:r>
      <w:r w:rsidR="002A0649" w:rsidRPr="009319AA">
        <w:rPr>
          <w:rStyle w:val="FootnoteReference"/>
          <w:rFonts w:ascii="Times New Roman" w:hAnsi="Times New Roman" w:cs="Times New Roman"/>
          <w:color w:val="373A3C"/>
          <w:sz w:val="24"/>
          <w:szCs w:val="24"/>
        </w:rPr>
        <w:footnoteReference w:id="7"/>
      </w:r>
      <w:r w:rsidR="002A0649" w:rsidRPr="009319AA">
        <w:rPr>
          <w:rFonts w:ascii="Times New Roman" w:hAnsi="Times New Roman" w:cs="Times New Roman"/>
          <w:color w:val="373A3C"/>
          <w:sz w:val="24"/>
          <w:szCs w:val="24"/>
        </w:rPr>
        <w:t xml:space="preserve">. </w:t>
      </w:r>
      <w:r w:rsidR="00107ADB" w:rsidRPr="009319AA">
        <w:rPr>
          <w:rFonts w:ascii="Times New Roman" w:hAnsi="Times New Roman" w:cs="Times New Roman"/>
          <w:color w:val="373A3C"/>
          <w:sz w:val="24"/>
          <w:szCs w:val="24"/>
        </w:rPr>
        <w:t xml:space="preserve"> </w:t>
      </w:r>
      <w:r w:rsidR="002A0649" w:rsidRPr="009319AA">
        <w:rPr>
          <w:rFonts w:ascii="Times New Roman" w:hAnsi="Times New Roman" w:cs="Times New Roman"/>
          <w:color w:val="373A3C"/>
          <w:sz w:val="24"/>
          <w:szCs w:val="24"/>
        </w:rPr>
        <w:t xml:space="preserve">Swinburne’s argument </w:t>
      </w:r>
      <w:r w:rsidR="003F0738" w:rsidRPr="009319AA">
        <w:rPr>
          <w:rFonts w:ascii="Times New Roman" w:hAnsi="Times New Roman" w:cs="Times New Roman"/>
          <w:color w:val="373A3C"/>
          <w:sz w:val="24"/>
          <w:szCs w:val="24"/>
        </w:rPr>
        <w:t>then</w:t>
      </w:r>
      <w:r w:rsidR="002A0649" w:rsidRPr="009319AA">
        <w:rPr>
          <w:rFonts w:ascii="Times New Roman" w:hAnsi="Times New Roman" w:cs="Times New Roman"/>
          <w:color w:val="373A3C"/>
          <w:sz w:val="24"/>
          <w:szCs w:val="24"/>
        </w:rPr>
        <w:t xml:space="preserve"> is that there exists a probability of the existence of a Deity in </w:t>
      </w:r>
      <w:r w:rsidR="00CC321B" w:rsidRPr="009319AA">
        <w:rPr>
          <w:rFonts w:ascii="Times New Roman" w:hAnsi="Times New Roman" w:cs="Times New Roman"/>
          <w:color w:val="373A3C"/>
          <w:sz w:val="24"/>
          <w:szCs w:val="24"/>
        </w:rPr>
        <w:t xml:space="preserve">the </w:t>
      </w:r>
      <w:r w:rsidR="002A0649" w:rsidRPr="009319AA">
        <w:rPr>
          <w:rFonts w:ascii="Times New Roman" w:hAnsi="Times New Roman" w:cs="Times New Roman"/>
          <w:color w:val="373A3C"/>
          <w:sz w:val="24"/>
          <w:szCs w:val="24"/>
        </w:rPr>
        <w:t xml:space="preserve">Universe which is greater than </w:t>
      </w:r>
      <w:r w:rsidR="00F45693" w:rsidRPr="009319AA">
        <w:rPr>
          <w:rFonts w:ascii="Times New Roman" w:hAnsi="Times New Roman" w:cs="Times New Roman"/>
          <w:color w:val="373A3C"/>
          <w:sz w:val="24"/>
          <w:szCs w:val="24"/>
        </w:rPr>
        <w:t xml:space="preserve">that of </w:t>
      </w:r>
      <w:r w:rsidR="002A0649" w:rsidRPr="009319AA">
        <w:rPr>
          <w:rFonts w:ascii="Times New Roman" w:hAnsi="Times New Roman" w:cs="Times New Roman"/>
          <w:color w:val="373A3C"/>
          <w:sz w:val="24"/>
          <w:szCs w:val="24"/>
        </w:rPr>
        <w:t>non-existence, at least according to his initial selection of probability values</w:t>
      </w:r>
      <w:r w:rsidR="003F0738" w:rsidRPr="009319AA">
        <w:rPr>
          <w:rFonts w:ascii="Times New Roman" w:hAnsi="Times New Roman" w:cs="Times New Roman"/>
          <w:color w:val="373A3C"/>
          <w:sz w:val="24"/>
          <w:szCs w:val="24"/>
        </w:rPr>
        <w:t xml:space="preserve">. </w:t>
      </w:r>
      <w:r w:rsidR="00027A29">
        <w:rPr>
          <w:rFonts w:ascii="Times New Roman" w:hAnsi="Times New Roman" w:cs="Times New Roman"/>
          <w:color w:val="373A3C"/>
          <w:sz w:val="24"/>
          <w:szCs w:val="24"/>
        </w:rPr>
        <w:t>Therein lies the problem however, as Swinburne’s assumption appear to presuppose the existence of a beneficent designing God. For example his value for the probability of the emergence of mankind in an already complex universe is given as 0.5 as Humanity is ‘such a good thing’. Such a high probability, including the assignation of the same probability to the existence of God, as god may either exist or not, is highly questionable. Alternative values would yield significantly different results including a rather low probability for God or a designed universe.</w:t>
      </w:r>
    </w:p>
    <w:p w:rsidR="003D10E4" w:rsidRDefault="003F0738" w:rsidP="009319AA">
      <w:pPr>
        <w:spacing w:line="480" w:lineRule="auto"/>
        <w:ind w:firstLine="720"/>
        <w:rPr>
          <w:rFonts w:ascii="Times New Roman" w:hAnsi="Times New Roman" w:cs="Times New Roman"/>
          <w:color w:val="373A3C"/>
          <w:sz w:val="24"/>
          <w:szCs w:val="24"/>
        </w:rPr>
      </w:pPr>
      <w:r w:rsidRPr="009319AA">
        <w:rPr>
          <w:rFonts w:ascii="Times New Roman" w:hAnsi="Times New Roman" w:cs="Times New Roman"/>
          <w:color w:val="373A3C"/>
          <w:sz w:val="24"/>
          <w:szCs w:val="24"/>
        </w:rPr>
        <w:t>A</w:t>
      </w:r>
      <w:r w:rsidR="00F45693" w:rsidRPr="009319AA">
        <w:rPr>
          <w:rFonts w:ascii="Times New Roman" w:hAnsi="Times New Roman" w:cs="Times New Roman"/>
          <w:color w:val="373A3C"/>
          <w:sz w:val="24"/>
          <w:szCs w:val="24"/>
        </w:rPr>
        <w:t xml:space="preserve"> </w:t>
      </w:r>
      <w:r w:rsidRPr="009319AA">
        <w:rPr>
          <w:rFonts w:ascii="Times New Roman" w:hAnsi="Times New Roman" w:cs="Times New Roman"/>
          <w:color w:val="373A3C"/>
          <w:sz w:val="24"/>
          <w:szCs w:val="24"/>
        </w:rPr>
        <w:t xml:space="preserve">significant </w:t>
      </w:r>
      <w:r w:rsidR="00F45693" w:rsidRPr="009319AA">
        <w:rPr>
          <w:rFonts w:ascii="Times New Roman" w:hAnsi="Times New Roman" w:cs="Times New Roman"/>
          <w:color w:val="373A3C"/>
          <w:sz w:val="24"/>
          <w:szCs w:val="24"/>
        </w:rPr>
        <w:t xml:space="preserve">element of the </w:t>
      </w:r>
      <w:r w:rsidRPr="009319AA">
        <w:rPr>
          <w:rFonts w:ascii="Times New Roman" w:hAnsi="Times New Roman" w:cs="Times New Roman"/>
          <w:color w:val="373A3C"/>
          <w:sz w:val="24"/>
          <w:szCs w:val="24"/>
        </w:rPr>
        <w:t>teleological</w:t>
      </w:r>
      <w:r w:rsidR="00F45693" w:rsidRPr="009319AA">
        <w:rPr>
          <w:rFonts w:ascii="Times New Roman" w:hAnsi="Times New Roman" w:cs="Times New Roman"/>
          <w:color w:val="373A3C"/>
          <w:sz w:val="24"/>
          <w:szCs w:val="24"/>
        </w:rPr>
        <w:t xml:space="preserve"> argument in its modern formulation is the fine tuning argument. Several physical constants exist which are in the precise values required for the existence of the Universe in its observed form, and deviations from those values would render this impossible. The fine structure constant for example exists at the exact value required to permit stellar fusion </w:t>
      </w:r>
      <w:r w:rsidR="00EE30C7" w:rsidRPr="009319AA">
        <w:rPr>
          <w:rFonts w:ascii="Times New Roman" w:hAnsi="Times New Roman" w:cs="Times New Roman"/>
          <w:color w:val="373A3C"/>
          <w:sz w:val="24"/>
          <w:szCs w:val="24"/>
        </w:rPr>
        <w:t xml:space="preserve">from Hydrogen to Helium. Hence if it were not </w:t>
      </w:r>
      <w:r w:rsidR="00EE30C7" w:rsidRPr="009319AA">
        <w:rPr>
          <w:rFonts w:ascii="Times New Roman" w:hAnsi="Times New Roman" w:cs="Times New Roman"/>
          <w:color w:val="373A3C"/>
          <w:sz w:val="24"/>
          <w:szCs w:val="24"/>
        </w:rPr>
        <w:lastRenderedPageBreak/>
        <w:t xml:space="preserve">of this value, no higher elements, and thus no life, could exist. That this fine tuning of such constants is problematical is a consequence of the inability of modern physics to explain how these values can be derived from physical </w:t>
      </w:r>
      <w:r w:rsidRPr="009319AA">
        <w:rPr>
          <w:rFonts w:ascii="Times New Roman" w:hAnsi="Times New Roman" w:cs="Times New Roman"/>
          <w:color w:val="373A3C"/>
          <w:sz w:val="24"/>
          <w:szCs w:val="24"/>
        </w:rPr>
        <w:t>theory; t</w:t>
      </w:r>
      <w:r w:rsidR="00EE30C7" w:rsidRPr="009319AA">
        <w:rPr>
          <w:rFonts w:ascii="Times New Roman" w:hAnsi="Times New Roman" w:cs="Times New Roman"/>
          <w:color w:val="373A3C"/>
          <w:sz w:val="24"/>
          <w:szCs w:val="24"/>
        </w:rPr>
        <w:t xml:space="preserve">his may not be the case in future, but presently </w:t>
      </w:r>
      <w:r w:rsidRPr="009319AA">
        <w:rPr>
          <w:rFonts w:ascii="Times New Roman" w:hAnsi="Times New Roman" w:cs="Times New Roman"/>
          <w:color w:val="373A3C"/>
          <w:sz w:val="24"/>
          <w:szCs w:val="24"/>
        </w:rPr>
        <w:t xml:space="preserve">it appears these values are almost set with humanity in mind. This argument has been incorporated into Swinburne’s </w:t>
      </w:r>
      <w:r w:rsidR="003D0041" w:rsidRPr="009319AA">
        <w:rPr>
          <w:rFonts w:ascii="Times New Roman" w:hAnsi="Times New Roman" w:cs="Times New Roman"/>
          <w:color w:val="373A3C"/>
          <w:sz w:val="24"/>
          <w:szCs w:val="24"/>
        </w:rPr>
        <w:t>teleology as</w:t>
      </w:r>
      <w:r w:rsidRPr="009319AA">
        <w:rPr>
          <w:rFonts w:ascii="Times New Roman" w:hAnsi="Times New Roman" w:cs="Times New Roman"/>
          <w:color w:val="373A3C"/>
          <w:sz w:val="24"/>
          <w:szCs w:val="24"/>
        </w:rPr>
        <w:t xml:space="preserve"> an additional factor in favour of Gods existence. The fine tuning argument is contested on the basis of quantum theoretical considerations </w:t>
      </w:r>
      <w:r w:rsidR="003D0041" w:rsidRPr="009319AA">
        <w:rPr>
          <w:rFonts w:ascii="Times New Roman" w:hAnsi="Times New Roman" w:cs="Times New Roman"/>
          <w:color w:val="373A3C"/>
          <w:sz w:val="24"/>
          <w:szCs w:val="24"/>
        </w:rPr>
        <w:t>however, as one hypothesis for quantum indeterminacy is that each possible outcome occurs, but is a separate universe. Consequently there may be an infinite number of universes, but we are only able to observe that subset which corresponds to the fundament constants we have measured. The argument for fine tuning may then simply be</w:t>
      </w:r>
      <w:r w:rsidR="003D10E4" w:rsidRPr="009319AA">
        <w:rPr>
          <w:rFonts w:ascii="Times New Roman" w:hAnsi="Times New Roman" w:cs="Times New Roman"/>
          <w:color w:val="373A3C"/>
          <w:sz w:val="24"/>
          <w:szCs w:val="24"/>
        </w:rPr>
        <w:t xml:space="preserve"> a form </w:t>
      </w:r>
      <w:r w:rsidR="009319AA" w:rsidRPr="009319AA">
        <w:rPr>
          <w:rFonts w:ascii="Times New Roman" w:hAnsi="Times New Roman" w:cs="Times New Roman"/>
          <w:color w:val="373A3C"/>
          <w:sz w:val="24"/>
          <w:szCs w:val="24"/>
        </w:rPr>
        <w:t>anthropocentrism.  Swinburne argues that Occam’s razor may be invoked, that a singular universe has greater probability as a consequence of simplicity, his later work however appears to reject this in favour of an argument that the Multiverse concept makes little difference to the overall probability of Gods existence</w:t>
      </w:r>
      <w:r w:rsidR="009319AA" w:rsidRPr="009319AA">
        <w:rPr>
          <w:rStyle w:val="FootnoteReference"/>
          <w:rFonts w:ascii="Times New Roman" w:hAnsi="Times New Roman" w:cs="Times New Roman"/>
          <w:color w:val="373A3C"/>
          <w:sz w:val="24"/>
          <w:szCs w:val="24"/>
        </w:rPr>
        <w:footnoteReference w:id="8"/>
      </w:r>
      <w:r w:rsidR="00396129" w:rsidRPr="009319AA">
        <w:rPr>
          <w:rFonts w:ascii="Times New Roman" w:hAnsi="Times New Roman" w:cs="Times New Roman"/>
          <w:color w:val="373A3C"/>
          <w:sz w:val="24"/>
          <w:szCs w:val="24"/>
        </w:rPr>
        <w:t xml:space="preserve">. </w:t>
      </w:r>
      <w:r w:rsidR="009319AA" w:rsidRPr="009319AA">
        <w:rPr>
          <w:rFonts w:ascii="Times New Roman" w:hAnsi="Times New Roman" w:cs="Times New Roman"/>
          <w:color w:val="373A3C"/>
          <w:sz w:val="24"/>
          <w:szCs w:val="24"/>
        </w:rPr>
        <w:t xml:space="preserve"> </w:t>
      </w:r>
    </w:p>
    <w:p w:rsidR="006E787A" w:rsidRDefault="00B642AF" w:rsidP="009319AA">
      <w:pPr>
        <w:spacing w:line="480" w:lineRule="auto"/>
        <w:ind w:firstLine="720"/>
        <w:rPr>
          <w:rFonts w:ascii="Times New Roman" w:hAnsi="Times New Roman" w:cs="Times New Roman"/>
          <w:color w:val="373A3C"/>
          <w:sz w:val="24"/>
          <w:szCs w:val="24"/>
        </w:rPr>
      </w:pPr>
      <w:r>
        <w:rPr>
          <w:rFonts w:ascii="Times New Roman" w:hAnsi="Times New Roman" w:cs="Times New Roman"/>
          <w:color w:val="373A3C"/>
          <w:sz w:val="24"/>
          <w:szCs w:val="24"/>
        </w:rPr>
        <w:t>Hume’s</w:t>
      </w:r>
      <w:r w:rsidR="006E787A">
        <w:rPr>
          <w:rFonts w:ascii="Times New Roman" w:hAnsi="Times New Roman" w:cs="Times New Roman"/>
          <w:color w:val="373A3C"/>
          <w:sz w:val="24"/>
          <w:szCs w:val="24"/>
        </w:rPr>
        <w:t xml:space="preserve"> challenge </w:t>
      </w:r>
      <w:r w:rsidR="00D96EB1">
        <w:rPr>
          <w:rFonts w:ascii="Times New Roman" w:hAnsi="Times New Roman" w:cs="Times New Roman"/>
          <w:color w:val="373A3C"/>
          <w:sz w:val="24"/>
          <w:szCs w:val="24"/>
        </w:rPr>
        <w:t xml:space="preserve">remains therefore: </w:t>
      </w:r>
      <w:r w:rsidR="006E787A">
        <w:rPr>
          <w:rFonts w:ascii="Times New Roman" w:hAnsi="Times New Roman" w:cs="Times New Roman"/>
          <w:color w:val="373A3C"/>
          <w:sz w:val="24"/>
          <w:szCs w:val="24"/>
        </w:rPr>
        <w:t xml:space="preserve"> the existence of complex order in the Universe may be established, but the requirement that this be evidence for the existence of God may not be. To assert </w:t>
      </w:r>
      <w:r w:rsidR="00D96EB1">
        <w:rPr>
          <w:rFonts w:ascii="Times New Roman" w:hAnsi="Times New Roman" w:cs="Times New Roman"/>
          <w:color w:val="373A3C"/>
          <w:sz w:val="24"/>
          <w:szCs w:val="24"/>
        </w:rPr>
        <w:t>a design, and</w:t>
      </w:r>
      <w:r w:rsidR="006E787A">
        <w:rPr>
          <w:rFonts w:ascii="Times New Roman" w:hAnsi="Times New Roman" w:cs="Times New Roman"/>
          <w:color w:val="373A3C"/>
          <w:sz w:val="24"/>
          <w:szCs w:val="24"/>
        </w:rPr>
        <w:t xml:space="preserve"> complex structure, and that this design would necessarily compel the acceptance that God exists</w:t>
      </w:r>
      <w:r w:rsidR="00D96EB1">
        <w:rPr>
          <w:rFonts w:ascii="Times New Roman" w:hAnsi="Times New Roman" w:cs="Times New Roman"/>
          <w:color w:val="373A3C"/>
          <w:sz w:val="24"/>
          <w:szCs w:val="24"/>
        </w:rPr>
        <w:t>,</w:t>
      </w:r>
      <w:r w:rsidR="006E787A">
        <w:rPr>
          <w:rFonts w:ascii="Times New Roman" w:hAnsi="Times New Roman" w:cs="Times New Roman"/>
          <w:color w:val="373A3C"/>
          <w:sz w:val="24"/>
          <w:szCs w:val="24"/>
        </w:rPr>
        <w:t xml:space="preserve"> would be to accept this in the form of a modus ponens argument. That </w:t>
      </w:r>
      <w:r>
        <w:rPr>
          <w:rFonts w:ascii="Times New Roman" w:hAnsi="Times New Roman" w:cs="Times New Roman"/>
          <w:color w:val="373A3C"/>
          <w:sz w:val="24"/>
          <w:szCs w:val="24"/>
        </w:rPr>
        <w:t>an</w:t>
      </w:r>
      <w:r w:rsidR="006E787A">
        <w:rPr>
          <w:rFonts w:ascii="Times New Roman" w:hAnsi="Times New Roman" w:cs="Times New Roman"/>
          <w:color w:val="373A3C"/>
          <w:sz w:val="24"/>
          <w:szCs w:val="24"/>
        </w:rPr>
        <w:t xml:space="preserve"> apparent design exists and therefore </w:t>
      </w:r>
      <w:r w:rsidR="00D96EB1">
        <w:rPr>
          <w:rFonts w:ascii="Times New Roman" w:hAnsi="Times New Roman" w:cs="Times New Roman"/>
          <w:color w:val="373A3C"/>
          <w:sz w:val="24"/>
          <w:szCs w:val="24"/>
        </w:rPr>
        <w:t xml:space="preserve">God exists should also compel the argument that if God does not exist, then the order of the Universe cannot exist. </w:t>
      </w:r>
    </w:p>
    <w:p w:rsidR="006E787A" w:rsidRPr="009319AA" w:rsidRDefault="005F1F34" w:rsidP="009319AA">
      <w:pPr>
        <w:spacing w:line="480" w:lineRule="auto"/>
        <w:ind w:firstLine="720"/>
        <w:rPr>
          <w:rFonts w:ascii="Times New Roman" w:hAnsi="Times New Roman" w:cs="Times New Roman"/>
          <w:color w:val="373A3C"/>
          <w:sz w:val="24"/>
          <w:szCs w:val="24"/>
        </w:rPr>
      </w:pPr>
      <w:r>
        <w:rPr>
          <w:rFonts w:ascii="Times New Roman" w:hAnsi="Times New Roman" w:cs="Times New Roman"/>
          <w:color w:val="373A3C"/>
          <w:sz w:val="24"/>
          <w:szCs w:val="24"/>
        </w:rPr>
        <w:t xml:space="preserve">In the final analysis, </w:t>
      </w:r>
      <w:r w:rsidR="00A96AD0">
        <w:rPr>
          <w:rFonts w:ascii="Times New Roman" w:hAnsi="Times New Roman" w:cs="Times New Roman"/>
          <w:color w:val="373A3C"/>
          <w:sz w:val="24"/>
          <w:szCs w:val="24"/>
        </w:rPr>
        <w:t>the</w:t>
      </w:r>
      <w:r>
        <w:rPr>
          <w:rFonts w:ascii="Times New Roman" w:hAnsi="Times New Roman" w:cs="Times New Roman"/>
          <w:color w:val="373A3C"/>
          <w:sz w:val="24"/>
          <w:szCs w:val="24"/>
        </w:rPr>
        <w:t xml:space="preserve"> teleological argument has </w:t>
      </w:r>
      <w:r w:rsidR="00A96AD0">
        <w:rPr>
          <w:rFonts w:ascii="Times New Roman" w:hAnsi="Times New Roman" w:cs="Times New Roman"/>
          <w:color w:val="373A3C"/>
          <w:sz w:val="24"/>
          <w:szCs w:val="24"/>
        </w:rPr>
        <w:t xml:space="preserve">neither convincingly demonstrated the existence of a designed universe or the role therein of God. The complexity of the natural world in terms of the regularities of co-presence is explainable by natural processes, as </w:t>
      </w:r>
      <w:r w:rsidR="00A96AD0">
        <w:rPr>
          <w:rFonts w:ascii="Times New Roman" w:hAnsi="Times New Roman" w:cs="Times New Roman"/>
          <w:color w:val="373A3C"/>
          <w:sz w:val="24"/>
          <w:szCs w:val="24"/>
        </w:rPr>
        <w:lastRenderedPageBreak/>
        <w:t xml:space="preserve">Swinburne acknowledges. Swinburne’s </w:t>
      </w:r>
      <w:proofErr w:type="spellStart"/>
      <w:r w:rsidR="00A96AD0">
        <w:rPr>
          <w:rFonts w:ascii="Times New Roman" w:hAnsi="Times New Roman" w:cs="Times New Roman"/>
          <w:color w:val="373A3C"/>
          <w:sz w:val="24"/>
          <w:szCs w:val="24"/>
        </w:rPr>
        <w:t>Beyesian</w:t>
      </w:r>
      <w:proofErr w:type="spellEnd"/>
      <w:r w:rsidR="00A96AD0">
        <w:rPr>
          <w:rFonts w:ascii="Times New Roman" w:hAnsi="Times New Roman" w:cs="Times New Roman"/>
          <w:color w:val="373A3C"/>
          <w:sz w:val="24"/>
          <w:szCs w:val="24"/>
        </w:rPr>
        <w:t xml:space="preserve"> reasoning is an interesting </w:t>
      </w:r>
      <w:r w:rsidR="00DD5D4A">
        <w:rPr>
          <w:rFonts w:ascii="Times New Roman" w:hAnsi="Times New Roman" w:cs="Times New Roman"/>
          <w:color w:val="373A3C"/>
          <w:sz w:val="24"/>
          <w:szCs w:val="24"/>
        </w:rPr>
        <w:t>approach;</w:t>
      </w:r>
      <w:r w:rsidR="00A96AD0">
        <w:rPr>
          <w:rFonts w:ascii="Times New Roman" w:hAnsi="Times New Roman" w:cs="Times New Roman"/>
          <w:color w:val="373A3C"/>
          <w:sz w:val="24"/>
          <w:szCs w:val="24"/>
        </w:rPr>
        <w:t xml:space="preserve"> however the calculations undertaken in the argument necessarily require some subjective </w:t>
      </w:r>
      <w:r w:rsidR="00DD5D4A">
        <w:rPr>
          <w:rFonts w:ascii="Times New Roman" w:hAnsi="Times New Roman" w:cs="Times New Roman"/>
          <w:color w:val="373A3C"/>
          <w:sz w:val="24"/>
          <w:szCs w:val="24"/>
        </w:rPr>
        <w:t>assump</w:t>
      </w:r>
      <w:r w:rsidR="00171C6F">
        <w:rPr>
          <w:rFonts w:ascii="Times New Roman" w:hAnsi="Times New Roman" w:cs="Times New Roman"/>
          <w:color w:val="373A3C"/>
          <w:sz w:val="24"/>
          <w:szCs w:val="24"/>
        </w:rPr>
        <w:t xml:space="preserve">tions of probabilities </w:t>
      </w:r>
      <w:r w:rsidR="00DD5D4A">
        <w:rPr>
          <w:rFonts w:ascii="Times New Roman" w:hAnsi="Times New Roman" w:cs="Times New Roman"/>
          <w:color w:val="373A3C"/>
          <w:sz w:val="24"/>
          <w:szCs w:val="24"/>
        </w:rPr>
        <w:t xml:space="preserve">and some </w:t>
      </w:r>
      <w:r w:rsidR="00171C6F">
        <w:rPr>
          <w:rFonts w:ascii="Times New Roman" w:hAnsi="Times New Roman" w:cs="Times New Roman"/>
          <w:color w:val="373A3C"/>
          <w:sz w:val="24"/>
          <w:szCs w:val="24"/>
        </w:rPr>
        <w:t xml:space="preserve">of Swinburne’s </w:t>
      </w:r>
      <w:r w:rsidR="00DD5D4A">
        <w:rPr>
          <w:rFonts w:ascii="Times New Roman" w:hAnsi="Times New Roman" w:cs="Times New Roman"/>
          <w:color w:val="373A3C"/>
          <w:sz w:val="24"/>
          <w:szCs w:val="24"/>
        </w:rPr>
        <w:t>assumptions</w:t>
      </w:r>
      <w:r w:rsidR="00171C6F">
        <w:rPr>
          <w:rFonts w:ascii="Times New Roman" w:hAnsi="Times New Roman" w:cs="Times New Roman"/>
          <w:color w:val="373A3C"/>
          <w:sz w:val="24"/>
          <w:szCs w:val="24"/>
        </w:rPr>
        <w:t xml:space="preserve"> are generous to the point of begging the question. Nevertheless Swinburne’s analysis has at least produced a teleological argument in a probabilistic form. The argument that a design</w:t>
      </w:r>
      <w:r w:rsidR="00812A29">
        <w:rPr>
          <w:rFonts w:ascii="Times New Roman" w:hAnsi="Times New Roman" w:cs="Times New Roman"/>
          <w:color w:val="373A3C"/>
          <w:sz w:val="24"/>
          <w:szCs w:val="24"/>
        </w:rPr>
        <w:t>ed Universe</w:t>
      </w:r>
      <w:r w:rsidR="00171C6F">
        <w:rPr>
          <w:rFonts w:ascii="Times New Roman" w:hAnsi="Times New Roman" w:cs="Times New Roman"/>
          <w:color w:val="373A3C"/>
          <w:sz w:val="24"/>
          <w:szCs w:val="24"/>
        </w:rPr>
        <w:t xml:space="preserve">, as opposed to naturally arising complexity, and that </w:t>
      </w:r>
      <w:r w:rsidR="00812A29">
        <w:rPr>
          <w:rFonts w:ascii="Times New Roman" w:hAnsi="Times New Roman" w:cs="Times New Roman"/>
          <w:color w:val="373A3C"/>
          <w:sz w:val="24"/>
          <w:szCs w:val="24"/>
        </w:rPr>
        <w:t>the cause of this is God</w:t>
      </w:r>
      <w:r w:rsidR="00171C6F">
        <w:rPr>
          <w:rFonts w:ascii="Times New Roman" w:hAnsi="Times New Roman" w:cs="Times New Roman"/>
          <w:color w:val="373A3C"/>
          <w:sz w:val="24"/>
          <w:szCs w:val="24"/>
        </w:rPr>
        <w:t xml:space="preserve"> has not however been established sufficiently to be compelling.</w:t>
      </w:r>
    </w:p>
    <w:p w:rsidR="00F85441" w:rsidRPr="00171C6F" w:rsidRDefault="00F85441" w:rsidP="00171C6F">
      <w:pPr>
        <w:spacing w:line="480" w:lineRule="auto"/>
        <w:rPr>
          <w:rFonts w:ascii="Times New Roman" w:hAnsi="Times New Roman" w:cs="Times New Roman"/>
          <w:color w:val="373A3C"/>
          <w:sz w:val="24"/>
          <w:szCs w:val="24"/>
        </w:rPr>
      </w:pPr>
    </w:p>
    <w:p w:rsidR="00F85441" w:rsidRDefault="00F85441" w:rsidP="009319AA">
      <w:pPr>
        <w:pStyle w:val="Heading2"/>
        <w:spacing w:line="480" w:lineRule="auto"/>
        <w:rPr>
          <w:rFonts w:ascii="Times New Roman" w:hAnsi="Times New Roman" w:cs="Times New Roman"/>
          <w:sz w:val="24"/>
          <w:szCs w:val="24"/>
        </w:rPr>
      </w:pPr>
    </w:p>
    <w:p w:rsidR="00F85441" w:rsidRDefault="00F85441" w:rsidP="009319AA">
      <w:pPr>
        <w:pStyle w:val="Heading2"/>
        <w:spacing w:line="480" w:lineRule="auto"/>
        <w:rPr>
          <w:rFonts w:ascii="Times New Roman" w:hAnsi="Times New Roman" w:cs="Times New Roman"/>
          <w:sz w:val="24"/>
          <w:szCs w:val="24"/>
        </w:rPr>
      </w:pPr>
    </w:p>
    <w:p w:rsidR="00AF7768" w:rsidRDefault="00F85441" w:rsidP="009319AA">
      <w:pPr>
        <w:pStyle w:val="Heading2"/>
        <w:spacing w:line="480" w:lineRule="auto"/>
        <w:rPr>
          <w:rFonts w:ascii="Times New Roman" w:hAnsi="Times New Roman" w:cs="Times New Roman"/>
          <w:sz w:val="24"/>
          <w:szCs w:val="24"/>
        </w:rPr>
      </w:pPr>
      <w:r w:rsidRPr="009319AA">
        <w:rPr>
          <w:rFonts w:ascii="Times New Roman" w:hAnsi="Times New Roman" w:cs="Times New Roman"/>
          <w:sz w:val="24"/>
          <w:szCs w:val="24"/>
        </w:rPr>
        <w:t>B</w:t>
      </w:r>
      <w:r w:rsidR="00AF7768" w:rsidRPr="009319AA">
        <w:rPr>
          <w:rFonts w:ascii="Times New Roman" w:hAnsi="Times New Roman" w:cs="Times New Roman"/>
          <w:sz w:val="24"/>
          <w:szCs w:val="24"/>
        </w:rPr>
        <w:t>ibliography</w:t>
      </w:r>
    </w:p>
    <w:p w:rsidR="00603B6B" w:rsidRDefault="00603B6B" w:rsidP="00603B6B"/>
    <w:p w:rsidR="00603B6B" w:rsidRDefault="00603B6B" w:rsidP="00603B6B">
      <w:r w:rsidRPr="00603B6B">
        <w:t xml:space="preserve">Dawkins, </w:t>
      </w:r>
      <w:proofErr w:type="spellStart"/>
      <w:r>
        <w:t>R.</w:t>
      </w:r>
      <w:r w:rsidRPr="00603B6B">
        <w:t>The</w:t>
      </w:r>
      <w:proofErr w:type="spellEnd"/>
      <w:r w:rsidRPr="00603B6B">
        <w:t xml:space="preserve"> Blind </w:t>
      </w:r>
      <w:proofErr w:type="spellStart"/>
      <w:r w:rsidRPr="00603B6B">
        <w:t>Wathmaker</w:t>
      </w:r>
      <w:proofErr w:type="spellEnd"/>
      <w:r w:rsidRPr="00603B6B">
        <w:t>, 2nd</w:t>
      </w:r>
      <w:r>
        <w:t xml:space="preserve"> </w:t>
      </w:r>
      <w:proofErr w:type="spellStart"/>
      <w:r>
        <w:t>edn</w:t>
      </w:r>
      <w:proofErr w:type="spellEnd"/>
      <w:r>
        <w:t xml:space="preserve"> (London: </w:t>
      </w:r>
      <w:proofErr w:type="spellStart"/>
      <w:r>
        <w:t>W.W.Norton</w:t>
      </w:r>
      <w:proofErr w:type="spellEnd"/>
      <w:r>
        <w:t>, 1996)</w:t>
      </w:r>
    </w:p>
    <w:p w:rsidR="00603B6B" w:rsidRPr="00603B6B" w:rsidRDefault="00603B6B" w:rsidP="00603B6B"/>
    <w:p w:rsidR="00603B6B" w:rsidRDefault="00603B6B" w:rsidP="00603B6B">
      <w:proofErr w:type="spellStart"/>
      <w:r>
        <w:t>Hume</w:t>
      </w:r>
      <w:proofErr w:type="gramStart"/>
      <w:r>
        <w:t>,</w:t>
      </w:r>
      <w:r>
        <w:t>D</w:t>
      </w:r>
      <w:proofErr w:type="spellEnd"/>
      <w:proofErr w:type="gramEnd"/>
      <w:r>
        <w:t xml:space="preserve"> .</w:t>
      </w:r>
      <w:r>
        <w:t xml:space="preserve">'Dialogues Concerning Natural Religion', in </w:t>
      </w:r>
      <w:proofErr w:type="gramStart"/>
      <w:r>
        <w:t>The</w:t>
      </w:r>
      <w:proofErr w:type="gramEnd"/>
      <w:r>
        <w:t xml:space="preserve"> collected works of David Hume, ed. by Allan Ramsay, Kindle </w:t>
      </w:r>
      <w:proofErr w:type="spellStart"/>
      <w:r>
        <w:t>edn</w:t>
      </w:r>
      <w:proofErr w:type="spellEnd"/>
      <w:r>
        <w:t xml:space="preserve"> (Minnesota: Paragon House, 2015).</w:t>
      </w:r>
    </w:p>
    <w:p w:rsidR="00603B6B" w:rsidRDefault="00603B6B" w:rsidP="00603B6B"/>
    <w:p w:rsidR="00603B6B" w:rsidRDefault="00603B6B" w:rsidP="00603B6B">
      <w:r>
        <w:t>Haldane</w:t>
      </w:r>
      <w:r>
        <w:t>, J.</w:t>
      </w:r>
      <w:r>
        <w:t xml:space="preserve"> &amp; Smart, </w:t>
      </w:r>
      <w:r>
        <w:t xml:space="preserve">J. </w:t>
      </w:r>
      <w:r>
        <w:t xml:space="preserve">Atheism and Theism, 2nd </w:t>
      </w:r>
      <w:proofErr w:type="spellStart"/>
      <w:r>
        <w:t>edn</w:t>
      </w:r>
      <w:proofErr w:type="spellEnd"/>
      <w:r>
        <w:t xml:space="preserve"> (Oxford: Blackwell publishing, 2013).</w:t>
      </w:r>
    </w:p>
    <w:p w:rsidR="00603B6B" w:rsidRDefault="00603B6B" w:rsidP="00603B6B"/>
    <w:p w:rsidR="00603B6B" w:rsidRDefault="00603B6B" w:rsidP="00603B6B">
      <w:r>
        <w:t>Mackie,</w:t>
      </w:r>
      <w:r>
        <w:t xml:space="preserve"> J.</w:t>
      </w:r>
      <w:r>
        <w:t xml:space="preserve"> Miracle of Theism (Oxford: Oxford University Press, 1982).</w:t>
      </w:r>
    </w:p>
    <w:p w:rsidR="00603B6B" w:rsidRDefault="00603B6B" w:rsidP="00603B6B"/>
    <w:p w:rsidR="00603B6B" w:rsidRDefault="00603B6B" w:rsidP="00603B6B">
      <w:r>
        <w:t xml:space="preserve">Swinburne, </w:t>
      </w:r>
      <w:r>
        <w:t xml:space="preserve">R. </w:t>
      </w:r>
      <w:r>
        <w:t>'</w:t>
      </w:r>
      <w:proofErr w:type="spellStart"/>
      <w:r>
        <w:t>Bayes</w:t>
      </w:r>
      <w:proofErr w:type="spellEnd"/>
      <w:r>
        <w:t xml:space="preserve">, God, and the Multiverse', in Probability in the Philosophy of Religion, ed. by </w:t>
      </w:r>
      <w:proofErr w:type="spellStart"/>
      <w:r>
        <w:t>J.Chandler</w:t>
      </w:r>
      <w:proofErr w:type="spellEnd"/>
      <w:r>
        <w:t xml:space="preserve"> </w:t>
      </w:r>
      <w:proofErr w:type="spellStart"/>
      <w:r>
        <w:t>V.Harrison</w:t>
      </w:r>
      <w:proofErr w:type="spellEnd"/>
      <w:r>
        <w:t xml:space="preserve"> (Oxford: Oxford University Press, 2012).</w:t>
      </w:r>
    </w:p>
    <w:p w:rsidR="00603B6B" w:rsidRDefault="00603B6B" w:rsidP="00603B6B"/>
    <w:p w:rsidR="00603B6B" w:rsidRDefault="00603B6B" w:rsidP="00603B6B">
      <w:r>
        <w:t>Swinburne,</w:t>
      </w:r>
      <w:r>
        <w:t xml:space="preserve"> R. </w:t>
      </w:r>
      <w:r>
        <w:t xml:space="preserve"> 'The Argument From Design', Philosophy, 43:165 (1968), pp 199-212.</w:t>
      </w:r>
    </w:p>
    <w:p w:rsidR="00F85441" w:rsidRDefault="00F85441" w:rsidP="00F85441"/>
    <w:p w:rsidR="00603B6B" w:rsidRDefault="00603B6B" w:rsidP="00603B6B">
      <w:r>
        <w:lastRenderedPageBreak/>
        <w:t>The Blackwell Guide to the Philosophy of Religion, ed. by William Mann ([</w:t>
      </w:r>
      <w:proofErr w:type="spellStart"/>
      <w:r>
        <w:t>n.p</w:t>
      </w:r>
      <w:proofErr w:type="spellEnd"/>
      <w:r>
        <w:t xml:space="preserve">]: Blackwell </w:t>
      </w:r>
      <w:proofErr w:type="spellStart"/>
      <w:r>
        <w:t>Publisihing</w:t>
      </w:r>
      <w:proofErr w:type="spellEnd"/>
      <w:r>
        <w:t>, 2005).</w:t>
      </w:r>
    </w:p>
    <w:p w:rsidR="00603B6B" w:rsidRPr="00F85441" w:rsidRDefault="00603B6B" w:rsidP="00F85441"/>
    <w:sectPr w:rsidR="00603B6B" w:rsidRPr="00F85441" w:rsidSect="00A4068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D48FE" w:rsidRDefault="002D48FE" w:rsidP="00CB510F">
      <w:pPr>
        <w:spacing w:after="0" w:line="240" w:lineRule="auto"/>
      </w:pPr>
      <w:r>
        <w:separator/>
      </w:r>
    </w:p>
  </w:endnote>
  <w:endnote w:type="continuationSeparator" w:id="0">
    <w:p w:rsidR="002D48FE" w:rsidRDefault="002D48FE" w:rsidP="00CB510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D48FE" w:rsidRDefault="002D48FE" w:rsidP="00CB510F">
      <w:pPr>
        <w:spacing w:after="0" w:line="240" w:lineRule="auto"/>
      </w:pPr>
      <w:r>
        <w:separator/>
      </w:r>
    </w:p>
  </w:footnote>
  <w:footnote w:type="continuationSeparator" w:id="0">
    <w:p w:rsidR="002D48FE" w:rsidRDefault="002D48FE" w:rsidP="00CB510F">
      <w:pPr>
        <w:spacing w:after="0" w:line="240" w:lineRule="auto"/>
      </w:pPr>
      <w:r>
        <w:continuationSeparator/>
      </w:r>
    </w:p>
  </w:footnote>
  <w:footnote w:id="1">
    <w:p w:rsidR="00CB510F" w:rsidRDefault="00CB510F">
      <w:pPr>
        <w:pStyle w:val="FootnoteText"/>
      </w:pPr>
      <w:r>
        <w:rPr>
          <w:rStyle w:val="FootnoteReference"/>
        </w:rPr>
        <w:footnoteRef/>
      </w:r>
      <w:r>
        <w:t xml:space="preserve"> </w:t>
      </w:r>
      <w:sdt>
        <w:sdtPr>
          <w:id w:val="152049485"/>
          <w:citation/>
        </w:sdtPr>
        <w:sdtContent>
          <w:fldSimple w:instr=" CITATION Dav \p &quot;part ii. loc.6985&quot; \l 2057  ">
            <w:r w:rsidR="00A75411">
              <w:rPr>
                <w:noProof/>
              </w:rPr>
              <w:t xml:space="preserve">David Hume, 'Dialogues Concerning Natural Religion', in </w:t>
            </w:r>
            <w:r w:rsidR="00A75411">
              <w:rPr>
                <w:i/>
                <w:iCs/>
                <w:noProof/>
              </w:rPr>
              <w:t>The collected works of David Hume</w:t>
            </w:r>
            <w:r w:rsidR="00A75411">
              <w:rPr>
                <w:noProof/>
              </w:rPr>
              <w:t>, ed. by Allan Ramsay, Kindle edn (Minnesota: Paragon House, 2015) (p. part ii. loc.6985).</w:t>
            </w:r>
          </w:fldSimple>
        </w:sdtContent>
      </w:sdt>
    </w:p>
  </w:footnote>
  <w:footnote w:id="2">
    <w:p w:rsidR="00712476" w:rsidRDefault="00712476">
      <w:pPr>
        <w:pStyle w:val="FootnoteText"/>
      </w:pPr>
      <w:r>
        <w:rPr>
          <w:rStyle w:val="FootnoteReference"/>
        </w:rPr>
        <w:footnoteRef/>
      </w:r>
      <w:r>
        <w:t xml:space="preserve"> Ibid; Part ii: loc 6992</w:t>
      </w:r>
    </w:p>
  </w:footnote>
  <w:footnote w:id="3">
    <w:p w:rsidR="00F6177A" w:rsidRDefault="00F6177A">
      <w:pPr>
        <w:pStyle w:val="FootnoteText"/>
      </w:pPr>
      <w:r>
        <w:rPr>
          <w:rStyle w:val="FootnoteReference"/>
        </w:rPr>
        <w:footnoteRef/>
      </w:r>
      <w:r>
        <w:t xml:space="preserve"> </w:t>
      </w:r>
      <w:sdt>
        <w:sdtPr>
          <w:id w:val="152049487"/>
          <w:citation/>
        </w:sdtPr>
        <w:sdtContent>
          <w:fldSimple w:instr=" CITATION Dav \p &quot;part v loc 7350&quot; \l 2057  ">
            <w:r w:rsidR="00EB63FF">
              <w:rPr>
                <w:noProof/>
              </w:rPr>
              <w:t xml:space="preserve">David Hume, 'Dialogues Concerning Natural Religion', in </w:t>
            </w:r>
            <w:r w:rsidR="00EB63FF">
              <w:rPr>
                <w:i/>
                <w:iCs/>
                <w:noProof/>
              </w:rPr>
              <w:t>The collected works of David Hume</w:t>
            </w:r>
            <w:r w:rsidR="00EB63FF">
              <w:rPr>
                <w:noProof/>
              </w:rPr>
              <w:t>, ed. by Allan Ramsay, Kindle edn (Minnesota: Paragon House, 2015) (p. part v loc 7350).</w:t>
            </w:r>
          </w:fldSimple>
        </w:sdtContent>
      </w:sdt>
    </w:p>
  </w:footnote>
  <w:footnote w:id="4">
    <w:p w:rsidR="00C50BE1" w:rsidRDefault="00C50BE1">
      <w:pPr>
        <w:pStyle w:val="FootnoteText"/>
      </w:pPr>
      <w:r>
        <w:rPr>
          <w:rStyle w:val="FootnoteReference"/>
        </w:rPr>
        <w:footnoteRef/>
      </w:r>
      <w:r>
        <w:t xml:space="preserve"> </w:t>
      </w:r>
      <w:sdt>
        <w:sdtPr>
          <w:id w:val="327848722"/>
          <w:citation/>
        </w:sdtPr>
        <w:sdtContent>
          <w:fldSimple w:instr=" CITATION Daw96 \p 20 \l 2057  ">
            <w:r w:rsidR="00603B6B">
              <w:rPr>
                <w:noProof/>
              </w:rPr>
              <w:t xml:space="preserve">Richard Dawkins, </w:t>
            </w:r>
            <w:r w:rsidR="00603B6B">
              <w:rPr>
                <w:i/>
                <w:iCs/>
                <w:noProof/>
              </w:rPr>
              <w:t>The Blind Watchmaker</w:t>
            </w:r>
            <w:r w:rsidR="00603B6B">
              <w:rPr>
                <w:noProof/>
              </w:rPr>
              <w:t>, 2nd edn (London: W.W.Norton, 1996) (p. 20).</w:t>
            </w:r>
          </w:fldSimple>
        </w:sdtContent>
      </w:sdt>
    </w:p>
  </w:footnote>
  <w:footnote w:id="5">
    <w:p w:rsidR="007D4044" w:rsidRDefault="007D4044">
      <w:pPr>
        <w:pStyle w:val="FootnoteText"/>
      </w:pPr>
      <w:r>
        <w:rPr>
          <w:rStyle w:val="FootnoteReference"/>
        </w:rPr>
        <w:footnoteRef/>
      </w:r>
      <w:r>
        <w:t xml:space="preserve"> </w:t>
      </w:r>
      <w:sdt>
        <w:sdtPr>
          <w:id w:val="327848720"/>
          <w:citation/>
        </w:sdtPr>
        <w:sdtContent>
          <w:fldSimple w:instr=" CITATION Joh68 \l 2057 ">
            <w:r>
              <w:rPr>
                <w:noProof/>
              </w:rPr>
              <w:t xml:space="preserve">Richard Swinburne, 'The Argument From Design', </w:t>
            </w:r>
            <w:r>
              <w:rPr>
                <w:i/>
                <w:iCs/>
                <w:noProof/>
              </w:rPr>
              <w:t>Philosophy</w:t>
            </w:r>
            <w:r>
              <w:rPr>
                <w:noProof/>
              </w:rPr>
              <w:t>, 43:165 (1968), pp 199-212.</w:t>
            </w:r>
          </w:fldSimple>
        </w:sdtContent>
      </w:sdt>
    </w:p>
  </w:footnote>
  <w:footnote w:id="6">
    <w:p w:rsidR="00A24796" w:rsidRDefault="00A24796">
      <w:pPr>
        <w:pStyle w:val="FootnoteText"/>
      </w:pPr>
      <w:r>
        <w:rPr>
          <w:rStyle w:val="FootnoteReference"/>
        </w:rPr>
        <w:footnoteRef/>
      </w:r>
      <w:r>
        <w:t xml:space="preserve"> </w:t>
      </w:r>
      <w:sdt>
        <w:sdtPr>
          <w:id w:val="327848726"/>
          <w:citation/>
        </w:sdtPr>
        <w:sdtContent>
          <w:fldSimple w:instr=" CITATION Ric04 \p 204 \l 2057  ">
            <w:r>
              <w:rPr>
                <w:noProof/>
              </w:rPr>
              <w:t xml:space="preserve">Richard Swinburne, </w:t>
            </w:r>
            <w:r>
              <w:rPr>
                <w:i/>
                <w:iCs/>
                <w:noProof/>
              </w:rPr>
              <w:t>The existence of God</w:t>
            </w:r>
            <w:r>
              <w:rPr>
                <w:noProof/>
              </w:rPr>
              <w:t>, 2nd edn (Oxford: Clarendon Press, 2004) (p. 204).</w:t>
            </w:r>
          </w:fldSimple>
        </w:sdtContent>
      </w:sdt>
    </w:p>
  </w:footnote>
  <w:footnote w:id="7">
    <w:p w:rsidR="002A0649" w:rsidRDefault="002A0649">
      <w:pPr>
        <w:pStyle w:val="FootnoteText"/>
      </w:pPr>
      <w:r>
        <w:rPr>
          <w:rStyle w:val="FootnoteReference"/>
        </w:rPr>
        <w:footnoteRef/>
      </w:r>
      <w:r>
        <w:t xml:space="preserve"> </w:t>
      </w:r>
      <w:sdt>
        <w:sdtPr>
          <w:id w:val="327848727"/>
          <w:citation/>
        </w:sdtPr>
        <w:sdtContent>
          <w:fldSimple w:instr=" CITATION JCh12 \l 2057 ">
            <w:r>
              <w:rPr>
                <w:noProof/>
              </w:rPr>
              <w:t xml:space="preserve">Richard Swinburne, 'Bayes, God, and the Multiverse', in </w:t>
            </w:r>
            <w:r>
              <w:rPr>
                <w:i/>
                <w:iCs/>
                <w:noProof/>
              </w:rPr>
              <w:t>Probability in the Philosophy of Religion</w:t>
            </w:r>
            <w:r>
              <w:rPr>
                <w:noProof/>
              </w:rPr>
              <w:t>, ed. by J.Chandler V.Harrison (Oxford: Oxford University Press, 2012).</w:t>
            </w:r>
          </w:fldSimple>
        </w:sdtContent>
      </w:sdt>
    </w:p>
  </w:footnote>
  <w:footnote w:id="8">
    <w:p w:rsidR="009319AA" w:rsidRDefault="009319AA">
      <w:pPr>
        <w:pStyle w:val="FootnoteText"/>
      </w:pPr>
      <w:r>
        <w:rPr>
          <w:rStyle w:val="FootnoteReference"/>
        </w:rPr>
        <w:footnoteRef/>
      </w:r>
      <w:r>
        <w:t xml:space="preserve"> </w:t>
      </w:r>
      <w:sdt>
        <w:sdtPr>
          <w:id w:val="1180701235"/>
          <w:citation/>
        </w:sdtPr>
        <w:sdtContent>
          <w:fldSimple w:instr=" CITATION JCh12 \l 2057 ">
            <w:r>
              <w:rPr>
                <w:noProof/>
              </w:rPr>
              <w:t xml:space="preserve">Richard Swinburne, 'Bayes, God, and the Multiverse', in </w:t>
            </w:r>
            <w:r>
              <w:rPr>
                <w:i/>
                <w:iCs/>
                <w:noProof/>
              </w:rPr>
              <w:t>Probability in the Philosophy of Religion</w:t>
            </w:r>
            <w:r>
              <w:rPr>
                <w:noProof/>
              </w:rPr>
              <w:t>, ed. by J.Chandler V.Harrison (Oxford: Oxford University Press, 2012).</w:t>
            </w:r>
          </w:fldSimple>
        </w:sdtContent>
      </w:sdt>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3"/>
  <w:proofState w:spelling="clean" w:grammar="clean"/>
  <w:defaultTabStop w:val="720"/>
  <w:characterSpacingControl w:val="doNotCompress"/>
  <w:footnotePr>
    <w:footnote w:id="-1"/>
    <w:footnote w:id="0"/>
  </w:footnotePr>
  <w:endnotePr>
    <w:endnote w:id="-1"/>
    <w:endnote w:id="0"/>
  </w:endnotePr>
  <w:compat/>
  <w:rsids>
    <w:rsidRoot w:val="00517F27"/>
    <w:rsid w:val="000270B9"/>
    <w:rsid w:val="00027A29"/>
    <w:rsid w:val="000348DD"/>
    <w:rsid w:val="00037FBE"/>
    <w:rsid w:val="000863D6"/>
    <w:rsid w:val="000A144E"/>
    <w:rsid w:val="000C1F22"/>
    <w:rsid w:val="00107ADB"/>
    <w:rsid w:val="00123F84"/>
    <w:rsid w:val="00133967"/>
    <w:rsid w:val="001406BB"/>
    <w:rsid w:val="00141BA4"/>
    <w:rsid w:val="00141E2B"/>
    <w:rsid w:val="00171C6F"/>
    <w:rsid w:val="00173432"/>
    <w:rsid w:val="00264B42"/>
    <w:rsid w:val="00282CC8"/>
    <w:rsid w:val="00284F2E"/>
    <w:rsid w:val="002A0649"/>
    <w:rsid w:val="002D48FE"/>
    <w:rsid w:val="0031299E"/>
    <w:rsid w:val="00374CC8"/>
    <w:rsid w:val="00375728"/>
    <w:rsid w:val="00396129"/>
    <w:rsid w:val="003D0041"/>
    <w:rsid w:val="003D10E4"/>
    <w:rsid w:val="003D1791"/>
    <w:rsid w:val="003F0738"/>
    <w:rsid w:val="00411B37"/>
    <w:rsid w:val="00482CE6"/>
    <w:rsid w:val="004C3803"/>
    <w:rsid w:val="00517F27"/>
    <w:rsid w:val="00535803"/>
    <w:rsid w:val="00577E11"/>
    <w:rsid w:val="00592658"/>
    <w:rsid w:val="005D0DD3"/>
    <w:rsid w:val="005F1F34"/>
    <w:rsid w:val="00603B6B"/>
    <w:rsid w:val="006575B9"/>
    <w:rsid w:val="006E787A"/>
    <w:rsid w:val="00712476"/>
    <w:rsid w:val="00741E48"/>
    <w:rsid w:val="007762A9"/>
    <w:rsid w:val="00784906"/>
    <w:rsid w:val="007D4044"/>
    <w:rsid w:val="0080506C"/>
    <w:rsid w:val="0081217B"/>
    <w:rsid w:val="00812A29"/>
    <w:rsid w:val="00835E6F"/>
    <w:rsid w:val="0086431E"/>
    <w:rsid w:val="0087615A"/>
    <w:rsid w:val="008D4435"/>
    <w:rsid w:val="00904F3E"/>
    <w:rsid w:val="009136E8"/>
    <w:rsid w:val="00913ED2"/>
    <w:rsid w:val="009308B0"/>
    <w:rsid w:val="009319AA"/>
    <w:rsid w:val="00947D8C"/>
    <w:rsid w:val="0099245D"/>
    <w:rsid w:val="009956C6"/>
    <w:rsid w:val="00A03B6D"/>
    <w:rsid w:val="00A06FA4"/>
    <w:rsid w:val="00A15AA9"/>
    <w:rsid w:val="00A24796"/>
    <w:rsid w:val="00A40688"/>
    <w:rsid w:val="00A519CB"/>
    <w:rsid w:val="00A66AA3"/>
    <w:rsid w:val="00A74659"/>
    <w:rsid w:val="00A75411"/>
    <w:rsid w:val="00A96AD0"/>
    <w:rsid w:val="00AF7434"/>
    <w:rsid w:val="00AF7768"/>
    <w:rsid w:val="00B5712E"/>
    <w:rsid w:val="00B642AF"/>
    <w:rsid w:val="00BC7FEE"/>
    <w:rsid w:val="00C27F80"/>
    <w:rsid w:val="00C30623"/>
    <w:rsid w:val="00C37AC5"/>
    <w:rsid w:val="00C50A28"/>
    <w:rsid w:val="00C50BE1"/>
    <w:rsid w:val="00C66EF4"/>
    <w:rsid w:val="00CA25BE"/>
    <w:rsid w:val="00CB510F"/>
    <w:rsid w:val="00CC321B"/>
    <w:rsid w:val="00CE027B"/>
    <w:rsid w:val="00CF0A70"/>
    <w:rsid w:val="00D04A1B"/>
    <w:rsid w:val="00D11268"/>
    <w:rsid w:val="00D27980"/>
    <w:rsid w:val="00D440D7"/>
    <w:rsid w:val="00D90CE2"/>
    <w:rsid w:val="00D96EB1"/>
    <w:rsid w:val="00DC1803"/>
    <w:rsid w:val="00DD5D4A"/>
    <w:rsid w:val="00DE0741"/>
    <w:rsid w:val="00E63472"/>
    <w:rsid w:val="00E753E5"/>
    <w:rsid w:val="00E83BCF"/>
    <w:rsid w:val="00EA0B28"/>
    <w:rsid w:val="00EB63FF"/>
    <w:rsid w:val="00ED3463"/>
    <w:rsid w:val="00ED6C47"/>
    <w:rsid w:val="00EE30C7"/>
    <w:rsid w:val="00EE62E5"/>
    <w:rsid w:val="00EF0477"/>
    <w:rsid w:val="00EF2AF5"/>
    <w:rsid w:val="00F2710E"/>
    <w:rsid w:val="00F45693"/>
    <w:rsid w:val="00F52A36"/>
    <w:rsid w:val="00F5733F"/>
    <w:rsid w:val="00F6177A"/>
    <w:rsid w:val="00F85441"/>
    <w:rsid w:val="00FD431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0688"/>
  </w:style>
  <w:style w:type="paragraph" w:styleId="Heading1">
    <w:name w:val="heading 1"/>
    <w:basedOn w:val="Normal"/>
    <w:next w:val="Normal"/>
    <w:link w:val="Heading1Char"/>
    <w:uiPriority w:val="9"/>
    <w:qFormat/>
    <w:rsid w:val="00AF776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144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17F27"/>
    <w:rPr>
      <w:i/>
      <w:iCs/>
    </w:rPr>
  </w:style>
  <w:style w:type="character" w:customStyle="1" w:styleId="Heading2Char">
    <w:name w:val="Heading 2 Char"/>
    <w:basedOn w:val="DefaultParagraphFont"/>
    <w:link w:val="Heading2"/>
    <w:uiPriority w:val="9"/>
    <w:rsid w:val="000A144E"/>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AF7768"/>
    <w:rPr>
      <w:rFonts w:asciiTheme="majorHAnsi" w:eastAsiaTheme="majorEastAsia" w:hAnsiTheme="majorHAnsi" w:cstheme="majorBidi"/>
      <w:b/>
      <w:bCs/>
      <w:color w:val="365F91" w:themeColor="accent1" w:themeShade="BF"/>
      <w:sz w:val="28"/>
      <w:szCs w:val="28"/>
    </w:rPr>
  </w:style>
  <w:style w:type="paragraph" w:styleId="FootnoteText">
    <w:name w:val="footnote text"/>
    <w:basedOn w:val="Normal"/>
    <w:link w:val="FootnoteTextChar"/>
    <w:uiPriority w:val="99"/>
    <w:semiHidden/>
    <w:unhideWhenUsed/>
    <w:rsid w:val="00CB51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510F"/>
    <w:rPr>
      <w:sz w:val="20"/>
      <w:szCs w:val="20"/>
    </w:rPr>
  </w:style>
  <w:style w:type="character" w:styleId="FootnoteReference">
    <w:name w:val="footnote reference"/>
    <w:basedOn w:val="DefaultParagraphFont"/>
    <w:uiPriority w:val="99"/>
    <w:semiHidden/>
    <w:unhideWhenUsed/>
    <w:rsid w:val="00CB510F"/>
    <w:rPr>
      <w:vertAlign w:val="superscript"/>
    </w:rPr>
  </w:style>
  <w:style w:type="paragraph" w:styleId="BalloonText">
    <w:name w:val="Balloon Text"/>
    <w:basedOn w:val="Normal"/>
    <w:link w:val="BalloonTextChar"/>
    <w:uiPriority w:val="99"/>
    <w:semiHidden/>
    <w:unhideWhenUsed/>
    <w:rsid w:val="00CB51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510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HRAFootnote.XSL" StyleName="MHRA - Footnotes">
  <b:Source>
    <b:Tag>Wil05</b:Tag>
    <b:SourceType>Book</b:SourceType>
    <b:Guid>{BEE51258-C31D-45F8-A3B0-414B728B763D}</b:Guid>
    <b:LCID>0</b:LCID>
    <b:Author>
      <b:Editor>
        <b:NameList>
          <b:Person>
            <b:Last>Mann</b:Last>
            <b:First>William</b:First>
          </b:Person>
        </b:NameList>
      </b:Editor>
    </b:Author>
    <b:Title>The Blackwell Guide to the Philosophy of Religion</b:Title>
    <b:Year>2005</b:Year>
    <b:Publisher>Blackwell Publisihing</b:Publisher>
    <b:RefOrder>2</b:RefOrder>
  </b:Source>
  <b:Source>
    <b:Tag>Ric04</b:Tag>
    <b:SourceType>Book</b:SourceType>
    <b:Guid>{0BBCAD2B-C437-4AE2-B698-7F640BF04D44}</b:Guid>
    <b:LCID>0</b:LCID>
    <b:Author>
      <b:Author>
        <b:NameList>
          <b:Person>
            <b:Last>Swinburne</b:Last>
            <b:First>Richard</b:First>
          </b:Person>
        </b:NameList>
      </b:Author>
    </b:Author>
    <b:Title>The existence of God</b:Title>
    <b:Year>2004</b:Year>
    <b:City>Oxford</b:City>
    <b:Publisher>Clarendon Press</b:Publisher>
    <b:Edition>2nd</b:Edition>
    <b:RefOrder>3</b:RefOrder>
  </b:Source>
  <b:Source>
    <b:Tag>Cha10</b:Tag>
    <b:SourceType>Book</b:SourceType>
    <b:Guid>{D8E0CD79-360D-43ED-BB54-04B43F0983E1}</b:Guid>
    <b:LCID>0</b:LCID>
    <b:Author>
      <b:Editor>
        <b:NameList>
          <b:Person>
            <b:Last>Taliaferro</b:Last>
            <b:First>Charles</b:First>
          </b:Person>
        </b:NameList>
      </b:Editor>
    </b:Author>
    <b:Title>A Companion to the Philosophy of Religion</b:Title>
    <b:Year>2010</b:Year>
    <b:City>Oxford</b:City>
    <b:Publisher>Blackwell-Wiley</b:Publisher>
    <b:Edition>2nd</b:Edition>
    <b:RefOrder>4</b:RefOrder>
  </b:Source>
  <b:Source>
    <b:Tag>JHa13</b:Tag>
    <b:SourceType>Book</b:SourceType>
    <b:Guid>{AF410486-D8ED-49CD-90DF-BB86B5FE534F}</b:Guid>
    <b:LCID>0</b:LCID>
    <b:Author>
      <b:Author>
        <b:NameList>
          <b:Person>
            <b:Last>J.Smart</b:Last>
            <b:First>J.Haldane</b:First>
            <b:Middle>&amp;</b:Middle>
          </b:Person>
        </b:NameList>
      </b:Author>
    </b:Author>
    <b:Title>Atheism and Theism</b:Title>
    <b:Year>2013</b:Year>
    <b:City>Oxford</b:City>
    <b:Publisher>Blackwell publishing</b:Publisher>
    <b:Edition>2nd</b:Edition>
    <b:RefOrder>5</b:RefOrder>
  </b:Source>
  <b:Source>
    <b:Tag>JCh12</b:Tag>
    <b:SourceType>BookSection</b:SourceType>
    <b:Guid>{7682E27B-C9AF-48D5-A4A6-F090A5A25E6F}</b:Guid>
    <b:LCID>0</b:LCID>
    <b:Author>
      <b:Editor>
        <b:NameList>
          <b:Person>
            <b:Last>V.Harrison</b:Last>
            <b:First>J.Chandler</b:First>
          </b:Person>
        </b:NameList>
      </b:Editor>
      <b:Author>
        <b:NameList>
          <b:Person>
            <b:Last>Swinburne</b:Last>
            <b:First>Richard</b:First>
          </b:Person>
        </b:NameList>
      </b:Author>
    </b:Author>
    <b:Title>Bayes, God, and the Multiverse</b:Title>
    <b:Year>2012</b:Year>
    <b:BookTitle>Probability in the Philosophy of Religion</b:BookTitle>
    <b:City>Oxford</b:City>
    <b:Publisher>Oxford University Press</b:Publisher>
    <b:RefOrder>6</b:RefOrder>
  </b:Source>
  <b:Source>
    <b:Tag>Joh68</b:Tag>
    <b:SourceType>JournalArticle</b:SourceType>
    <b:Guid>{3CEED093-38B9-4C52-8710-7A160F14F4C8}</b:Guid>
    <b:LCID>0</b:LCID>
    <b:Author>
      <b:Author>
        <b:NameList>
          <b:Person>
            <b:Last>Swinburne</b:Last>
            <b:First>Richard</b:First>
          </b:Person>
        </b:NameList>
      </b:Author>
    </b:Author>
    <b:Title>The Argument From Design</b:Title>
    <b:Year>1968</b:Year>
    <b:Volume>43:165</b:Volume>
    <b:Pages>pp 199-212</b:Pages>
    <b:JournalName>Philosophy</b:JournalName>
    <b:RefOrder>7</b:RefOrder>
  </b:Source>
  <b:Source>
    <b:Tag>Dav</b:Tag>
    <b:SourceType>BookSection</b:SourceType>
    <b:Guid>{F573FBE0-863E-4571-93EB-B15BA0659925}</b:Guid>
    <b:LCID>0</b:LCID>
    <b:Author>
      <b:Author>
        <b:NameList>
          <b:Person>
            <b:Last>Hume</b:Last>
            <b:First>David</b:First>
          </b:Person>
        </b:NameList>
      </b:Author>
      <b:Editor>
        <b:NameList>
          <b:Person>
            <b:Last>Ramsay</b:Last>
            <b:First>Allan</b:First>
          </b:Person>
        </b:NameList>
      </b:Editor>
    </b:Author>
    <b:Title>Dialogues Concerning Natural Religion</b:Title>
    <b:Publisher>Paragon House</b:Publisher>
    <b:Edition>Kindle</b:Edition>
    <b:BookTitle>The collected works of David Hume</b:BookTitle>
    <b:Year>2015</b:Year>
    <b:City>Minnesota</b:City>
    <b:RefOrder>8</b:RefOrder>
  </b:Source>
  <b:Source>
    <b:Tag>Joh82</b:Tag>
    <b:SourceType>Book</b:SourceType>
    <b:Guid>{962E6ECD-EC75-4CE6-9171-114696730480}</b:Guid>
    <b:LCID>0</b:LCID>
    <b:Author>
      <b:Author>
        <b:NameList>
          <b:Person>
            <b:Last>Mackie</b:Last>
            <b:First>John</b:First>
          </b:Person>
        </b:NameList>
      </b:Author>
    </b:Author>
    <b:Title>Miracle of Theism</b:Title>
    <b:Year>1982</b:Year>
    <b:City>Oxford</b:City>
    <b:Publisher>Oxford University Press</b:Publisher>
    <b:RefOrder>9</b:RefOrder>
  </b:Source>
  <b:Source>
    <b:Tag>Daw96</b:Tag>
    <b:SourceType>Book</b:SourceType>
    <b:Guid>{3A01C100-E4B5-4F72-8F7A-51B053F1B143}</b:Guid>
    <b:LCID>0</b:LCID>
    <b:Author>
      <b:Author>
        <b:NameList>
          <b:Person>
            <b:Last>Dawkins</b:Last>
            <b:First>Richard</b:First>
          </b:Person>
        </b:NameList>
      </b:Author>
    </b:Author>
    <b:Title>The Blind Watchmaker</b:Title>
    <b:Year>1996</b:Year>
    <b:City>London</b:City>
    <b:Publisher>W.W.Norton</b:Publisher>
    <b:Edition>2nd</b:Edition>
    <b:RefOrder>10</b:RefOrder>
  </b:Source>
  <b:Source>
    <b:Tag>Placeholder1</b:Tag>
    <b:SourceType>Book</b:SourceType>
    <b:Guid>{FB70C4BA-66A7-492F-932C-AE257304E350}</b:Guid>
    <b:LCID>0</b:LCID>
    <b:Author>
      <b:Author>
        <b:NameList>
          <b:Person>
            <b:Last>Dawkins</b:Last>
            <b:First>Richard</b:First>
          </b:Person>
        </b:NameList>
      </b:Author>
    </b:Author>
    <b:Title>The Blind Wathmaker</b:Title>
    <b:Year>1996</b:Year>
    <b:City>London</b:City>
    <b:Publisher>W.W.Norton</b:Publisher>
    <b:Edition>2nd</b:Edition>
    <b:RefOrder>1</b:RefOrder>
  </b:Source>
</b:Sources>
</file>

<file path=customXml/itemProps1.xml><?xml version="1.0" encoding="utf-8"?>
<ds:datastoreItem xmlns:ds="http://schemas.openxmlformats.org/officeDocument/2006/customXml" ds:itemID="{3E6CA1C9-A30E-436B-86E8-8B5F8CC74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TotalTime>
  <Pages>9</Pages>
  <Words>2287</Words>
  <Characters>13039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Turner</dc:creator>
  <cp:lastModifiedBy>Martin Turner</cp:lastModifiedBy>
  <cp:revision>52</cp:revision>
  <dcterms:created xsi:type="dcterms:W3CDTF">2018-09-06T10:35:00Z</dcterms:created>
  <dcterms:modified xsi:type="dcterms:W3CDTF">2018-09-30T17:35:00Z</dcterms:modified>
</cp:coreProperties>
</file>