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DA1A97" w14:textId="682F6DED" w:rsidR="006F0AB0" w:rsidRDefault="00A01B6F">
      <w:r>
        <w:t xml:space="preserve">Name: Shama </w:t>
      </w:r>
      <w:proofErr w:type="spellStart"/>
      <w:r w:rsidR="0060089B">
        <w:t>Wahab</w:t>
      </w:r>
      <w:proofErr w:type="spellEnd"/>
    </w:p>
    <w:p w14:paraId="11264E3F" w14:textId="74E609B1" w:rsidR="00A01B6F" w:rsidRDefault="00A01B6F">
      <w:r>
        <w:t>Student ID: 2509252</w:t>
      </w:r>
    </w:p>
    <w:p w14:paraId="27632B10" w14:textId="5C810F56" w:rsidR="00A01B6F" w:rsidRDefault="00A01B6F">
      <w:r>
        <w:t>Module Code: LCHS4001-BIRM</w:t>
      </w:r>
    </w:p>
    <w:p w14:paraId="27A201B0" w14:textId="43A06B2C" w:rsidR="00A01B6F" w:rsidRDefault="00A01B6F">
      <w:r>
        <w:t>Module: Academic and Employability Skills</w:t>
      </w:r>
    </w:p>
    <w:p w14:paraId="5F60ECFD" w14:textId="18F9E07C" w:rsidR="00A01B6F" w:rsidRDefault="00A01B6F">
      <w:r>
        <w:t xml:space="preserve">Lecturer: Markus </w:t>
      </w:r>
      <w:proofErr w:type="spellStart"/>
      <w:r w:rsidR="0060089B">
        <w:t>Klingefuss</w:t>
      </w:r>
      <w:proofErr w:type="spellEnd"/>
    </w:p>
    <w:p w14:paraId="62067A93" w14:textId="77777777" w:rsidR="00A01B6F" w:rsidRDefault="00A01B6F"/>
    <w:p w14:paraId="6C2122BB" w14:textId="77777777" w:rsidR="00A01B6F" w:rsidRDefault="00A01B6F"/>
    <w:p w14:paraId="4A204EB5" w14:textId="77777777" w:rsidR="00A01B6F" w:rsidRDefault="00A01B6F"/>
    <w:p w14:paraId="243986EC" w14:textId="77777777" w:rsidR="00A01B6F" w:rsidRDefault="00A01B6F"/>
    <w:p w14:paraId="03B00F32" w14:textId="77777777" w:rsidR="00A01B6F" w:rsidRDefault="00A01B6F"/>
    <w:p w14:paraId="0104A548" w14:textId="77777777" w:rsidR="00A01B6F" w:rsidRDefault="00A01B6F"/>
    <w:p w14:paraId="44926FF2" w14:textId="77777777" w:rsidR="00A01B6F" w:rsidRDefault="00A01B6F"/>
    <w:p w14:paraId="0CEEBEA6" w14:textId="77777777" w:rsidR="00A01B6F" w:rsidRDefault="00A01B6F"/>
    <w:p w14:paraId="37B85B31" w14:textId="77777777" w:rsidR="00A01B6F" w:rsidRDefault="00A01B6F"/>
    <w:p w14:paraId="2E1A82FF" w14:textId="77777777" w:rsidR="00A01B6F" w:rsidRDefault="00A01B6F"/>
    <w:p w14:paraId="5215902B" w14:textId="77777777" w:rsidR="00A01B6F" w:rsidRDefault="00A01B6F"/>
    <w:p w14:paraId="1B0B205B" w14:textId="77777777" w:rsidR="00A01B6F" w:rsidRDefault="00A01B6F"/>
    <w:p w14:paraId="2E8DBA8C" w14:textId="77777777" w:rsidR="00A01B6F" w:rsidRDefault="00A01B6F"/>
    <w:p w14:paraId="6F048F68" w14:textId="77777777" w:rsidR="00A01B6F" w:rsidRDefault="00A01B6F"/>
    <w:p w14:paraId="6AE88828" w14:textId="77777777" w:rsidR="00A01B6F" w:rsidRDefault="00A01B6F"/>
    <w:p w14:paraId="531AE188" w14:textId="77777777" w:rsidR="00A01B6F" w:rsidRDefault="00A01B6F"/>
    <w:p w14:paraId="5A846D2E" w14:textId="77777777" w:rsidR="00A01B6F" w:rsidRDefault="00A01B6F"/>
    <w:p w14:paraId="0B952FA3" w14:textId="77777777" w:rsidR="00A01B6F" w:rsidRDefault="00A01B6F"/>
    <w:p w14:paraId="465E68CD" w14:textId="77777777" w:rsidR="00A01B6F" w:rsidRDefault="00A01B6F"/>
    <w:p w14:paraId="7D667663" w14:textId="77777777" w:rsidR="00A01B6F" w:rsidRDefault="00A01B6F"/>
    <w:p w14:paraId="37098F76" w14:textId="77777777" w:rsidR="00A01B6F" w:rsidRDefault="00A01B6F"/>
    <w:p w14:paraId="7078A378" w14:textId="77777777" w:rsidR="00A01B6F" w:rsidRDefault="00A01B6F"/>
    <w:p w14:paraId="4FDE3F87" w14:textId="77777777" w:rsidR="00A01B6F" w:rsidRDefault="00A01B6F"/>
    <w:p w14:paraId="2A3BCA21" w14:textId="16B510EF" w:rsidR="00A01B6F" w:rsidRDefault="00A01B6F">
      <w:r>
        <w:t xml:space="preserve">Contents </w:t>
      </w:r>
    </w:p>
    <w:p w14:paraId="23046038" w14:textId="3A5F596D" w:rsidR="00A01B6F" w:rsidRDefault="00A01B6F">
      <w:r>
        <w:t>1: Written Report</w:t>
      </w:r>
    </w:p>
    <w:p w14:paraId="66A8D7DF" w14:textId="6E411B95" w:rsidR="00A01B6F" w:rsidRDefault="00A01B6F">
      <w:r>
        <w:t>1.1: Introduction</w:t>
      </w:r>
      <w:r w:rsidR="009D2A28">
        <w:t xml:space="preserve">                                                                                                                                  3</w:t>
      </w:r>
    </w:p>
    <w:p w14:paraId="448063B8" w14:textId="50F280DD" w:rsidR="00A01B6F" w:rsidRDefault="00A01B6F">
      <w:r>
        <w:t>1.2: Description of, and background to, Social Work in healthcare</w:t>
      </w:r>
      <w:r w:rsidR="009D2A28">
        <w:t xml:space="preserve">                            3 </w:t>
      </w:r>
    </w:p>
    <w:p w14:paraId="30A50A9E" w14:textId="6578E4A2" w:rsidR="00A01B6F" w:rsidRDefault="00A01B6F">
      <w:r>
        <w:t xml:space="preserve">1.3: Evaluation of the skills needed for Social Work in healthcare </w:t>
      </w:r>
      <w:r w:rsidR="009D2A28">
        <w:t xml:space="preserve">                             4 </w:t>
      </w:r>
    </w:p>
    <w:p w14:paraId="0C821E4B" w14:textId="6D7FB695" w:rsidR="00A01B6F" w:rsidRDefault="00A01B6F">
      <w:r>
        <w:t>1.4: Strategies to improve the skills for Social Work</w:t>
      </w:r>
      <w:r w:rsidR="009D2A28">
        <w:t xml:space="preserve">                                                           5</w:t>
      </w:r>
    </w:p>
    <w:p w14:paraId="4A309EEF" w14:textId="32730803" w:rsidR="00A01B6F" w:rsidRDefault="00A01B6F">
      <w:r>
        <w:t>1.4: Conclusion</w:t>
      </w:r>
      <w:r w:rsidR="009D2A28">
        <w:t xml:space="preserve">                                                                                                                                    6</w:t>
      </w:r>
    </w:p>
    <w:p w14:paraId="5B056A94" w14:textId="00C0C5F8" w:rsidR="00A01B6F" w:rsidRDefault="00A01B6F">
      <w:r>
        <w:t xml:space="preserve">1.5: Reference List </w:t>
      </w:r>
    </w:p>
    <w:p w14:paraId="45445AF2" w14:textId="77777777" w:rsidR="00A01B6F" w:rsidRDefault="00A01B6F"/>
    <w:p w14:paraId="47EFD3D1" w14:textId="77777777" w:rsidR="00A01B6F" w:rsidRDefault="00A01B6F"/>
    <w:p w14:paraId="7F3E3FC9" w14:textId="77777777" w:rsidR="00A01B6F" w:rsidRDefault="00A01B6F"/>
    <w:p w14:paraId="3E2391CC" w14:textId="77777777" w:rsidR="00A01B6F" w:rsidRDefault="00A01B6F"/>
    <w:p w14:paraId="28907FE8" w14:textId="77777777" w:rsidR="00A01B6F" w:rsidRDefault="00A01B6F"/>
    <w:p w14:paraId="513CFFA5" w14:textId="77777777" w:rsidR="00A01B6F" w:rsidRDefault="00A01B6F"/>
    <w:p w14:paraId="1F7F54AC" w14:textId="77777777" w:rsidR="00A01B6F" w:rsidRDefault="00A01B6F"/>
    <w:p w14:paraId="19EA2C54" w14:textId="77777777" w:rsidR="00A01B6F" w:rsidRDefault="00A01B6F"/>
    <w:p w14:paraId="477945F1" w14:textId="77777777" w:rsidR="00A01B6F" w:rsidRDefault="00A01B6F"/>
    <w:p w14:paraId="5F73101F" w14:textId="77777777" w:rsidR="00A01B6F" w:rsidRDefault="00A01B6F"/>
    <w:p w14:paraId="61613C98" w14:textId="77777777" w:rsidR="00A01B6F" w:rsidRDefault="00A01B6F"/>
    <w:p w14:paraId="448D5E7B" w14:textId="77777777" w:rsidR="00A01B6F" w:rsidRDefault="00A01B6F"/>
    <w:p w14:paraId="6F6A4724" w14:textId="77777777" w:rsidR="00A01B6F" w:rsidRDefault="00A01B6F"/>
    <w:p w14:paraId="1209354A" w14:textId="77777777" w:rsidR="00A01B6F" w:rsidRDefault="00A01B6F"/>
    <w:p w14:paraId="7E389602" w14:textId="77777777" w:rsidR="00A01B6F" w:rsidRDefault="00A01B6F"/>
    <w:p w14:paraId="3392BCF8" w14:textId="77777777" w:rsidR="00A01B6F" w:rsidRDefault="00A01B6F"/>
    <w:p w14:paraId="7FEEF412" w14:textId="77777777" w:rsidR="00A01B6F" w:rsidRDefault="00A01B6F"/>
    <w:p w14:paraId="2BEDF580" w14:textId="77777777" w:rsidR="00A01B6F" w:rsidRDefault="00A01B6F"/>
    <w:p w14:paraId="2B78593D" w14:textId="77777777" w:rsidR="00A01B6F" w:rsidRDefault="00A01B6F"/>
    <w:p w14:paraId="0E344C42" w14:textId="77777777" w:rsidR="00A01B6F" w:rsidRDefault="00A01B6F"/>
    <w:p w14:paraId="4472B49B" w14:textId="2BE81DE6" w:rsidR="00A01B6F" w:rsidRPr="005558CF" w:rsidRDefault="00A01B6F">
      <w:pPr>
        <w:rPr>
          <w:rFonts w:ascii="Arial" w:hAnsi="Arial" w:cs="Arial"/>
          <w:b/>
          <w:bCs/>
          <w:i/>
          <w:iCs/>
          <w:u w:val="single"/>
        </w:rPr>
      </w:pPr>
      <w:r w:rsidRPr="005558CF">
        <w:rPr>
          <w:rFonts w:ascii="Arial" w:hAnsi="Arial" w:cs="Arial"/>
          <w:b/>
          <w:bCs/>
          <w:i/>
          <w:iCs/>
          <w:u w:val="single"/>
        </w:rPr>
        <w:t xml:space="preserve">1: Written Report </w:t>
      </w:r>
    </w:p>
    <w:p w14:paraId="77BB6BBC" w14:textId="1D43AB16" w:rsidR="00A01B6F" w:rsidRPr="005558CF" w:rsidRDefault="00A01B6F" w:rsidP="00A01B6F">
      <w:pPr>
        <w:pStyle w:val="ListParagraph"/>
        <w:numPr>
          <w:ilvl w:val="1"/>
          <w:numId w:val="1"/>
        </w:numPr>
        <w:rPr>
          <w:rFonts w:ascii="Arial" w:hAnsi="Arial" w:cs="Arial"/>
          <w:b/>
          <w:bCs/>
          <w:i/>
          <w:iCs/>
          <w:u w:val="single"/>
        </w:rPr>
      </w:pPr>
      <w:r w:rsidRPr="005558CF">
        <w:rPr>
          <w:rFonts w:ascii="Arial" w:hAnsi="Arial" w:cs="Arial"/>
          <w:b/>
          <w:bCs/>
          <w:i/>
          <w:iCs/>
          <w:u w:val="single"/>
        </w:rPr>
        <w:t xml:space="preserve">Introduction </w:t>
      </w:r>
    </w:p>
    <w:p w14:paraId="06DCB5BF" w14:textId="4C02BD6A" w:rsidR="00806C6C" w:rsidRPr="005558CF" w:rsidRDefault="00A01B6F" w:rsidP="00A01B6F">
      <w:pPr>
        <w:rPr>
          <w:rFonts w:ascii="Arial" w:hAnsi="Arial" w:cs="Arial"/>
        </w:rPr>
      </w:pPr>
      <w:r w:rsidRPr="005558CF">
        <w:rPr>
          <w:rFonts w:ascii="Arial" w:hAnsi="Arial" w:cs="Arial"/>
        </w:rPr>
        <w:t xml:space="preserve">I have decided to work as a social worker in the medical field. Healthcare social workers work in primary care, hospitals, and community health services, among other multidisciplinary settings. Addressing the socioeconomic variables that affect health and wellbeing is their main duty. This entails carrying out psychological evaluations, assisting with discharge planning, protecting those who are at risk, and facilitating access to statutory services, financial assistance, and community resources. </w:t>
      </w:r>
      <w:r w:rsidR="00FA097B" w:rsidRPr="005558CF">
        <w:rPr>
          <w:rFonts w:ascii="Arial" w:hAnsi="Arial" w:cs="Arial"/>
        </w:rPr>
        <w:t>To</w:t>
      </w:r>
      <w:r w:rsidRPr="005558CF">
        <w:rPr>
          <w:rFonts w:ascii="Arial" w:hAnsi="Arial" w:cs="Arial"/>
        </w:rPr>
        <w:t xml:space="preserve"> guarantee that patient care goes beyond clinical therapy, the position requires collaboration with medical specialists. I chose this position because I’m interested in how health and social variables interact. If a patient has uncertain housing, caring duties, or financial difficulties, medical intervention alone is sometimes insufficient. I was drawn to healthcare social work because it uses a person </w:t>
      </w:r>
      <w:r w:rsidR="00FA097B" w:rsidRPr="005558CF">
        <w:rPr>
          <w:rFonts w:ascii="Arial" w:hAnsi="Arial" w:cs="Arial"/>
        </w:rPr>
        <w:t>centred</w:t>
      </w:r>
      <w:r w:rsidRPr="005558CF">
        <w:rPr>
          <w:rFonts w:ascii="Arial" w:hAnsi="Arial" w:cs="Arial"/>
        </w:rPr>
        <w:t xml:space="preserve">, holistic approach to practice. </w:t>
      </w:r>
      <w:r w:rsidR="00FA097B" w:rsidRPr="005558CF">
        <w:rPr>
          <w:rFonts w:ascii="Arial" w:hAnsi="Arial" w:cs="Arial"/>
        </w:rPr>
        <w:t xml:space="preserve">By lowering health gaps, safeguarding vulnerable populations, and ensuring that discharge and care plans are both medically and socially acceptable, healthcare social workers support integrated care. Their contributions enhance the overall effectiveness of health care as well as individual outcomes. </w:t>
      </w:r>
    </w:p>
    <w:p w14:paraId="0B91316D" w14:textId="7DC4ED9E" w:rsidR="00A01B6F" w:rsidRPr="005558CF" w:rsidRDefault="00FA097B" w:rsidP="00A01B6F">
      <w:pPr>
        <w:rPr>
          <w:rFonts w:ascii="Arial" w:hAnsi="Arial" w:cs="Arial"/>
        </w:rPr>
      </w:pPr>
      <w:r w:rsidRPr="005558CF">
        <w:rPr>
          <w:rFonts w:ascii="Arial" w:hAnsi="Arial" w:cs="Arial"/>
        </w:rPr>
        <w:t xml:space="preserve">The format of this report will be as follows: An outline of the role, important situations, and legislative and policy environment of social work in healthcare. An analysis of critical competences, such as communication, evaluation, advocacy, </w:t>
      </w:r>
      <w:proofErr w:type="spellStart"/>
      <w:r w:rsidRPr="005558CF">
        <w:rPr>
          <w:rFonts w:ascii="Arial" w:hAnsi="Arial" w:cs="Arial"/>
        </w:rPr>
        <w:t>interprofessional</w:t>
      </w:r>
      <w:proofErr w:type="spellEnd"/>
      <w:r w:rsidRPr="005558CF">
        <w:rPr>
          <w:rFonts w:ascii="Arial" w:hAnsi="Arial" w:cs="Arial"/>
        </w:rPr>
        <w:t xml:space="preserve"> collaboration, and resilience, is used to evaluate the abilities required in the healthcare industry. Techniques for enhancing social work abilities: A review of profession development methods such training, experimental learning, reflective practice, and supervision. An overview of the results and analysis of how future scholarly research and social care practice will be supported by the advancement of research and professional abilities. </w:t>
      </w:r>
    </w:p>
    <w:p w14:paraId="5765E624" w14:textId="12409E7D" w:rsidR="000C35D6" w:rsidRPr="005558CF" w:rsidRDefault="000C35D6" w:rsidP="00A01B6F">
      <w:pPr>
        <w:rPr>
          <w:rFonts w:ascii="Arial" w:hAnsi="Arial" w:cs="Arial"/>
          <w:b/>
          <w:bCs/>
          <w:i/>
          <w:iCs/>
          <w:u w:val="single"/>
        </w:rPr>
      </w:pPr>
      <w:r w:rsidRPr="005558CF">
        <w:rPr>
          <w:rFonts w:ascii="Arial" w:hAnsi="Arial" w:cs="Arial"/>
          <w:b/>
          <w:bCs/>
          <w:i/>
          <w:iCs/>
          <w:u w:val="single"/>
        </w:rPr>
        <w:t>1.2: Description of, and background to Social Work in healthcare</w:t>
      </w:r>
    </w:p>
    <w:p w14:paraId="0E2159AE" w14:textId="7AD4DC20" w:rsidR="000C35D6" w:rsidRPr="005558CF" w:rsidRDefault="000C35D6" w:rsidP="00A01B6F">
      <w:pPr>
        <w:rPr>
          <w:rFonts w:ascii="Arial" w:hAnsi="Arial" w:cs="Arial"/>
        </w:rPr>
      </w:pPr>
      <w:r w:rsidRPr="005558CF">
        <w:rPr>
          <w:rFonts w:ascii="Arial" w:hAnsi="Arial" w:cs="Arial"/>
        </w:rPr>
        <w:t xml:space="preserve">Paperwork is just one aspect of what social workers perform. They visit with children, adults, and families </w:t>
      </w:r>
      <w:r w:rsidR="00806C6C" w:rsidRPr="005558CF">
        <w:rPr>
          <w:rFonts w:ascii="Arial" w:hAnsi="Arial" w:cs="Arial"/>
        </w:rPr>
        <w:t>daily</w:t>
      </w:r>
      <w:r w:rsidRPr="005558CF">
        <w:rPr>
          <w:rFonts w:ascii="Arial" w:hAnsi="Arial" w:cs="Arial"/>
        </w:rPr>
        <w:t xml:space="preserve"> to learn about their life. Social workers also take assessments – listening to individuals, determining what support they require, and spotting potential hazards – is a significant portion of the work. Social workers then plan and coordinate support. This may entail setting up counselling, housing assistance, disability services, benefits, or assistance with education and medical care. Additionally, they perform safeguarding work, which entails defending those who are vulnerable to abuse or neglect. Speaking up for people so that their voices are heard by medical professionals, educational institutions, courts, and other organisations is another essential responsibility. In addition, social workers maintain documentation, collaborate in groups, and assess the effectiveness of assistance strategies. Protecting wellness and fostering independence is the most crucial responsibility. Supporting people so they may live safely and have more control over their own life is the aim rather than trying to fix them. Social workers prioritise dignity, right and choice, whether they are helping an adult manage a health condition at home or a child staying safely with family. To accomplish this effectively, you need communication skills to establish trust and listen without passing judgment. To comprehend complicated situations, you </w:t>
      </w:r>
      <w:r w:rsidR="001C7131" w:rsidRPr="005558CF">
        <w:rPr>
          <w:rFonts w:ascii="Arial" w:hAnsi="Arial" w:cs="Arial"/>
        </w:rPr>
        <w:t xml:space="preserve">require assessment and </w:t>
      </w:r>
      <w:r w:rsidR="00806C6C" w:rsidRPr="005558CF">
        <w:rPr>
          <w:rFonts w:ascii="Arial" w:hAnsi="Arial" w:cs="Arial"/>
        </w:rPr>
        <w:t>problem-solving</w:t>
      </w:r>
      <w:r w:rsidR="001C7131" w:rsidRPr="005558CF">
        <w:rPr>
          <w:rFonts w:ascii="Arial" w:hAnsi="Arial" w:cs="Arial"/>
        </w:rPr>
        <w:t xml:space="preserve"> skills. Because you collaborate with specialists in the field of health, education and law, teamwork and collaboration are important. To handle challenging instances and a lot of information while remaining composed under pressure, you also need empathy, resilience, and organisation. </w:t>
      </w:r>
    </w:p>
    <w:p w14:paraId="55A026B5" w14:textId="38DEA659" w:rsidR="001C7131" w:rsidRPr="005558CF" w:rsidRDefault="001C7131" w:rsidP="00A01B6F">
      <w:pPr>
        <w:rPr>
          <w:rFonts w:ascii="Arial" w:hAnsi="Arial" w:cs="Arial"/>
          <w:b/>
          <w:bCs/>
          <w:i/>
          <w:iCs/>
          <w:u w:val="single"/>
        </w:rPr>
      </w:pPr>
      <w:r w:rsidRPr="005558CF">
        <w:rPr>
          <w:rFonts w:ascii="Arial" w:hAnsi="Arial" w:cs="Arial"/>
          <w:b/>
          <w:bCs/>
          <w:i/>
          <w:iCs/>
          <w:u w:val="single"/>
        </w:rPr>
        <w:t>1.3: Evaluation of the skills needed for social work in healthcare</w:t>
      </w:r>
    </w:p>
    <w:p w14:paraId="791DBA01" w14:textId="20296A38" w:rsidR="001C7131" w:rsidRPr="005558CF" w:rsidRDefault="001C7131" w:rsidP="00A01B6F">
      <w:pPr>
        <w:rPr>
          <w:rFonts w:ascii="Arial" w:hAnsi="Arial" w:cs="Arial"/>
        </w:rPr>
      </w:pPr>
      <w:r w:rsidRPr="005558CF">
        <w:rPr>
          <w:rFonts w:ascii="Arial" w:hAnsi="Arial" w:cs="Arial"/>
        </w:rPr>
        <w:t>The first crucial skill in social work is communication, whic</w:t>
      </w:r>
      <w:r w:rsidR="00806C6C" w:rsidRPr="005558CF">
        <w:rPr>
          <w:rFonts w:ascii="Arial" w:hAnsi="Arial" w:cs="Arial"/>
        </w:rPr>
        <w:t>h</w:t>
      </w:r>
      <w:r w:rsidRPr="005558CF">
        <w:rPr>
          <w:rFonts w:ascii="Arial" w:hAnsi="Arial" w:cs="Arial"/>
        </w:rPr>
        <w:t xml:space="preserve"> is why I picked it since it is necessary for every aspect of the profession. Social workers spend their days conversing with individuals who can be reluctant to divulge personal information, disturbed, or vulnerable. Building trust from the first contact is facilitated by the ability to listen without passing judgment and provide straightforward explanations. Additionally, effective communication makes it easier for employees to collaborate with other professionals, such as instructors, nurses, doctors and housing authorities. For instance, during a discharge discussion in a healthcare setting, a social worker must describe a patient’s home circumstances so that the medical team is aware of the need for additional support. </w:t>
      </w:r>
      <w:r w:rsidR="005B345B" w:rsidRPr="005558CF">
        <w:rPr>
          <w:rFonts w:ascii="Arial" w:hAnsi="Arial" w:cs="Arial"/>
        </w:rPr>
        <w:t xml:space="preserve">Because other employees depend on them for decision – making, clear written records and reports are equally crucial. Strong communication improves assessment accuracy, ensures that care plans are understood by all, and makes service users feel heard and appreciated. The consequences could be severe if this ability is lacking. Professional miscommunication can result in treatment delays, incorrect referrals, or a breakdown in teamwork. In the worst situations, inadequate communication may result in the failure to convey safeguarding issues, endangering individuals. </w:t>
      </w:r>
    </w:p>
    <w:p w14:paraId="51F5BEE1" w14:textId="006FB7A6" w:rsidR="00806C6C" w:rsidRPr="005558CF" w:rsidRDefault="00A42EBA" w:rsidP="00A01B6F">
      <w:pPr>
        <w:rPr>
          <w:rFonts w:ascii="Arial" w:hAnsi="Arial" w:cs="Arial"/>
        </w:rPr>
      </w:pPr>
      <w:r w:rsidRPr="005558CF">
        <w:rPr>
          <w:rFonts w:ascii="Arial" w:hAnsi="Arial" w:cs="Arial"/>
        </w:rPr>
        <w:t xml:space="preserve">I choose assessment and problem solving as the second essential skill since health problems are rarely solely medical. Employees with assessment skills are more able to explore beyond the diagnosis and collect data on housing, economics, family support, and mental health. Solving problems then puts it into practice, such as setting up a benefits check, making a referral for palliative care assistance, or scheduling dialysis transportation. This addresses the obstacles to recovery, which improves the performance of healthcare personnel. </w:t>
      </w:r>
      <w:r w:rsidR="00A905D9" w:rsidRPr="005558CF">
        <w:rPr>
          <w:rFonts w:ascii="Arial" w:hAnsi="Arial" w:cs="Arial"/>
        </w:rPr>
        <w:t xml:space="preserve">Staff members run the danger of overlooking the true problem if they lack strong evaluation and problem-solving abilities. Repeated admissions, unsuccessful treatment programs, and irritated medical staff are the results of this. More significantly, it implies that dangers like carer collapse or self-neglect can go unnoticed, which could endanger vulnerable patients after discharge. </w:t>
      </w:r>
    </w:p>
    <w:p w14:paraId="378659E4" w14:textId="76FBC9E6" w:rsidR="00A905D9" w:rsidRPr="005558CF" w:rsidRDefault="00A905D9" w:rsidP="00A01B6F">
      <w:pPr>
        <w:rPr>
          <w:rFonts w:ascii="Arial" w:hAnsi="Arial" w:cs="Arial"/>
        </w:rPr>
      </w:pPr>
      <w:r w:rsidRPr="005558CF">
        <w:rPr>
          <w:rFonts w:ascii="Arial" w:hAnsi="Arial" w:cs="Arial"/>
        </w:rPr>
        <w:t>Lastly, empathy and emotional fortitude are essential in the healthcare industry, which is why I selected it given how emotionally charged this environment is. Empathy enables employees to sit with someone who is receiving unpleasant news and react with empathy rather than just procedure. As a result, patients are more likely to accept assistance with issues like substance abuse and advance care planning</w:t>
      </w:r>
      <w:r w:rsidR="001C472B" w:rsidRPr="005558CF">
        <w:rPr>
          <w:rFonts w:ascii="Arial" w:hAnsi="Arial" w:cs="Arial"/>
        </w:rPr>
        <w:t xml:space="preserve">. Resilient employees help coworkers and prevent burnout, which benefits teams as well. Patients may feel like ‘just another case’ and refuse necessary services if a staff member lacks empathy. Stress might cause them to make mistakes in paperwork, miss work due to illness, or quit their job if they lack resilience. This increases the team’s workload and disrupts continuity for patients who require consistent support during both treatment and recovery. </w:t>
      </w:r>
    </w:p>
    <w:p w14:paraId="39CCFBDF" w14:textId="619B51FC" w:rsidR="001C7131" w:rsidRPr="005558CF" w:rsidRDefault="001C7131" w:rsidP="00A01B6F">
      <w:pPr>
        <w:rPr>
          <w:rFonts w:ascii="Arial" w:hAnsi="Arial" w:cs="Arial"/>
          <w:b/>
          <w:bCs/>
          <w:i/>
          <w:iCs/>
          <w:u w:val="single"/>
        </w:rPr>
      </w:pPr>
      <w:r w:rsidRPr="005558CF">
        <w:rPr>
          <w:rFonts w:ascii="Arial" w:hAnsi="Arial" w:cs="Arial"/>
          <w:b/>
          <w:bCs/>
          <w:i/>
          <w:iCs/>
          <w:u w:val="single"/>
        </w:rPr>
        <w:t xml:space="preserve">1.4: Strategies to improve the skills for social work </w:t>
      </w:r>
    </w:p>
    <w:p w14:paraId="30D6F7DB" w14:textId="48161668" w:rsidR="001C472B" w:rsidRPr="005558CF" w:rsidRDefault="00B024EE" w:rsidP="00A01B6F">
      <w:pPr>
        <w:rPr>
          <w:rFonts w:ascii="Arial" w:hAnsi="Arial" w:cs="Arial"/>
        </w:rPr>
      </w:pPr>
      <w:r w:rsidRPr="005558CF">
        <w:rPr>
          <w:rFonts w:ascii="Arial" w:hAnsi="Arial" w:cs="Arial"/>
        </w:rPr>
        <w:t xml:space="preserve">Reflective practice are supervision are the first methods for enhancing social work skills. Giving employees regular opportunity to discuss situations, decisions, and challenges with a manager or senior colleague is how this works. It’s a place to receive input, pose queries, and consider what worked and what needs improvement. This is further enhanced by reflective practice, which encourages employees to reflect on their own behaviour, including why they reacted in a particular way, how they felt, and what they would do differently in the future. I chose this strategy because social work rarely has one ‘right’ answer, and you learn a lot from talking things through. Without supervision and reflection, staff can repeat mistakes, miss their own biases, or feel unsupported. This leads to poorer assessments, weaker relationships with patients, and higher stress. With it, workers build confidence, improve decision making, and provide safer, more thoughtful care. </w:t>
      </w:r>
    </w:p>
    <w:p w14:paraId="28866190" w14:textId="12666442" w:rsidR="00B024EE" w:rsidRPr="005558CF" w:rsidRDefault="00B024EE" w:rsidP="00A01B6F">
      <w:pPr>
        <w:rPr>
          <w:rFonts w:ascii="Arial" w:hAnsi="Arial" w:cs="Arial"/>
        </w:rPr>
      </w:pPr>
      <w:r w:rsidRPr="005558CF">
        <w:rPr>
          <w:rFonts w:ascii="Arial" w:hAnsi="Arial" w:cs="Arial"/>
        </w:rPr>
        <w:t xml:space="preserve">The second strategy is training and continued professional development, or CPD. This works by keeping skills and knowledge up to date through courses, workshops, e-learning, and conferences. CPD can cover new laws, medical practices, or specific skills like safeguarding, mental health, or report writing. </w:t>
      </w:r>
      <w:r w:rsidR="00252967" w:rsidRPr="005558CF">
        <w:rPr>
          <w:rFonts w:ascii="Arial" w:hAnsi="Arial" w:cs="Arial"/>
        </w:rPr>
        <w:t xml:space="preserve">Because health and social care are always changing, I decided to pursue </w:t>
      </w:r>
      <w:proofErr w:type="spellStart"/>
      <w:r w:rsidR="00252967" w:rsidRPr="005558CF">
        <w:rPr>
          <w:rFonts w:ascii="Arial" w:hAnsi="Arial" w:cs="Arial"/>
        </w:rPr>
        <w:t>cpd</w:t>
      </w:r>
      <w:proofErr w:type="spellEnd"/>
      <w:r w:rsidR="00252967" w:rsidRPr="005558CF">
        <w:rPr>
          <w:rFonts w:ascii="Arial" w:hAnsi="Arial" w:cs="Arial"/>
        </w:rPr>
        <w:t xml:space="preserve">. New treatments are introduced, policies are modified, and patient needs change. Staff members’ practices grow out of date if they don’t continue to learn. This may lead to incorrect advice being given, new support possibilities being overlooked, or legal requirements not being met. Frequent training guarantees that employees remain knowledgeable, feel more confident, and can provide patients with the most up to date and efficient care possible. </w:t>
      </w:r>
    </w:p>
    <w:p w14:paraId="4320CE90" w14:textId="05E6F3B8" w:rsidR="00252967" w:rsidRPr="005558CF" w:rsidRDefault="00252967" w:rsidP="00A01B6F">
      <w:pPr>
        <w:rPr>
          <w:rFonts w:ascii="Arial" w:hAnsi="Arial" w:cs="Arial"/>
        </w:rPr>
      </w:pPr>
      <w:r w:rsidRPr="005558CF">
        <w:rPr>
          <w:rFonts w:ascii="Arial" w:hAnsi="Arial" w:cs="Arial"/>
        </w:rPr>
        <w:t xml:space="preserve">Peer learning and shadowing are the third tactic. This is accomplished by directly learning from more seasoned coworkers. Observing and assisting a senior social worker during actual assessments, meetings, and house visits is known as shadowing. When a team gathers to discuss examples and discuss what worked and what </w:t>
      </w:r>
      <w:r w:rsidR="005558CF" w:rsidRPr="005558CF">
        <w:rPr>
          <w:rFonts w:ascii="Arial" w:hAnsi="Arial" w:cs="Arial"/>
        </w:rPr>
        <w:t xml:space="preserve">didn’t, this is </w:t>
      </w:r>
      <w:r w:rsidR="00815110" w:rsidRPr="005558CF">
        <w:rPr>
          <w:rFonts w:ascii="Arial" w:hAnsi="Arial" w:cs="Arial"/>
        </w:rPr>
        <w:t>known</w:t>
      </w:r>
      <w:r w:rsidR="005558CF" w:rsidRPr="005558CF">
        <w:rPr>
          <w:rFonts w:ascii="Arial" w:hAnsi="Arial" w:cs="Arial"/>
        </w:rPr>
        <w:t xml:space="preserve"> as peer learning. A novice healthcare social worker might for instance, observe a coworker on a hospital </w:t>
      </w:r>
      <w:r w:rsidR="00815110" w:rsidRPr="005558CF">
        <w:rPr>
          <w:rFonts w:ascii="Arial" w:hAnsi="Arial" w:cs="Arial"/>
        </w:rPr>
        <w:t>ward. They</w:t>
      </w:r>
      <w:r w:rsidR="005558CF" w:rsidRPr="005558CF">
        <w:rPr>
          <w:rFonts w:ascii="Arial" w:hAnsi="Arial" w:cs="Arial"/>
        </w:rPr>
        <w:t xml:space="preserve"> observe how the coworker establishes a rapport with a concerned patient, poses delicate financial enquiries, and works with </w:t>
      </w:r>
      <w:r w:rsidR="00815110" w:rsidRPr="005558CF">
        <w:rPr>
          <w:rFonts w:ascii="Arial" w:hAnsi="Arial" w:cs="Arial"/>
        </w:rPr>
        <w:t>physicians</w:t>
      </w:r>
      <w:r w:rsidR="005558CF" w:rsidRPr="005558CF">
        <w:rPr>
          <w:rFonts w:ascii="Arial" w:hAnsi="Arial" w:cs="Arial"/>
        </w:rPr>
        <w:t xml:space="preserve"> and occupational therapists to facilitate release. By observing others and practicing together, one can acquire empathy, timing and teamwork. New hires may feel alone and uncertain in the absence of shadowing and peer learning, which can result in errors and slower growth. It accelerates the development of skills, </w:t>
      </w:r>
      <w:r w:rsidR="00815110" w:rsidRPr="005558CF">
        <w:rPr>
          <w:rFonts w:ascii="Arial" w:hAnsi="Arial" w:cs="Arial"/>
        </w:rPr>
        <w:t>strengthens</w:t>
      </w:r>
      <w:r w:rsidR="005558CF" w:rsidRPr="005558CF">
        <w:rPr>
          <w:rFonts w:ascii="Arial" w:hAnsi="Arial" w:cs="Arial"/>
        </w:rPr>
        <w:t xml:space="preserve"> teams, and gives patients more </w:t>
      </w:r>
      <w:r w:rsidR="00815110" w:rsidRPr="005558CF">
        <w:rPr>
          <w:rFonts w:ascii="Arial" w:hAnsi="Arial" w:cs="Arial"/>
        </w:rPr>
        <w:t>reliable, self-assured</w:t>
      </w:r>
      <w:r w:rsidR="005558CF" w:rsidRPr="005558CF">
        <w:rPr>
          <w:rFonts w:ascii="Arial" w:hAnsi="Arial" w:cs="Arial"/>
        </w:rPr>
        <w:t xml:space="preserve"> support. </w:t>
      </w:r>
    </w:p>
    <w:p w14:paraId="3E66944C" w14:textId="0A506DAD" w:rsidR="001C7131" w:rsidRPr="005558CF" w:rsidRDefault="001C7131" w:rsidP="00A01B6F">
      <w:pPr>
        <w:rPr>
          <w:rFonts w:ascii="Arial" w:hAnsi="Arial" w:cs="Arial"/>
          <w:b/>
          <w:bCs/>
          <w:i/>
          <w:iCs/>
          <w:u w:val="single"/>
        </w:rPr>
      </w:pPr>
      <w:r w:rsidRPr="005558CF">
        <w:rPr>
          <w:rFonts w:ascii="Arial" w:hAnsi="Arial" w:cs="Arial"/>
          <w:b/>
          <w:bCs/>
          <w:i/>
          <w:iCs/>
          <w:u w:val="single"/>
        </w:rPr>
        <w:t>1.4: Conclusion</w:t>
      </w:r>
    </w:p>
    <w:p w14:paraId="223FAABC" w14:textId="0D51DE88" w:rsidR="005558CF" w:rsidRPr="005558CF" w:rsidRDefault="005558CF" w:rsidP="00A01B6F">
      <w:pPr>
        <w:rPr>
          <w:rFonts w:ascii="Arial" w:hAnsi="Arial" w:cs="Arial"/>
        </w:rPr>
      </w:pPr>
      <w:r w:rsidRPr="005558CF">
        <w:rPr>
          <w:rFonts w:ascii="Arial" w:hAnsi="Arial" w:cs="Arial"/>
        </w:rPr>
        <w:t xml:space="preserve">In conclusion, social workers must possess excellent skills in order to provide high quality, safe care. Effective communication guarantees that teams collaborate well and that patients feel heard. Staff can determine the true causes of health condition and offer the appropriate support by using assessment and </w:t>
      </w:r>
      <w:r w:rsidR="00815110" w:rsidRPr="005558CF">
        <w:rPr>
          <w:rFonts w:ascii="Arial" w:hAnsi="Arial" w:cs="Arial"/>
        </w:rPr>
        <w:t>problem-solving</w:t>
      </w:r>
      <w:r w:rsidRPr="005558CF">
        <w:rPr>
          <w:rFonts w:ascii="Arial" w:hAnsi="Arial" w:cs="Arial"/>
        </w:rPr>
        <w:t xml:space="preserve"> techniques. Resilience and empathy </w:t>
      </w:r>
      <w:r w:rsidR="00815110" w:rsidRPr="005558CF">
        <w:rPr>
          <w:rFonts w:ascii="Arial" w:hAnsi="Arial" w:cs="Arial"/>
        </w:rPr>
        <w:t>enable</w:t>
      </w:r>
      <w:r w:rsidRPr="005558CF">
        <w:rPr>
          <w:rFonts w:ascii="Arial" w:hAnsi="Arial" w:cs="Arial"/>
        </w:rPr>
        <w:t xml:space="preserve"> employees to interact with others while managing the pressure of their jobs. Staff can continue to develop these abilities by employing techniques like peer learning through shadowing, CPD training, and supervision with reflection. When takes as a whole, this results in safer discharges, better choices, and care that genuinely helps patient and their families. </w:t>
      </w:r>
    </w:p>
    <w:p w14:paraId="019C8A06" w14:textId="3AFA3E3B" w:rsidR="001C7131" w:rsidRDefault="001C7131" w:rsidP="00A01B6F">
      <w:pPr>
        <w:rPr>
          <w:rFonts w:ascii="Arial" w:hAnsi="Arial" w:cs="Arial"/>
          <w:b/>
          <w:bCs/>
          <w:i/>
          <w:iCs/>
          <w:u w:val="single"/>
        </w:rPr>
      </w:pPr>
      <w:r w:rsidRPr="005558CF">
        <w:rPr>
          <w:rFonts w:ascii="Arial" w:hAnsi="Arial" w:cs="Arial"/>
          <w:b/>
          <w:bCs/>
          <w:i/>
          <w:iCs/>
          <w:u w:val="single"/>
        </w:rPr>
        <w:t xml:space="preserve">1.5: Reference List </w:t>
      </w:r>
    </w:p>
    <w:p w14:paraId="6A9CBC23" w14:textId="2604A452" w:rsidR="00815110" w:rsidRPr="009D2A28" w:rsidRDefault="00815110" w:rsidP="00A01B6F">
      <w:pPr>
        <w:rPr>
          <w:rFonts w:ascii="Arial" w:hAnsi="Arial" w:cs="Arial"/>
        </w:rPr>
      </w:pPr>
      <w:proofErr w:type="spellStart"/>
      <w:r w:rsidRPr="009D2A28">
        <w:rPr>
          <w:rFonts w:ascii="Arial" w:hAnsi="Arial" w:cs="Arial"/>
        </w:rPr>
        <w:t>Beddoe</w:t>
      </w:r>
      <w:proofErr w:type="spellEnd"/>
      <w:r w:rsidRPr="009D2A28">
        <w:rPr>
          <w:rFonts w:ascii="Arial" w:hAnsi="Arial" w:cs="Arial"/>
        </w:rPr>
        <w:t xml:space="preserve">, L. (2013) </w:t>
      </w:r>
      <w:r w:rsidRPr="009D2A28">
        <w:rPr>
          <w:rFonts w:ascii="Arial" w:hAnsi="Arial" w:cs="Arial"/>
          <w:i/>
          <w:iCs/>
        </w:rPr>
        <w:t>'Health social work: Professional identity and knowledge',</w:t>
      </w:r>
      <w:r w:rsidRPr="009D2A28">
        <w:rPr>
          <w:rFonts w:ascii="Arial" w:hAnsi="Arial" w:cs="Arial"/>
        </w:rPr>
        <w:t xml:space="preserve"> Qualitative Social Work, 12(3), pp. 289–304.</w:t>
      </w:r>
    </w:p>
    <w:p w14:paraId="47EAF283" w14:textId="373F92B9" w:rsidR="00815110" w:rsidRPr="009D2A28" w:rsidRDefault="00815110" w:rsidP="00A01B6F">
      <w:pPr>
        <w:rPr>
          <w:rFonts w:ascii="Arial" w:hAnsi="Arial" w:cs="Arial"/>
        </w:rPr>
      </w:pPr>
      <w:r w:rsidRPr="009D2A28">
        <w:rPr>
          <w:rFonts w:ascii="Arial" w:hAnsi="Arial" w:cs="Arial"/>
        </w:rPr>
        <w:t xml:space="preserve">British Association of Social Workers (2018) The BASW Code of Ethics for Social Work. Birmingham: BASW. Available at: basw.co.uk </w:t>
      </w:r>
    </w:p>
    <w:p w14:paraId="338A0546" w14:textId="77777777" w:rsidR="00815110" w:rsidRDefault="00815110" w:rsidP="00A01B6F">
      <w:pPr>
        <w:rPr>
          <w:rFonts w:ascii="Arial" w:hAnsi="Arial" w:cs="Arial"/>
        </w:rPr>
      </w:pPr>
      <w:r w:rsidRPr="00815110">
        <w:rPr>
          <w:rFonts w:ascii="Arial" w:hAnsi="Arial" w:cs="Arial"/>
        </w:rPr>
        <w:t xml:space="preserve">Howe, D. (2013) </w:t>
      </w:r>
      <w:r w:rsidRPr="00815110">
        <w:rPr>
          <w:rFonts w:ascii="Arial" w:hAnsi="Arial" w:cs="Arial"/>
          <w:i/>
          <w:iCs/>
        </w:rPr>
        <w:t>Empathy: What it is and why it matters</w:t>
      </w:r>
      <w:r w:rsidRPr="00815110">
        <w:rPr>
          <w:rFonts w:ascii="Arial" w:hAnsi="Arial" w:cs="Arial"/>
        </w:rPr>
        <w:t xml:space="preserve">. London: </w:t>
      </w:r>
      <w:proofErr w:type="spellStart"/>
      <w:r w:rsidRPr="00815110">
        <w:rPr>
          <w:rFonts w:ascii="Arial" w:hAnsi="Arial" w:cs="Arial"/>
        </w:rPr>
        <w:t>Palgrave</w:t>
      </w:r>
      <w:proofErr w:type="spellEnd"/>
      <w:r w:rsidRPr="00815110">
        <w:rPr>
          <w:rFonts w:ascii="Arial" w:hAnsi="Arial" w:cs="Arial"/>
        </w:rPr>
        <w:t xml:space="preserve"> Macmillan.</w:t>
      </w:r>
    </w:p>
    <w:p w14:paraId="4F5A025E" w14:textId="0D0F69DE" w:rsidR="00815110" w:rsidRPr="00815110" w:rsidRDefault="00815110" w:rsidP="00A01B6F">
      <w:pPr>
        <w:rPr>
          <w:rFonts w:ascii="Arial" w:hAnsi="Arial" w:cs="Arial"/>
        </w:rPr>
      </w:pPr>
      <w:r w:rsidRPr="00815110">
        <w:rPr>
          <w:rFonts w:ascii="Arial" w:hAnsi="Arial" w:cs="Arial"/>
        </w:rPr>
        <w:t xml:space="preserve">Keefe, B. et al. (2009) </w:t>
      </w:r>
      <w:r w:rsidRPr="009D2A28">
        <w:rPr>
          <w:rFonts w:ascii="Arial" w:hAnsi="Arial" w:cs="Arial"/>
          <w:i/>
          <w:iCs/>
        </w:rPr>
        <w:t>'What it takes to do the job: Hospital social work in the 21st century'</w:t>
      </w:r>
      <w:r w:rsidRPr="00815110">
        <w:rPr>
          <w:rFonts w:ascii="Arial" w:hAnsi="Arial" w:cs="Arial"/>
        </w:rPr>
        <w:t>, Social Work in Health Care, 48(2), pp. 91–109</w:t>
      </w:r>
    </w:p>
    <w:p w14:paraId="0020810A" w14:textId="77777777" w:rsidR="00815110" w:rsidRDefault="00815110" w:rsidP="00A01B6F">
      <w:pPr>
        <w:rPr>
          <w:rFonts w:ascii="Arial" w:hAnsi="Arial" w:cs="Arial"/>
        </w:rPr>
      </w:pPr>
      <w:proofErr w:type="spellStart"/>
      <w:r w:rsidRPr="00815110">
        <w:rPr>
          <w:rFonts w:ascii="Arial" w:hAnsi="Arial" w:cs="Arial"/>
        </w:rPr>
        <w:t>Schön</w:t>
      </w:r>
      <w:proofErr w:type="spellEnd"/>
      <w:r w:rsidRPr="00815110">
        <w:rPr>
          <w:rFonts w:ascii="Arial" w:hAnsi="Arial" w:cs="Arial"/>
        </w:rPr>
        <w:t xml:space="preserve">, D. (1983) </w:t>
      </w:r>
      <w:r w:rsidRPr="00815110">
        <w:rPr>
          <w:rFonts w:ascii="Arial" w:hAnsi="Arial" w:cs="Arial"/>
          <w:i/>
          <w:iCs/>
        </w:rPr>
        <w:t>The Reflective Practitioner: How Professionals Think in Action.</w:t>
      </w:r>
      <w:r w:rsidRPr="00815110">
        <w:rPr>
          <w:rFonts w:ascii="Arial" w:hAnsi="Arial" w:cs="Arial"/>
        </w:rPr>
        <w:t xml:space="preserve"> New York: Basic Books.</w:t>
      </w:r>
    </w:p>
    <w:p w14:paraId="4C193EF5" w14:textId="11B5922A" w:rsidR="009D2A28" w:rsidRPr="00815110" w:rsidRDefault="009D2A28" w:rsidP="00A01B6F">
      <w:pPr>
        <w:rPr>
          <w:rFonts w:ascii="Arial" w:hAnsi="Arial" w:cs="Arial"/>
        </w:rPr>
      </w:pPr>
      <w:proofErr w:type="spellStart"/>
      <w:r w:rsidRPr="009D2A28">
        <w:rPr>
          <w:rFonts w:ascii="Arial" w:hAnsi="Arial" w:cs="Arial"/>
        </w:rPr>
        <w:t>Teater</w:t>
      </w:r>
      <w:proofErr w:type="spellEnd"/>
      <w:r w:rsidRPr="009D2A28">
        <w:rPr>
          <w:rFonts w:ascii="Arial" w:hAnsi="Arial" w:cs="Arial"/>
        </w:rPr>
        <w:t xml:space="preserve">, B. (2020) </w:t>
      </w:r>
      <w:r w:rsidRPr="009D2A28">
        <w:rPr>
          <w:rFonts w:ascii="Arial" w:hAnsi="Arial" w:cs="Arial"/>
          <w:i/>
          <w:iCs/>
        </w:rPr>
        <w:t>An Introduction to Applying Social Work Theories and Methods</w:t>
      </w:r>
      <w:r w:rsidRPr="009D2A28">
        <w:rPr>
          <w:rFonts w:ascii="Arial" w:hAnsi="Arial" w:cs="Arial"/>
        </w:rPr>
        <w:t xml:space="preserve">. 3rd </w:t>
      </w:r>
      <w:proofErr w:type="spellStart"/>
      <w:r w:rsidRPr="009D2A28">
        <w:rPr>
          <w:rFonts w:ascii="Arial" w:hAnsi="Arial" w:cs="Arial"/>
        </w:rPr>
        <w:t>edn</w:t>
      </w:r>
      <w:proofErr w:type="spellEnd"/>
      <w:r w:rsidRPr="009D2A28">
        <w:rPr>
          <w:rFonts w:ascii="Arial" w:hAnsi="Arial" w:cs="Arial"/>
        </w:rPr>
        <w:t>. London: Open University Press.</w:t>
      </w:r>
    </w:p>
    <w:p w14:paraId="68634A15" w14:textId="50F91ED4" w:rsidR="00815110" w:rsidRDefault="00815110" w:rsidP="00A01B6F">
      <w:pPr>
        <w:rPr>
          <w:rFonts w:ascii="Arial" w:hAnsi="Arial" w:cs="Arial"/>
        </w:rPr>
      </w:pPr>
      <w:r w:rsidRPr="00815110">
        <w:rPr>
          <w:rFonts w:ascii="Arial" w:hAnsi="Arial" w:cs="Arial"/>
        </w:rPr>
        <w:t xml:space="preserve">Thompson, N. (2022) </w:t>
      </w:r>
      <w:r w:rsidRPr="00815110">
        <w:rPr>
          <w:rFonts w:ascii="Arial" w:hAnsi="Arial" w:cs="Arial"/>
          <w:i/>
          <w:iCs/>
        </w:rPr>
        <w:t>The Social Work Companion</w:t>
      </w:r>
      <w:r w:rsidRPr="00815110">
        <w:rPr>
          <w:rFonts w:ascii="Arial" w:hAnsi="Arial" w:cs="Arial"/>
        </w:rPr>
        <w:t xml:space="preserve">. 4th </w:t>
      </w:r>
      <w:proofErr w:type="spellStart"/>
      <w:r w:rsidRPr="00815110">
        <w:rPr>
          <w:rFonts w:ascii="Arial" w:hAnsi="Arial" w:cs="Arial"/>
        </w:rPr>
        <w:t>edn</w:t>
      </w:r>
      <w:proofErr w:type="spellEnd"/>
      <w:r w:rsidRPr="00815110">
        <w:rPr>
          <w:rFonts w:ascii="Arial" w:hAnsi="Arial" w:cs="Arial"/>
        </w:rPr>
        <w:t>. London: Red Globe Press.</w:t>
      </w:r>
    </w:p>
    <w:p w14:paraId="5FD07366" w14:textId="77777777" w:rsidR="00815110" w:rsidRPr="00815110" w:rsidRDefault="00815110" w:rsidP="00A01B6F">
      <w:pPr>
        <w:rPr>
          <w:rFonts w:ascii="Arial" w:hAnsi="Arial" w:cs="Arial"/>
        </w:rPr>
      </w:pPr>
    </w:p>
    <w:sectPr w:rsidR="00815110" w:rsidRPr="008151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806546A"/>
    <w:multiLevelType w:val="multilevel"/>
    <w:tmpl w:val="00F64EA8"/>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618792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B6F"/>
    <w:rsid w:val="000C35D6"/>
    <w:rsid w:val="001C472B"/>
    <w:rsid w:val="001C7131"/>
    <w:rsid w:val="00252967"/>
    <w:rsid w:val="00354A84"/>
    <w:rsid w:val="005558CF"/>
    <w:rsid w:val="005B345B"/>
    <w:rsid w:val="0060089B"/>
    <w:rsid w:val="006F0AB0"/>
    <w:rsid w:val="00806C6C"/>
    <w:rsid w:val="00815110"/>
    <w:rsid w:val="008C4919"/>
    <w:rsid w:val="008E0F5C"/>
    <w:rsid w:val="00901FA2"/>
    <w:rsid w:val="009D2A28"/>
    <w:rsid w:val="00A01B6F"/>
    <w:rsid w:val="00A42EBA"/>
    <w:rsid w:val="00A70D57"/>
    <w:rsid w:val="00A905D9"/>
    <w:rsid w:val="00B024EE"/>
    <w:rsid w:val="00C64F0F"/>
    <w:rsid w:val="00E85D9C"/>
    <w:rsid w:val="00F305B8"/>
    <w:rsid w:val="00FA0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96BDF"/>
  <w15:chartTrackingRefBased/>
  <w15:docId w15:val="{A6B55068-45D2-4372-A948-B1DB9F81E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B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1B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1B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1B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B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B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B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B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B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B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1B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1B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B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B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B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B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B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B6F"/>
    <w:rPr>
      <w:rFonts w:eastAsiaTheme="majorEastAsia" w:cstheme="majorBidi"/>
      <w:color w:val="272727" w:themeColor="text1" w:themeTint="D8"/>
    </w:rPr>
  </w:style>
  <w:style w:type="paragraph" w:styleId="Title">
    <w:name w:val="Title"/>
    <w:basedOn w:val="Normal"/>
    <w:next w:val="Normal"/>
    <w:link w:val="TitleChar"/>
    <w:uiPriority w:val="10"/>
    <w:qFormat/>
    <w:rsid w:val="00A01B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B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B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B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B6F"/>
    <w:pPr>
      <w:spacing w:before="160"/>
      <w:jc w:val="center"/>
    </w:pPr>
    <w:rPr>
      <w:i/>
      <w:iCs/>
      <w:color w:val="404040" w:themeColor="text1" w:themeTint="BF"/>
    </w:rPr>
  </w:style>
  <w:style w:type="character" w:customStyle="1" w:styleId="QuoteChar">
    <w:name w:val="Quote Char"/>
    <w:basedOn w:val="DefaultParagraphFont"/>
    <w:link w:val="Quote"/>
    <w:uiPriority w:val="29"/>
    <w:rsid w:val="00A01B6F"/>
    <w:rPr>
      <w:i/>
      <w:iCs/>
      <w:color w:val="404040" w:themeColor="text1" w:themeTint="BF"/>
    </w:rPr>
  </w:style>
  <w:style w:type="paragraph" w:styleId="ListParagraph">
    <w:name w:val="List Paragraph"/>
    <w:basedOn w:val="Normal"/>
    <w:uiPriority w:val="34"/>
    <w:qFormat/>
    <w:rsid w:val="00A01B6F"/>
    <w:pPr>
      <w:ind w:left="720"/>
      <w:contextualSpacing/>
    </w:pPr>
  </w:style>
  <w:style w:type="character" w:styleId="IntenseEmphasis">
    <w:name w:val="Intense Emphasis"/>
    <w:basedOn w:val="DefaultParagraphFont"/>
    <w:uiPriority w:val="21"/>
    <w:qFormat/>
    <w:rsid w:val="00A01B6F"/>
    <w:rPr>
      <w:i/>
      <w:iCs/>
      <w:color w:val="0F4761" w:themeColor="accent1" w:themeShade="BF"/>
    </w:rPr>
  </w:style>
  <w:style w:type="paragraph" w:styleId="IntenseQuote">
    <w:name w:val="Intense Quote"/>
    <w:basedOn w:val="Normal"/>
    <w:next w:val="Normal"/>
    <w:link w:val="IntenseQuoteChar"/>
    <w:uiPriority w:val="30"/>
    <w:qFormat/>
    <w:rsid w:val="00A01B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B6F"/>
    <w:rPr>
      <w:i/>
      <w:iCs/>
      <w:color w:val="0F4761" w:themeColor="accent1" w:themeShade="BF"/>
    </w:rPr>
  </w:style>
  <w:style w:type="character" w:styleId="IntenseReference">
    <w:name w:val="Intense Reference"/>
    <w:basedOn w:val="DefaultParagraphFont"/>
    <w:uiPriority w:val="32"/>
    <w:qFormat/>
    <w:rsid w:val="00A01B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1835</Words>
  <Characters>10465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Samirah Hussain</dc:creator>
  <cp:keywords/>
  <dc:description/>
  <cp:lastModifiedBy>Microsoft Office User</cp:lastModifiedBy>
  <cp:revision>2</cp:revision>
  <dcterms:created xsi:type="dcterms:W3CDTF">2026-07-11T14:58:00Z</dcterms:created>
  <dcterms:modified xsi:type="dcterms:W3CDTF">2026-07-11T14:58:00Z</dcterms:modified>
</cp:coreProperties>
</file>