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7284198"/>
        <w:docPartObj>
          <w:docPartGallery w:val="Cover Pages"/>
          <w:docPartUnique/>
        </w:docPartObj>
      </w:sdtPr>
      <w:sdtEndPr>
        <w:rPr>
          <w:sz w:val="2"/>
        </w:rPr>
      </w:sdtEndPr>
      <w:sdtContent>
        <w:p w14:paraId="557C0D49" w14:textId="7F74AAD9" w:rsidR="00DF7385" w:rsidRDefault="00DB20AA">
          <w:r>
            <w:rPr>
              <w:noProof/>
            </w:rPr>
            <mc:AlternateContent>
              <mc:Choice Requires="wps">
                <w:drawing>
                  <wp:anchor distT="0" distB="0" distL="114300" distR="114300" simplePos="0" relativeHeight="251657216" behindDoc="1" locked="0" layoutInCell="1" allowOverlap="0" wp14:anchorId="0A561348" wp14:editId="61CC8E1C">
                    <wp:simplePos x="0" y="0"/>
                    <wp:positionH relativeFrom="page">
                      <wp:align>center</wp:align>
                    </wp:positionH>
                    <wp:positionV relativeFrom="page">
                      <wp:align>center</wp:align>
                    </wp:positionV>
                    <wp:extent cx="6858000" cy="914400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790"/>
                                </w:tblGrid>
                                <w:tr w:rsidR="00DF7385" w14:paraId="67FA1953" w14:textId="77777777">
                                  <w:trPr>
                                    <w:trHeight w:hRule="exact" w:val="9360"/>
                                  </w:trPr>
                                  <w:tc>
                                    <w:tcPr>
                                      <w:tcW w:w="9350" w:type="dxa"/>
                                    </w:tcPr>
                                    <w:p w14:paraId="0D649D7A" w14:textId="7C867727" w:rsidR="00DF7385" w:rsidRDefault="00350AB6">
                                      <w:r>
                                        <w:rPr>
                                          <w:noProof/>
                                        </w:rPr>
                                        <w:drawing>
                                          <wp:inline distT="0" distB="0" distL="0" distR="0" wp14:anchorId="4D960DE6" wp14:editId="4EF88734">
                                            <wp:extent cx="6810510" cy="5638800"/>
                                            <wp:effectExtent l="0" t="0" r="952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9"/>
                                                    <a:stretch>
                                                      <a:fillRect/>
                                                    </a:stretch>
                                                  </pic:blipFill>
                                                  <pic:spPr>
                                                    <a:xfrm>
                                                      <a:off x="0" y="0"/>
                                                      <a:ext cx="6810510" cy="5638800"/>
                                                    </a:xfrm>
                                                    <a:prstGeom prst="rect">
                                                      <a:avLst/>
                                                    </a:prstGeom>
                                                  </pic:spPr>
                                                </pic:pic>
                                              </a:graphicData>
                                            </a:graphic>
                                          </wp:inline>
                                        </w:drawing>
                                      </w:r>
                                    </w:p>
                                  </w:tc>
                                </w:tr>
                                <w:tr w:rsidR="00DF7385" w14:paraId="3DA08B25" w14:textId="77777777">
                                  <w:trPr>
                                    <w:trHeight w:hRule="exact" w:val="4320"/>
                                  </w:trPr>
                                  <w:tc>
                                    <w:tcPr>
                                      <w:tcW w:w="9350" w:type="dxa"/>
                                      <w:shd w:val="clear" w:color="auto" w:fill="44546A" w:themeFill="text2"/>
                                      <w:vAlign w:val="center"/>
                                    </w:tcPr>
                                    <w:p w14:paraId="00AA745A" w14:textId="7A459983" w:rsidR="00DF7385" w:rsidRDefault="000547E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3EF1E639146D4490966658BBC1828E96"/>
                                          </w:placeholder>
                                          <w:dataBinding w:prefixMappings="xmlns:ns0='http://purl.org/dc/elements/1.1/' xmlns:ns1='http://schemas.openxmlformats.org/package/2006/metadata/core-properties' " w:xpath="/ns1:coreProperties[1]/ns0:title[1]" w:storeItemID="{6C3C8BC8-F283-45AE-878A-BAB7291924A1}"/>
                                          <w:text/>
                                        </w:sdtPr>
                                        <w:sdtEndPr/>
                                        <w:sdtContent>
                                          <w:r w:rsidR="00EB6C90" w:rsidRPr="00EB6C90">
                                            <w:rPr>
                                              <w:rFonts w:asciiTheme="majorHAnsi" w:hAnsiTheme="majorHAnsi"/>
                                              <w:color w:val="FFFFFF" w:themeColor="background1"/>
                                              <w:sz w:val="96"/>
                                              <w:szCs w:val="96"/>
                                            </w:rPr>
                                            <w:t xml:space="preserve">Reducing </w:t>
                                          </w:r>
                                          <w:r w:rsidR="005124F7">
                                            <w:rPr>
                                              <w:rFonts w:asciiTheme="majorHAnsi" w:hAnsiTheme="majorHAnsi"/>
                                              <w:color w:val="FFFFFF" w:themeColor="background1"/>
                                              <w:sz w:val="96"/>
                                              <w:szCs w:val="96"/>
                                            </w:rPr>
                                            <w:t xml:space="preserve">net </w:t>
                                          </w:r>
                                          <w:r w:rsidR="00EB6C90" w:rsidRPr="00EB6C90">
                                            <w:rPr>
                                              <w:rFonts w:asciiTheme="majorHAnsi" w:hAnsiTheme="majorHAnsi"/>
                                              <w:color w:val="FFFFFF" w:themeColor="background1"/>
                                              <w:sz w:val="96"/>
                                              <w:szCs w:val="96"/>
                                            </w:rPr>
                                            <w:t>CO2</w:t>
                                          </w:r>
                                          <w:r w:rsidR="00EB6C90">
                                            <w:rPr>
                                              <w:rFonts w:asciiTheme="majorHAnsi" w:hAnsiTheme="majorHAnsi"/>
                                              <w:color w:val="FFFFFF" w:themeColor="background1"/>
                                              <w:sz w:val="96"/>
                                              <w:szCs w:val="96"/>
                                            </w:rPr>
                                            <w:t xml:space="preserve"> emissions in steelmaking using Biochar</w:t>
                                          </w:r>
                                        </w:sdtContent>
                                      </w:sdt>
                                    </w:p>
                                    <w:p w14:paraId="263E4317" w14:textId="4C975F2B" w:rsidR="00DF7385" w:rsidRDefault="000547EC">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CA9335657DAF49679A17106271C7812F"/>
                                          </w:placeholder>
                                          <w:dataBinding w:prefixMappings="xmlns:ns0='http://purl.org/dc/elements/1.1/' xmlns:ns1='http://schemas.openxmlformats.org/package/2006/metadata/core-properties' " w:xpath="/ns1:coreProperties[1]/ns0:subject[1]" w:storeItemID="{6C3C8BC8-F283-45AE-878A-BAB7291924A1}"/>
                                          <w:text/>
                                        </w:sdtPr>
                                        <w:sdtEndPr/>
                                        <w:sdtContent>
                                          <w:r w:rsidR="00DF7385">
                                            <w:rPr>
                                              <w:color w:val="FFFFFF" w:themeColor="background1"/>
                                              <w:sz w:val="32"/>
                                              <w:szCs w:val="32"/>
                                            </w:rPr>
                                            <w:t>Jamie Waters</w:t>
                                          </w:r>
                                        </w:sdtContent>
                                      </w:sdt>
                                    </w:p>
                                  </w:tc>
                                </w:tr>
                                <w:tr w:rsidR="00DF7385" w14:paraId="6DB2305E"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Pr>
                                      <w:tblGrid>
                                        <w:gridCol w:w="3596"/>
                                        <w:gridCol w:w="3597"/>
                                        <w:gridCol w:w="3597"/>
                                      </w:tblGrid>
                                      <w:tr w:rsidR="00DF7385" w14:paraId="6319E724" w14:textId="77777777">
                                        <w:trPr>
                                          <w:trHeight w:hRule="exact" w:val="720"/>
                                        </w:trPr>
                                        <w:tc>
                                          <w:tcPr>
                                            <w:tcW w:w="3590" w:type="dxa"/>
                                            <w:vAlign w:val="center"/>
                                          </w:tcPr>
                                          <w:p w14:paraId="5306DBDA" w14:textId="649DBD17" w:rsidR="00DF7385" w:rsidRDefault="000547EC">
                                            <w:pPr>
                                              <w:pStyle w:val="NoSpacing"/>
                                              <w:ind w:left="720" w:right="144"/>
                                              <w:rPr>
                                                <w:color w:val="FFFFFF" w:themeColor="background1"/>
                                              </w:rPr>
                                            </w:pPr>
                                            <w:sdt>
                                              <w:sdtPr>
                                                <w:rPr>
                                                  <w:color w:val="FFFFFF" w:themeColor="background1"/>
                                                </w:rPr>
                                                <w:alias w:val="Author"/>
                                                <w:tag w:val=""/>
                                                <w:id w:val="942812742"/>
                                                <w:placeholder>
                                                  <w:docPart w:val="E199B85B042C479FBF10073968473063"/>
                                                </w:placeholder>
                                                <w:dataBinding w:prefixMappings="xmlns:ns0='http://purl.org/dc/elements/1.1/' xmlns:ns1='http://schemas.openxmlformats.org/package/2006/metadata/core-properties' " w:xpath="/ns1:coreProperties[1]/ns0:creator[1]" w:storeItemID="{6C3C8BC8-F283-45AE-878A-BAB7291924A1}"/>
                                                <w:text/>
                                              </w:sdtPr>
                                              <w:sdtEndPr/>
                                              <w:sdtContent>
                                                <w:r w:rsidR="00DF7385">
                                                  <w:rPr>
                                                    <w:color w:val="FFFFFF" w:themeColor="background1"/>
                                                  </w:rPr>
                                                  <w:t>Jamie Waters (</w:t>
                                                </w:r>
                                                <w:r w:rsidR="00C00570">
                                                  <w:rPr>
                                                    <w:color w:val="FFFFFF" w:themeColor="background1"/>
                                                  </w:rPr>
                                                  <w:t>1551425</w:t>
                                                </w:r>
                                                <w:r w:rsidR="00DF7385">
                                                  <w:rPr>
                                                    <w:color w:val="FFFFFF" w:themeColor="background1"/>
                                                  </w:rPr>
                                                  <w:t>)</w:t>
                                                </w:r>
                                              </w:sdtContent>
                                            </w:sdt>
                                          </w:p>
                                        </w:tc>
                                        <w:tc>
                                          <w:tcPr>
                                            <w:tcW w:w="3591" w:type="dxa"/>
                                            <w:vAlign w:val="center"/>
                                          </w:tcPr>
                                          <w:sdt>
                                            <w:sdtPr>
                                              <w:rPr>
                                                <w:color w:val="FFFFFF" w:themeColor="background1"/>
                                              </w:rPr>
                                              <w:alias w:val="Date"/>
                                              <w:tag w:val=""/>
                                              <w:id w:val="748164578"/>
                                              <w:placeholder>
                                                <w:docPart w:val="9B03B7CEC2FA45EB9EE495D67D815D18"/>
                                              </w:placeholder>
                                              <w:dataBinding w:prefixMappings="xmlns:ns0='http://schemas.microsoft.com/office/2006/coverPageProps' " w:xpath="/ns0:CoverPageProperties[1]/ns0:PublishDate[1]" w:storeItemID="{55AF091B-3C7A-41E3-B477-F2FDAA23CFDA}"/>
                                              <w:date w:fullDate="2022-07-29T00:00:00Z">
                                                <w:dateFormat w:val="M/d/yy"/>
                                                <w:lid w:val="en-US"/>
                                                <w:storeMappedDataAs w:val="dateTime"/>
                                                <w:calendar w:val="gregorian"/>
                                              </w:date>
                                            </w:sdtPr>
                                            <w:sdtEndPr/>
                                            <w:sdtContent>
                                              <w:p w14:paraId="492D0E6A" w14:textId="160FA411" w:rsidR="00DF7385" w:rsidRDefault="00C00570">
                                                <w:pPr>
                                                  <w:pStyle w:val="NoSpacing"/>
                                                  <w:ind w:left="144" w:right="144"/>
                                                  <w:jc w:val="center"/>
                                                  <w:rPr>
                                                    <w:color w:val="FFFFFF" w:themeColor="background1"/>
                                                  </w:rPr>
                                                </w:pPr>
                                                <w:r>
                                                  <w:rPr>
                                                    <w:color w:val="FFFFFF" w:themeColor="background1"/>
                                                  </w:rPr>
                                                  <w:t>7/29/22</w:t>
                                                </w:r>
                                              </w:p>
                                            </w:sdtContent>
                                          </w:sdt>
                                        </w:tc>
                                        <w:sdt>
                                          <w:sdtPr>
                                            <w:rPr>
                                              <w:color w:val="FFFFFF" w:themeColor="background1"/>
                                            </w:rPr>
                                            <w:alias w:val="Course title"/>
                                            <w:tag w:val=""/>
                                            <w:id w:val="-15923909"/>
                                            <w:placeholder>
                                              <w:docPart w:val="784B233B45F647E5B84CA2948984A770"/>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08ED8A4" w14:textId="718E6758" w:rsidR="00DF7385" w:rsidRDefault="00C00570">
                                                <w:pPr>
                                                  <w:pStyle w:val="NoSpacing"/>
                                                  <w:ind w:left="144" w:right="720"/>
                                                  <w:jc w:val="right"/>
                                                  <w:rPr>
                                                    <w:color w:val="FFFFFF" w:themeColor="background1"/>
                                                  </w:rPr>
                                                </w:pPr>
                                                <w:r>
                                                  <w:rPr>
                                                    <w:color w:val="FFFFFF" w:themeColor="background1"/>
                                                  </w:rPr>
                                                  <w:t>Lean &amp; Agile Operations</w:t>
                                                </w:r>
                                              </w:p>
                                            </w:tc>
                                          </w:sdtContent>
                                        </w:sdt>
                                      </w:tr>
                                    </w:tbl>
                                    <w:p w14:paraId="73C52891" w14:textId="77777777" w:rsidR="00DF7385" w:rsidRDefault="00DF7385"/>
                                  </w:tc>
                                </w:tr>
                              </w:tbl>
                              <w:p w14:paraId="67F6835A" w14:textId="77777777" w:rsidR="00DF7385" w:rsidRDefault="00DF738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561348" id="_x0000_t202" coordsize="21600,21600" o:spt="202" path="m,l,21600r21600,l21600,xe">
                    <v:stroke joinstyle="miter"/>
                    <v:path gradientshapeok="t" o:connecttype="rect"/>
                  </v:shapetype>
                  <v:shape id="Text Box 47" o:spid="_x0000_s1026" type="#_x0000_t202" style="position:absolute;margin-left:0;margin-top:0;width:540pt;height:10in;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790"/>
                          </w:tblGrid>
                          <w:tr w:rsidR="00DF7385" w14:paraId="67FA1953" w14:textId="77777777">
                            <w:trPr>
                              <w:trHeight w:hRule="exact" w:val="9360"/>
                            </w:trPr>
                            <w:tc>
                              <w:tcPr>
                                <w:tcW w:w="9350" w:type="dxa"/>
                              </w:tcPr>
                              <w:p w14:paraId="0D649D7A" w14:textId="7C867727" w:rsidR="00DF7385" w:rsidRDefault="00350AB6">
                                <w:r>
                                  <w:rPr>
                                    <w:noProof/>
                                  </w:rPr>
                                  <w:drawing>
                                    <wp:inline distT="0" distB="0" distL="0" distR="0" wp14:anchorId="4D960DE6" wp14:editId="4EF88734">
                                      <wp:extent cx="6810510" cy="5638800"/>
                                      <wp:effectExtent l="0" t="0" r="9525"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9"/>
                                              <a:stretch>
                                                <a:fillRect/>
                                              </a:stretch>
                                            </pic:blipFill>
                                            <pic:spPr>
                                              <a:xfrm>
                                                <a:off x="0" y="0"/>
                                                <a:ext cx="6810510" cy="5638800"/>
                                              </a:xfrm>
                                              <a:prstGeom prst="rect">
                                                <a:avLst/>
                                              </a:prstGeom>
                                            </pic:spPr>
                                          </pic:pic>
                                        </a:graphicData>
                                      </a:graphic>
                                    </wp:inline>
                                  </w:drawing>
                                </w:r>
                              </w:p>
                            </w:tc>
                          </w:tr>
                          <w:tr w:rsidR="00DF7385" w14:paraId="3DA08B25" w14:textId="77777777">
                            <w:trPr>
                              <w:trHeight w:hRule="exact" w:val="4320"/>
                            </w:trPr>
                            <w:tc>
                              <w:tcPr>
                                <w:tcW w:w="9350" w:type="dxa"/>
                                <w:shd w:val="clear" w:color="auto" w:fill="44546A" w:themeFill="text2"/>
                                <w:vAlign w:val="center"/>
                              </w:tcPr>
                              <w:p w14:paraId="00AA745A" w14:textId="7A459983" w:rsidR="00DF7385" w:rsidRDefault="000547E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3EF1E639146D4490966658BBC1828E96"/>
                                    </w:placeholder>
                                    <w:dataBinding w:prefixMappings="xmlns:ns0='http://purl.org/dc/elements/1.1/' xmlns:ns1='http://schemas.openxmlformats.org/package/2006/metadata/core-properties' " w:xpath="/ns1:coreProperties[1]/ns0:title[1]" w:storeItemID="{6C3C8BC8-F283-45AE-878A-BAB7291924A1}"/>
                                    <w:text/>
                                  </w:sdtPr>
                                  <w:sdtEndPr/>
                                  <w:sdtContent>
                                    <w:r w:rsidR="00EB6C90" w:rsidRPr="00EB6C90">
                                      <w:rPr>
                                        <w:rFonts w:asciiTheme="majorHAnsi" w:hAnsiTheme="majorHAnsi"/>
                                        <w:color w:val="FFFFFF" w:themeColor="background1"/>
                                        <w:sz w:val="96"/>
                                        <w:szCs w:val="96"/>
                                      </w:rPr>
                                      <w:t xml:space="preserve">Reducing </w:t>
                                    </w:r>
                                    <w:r w:rsidR="005124F7">
                                      <w:rPr>
                                        <w:rFonts w:asciiTheme="majorHAnsi" w:hAnsiTheme="majorHAnsi"/>
                                        <w:color w:val="FFFFFF" w:themeColor="background1"/>
                                        <w:sz w:val="96"/>
                                        <w:szCs w:val="96"/>
                                      </w:rPr>
                                      <w:t xml:space="preserve">net </w:t>
                                    </w:r>
                                    <w:r w:rsidR="00EB6C90" w:rsidRPr="00EB6C90">
                                      <w:rPr>
                                        <w:rFonts w:asciiTheme="majorHAnsi" w:hAnsiTheme="majorHAnsi"/>
                                        <w:color w:val="FFFFFF" w:themeColor="background1"/>
                                        <w:sz w:val="96"/>
                                        <w:szCs w:val="96"/>
                                      </w:rPr>
                                      <w:t>CO2</w:t>
                                    </w:r>
                                    <w:r w:rsidR="00EB6C90">
                                      <w:rPr>
                                        <w:rFonts w:asciiTheme="majorHAnsi" w:hAnsiTheme="majorHAnsi"/>
                                        <w:color w:val="FFFFFF" w:themeColor="background1"/>
                                        <w:sz w:val="96"/>
                                        <w:szCs w:val="96"/>
                                      </w:rPr>
                                      <w:t xml:space="preserve"> emissions in steelmaking using Biochar</w:t>
                                    </w:r>
                                  </w:sdtContent>
                                </w:sdt>
                              </w:p>
                              <w:p w14:paraId="263E4317" w14:textId="4C975F2B" w:rsidR="00DF7385" w:rsidRDefault="000547EC">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CA9335657DAF49679A17106271C7812F"/>
                                    </w:placeholder>
                                    <w:dataBinding w:prefixMappings="xmlns:ns0='http://purl.org/dc/elements/1.1/' xmlns:ns1='http://schemas.openxmlformats.org/package/2006/metadata/core-properties' " w:xpath="/ns1:coreProperties[1]/ns0:subject[1]" w:storeItemID="{6C3C8BC8-F283-45AE-878A-BAB7291924A1}"/>
                                    <w:text/>
                                  </w:sdtPr>
                                  <w:sdtEndPr/>
                                  <w:sdtContent>
                                    <w:r w:rsidR="00DF7385">
                                      <w:rPr>
                                        <w:color w:val="FFFFFF" w:themeColor="background1"/>
                                        <w:sz w:val="32"/>
                                        <w:szCs w:val="32"/>
                                      </w:rPr>
                                      <w:t>Jamie Waters</w:t>
                                    </w:r>
                                  </w:sdtContent>
                                </w:sdt>
                              </w:p>
                            </w:tc>
                          </w:tr>
                          <w:tr w:rsidR="00DF7385" w14:paraId="6DB2305E"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Pr>
                                <w:tblGrid>
                                  <w:gridCol w:w="3596"/>
                                  <w:gridCol w:w="3597"/>
                                  <w:gridCol w:w="3597"/>
                                </w:tblGrid>
                                <w:tr w:rsidR="00DF7385" w14:paraId="6319E724" w14:textId="77777777">
                                  <w:trPr>
                                    <w:trHeight w:hRule="exact" w:val="720"/>
                                  </w:trPr>
                                  <w:tc>
                                    <w:tcPr>
                                      <w:tcW w:w="3590" w:type="dxa"/>
                                      <w:vAlign w:val="center"/>
                                    </w:tcPr>
                                    <w:p w14:paraId="5306DBDA" w14:textId="649DBD17" w:rsidR="00DF7385" w:rsidRDefault="000547EC">
                                      <w:pPr>
                                        <w:pStyle w:val="NoSpacing"/>
                                        <w:ind w:left="720" w:right="144"/>
                                        <w:rPr>
                                          <w:color w:val="FFFFFF" w:themeColor="background1"/>
                                        </w:rPr>
                                      </w:pPr>
                                      <w:sdt>
                                        <w:sdtPr>
                                          <w:rPr>
                                            <w:color w:val="FFFFFF" w:themeColor="background1"/>
                                          </w:rPr>
                                          <w:alias w:val="Author"/>
                                          <w:tag w:val=""/>
                                          <w:id w:val="942812742"/>
                                          <w:placeholder>
                                            <w:docPart w:val="E199B85B042C479FBF10073968473063"/>
                                          </w:placeholder>
                                          <w:dataBinding w:prefixMappings="xmlns:ns0='http://purl.org/dc/elements/1.1/' xmlns:ns1='http://schemas.openxmlformats.org/package/2006/metadata/core-properties' " w:xpath="/ns1:coreProperties[1]/ns0:creator[1]" w:storeItemID="{6C3C8BC8-F283-45AE-878A-BAB7291924A1}"/>
                                          <w:text/>
                                        </w:sdtPr>
                                        <w:sdtEndPr/>
                                        <w:sdtContent>
                                          <w:r w:rsidR="00DF7385">
                                            <w:rPr>
                                              <w:color w:val="FFFFFF" w:themeColor="background1"/>
                                            </w:rPr>
                                            <w:t>Jamie Waters (</w:t>
                                          </w:r>
                                          <w:r w:rsidR="00C00570">
                                            <w:rPr>
                                              <w:color w:val="FFFFFF" w:themeColor="background1"/>
                                            </w:rPr>
                                            <w:t>1551425</w:t>
                                          </w:r>
                                          <w:r w:rsidR="00DF7385">
                                            <w:rPr>
                                              <w:color w:val="FFFFFF" w:themeColor="background1"/>
                                            </w:rPr>
                                            <w:t>)</w:t>
                                          </w:r>
                                        </w:sdtContent>
                                      </w:sdt>
                                    </w:p>
                                  </w:tc>
                                  <w:tc>
                                    <w:tcPr>
                                      <w:tcW w:w="3591" w:type="dxa"/>
                                      <w:vAlign w:val="center"/>
                                    </w:tcPr>
                                    <w:sdt>
                                      <w:sdtPr>
                                        <w:rPr>
                                          <w:color w:val="FFFFFF" w:themeColor="background1"/>
                                        </w:rPr>
                                        <w:alias w:val="Date"/>
                                        <w:tag w:val=""/>
                                        <w:id w:val="748164578"/>
                                        <w:placeholder>
                                          <w:docPart w:val="9B03B7CEC2FA45EB9EE495D67D815D18"/>
                                        </w:placeholder>
                                        <w:dataBinding w:prefixMappings="xmlns:ns0='http://schemas.microsoft.com/office/2006/coverPageProps' " w:xpath="/ns0:CoverPageProperties[1]/ns0:PublishDate[1]" w:storeItemID="{55AF091B-3C7A-41E3-B477-F2FDAA23CFDA}"/>
                                        <w:date w:fullDate="2022-07-29T00:00:00Z">
                                          <w:dateFormat w:val="M/d/yy"/>
                                          <w:lid w:val="en-US"/>
                                          <w:storeMappedDataAs w:val="dateTime"/>
                                          <w:calendar w:val="gregorian"/>
                                        </w:date>
                                      </w:sdtPr>
                                      <w:sdtEndPr/>
                                      <w:sdtContent>
                                        <w:p w14:paraId="492D0E6A" w14:textId="160FA411" w:rsidR="00DF7385" w:rsidRDefault="00C00570">
                                          <w:pPr>
                                            <w:pStyle w:val="NoSpacing"/>
                                            <w:ind w:left="144" w:right="144"/>
                                            <w:jc w:val="center"/>
                                            <w:rPr>
                                              <w:color w:val="FFFFFF" w:themeColor="background1"/>
                                            </w:rPr>
                                          </w:pPr>
                                          <w:r>
                                            <w:rPr>
                                              <w:color w:val="FFFFFF" w:themeColor="background1"/>
                                            </w:rPr>
                                            <w:t>7/29/22</w:t>
                                          </w:r>
                                        </w:p>
                                      </w:sdtContent>
                                    </w:sdt>
                                  </w:tc>
                                  <w:sdt>
                                    <w:sdtPr>
                                      <w:rPr>
                                        <w:color w:val="FFFFFF" w:themeColor="background1"/>
                                      </w:rPr>
                                      <w:alias w:val="Course title"/>
                                      <w:tag w:val=""/>
                                      <w:id w:val="-15923909"/>
                                      <w:placeholder>
                                        <w:docPart w:val="784B233B45F647E5B84CA2948984A770"/>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08ED8A4" w14:textId="718E6758" w:rsidR="00DF7385" w:rsidRDefault="00C00570">
                                          <w:pPr>
                                            <w:pStyle w:val="NoSpacing"/>
                                            <w:ind w:left="144" w:right="720"/>
                                            <w:jc w:val="right"/>
                                            <w:rPr>
                                              <w:color w:val="FFFFFF" w:themeColor="background1"/>
                                            </w:rPr>
                                          </w:pPr>
                                          <w:r>
                                            <w:rPr>
                                              <w:color w:val="FFFFFF" w:themeColor="background1"/>
                                            </w:rPr>
                                            <w:t>Lean &amp; Agile Operations</w:t>
                                          </w:r>
                                        </w:p>
                                      </w:tc>
                                    </w:sdtContent>
                                  </w:sdt>
                                </w:tr>
                              </w:tbl>
                              <w:p w14:paraId="73C52891" w14:textId="77777777" w:rsidR="00DF7385" w:rsidRDefault="00DF7385"/>
                            </w:tc>
                          </w:tr>
                        </w:tbl>
                        <w:p w14:paraId="67F6835A" w14:textId="77777777" w:rsidR="00DF7385" w:rsidRDefault="00DF7385"/>
                      </w:txbxContent>
                    </v:textbox>
                    <w10:wrap anchorx="page" anchory="page"/>
                  </v:shape>
                </w:pict>
              </mc:Fallback>
            </mc:AlternateContent>
          </w:r>
        </w:p>
        <w:p w14:paraId="45028993" w14:textId="24D9D89C" w:rsidR="00DF7385" w:rsidRDefault="00DF7385">
          <w:pPr>
            <w:rPr>
              <w:sz w:val="2"/>
            </w:rPr>
          </w:pPr>
          <w:r>
            <w:rPr>
              <w:sz w:val="2"/>
            </w:rPr>
            <w:br w:type="page"/>
          </w:r>
        </w:p>
      </w:sdtContent>
    </w:sdt>
    <w:p w14:paraId="42727CAC" w14:textId="241513C4" w:rsidR="00EC325B" w:rsidRDefault="00DF7385" w:rsidP="00350AB6">
      <w:pPr>
        <w:pStyle w:val="Heading1"/>
        <w:spacing w:line="360" w:lineRule="auto"/>
        <w:jc w:val="both"/>
      </w:pPr>
      <w:bookmarkStart w:id="0" w:name="_Toc121424917"/>
      <w:r>
        <w:lastRenderedPageBreak/>
        <w:t>Abstract</w:t>
      </w:r>
      <w:bookmarkEnd w:id="0"/>
    </w:p>
    <w:p w14:paraId="42727CAD" w14:textId="77777777" w:rsidR="00196715" w:rsidRDefault="00196715" w:rsidP="00350AB6">
      <w:pPr>
        <w:spacing w:line="360" w:lineRule="auto"/>
        <w:jc w:val="both"/>
        <w:rPr>
          <w:sz w:val="28"/>
          <w:szCs w:val="28"/>
        </w:rPr>
      </w:pPr>
      <w:r>
        <w:rPr>
          <w:sz w:val="28"/>
          <w:szCs w:val="28"/>
        </w:rPr>
        <w:t>50ish words - summarise contents of report</w:t>
      </w:r>
    </w:p>
    <w:p w14:paraId="42727CAE" w14:textId="77777777" w:rsidR="00196715" w:rsidRDefault="00196715" w:rsidP="00350AB6">
      <w:pPr>
        <w:spacing w:line="360" w:lineRule="auto"/>
        <w:jc w:val="both"/>
        <w:rPr>
          <w:sz w:val="28"/>
          <w:szCs w:val="28"/>
        </w:rPr>
      </w:pPr>
      <w:r>
        <w:rPr>
          <w:sz w:val="28"/>
          <w:szCs w:val="28"/>
        </w:rPr>
        <w:t>The purpose of this report is – include findings and conclusion.</w:t>
      </w:r>
    </w:p>
    <w:p w14:paraId="42727CAF" w14:textId="77777777" w:rsidR="00196715" w:rsidRDefault="00196715" w:rsidP="00350AB6">
      <w:pPr>
        <w:spacing w:line="360" w:lineRule="auto"/>
        <w:jc w:val="both"/>
        <w:rPr>
          <w:sz w:val="28"/>
          <w:szCs w:val="28"/>
        </w:rPr>
      </w:pPr>
      <w:r>
        <w:rPr>
          <w:sz w:val="28"/>
          <w:szCs w:val="28"/>
        </w:rPr>
        <w:t>The executive summery is not included in word count.</w:t>
      </w:r>
    </w:p>
    <w:p w14:paraId="42727CB0" w14:textId="77777777" w:rsidR="00196715" w:rsidRDefault="00196715" w:rsidP="00350AB6">
      <w:pPr>
        <w:spacing w:line="360" w:lineRule="auto"/>
        <w:jc w:val="both"/>
        <w:rPr>
          <w:sz w:val="28"/>
          <w:szCs w:val="28"/>
        </w:rPr>
      </w:pPr>
    </w:p>
    <w:p w14:paraId="20113419" w14:textId="77777777" w:rsidR="00DF7385" w:rsidRDefault="00DF7385" w:rsidP="00350AB6">
      <w:pPr>
        <w:spacing w:line="360" w:lineRule="auto"/>
        <w:jc w:val="both"/>
        <w:rPr>
          <w:sz w:val="28"/>
          <w:szCs w:val="28"/>
        </w:rPr>
      </w:pPr>
    </w:p>
    <w:p w14:paraId="10AADE12" w14:textId="77777777" w:rsidR="00DF7385" w:rsidRDefault="00DF7385" w:rsidP="00350AB6">
      <w:pPr>
        <w:spacing w:line="360" w:lineRule="auto"/>
        <w:jc w:val="both"/>
        <w:rPr>
          <w:sz w:val="28"/>
          <w:szCs w:val="28"/>
        </w:rPr>
      </w:pPr>
    </w:p>
    <w:p w14:paraId="159015DF" w14:textId="3EC9852C" w:rsidR="00DF7385" w:rsidRDefault="00DF7385" w:rsidP="00350AB6">
      <w:pPr>
        <w:spacing w:line="360" w:lineRule="auto"/>
        <w:jc w:val="both"/>
        <w:rPr>
          <w:sz w:val="28"/>
          <w:szCs w:val="28"/>
        </w:rPr>
      </w:pPr>
    </w:p>
    <w:p w14:paraId="4D4EE090" w14:textId="77777777" w:rsidR="00DF7385" w:rsidRDefault="00DF7385" w:rsidP="00350AB6">
      <w:pPr>
        <w:spacing w:line="360" w:lineRule="auto"/>
        <w:jc w:val="both"/>
        <w:rPr>
          <w:sz w:val="28"/>
          <w:szCs w:val="28"/>
        </w:rPr>
      </w:pPr>
    </w:p>
    <w:p w14:paraId="21C63960" w14:textId="77777777" w:rsidR="00DF7385" w:rsidRDefault="00DF7385" w:rsidP="00350AB6">
      <w:pPr>
        <w:spacing w:line="360" w:lineRule="auto"/>
        <w:jc w:val="both"/>
        <w:rPr>
          <w:sz w:val="28"/>
          <w:szCs w:val="28"/>
        </w:rPr>
      </w:pPr>
    </w:p>
    <w:p w14:paraId="60796480" w14:textId="77777777" w:rsidR="00DF7385" w:rsidRDefault="00DF7385" w:rsidP="00350AB6">
      <w:pPr>
        <w:spacing w:line="360" w:lineRule="auto"/>
        <w:jc w:val="both"/>
        <w:rPr>
          <w:sz w:val="28"/>
          <w:szCs w:val="28"/>
        </w:rPr>
      </w:pPr>
    </w:p>
    <w:p w14:paraId="314F846F" w14:textId="77777777" w:rsidR="00DF7385" w:rsidRDefault="00DF7385" w:rsidP="00350AB6">
      <w:pPr>
        <w:spacing w:line="360" w:lineRule="auto"/>
        <w:jc w:val="both"/>
        <w:rPr>
          <w:sz w:val="28"/>
          <w:szCs w:val="28"/>
        </w:rPr>
      </w:pPr>
    </w:p>
    <w:p w14:paraId="3AEBE5C3" w14:textId="77777777" w:rsidR="00DF7385" w:rsidRDefault="00DF7385" w:rsidP="00350AB6">
      <w:pPr>
        <w:spacing w:line="360" w:lineRule="auto"/>
        <w:jc w:val="both"/>
        <w:rPr>
          <w:sz w:val="28"/>
          <w:szCs w:val="28"/>
        </w:rPr>
      </w:pPr>
    </w:p>
    <w:p w14:paraId="7C2A157C" w14:textId="4089D342" w:rsidR="00DF7385" w:rsidRDefault="00DF7385" w:rsidP="00350AB6">
      <w:pPr>
        <w:spacing w:line="360" w:lineRule="auto"/>
        <w:jc w:val="both"/>
        <w:rPr>
          <w:sz w:val="28"/>
          <w:szCs w:val="28"/>
        </w:rPr>
      </w:pPr>
    </w:p>
    <w:p w14:paraId="60B475ED" w14:textId="77777777" w:rsidR="00DF7385" w:rsidRDefault="00DF7385" w:rsidP="00350AB6">
      <w:pPr>
        <w:spacing w:line="360" w:lineRule="auto"/>
        <w:jc w:val="both"/>
        <w:rPr>
          <w:sz w:val="28"/>
          <w:szCs w:val="28"/>
        </w:rPr>
      </w:pPr>
    </w:p>
    <w:p w14:paraId="1E428F56" w14:textId="77777777" w:rsidR="004B7326" w:rsidRDefault="004B7326" w:rsidP="00350AB6">
      <w:pPr>
        <w:spacing w:line="360" w:lineRule="auto"/>
        <w:jc w:val="both"/>
        <w:rPr>
          <w:sz w:val="28"/>
          <w:szCs w:val="28"/>
        </w:rPr>
      </w:pPr>
    </w:p>
    <w:p w14:paraId="5A97FAF5" w14:textId="77777777" w:rsidR="004B7326" w:rsidRDefault="004B7326" w:rsidP="00350AB6">
      <w:pPr>
        <w:spacing w:line="360" w:lineRule="auto"/>
        <w:jc w:val="both"/>
        <w:rPr>
          <w:sz w:val="28"/>
          <w:szCs w:val="28"/>
        </w:rPr>
      </w:pPr>
    </w:p>
    <w:p w14:paraId="344B34EF" w14:textId="77777777" w:rsidR="004B7326" w:rsidRDefault="004B7326" w:rsidP="00350AB6">
      <w:pPr>
        <w:spacing w:line="360" w:lineRule="auto"/>
        <w:jc w:val="both"/>
        <w:rPr>
          <w:sz w:val="28"/>
          <w:szCs w:val="28"/>
        </w:rPr>
      </w:pPr>
    </w:p>
    <w:p w14:paraId="11E24B13" w14:textId="77777777" w:rsidR="004B7326" w:rsidRDefault="004B7326" w:rsidP="00350AB6">
      <w:pPr>
        <w:spacing w:line="360" w:lineRule="auto"/>
        <w:jc w:val="both"/>
        <w:rPr>
          <w:sz w:val="28"/>
          <w:szCs w:val="28"/>
        </w:rPr>
      </w:pPr>
    </w:p>
    <w:p w14:paraId="7587D579" w14:textId="443A7689" w:rsidR="00DF7385" w:rsidRDefault="00CA3BEC" w:rsidP="00350AB6">
      <w:pPr>
        <w:spacing w:line="360" w:lineRule="auto"/>
        <w:jc w:val="both"/>
        <w:rPr>
          <w:sz w:val="28"/>
          <w:szCs w:val="28"/>
        </w:rPr>
      </w:pPr>
      <w:r>
        <w:rPr>
          <w:noProof/>
        </w:rPr>
        <w:t xml:space="preserve">               </w:t>
      </w:r>
    </w:p>
    <w:p w14:paraId="4A87F4BC" w14:textId="77777777" w:rsidR="00001558" w:rsidRDefault="00001558" w:rsidP="00350AB6">
      <w:pPr>
        <w:pStyle w:val="Heading1"/>
        <w:spacing w:line="360" w:lineRule="auto"/>
        <w:jc w:val="both"/>
      </w:pPr>
      <w:bookmarkStart w:id="1" w:name="_Toc121424918"/>
      <w:r>
        <w:lastRenderedPageBreak/>
        <w:t>Declaration</w:t>
      </w:r>
      <w:bookmarkEnd w:id="1"/>
      <w:r>
        <w:t xml:space="preserve"> </w:t>
      </w:r>
    </w:p>
    <w:p w14:paraId="4F65DE39" w14:textId="77777777" w:rsidR="003B72AF" w:rsidRDefault="003B72AF" w:rsidP="003B72AF">
      <w:pPr>
        <w:spacing w:line="360" w:lineRule="auto"/>
        <w:jc w:val="both"/>
      </w:pPr>
      <w:r>
        <w:t>This thesis is the result of the author’s personal research and conducted work. It has been composed by the author with all relevant research cited and has not been previously submitted for examination for the award of an honour’s degree. Confirmation of work:</w:t>
      </w:r>
    </w:p>
    <w:p w14:paraId="1E0BCA5E" w14:textId="6F054BB3" w:rsidR="003B72AF" w:rsidRDefault="003B72AF" w:rsidP="003B72AF">
      <w:pPr>
        <w:spacing w:line="360" w:lineRule="auto"/>
        <w:jc w:val="both"/>
      </w:pPr>
      <w:r>
        <w:t xml:space="preserve"> Signed:</w:t>
      </w:r>
    </w:p>
    <w:p w14:paraId="02B3D061" w14:textId="4E1BDD76" w:rsidR="00001558" w:rsidRDefault="003B72AF" w:rsidP="003B72AF">
      <w:pPr>
        <w:spacing w:line="360" w:lineRule="auto"/>
        <w:jc w:val="both"/>
      </w:pPr>
      <w:r>
        <w:t xml:space="preserve"> Date: </w:t>
      </w:r>
    </w:p>
    <w:p w14:paraId="0D2F4B9E" w14:textId="77777777" w:rsidR="00001558" w:rsidRDefault="00001558" w:rsidP="00350AB6">
      <w:pPr>
        <w:pStyle w:val="Heading1"/>
        <w:spacing w:line="360" w:lineRule="auto"/>
        <w:jc w:val="both"/>
      </w:pPr>
    </w:p>
    <w:p w14:paraId="60B2FA7D" w14:textId="58B44355" w:rsidR="00001558" w:rsidRDefault="00001558" w:rsidP="00350AB6">
      <w:pPr>
        <w:pStyle w:val="Heading1"/>
        <w:spacing w:line="360" w:lineRule="auto"/>
        <w:jc w:val="both"/>
      </w:pPr>
    </w:p>
    <w:p w14:paraId="11980AD0" w14:textId="10E39652" w:rsidR="003B72AF" w:rsidRDefault="003B72AF" w:rsidP="003B72AF"/>
    <w:p w14:paraId="060A8994" w14:textId="63AA9AA8" w:rsidR="003B72AF" w:rsidRDefault="003B72AF" w:rsidP="003B72AF"/>
    <w:p w14:paraId="22FBFCB2" w14:textId="1B884A4D" w:rsidR="003B72AF" w:rsidRDefault="003B72AF" w:rsidP="003B72AF"/>
    <w:p w14:paraId="56971D93" w14:textId="1507DBC8" w:rsidR="003B72AF" w:rsidRDefault="003B72AF" w:rsidP="003B72AF"/>
    <w:p w14:paraId="6987385C" w14:textId="67025BC3" w:rsidR="003B72AF" w:rsidRDefault="003B72AF" w:rsidP="003B72AF"/>
    <w:p w14:paraId="608722CD" w14:textId="6703870A" w:rsidR="003B72AF" w:rsidRDefault="003B72AF" w:rsidP="003B72AF"/>
    <w:p w14:paraId="0D606E4A" w14:textId="1355C487" w:rsidR="003B72AF" w:rsidRDefault="003B72AF" w:rsidP="003B72AF"/>
    <w:p w14:paraId="5C6139D2" w14:textId="385F3F42" w:rsidR="003B72AF" w:rsidRDefault="003B72AF" w:rsidP="003B72AF"/>
    <w:p w14:paraId="390AA40A" w14:textId="271A2067" w:rsidR="003B72AF" w:rsidRDefault="003B72AF" w:rsidP="003B72AF"/>
    <w:p w14:paraId="3059DD32" w14:textId="4C91E93F" w:rsidR="003B72AF" w:rsidRDefault="003B72AF" w:rsidP="003B72AF"/>
    <w:p w14:paraId="14ADF02E" w14:textId="02F41B87" w:rsidR="003B72AF" w:rsidRDefault="003B72AF" w:rsidP="003B72AF"/>
    <w:p w14:paraId="69D0C7A2" w14:textId="60921900" w:rsidR="003B72AF" w:rsidRDefault="004B7326" w:rsidP="003B72AF">
      <w:r>
        <w:rPr>
          <w:noProof/>
        </w:rPr>
        <w:drawing>
          <wp:inline distT="0" distB="0" distL="0" distR="0" wp14:anchorId="260210AC" wp14:editId="38466310">
            <wp:extent cx="2800350" cy="1704975"/>
            <wp:effectExtent l="0" t="0" r="0" b="9525"/>
            <wp:docPr id="6"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1704975"/>
                    </a:xfrm>
                    <a:prstGeom prst="rect">
                      <a:avLst/>
                    </a:prstGeom>
                    <a:noFill/>
                    <a:ln>
                      <a:noFill/>
                    </a:ln>
                  </pic:spPr>
                </pic:pic>
              </a:graphicData>
            </a:graphic>
          </wp:inline>
        </w:drawing>
      </w:r>
      <w:r>
        <w:rPr>
          <w:noProof/>
        </w:rPr>
        <w:t xml:space="preserve">                     </w:t>
      </w:r>
      <w:r>
        <w:rPr>
          <w:noProof/>
        </w:rPr>
        <w:drawing>
          <wp:inline distT="0" distB="0" distL="0" distR="0" wp14:anchorId="48700DC7" wp14:editId="0DCD7758">
            <wp:extent cx="2266950" cy="1685925"/>
            <wp:effectExtent l="0" t="0" r="0" b="9525"/>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6950" cy="1685925"/>
                    </a:xfrm>
                    <a:prstGeom prst="rect">
                      <a:avLst/>
                    </a:prstGeom>
                    <a:noFill/>
                    <a:ln>
                      <a:noFill/>
                    </a:ln>
                  </pic:spPr>
                </pic:pic>
              </a:graphicData>
            </a:graphic>
          </wp:inline>
        </w:drawing>
      </w:r>
    </w:p>
    <w:p w14:paraId="28621A88" w14:textId="5FD5F3DC" w:rsidR="003B72AF" w:rsidRDefault="003B72AF" w:rsidP="003B72AF"/>
    <w:p w14:paraId="2DF9171D" w14:textId="47F8855B" w:rsidR="004B7326" w:rsidRDefault="004B7326" w:rsidP="003B72AF"/>
    <w:p w14:paraId="451CB6B7" w14:textId="77777777" w:rsidR="003B72AF" w:rsidRPr="003B72AF" w:rsidRDefault="003B72AF" w:rsidP="003B72AF"/>
    <w:p w14:paraId="42727CB1" w14:textId="012C4FDA" w:rsidR="00196715" w:rsidRDefault="00001558" w:rsidP="00350AB6">
      <w:pPr>
        <w:pStyle w:val="Heading1"/>
        <w:spacing w:line="360" w:lineRule="auto"/>
        <w:jc w:val="both"/>
      </w:pPr>
      <w:bookmarkStart w:id="2" w:name="_Toc121424919"/>
      <w:r>
        <w:lastRenderedPageBreak/>
        <w:t>Acknowledgements</w:t>
      </w:r>
      <w:bookmarkEnd w:id="2"/>
      <w:r>
        <w:t xml:space="preserve"> </w:t>
      </w:r>
      <w:r w:rsidR="00196715">
        <w:br w:type="page"/>
      </w:r>
    </w:p>
    <w:sdt>
      <w:sdtPr>
        <w:rPr>
          <w:rFonts w:asciiTheme="minorHAnsi" w:eastAsiaTheme="minorHAnsi" w:hAnsiTheme="minorHAnsi" w:cstheme="minorBidi"/>
          <w:color w:val="auto"/>
          <w:sz w:val="22"/>
          <w:szCs w:val="22"/>
          <w:lang w:val="en-GB"/>
        </w:rPr>
        <w:id w:val="-1919091210"/>
        <w:docPartObj>
          <w:docPartGallery w:val="Table of Contents"/>
          <w:docPartUnique/>
        </w:docPartObj>
      </w:sdtPr>
      <w:sdtEndPr>
        <w:rPr>
          <w:b/>
          <w:bCs/>
          <w:noProof/>
        </w:rPr>
      </w:sdtEndPr>
      <w:sdtContent>
        <w:p w14:paraId="42727CB2" w14:textId="07AC24C1" w:rsidR="00196715" w:rsidRPr="00DF7385" w:rsidRDefault="00196715" w:rsidP="00350AB6">
          <w:pPr>
            <w:pStyle w:val="TOCHeading"/>
            <w:spacing w:line="360" w:lineRule="auto"/>
            <w:jc w:val="both"/>
            <w:rPr>
              <w:rFonts w:asciiTheme="minorHAnsi" w:eastAsiaTheme="minorHAnsi" w:hAnsiTheme="minorHAnsi" w:cstheme="minorBidi"/>
              <w:color w:val="auto"/>
              <w:sz w:val="22"/>
              <w:szCs w:val="22"/>
              <w:lang w:val="en-GB"/>
            </w:rPr>
          </w:pPr>
          <w:r>
            <w:t>Table of Contents</w:t>
          </w:r>
        </w:p>
        <w:p w14:paraId="1038ECC4" w14:textId="6D8097F2" w:rsidR="00E418AF" w:rsidRDefault="000C5EBB">
          <w:pPr>
            <w:pStyle w:val="TOC1"/>
            <w:tabs>
              <w:tab w:val="right" w:leader="dot" w:pos="9016"/>
            </w:tabs>
            <w:rPr>
              <w:rFonts w:eastAsiaTheme="minorEastAsia"/>
              <w:noProof/>
              <w:lang w:eastAsia="en-GB"/>
            </w:rPr>
          </w:pPr>
          <w:r>
            <w:fldChar w:fldCharType="begin"/>
          </w:r>
          <w:r w:rsidR="00196715">
            <w:instrText xml:space="preserve"> TOC \o "1-3" \h \z \u </w:instrText>
          </w:r>
          <w:r>
            <w:fldChar w:fldCharType="separate"/>
          </w:r>
          <w:hyperlink w:anchor="_Toc121424917" w:history="1">
            <w:r w:rsidR="00E418AF" w:rsidRPr="00044D98">
              <w:rPr>
                <w:rStyle w:val="Hyperlink"/>
                <w:noProof/>
              </w:rPr>
              <w:t>Abstract</w:t>
            </w:r>
            <w:r w:rsidR="00E418AF">
              <w:rPr>
                <w:noProof/>
                <w:webHidden/>
              </w:rPr>
              <w:tab/>
            </w:r>
            <w:r w:rsidR="00E418AF">
              <w:rPr>
                <w:noProof/>
                <w:webHidden/>
              </w:rPr>
              <w:fldChar w:fldCharType="begin"/>
            </w:r>
            <w:r w:rsidR="00E418AF">
              <w:rPr>
                <w:noProof/>
                <w:webHidden/>
              </w:rPr>
              <w:instrText xml:space="preserve"> PAGEREF _Toc121424917 \h </w:instrText>
            </w:r>
            <w:r w:rsidR="00E418AF">
              <w:rPr>
                <w:noProof/>
                <w:webHidden/>
              </w:rPr>
            </w:r>
            <w:r w:rsidR="00E418AF">
              <w:rPr>
                <w:noProof/>
                <w:webHidden/>
              </w:rPr>
              <w:fldChar w:fldCharType="separate"/>
            </w:r>
            <w:r w:rsidR="00E418AF">
              <w:rPr>
                <w:noProof/>
                <w:webHidden/>
              </w:rPr>
              <w:t>1</w:t>
            </w:r>
            <w:r w:rsidR="00E418AF">
              <w:rPr>
                <w:noProof/>
                <w:webHidden/>
              </w:rPr>
              <w:fldChar w:fldCharType="end"/>
            </w:r>
          </w:hyperlink>
        </w:p>
        <w:p w14:paraId="72DFDBB7" w14:textId="38EFFFC5" w:rsidR="00E418AF" w:rsidRDefault="000547EC">
          <w:pPr>
            <w:pStyle w:val="TOC1"/>
            <w:tabs>
              <w:tab w:val="right" w:leader="dot" w:pos="9016"/>
            </w:tabs>
            <w:rPr>
              <w:rFonts w:eastAsiaTheme="minorEastAsia"/>
              <w:noProof/>
              <w:lang w:eastAsia="en-GB"/>
            </w:rPr>
          </w:pPr>
          <w:hyperlink w:anchor="_Toc121424918" w:history="1">
            <w:r w:rsidR="00E418AF" w:rsidRPr="00044D98">
              <w:rPr>
                <w:rStyle w:val="Hyperlink"/>
                <w:noProof/>
              </w:rPr>
              <w:t>Declaration</w:t>
            </w:r>
            <w:r w:rsidR="00E418AF">
              <w:rPr>
                <w:noProof/>
                <w:webHidden/>
              </w:rPr>
              <w:tab/>
            </w:r>
            <w:r w:rsidR="00E418AF">
              <w:rPr>
                <w:noProof/>
                <w:webHidden/>
              </w:rPr>
              <w:fldChar w:fldCharType="begin"/>
            </w:r>
            <w:r w:rsidR="00E418AF">
              <w:rPr>
                <w:noProof/>
                <w:webHidden/>
              </w:rPr>
              <w:instrText xml:space="preserve"> PAGEREF _Toc121424918 \h </w:instrText>
            </w:r>
            <w:r w:rsidR="00E418AF">
              <w:rPr>
                <w:noProof/>
                <w:webHidden/>
              </w:rPr>
            </w:r>
            <w:r w:rsidR="00E418AF">
              <w:rPr>
                <w:noProof/>
                <w:webHidden/>
              </w:rPr>
              <w:fldChar w:fldCharType="separate"/>
            </w:r>
            <w:r w:rsidR="00E418AF">
              <w:rPr>
                <w:noProof/>
                <w:webHidden/>
              </w:rPr>
              <w:t>2</w:t>
            </w:r>
            <w:r w:rsidR="00E418AF">
              <w:rPr>
                <w:noProof/>
                <w:webHidden/>
              </w:rPr>
              <w:fldChar w:fldCharType="end"/>
            </w:r>
          </w:hyperlink>
        </w:p>
        <w:p w14:paraId="10FCE462" w14:textId="3D58EAA1" w:rsidR="00E418AF" w:rsidRDefault="000547EC">
          <w:pPr>
            <w:pStyle w:val="TOC1"/>
            <w:tabs>
              <w:tab w:val="right" w:leader="dot" w:pos="9016"/>
            </w:tabs>
            <w:rPr>
              <w:rFonts w:eastAsiaTheme="minorEastAsia"/>
              <w:noProof/>
              <w:lang w:eastAsia="en-GB"/>
            </w:rPr>
          </w:pPr>
          <w:hyperlink w:anchor="_Toc121424919" w:history="1">
            <w:r w:rsidR="00E418AF" w:rsidRPr="00044D98">
              <w:rPr>
                <w:rStyle w:val="Hyperlink"/>
                <w:noProof/>
              </w:rPr>
              <w:t>Acknowledgements</w:t>
            </w:r>
            <w:r w:rsidR="00E418AF">
              <w:rPr>
                <w:noProof/>
                <w:webHidden/>
              </w:rPr>
              <w:tab/>
            </w:r>
            <w:r w:rsidR="00E418AF">
              <w:rPr>
                <w:noProof/>
                <w:webHidden/>
              </w:rPr>
              <w:fldChar w:fldCharType="begin"/>
            </w:r>
            <w:r w:rsidR="00E418AF">
              <w:rPr>
                <w:noProof/>
                <w:webHidden/>
              </w:rPr>
              <w:instrText xml:space="preserve"> PAGEREF _Toc121424919 \h </w:instrText>
            </w:r>
            <w:r w:rsidR="00E418AF">
              <w:rPr>
                <w:noProof/>
                <w:webHidden/>
              </w:rPr>
            </w:r>
            <w:r w:rsidR="00E418AF">
              <w:rPr>
                <w:noProof/>
                <w:webHidden/>
              </w:rPr>
              <w:fldChar w:fldCharType="separate"/>
            </w:r>
            <w:r w:rsidR="00E418AF">
              <w:rPr>
                <w:noProof/>
                <w:webHidden/>
              </w:rPr>
              <w:t>3</w:t>
            </w:r>
            <w:r w:rsidR="00E418AF">
              <w:rPr>
                <w:noProof/>
                <w:webHidden/>
              </w:rPr>
              <w:fldChar w:fldCharType="end"/>
            </w:r>
          </w:hyperlink>
        </w:p>
        <w:p w14:paraId="50D24277" w14:textId="3D4D6455" w:rsidR="00E418AF" w:rsidRDefault="000547EC">
          <w:pPr>
            <w:pStyle w:val="TOC1"/>
            <w:tabs>
              <w:tab w:val="right" w:leader="dot" w:pos="9016"/>
            </w:tabs>
            <w:rPr>
              <w:rFonts w:eastAsiaTheme="minorEastAsia"/>
              <w:noProof/>
              <w:lang w:eastAsia="en-GB"/>
            </w:rPr>
          </w:pPr>
          <w:hyperlink w:anchor="_Toc121424920" w:history="1">
            <w:r w:rsidR="00E418AF" w:rsidRPr="00044D98">
              <w:rPr>
                <w:rStyle w:val="Hyperlink"/>
                <w:noProof/>
              </w:rPr>
              <w:t>Table of Figures</w:t>
            </w:r>
            <w:r w:rsidR="00E418AF">
              <w:rPr>
                <w:noProof/>
                <w:webHidden/>
              </w:rPr>
              <w:tab/>
            </w:r>
            <w:r w:rsidR="00E418AF">
              <w:rPr>
                <w:noProof/>
                <w:webHidden/>
              </w:rPr>
              <w:fldChar w:fldCharType="begin"/>
            </w:r>
            <w:r w:rsidR="00E418AF">
              <w:rPr>
                <w:noProof/>
                <w:webHidden/>
              </w:rPr>
              <w:instrText xml:space="preserve"> PAGEREF _Toc121424920 \h </w:instrText>
            </w:r>
            <w:r w:rsidR="00E418AF">
              <w:rPr>
                <w:noProof/>
                <w:webHidden/>
              </w:rPr>
            </w:r>
            <w:r w:rsidR="00E418AF">
              <w:rPr>
                <w:noProof/>
                <w:webHidden/>
              </w:rPr>
              <w:fldChar w:fldCharType="separate"/>
            </w:r>
            <w:r w:rsidR="00E418AF">
              <w:rPr>
                <w:noProof/>
                <w:webHidden/>
              </w:rPr>
              <w:t>6</w:t>
            </w:r>
            <w:r w:rsidR="00E418AF">
              <w:rPr>
                <w:noProof/>
                <w:webHidden/>
              </w:rPr>
              <w:fldChar w:fldCharType="end"/>
            </w:r>
          </w:hyperlink>
        </w:p>
        <w:p w14:paraId="2D4CB848" w14:textId="13AD55CB" w:rsidR="00E418AF" w:rsidRDefault="000547EC">
          <w:pPr>
            <w:pStyle w:val="TOC1"/>
            <w:tabs>
              <w:tab w:val="right" w:leader="dot" w:pos="9016"/>
            </w:tabs>
            <w:rPr>
              <w:rFonts w:eastAsiaTheme="minorEastAsia"/>
              <w:noProof/>
              <w:lang w:eastAsia="en-GB"/>
            </w:rPr>
          </w:pPr>
          <w:hyperlink w:anchor="_Toc121424921" w:history="1">
            <w:r w:rsidR="00E418AF" w:rsidRPr="00044D98">
              <w:rPr>
                <w:rStyle w:val="Hyperlink"/>
                <w:noProof/>
              </w:rPr>
              <w:t>Glossary</w:t>
            </w:r>
            <w:r w:rsidR="00E418AF">
              <w:rPr>
                <w:noProof/>
                <w:webHidden/>
              </w:rPr>
              <w:tab/>
            </w:r>
            <w:r w:rsidR="00E418AF">
              <w:rPr>
                <w:noProof/>
                <w:webHidden/>
              </w:rPr>
              <w:fldChar w:fldCharType="begin"/>
            </w:r>
            <w:r w:rsidR="00E418AF">
              <w:rPr>
                <w:noProof/>
                <w:webHidden/>
              </w:rPr>
              <w:instrText xml:space="preserve"> PAGEREF _Toc121424921 \h </w:instrText>
            </w:r>
            <w:r w:rsidR="00E418AF">
              <w:rPr>
                <w:noProof/>
                <w:webHidden/>
              </w:rPr>
            </w:r>
            <w:r w:rsidR="00E418AF">
              <w:rPr>
                <w:noProof/>
                <w:webHidden/>
              </w:rPr>
              <w:fldChar w:fldCharType="separate"/>
            </w:r>
            <w:r w:rsidR="00E418AF">
              <w:rPr>
                <w:noProof/>
                <w:webHidden/>
              </w:rPr>
              <w:t>7</w:t>
            </w:r>
            <w:r w:rsidR="00E418AF">
              <w:rPr>
                <w:noProof/>
                <w:webHidden/>
              </w:rPr>
              <w:fldChar w:fldCharType="end"/>
            </w:r>
          </w:hyperlink>
        </w:p>
        <w:p w14:paraId="73466EF4" w14:textId="56E781D8" w:rsidR="00E418AF" w:rsidRDefault="000547EC">
          <w:pPr>
            <w:pStyle w:val="TOC1"/>
            <w:tabs>
              <w:tab w:val="right" w:leader="dot" w:pos="9016"/>
            </w:tabs>
            <w:rPr>
              <w:rFonts w:eastAsiaTheme="minorEastAsia"/>
              <w:noProof/>
              <w:lang w:eastAsia="en-GB"/>
            </w:rPr>
          </w:pPr>
          <w:hyperlink w:anchor="_Toc121424922" w:history="1">
            <w:r w:rsidR="00E418AF" w:rsidRPr="00044D98">
              <w:rPr>
                <w:rStyle w:val="Hyperlink"/>
                <w:noProof/>
              </w:rPr>
              <w:t>Introduction</w:t>
            </w:r>
            <w:r w:rsidR="00E418AF">
              <w:rPr>
                <w:noProof/>
                <w:webHidden/>
              </w:rPr>
              <w:tab/>
            </w:r>
            <w:r w:rsidR="00E418AF">
              <w:rPr>
                <w:noProof/>
                <w:webHidden/>
              </w:rPr>
              <w:fldChar w:fldCharType="begin"/>
            </w:r>
            <w:r w:rsidR="00E418AF">
              <w:rPr>
                <w:noProof/>
                <w:webHidden/>
              </w:rPr>
              <w:instrText xml:space="preserve"> PAGEREF _Toc121424922 \h </w:instrText>
            </w:r>
            <w:r w:rsidR="00E418AF">
              <w:rPr>
                <w:noProof/>
                <w:webHidden/>
              </w:rPr>
            </w:r>
            <w:r w:rsidR="00E418AF">
              <w:rPr>
                <w:noProof/>
                <w:webHidden/>
              </w:rPr>
              <w:fldChar w:fldCharType="separate"/>
            </w:r>
            <w:r w:rsidR="00E418AF">
              <w:rPr>
                <w:noProof/>
                <w:webHidden/>
              </w:rPr>
              <w:t>8</w:t>
            </w:r>
            <w:r w:rsidR="00E418AF">
              <w:rPr>
                <w:noProof/>
                <w:webHidden/>
              </w:rPr>
              <w:fldChar w:fldCharType="end"/>
            </w:r>
          </w:hyperlink>
        </w:p>
        <w:p w14:paraId="701B8DCF" w14:textId="2093C5F4" w:rsidR="00E418AF" w:rsidRDefault="000547EC">
          <w:pPr>
            <w:pStyle w:val="TOC2"/>
            <w:tabs>
              <w:tab w:val="right" w:leader="dot" w:pos="9016"/>
            </w:tabs>
            <w:rPr>
              <w:rFonts w:eastAsiaTheme="minorEastAsia"/>
              <w:noProof/>
              <w:lang w:eastAsia="en-GB"/>
            </w:rPr>
          </w:pPr>
          <w:hyperlink w:anchor="_Toc121424923" w:history="1">
            <w:r w:rsidR="00E418AF" w:rsidRPr="00044D98">
              <w:rPr>
                <w:rStyle w:val="Hyperlink"/>
                <w:noProof/>
              </w:rPr>
              <w:t>Background</w:t>
            </w:r>
            <w:r w:rsidR="00E418AF">
              <w:rPr>
                <w:noProof/>
                <w:webHidden/>
              </w:rPr>
              <w:tab/>
            </w:r>
            <w:r w:rsidR="00E418AF">
              <w:rPr>
                <w:noProof/>
                <w:webHidden/>
              </w:rPr>
              <w:fldChar w:fldCharType="begin"/>
            </w:r>
            <w:r w:rsidR="00E418AF">
              <w:rPr>
                <w:noProof/>
                <w:webHidden/>
              </w:rPr>
              <w:instrText xml:space="preserve"> PAGEREF _Toc121424923 \h </w:instrText>
            </w:r>
            <w:r w:rsidR="00E418AF">
              <w:rPr>
                <w:noProof/>
                <w:webHidden/>
              </w:rPr>
            </w:r>
            <w:r w:rsidR="00E418AF">
              <w:rPr>
                <w:noProof/>
                <w:webHidden/>
              </w:rPr>
              <w:fldChar w:fldCharType="separate"/>
            </w:r>
            <w:r w:rsidR="00E418AF">
              <w:rPr>
                <w:noProof/>
                <w:webHidden/>
              </w:rPr>
              <w:t>8</w:t>
            </w:r>
            <w:r w:rsidR="00E418AF">
              <w:rPr>
                <w:noProof/>
                <w:webHidden/>
              </w:rPr>
              <w:fldChar w:fldCharType="end"/>
            </w:r>
          </w:hyperlink>
        </w:p>
        <w:p w14:paraId="6C1C321C" w14:textId="4D79C19D" w:rsidR="00E418AF" w:rsidRDefault="000547EC">
          <w:pPr>
            <w:pStyle w:val="TOC2"/>
            <w:tabs>
              <w:tab w:val="right" w:leader="dot" w:pos="9016"/>
            </w:tabs>
            <w:rPr>
              <w:rFonts w:eastAsiaTheme="minorEastAsia"/>
              <w:noProof/>
              <w:lang w:eastAsia="en-GB"/>
            </w:rPr>
          </w:pPr>
          <w:hyperlink w:anchor="_Toc121424924" w:history="1">
            <w:r w:rsidR="00E418AF" w:rsidRPr="00044D98">
              <w:rPr>
                <w:rStyle w:val="Hyperlink"/>
                <w:noProof/>
              </w:rPr>
              <w:t>Research aim</w:t>
            </w:r>
            <w:r w:rsidR="00E418AF">
              <w:rPr>
                <w:noProof/>
                <w:webHidden/>
              </w:rPr>
              <w:tab/>
            </w:r>
            <w:r w:rsidR="00E418AF">
              <w:rPr>
                <w:noProof/>
                <w:webHidden/>
              </w:rPr>
              <w:fldChar w:fldCharType="begin"/>
            </w:r>
            <w:r w:rsidR="00E418AF">
              <w:rPr>
                <w:noProof/>
                <w:webHidden/>
              </w:rPr>
              <w:instrText xml:space="preserve"> PAGEREF _Toc121424924 \h </w:instrText>
            </w:r>
            <w:r w:rsidR="00E418AF">
              <w:rPr>
                <w:noProof/>
                <w:webHidden/>
              </w:rPr>
            </w:r>
            <w:r w:rsidR="00E418AF">
              <w:rPr>
                <w:noProof/>
                <w:webHidden/>
              </w:rPr>
              <w:fldChar w:fldCharType="separate"/>
            </w:r>
            <w:r w:rsidR="00E418AF">
              <w:rPr>
                <w:noProof/>
                <w:webHidden/>
              </w:rPr>
              <w:t>12</w:t>
            </w:r>
            <w:r w:rsidR="00E418AF">
              <w:rPr>
                <w:noProof/>
                <w:webHidden/>
              </w:rPr>
              <w:fldChar w:fldCharType="end"/>
            </w:r>
          </w:hyperlink>
        </w:p>
        <w:p w14:paraId="10BB5C61" w14:textId="0029798B" w:rsidR="00E418AF" w:rsidRDefault="000547EC">
          <w:pPr>
            <w:pStyle w:val="TOC1"/>
            <w:tabs>
              <w:tab w:val="right" w:leader="dot" w:pos="9016"/>
            </w:tabs>
            <w:rPr>
              <w:rFonts w:eastAsiaTheme="minorEastAsia"/>
              <w:noProof/>
              <w:lang w:eastAsia="en-GB"/>
            </w:rPr>
          </w:pPr>
          <w:hyperlink w:anchor="_Toc121424925" w:history="1">
            <w:r w:rsidR="00E418AF" w:rsidRPr="00044D98">
              <w:rPr>
                <w:rStyle w:val="Hyperlink"/>
                <w:noProof/>
              </w:rPr>
              <w:t>Theory</w:t>
            </w:r>
            <w:r w:rsidR="00E418AF">
              <w:rPr>
                <w:noProof/>
                <w:webHidden/>
              </w:rPr>
              <w:tab/>
            </w:r>
            <w:r w:rsidR="00E418AF">
              <w:rPr>
                <w:noProof/>
                <w:webHidden/>
              </w:rPr>
              <w:fldChar w:fldCharType="begin"/>
            </w:r>
            <w:r w:rsidR="00E418AF">
              <w:rPr>
                <w:noProof/>
                <w:webHidden/>
              </w:rPr>
              <w:instrText xml:space="preserve"> PAGEREF _Toc121424925 \h </w:instrText>
            </w:r>
            <w:r w:rsidR="00E418AF">
              <w:rPr>
                <w:noProof/>
                <w:webHidden/>
              </w:rPr>
            </w:r>
            <w:r w:rsidR="00E418AF">
              <w:rPr>
                <w:noProof/>
                <w:webHidden/>
              </w:rPr>
              <w:fldChar w:fldCharType="separate"/>
            </w:r>
            <w:r w:rsidR="00E418AF">
              <w:rPr>
                <w:noProof/>
                <w:webHidden/>
              </w:rPr>
              <w:t>13</w:t>
            </w:r>
            <w:r w:rsidR="00E418AF">
              <w:rPr>
                <w:noProof/>
                <w:webHidden/>
              </w:rPr>
              <w:fldChar w:fldCharType="end"/>
            </w:r>
          </w:hyperlink>
        </w:p>
        <w:p w14:paraId="7ED3A09E" w14:textId="273179A1" w:rsidR="00E418AF" w:rsidRDefault="000547EC">
          <w:pPr>
            <w:pStyle w:val="TOC2"/>
            <w:tabs>
              <w:tab w:val="right" w:leader="dot" w:pos="9016"/>
            </w:tabs>
            <w:rPr>
              <w:rFonts w:eastAsiaTheme="minorEastAsia"/>
              <w:noProof/>
              <w:lang w:eastAsia="en-GB"/>
            </w:rPr>
          </w:pPr>
          <w:hyperlink w:anchor="_Toc121424926" w:history="1">
            <w:r w:rsidR="00E418AF" w:rsidRPr="00044D98">
              <w:rPr>
                <w:rStyle w:val="Hyperlink"/>
                <w:noProof/>
              </w:rPr>
              <w:t>Biomass</w:t>
            </w:r>
            <w:r w:rsidR="00E418AF">
              <w:rPr>
                <w:noProof/>
                <w:webHidden/>
              </w:rPr>
              <w:tab/>
            </w:r>
            <w:r w:rsidR="00E418AF">
              <w:rPr>
                <w:noProof/>
                <w:webHidden/>
              </w:rPr>
              <w:fldChar w:fldCharType="begin"/>
            </w:r>
            <w:r w:rsidR="00E418AF">
              <w:rPr>
                <w:noProof/>
                <w:webHidden/>
              </w:rPr>
              <w:instrText xml:space="preserve"> PAGEREF _Toc121424926 \h </w:instrText>
            </w:r>
            <w:r w:rsidR="00E418AF">
              <w:rPr>
                <w:noProof/>
                <w:webHidden/>
              </w:rPr>
            </w:r>
            <w:r w:rsidR="00E418AF">
              <w:rPr>
                <w:noProof/>
                <w:webHidden/>
              </w:rPr>
              <w:fldChar w:fldCharType="separate"/>
            </w:r>
            <w:r w:rsidR="00E418AF">
              <w:rPr>
                <w:noProof/>
                <w:webHidden/>
              </w:rPr>
              <w:t>13</w:t>
            </w:r>
            <w:r w:rsidR="00E418AF">
              <w:rPr>
                <w:noProof/>
                <w:webHidden/>
              </w:rPr>
              <w:fldChar w:fldCharType="end"/>
            </w:r>
          </w:hyperlink>
        </w:p>
        <w:p w14:paraId="17C5D41F" w14:textId="306FAD12" w:rsidR="00E418AF" w:rsidRDefault="000547EC">
          <w:pPr>
            <w:pStyle w:val="TOC3"/>
            <w:tabs>
              <w:tab w:val="right" w:leader="dot" w:pos="9016"/>
            </w:tabs>
            <w:rPr>
              <w:rFonts w:eastAsiaTheme="minorEastAsia"/>
              <w:noProof/>
              <w:lang w:eastAsia="en-GB"/>
            </w:rPr>
          </w:pPr>
          <w:hyperlink w:anchor="_Toc121424927" w:history="1">
            <w:r w:rsidR="00E418AF" w:rsidRPr="00044D98">
              <w:rPr>
                <w:rStyle w:val="Hyperlink"/>
                <w:noProof/>
              </w:rPr>
              <w:t>Raw Biomass structure</w:t>
            </w:r>
            <w:r w:rsidR="00E418AF">
              <w:rPr>
                <w:noProof/>
                <w:webHidden/>
              </w:rPr>
              <w:tab/>
            </w:r>
            <w:r w:rsidR="00E418AF">
              <w:rPr>
                <w:noProof/>
                <w:webHidden/>
              </w:rPr>
              <w:fldChar w:fldCharType="begin"/>
            </w:r>
            <w:r w:rsidR="00E418AF">
              <w:rPr>
                <w:noProof/>
                <w:webHidden/>
              </w:rPr>
              <w:instrText xml:space="preserve"> PAGEREF _Toc121424927 \h </w:instrText>
            </w:r>
            <w:r w:rsidR="00E418AF">
              <w:rPr>
                <w:noProof/>
                <w:webHidden/>
              </w:rPr>
            </w:r>
            <w:r w:rsidR="00E418AF">
              <w:rPr>
                <w:noProof/>
                <w:webHidden/>
              </w:rPr>
              <w:fldChar w:fldCharType="separate"/>
            </w:r>
            <w:r w:rsidR="00E418AF">
              <w:rPr>
                <w:noProof/>
                <w:webHidden/>
              </w:rPr>
              <w:t>13</w:t>
            </w:r>
            <w:r w:rsidR="00E418AF">
              <w:rPr>
                <w:noProof/>
                <w:webHidden/>
              </w:rPr>
              <w:fldChar w:fldCharType="end"/>
            </w:r>
          </w:hyperlink>
        </w:p>
        <w:p w14:paraId="1B677385" w14:textId="3C5C363D" w:rsidR="00E418AF" w:rsidRDefault="000547EC">
          <w:pPr>
            <w:pStyle w:val="TOC3"/>
            <w:tabs>
              <w:tab w:val="right" w:leader="dot" w:pos="9016"/>
            </w:tabs>
            <w:rPr>
              <w:rFonts w:eastAsiaTheme="minorEastAsia"/>
              <w:noProof/>
              <w:lang w:eastAsia="en-GB"/>
            </w:rPr>
          </w:pPr>
          <w:hyperlink w:anchor="_Toc121424928" w:history="1">
            <w:r w:rsidR="00E418AF" w:rsidRPr="00044D98">
              <w:rPr>
                <w:rStyle w:val="Hyperlink"/>
                <w:noProof/>
              </w:rPr>
              <w:t>The problem with Raw Biomass</w:t>
            </w:r>
            <w:r w:rsidR="00E418AF">
              <w:rPr>
                <w:noProof/>
                <w:webHidden/>
              </w:rPr>
              <w:tab/>
            </w:r>
            <w:r w:rsidR="00E418AF">
              <w:rPr>
                <w:noProof/>
                <w:webHidden/>
              </w:rPr>
              <w:fldChar w:fldCharType="begin"/>
            </w:r>
            <w:r w:rsidR="00E418AF">
              <w:rPr>
                <w:noProof/>
                <w:webHidden/>
              </w:rPr>
              <w:instrText xml:space="preserve"> PAGEREF _Toc121424928 \h </w:instrText>
            </w:r>
            <w:r w:rsidR="00E418AF">
              <w:rPr>
                <w:noProof/>
                <w:webHidden/>
              </w:rPr>
            </w:r>
            <w:r w:rsidR="00E418AF">
              <w:rPr>
                <w:noProof/>
                <w:webHidden/>
              </w:rPr>
              <w:fldChar w:fldCharType="separate"/>
            </w:r>
            <w:r w:rsidR="00E418AF">
              <w:rPr>
                <w:noProof/>
                <w:webHidden/>
              </w:rPr>
              <w:t>15</w:t>
            </w:r>
            <w:r w:rsidR="00E418AF">
              <w:rPr>
                <w:noProof/>
                <w:webHidden/>
              </w:rPr>
              <w:fldChar w:fldCharType="end"/>
            </w:r>
          </w:hyperlink>
        </w:p>
        <w:p w14:paraId="6AC76904" w14:textId="1CD92BD6" w:rsidR="00E418AF" w:rsidRDefault="000547EC">
          <w:pPr>
            <w:pStyle w:val="TOC3"/>
            <w:tabs>
              <w:tab w:val="right" w:leader="dot" w:pos="9016"/>
            </w:tabs>
            <w:rPr>
              <w:rFonts w:eastAsiaTheme="minorEastAsia"/>
              <w:noProof/>
              <w:lang w:eastAsia="en-GB"/>
            </w:rPr>
          </w:pPr>
          <w:hyperlink w:anchor="_Toc121424929" w:history="1">
            <w:r w:rsidR="00E418AF" w:rsidRPr="00044D98">
              <w:rPr>
                <w:rStyle w:val="Hyperlink"/>
                <w:noProof/>
              </w:rPr>
              <w:t>Biomass Pre-treatment</w:t>
            </w:r>
            <w:r w:rsidR="00E418AF">
              <w:rPr>
                <w:noProof/>
                <w:webHidden/>
              </w:rPr>
              <w:tab/>
            </w:r>
            <w:r w:rsidR="00E418AF">
              <w:rPr>
                <w:noProof/>
                <w:webHidden/>
              </w:rPr>
              <w:fldChar w:fldCharType="begin"/>
            </w:r>
            <w:r w:rsidR="00E418AF">
              <w:rPr>
                <w:noProof/>
                <w:webHidden/>
              </w:rPr>
              <w:instrText xml:space="preserve"> PAGEREF _Toc121424929 \h </w:instrText>
            </w:r>
            <w:r w:rsidR="00E418AF">
              <w:rPr>
                <w:noProof/>
                <w:webHidden/>
              </w:rPr>
            </w:r>
            <w:r w:rsidR="00E418AF">
              <w:rPr>
                <w:noProof/>
                <w:webHidden/>
              </w:rPr>
              <w:fldChar w:fldCharType="separate"/>
            </w:r>
            <w:r w:rsidR="00E418AF">
              <w:rPr>
                <w:noProof/>
                <w:webHidden/>
              </w:rPr>
              <w:t>16</w:t>
            </w:r>
            <w:r w:rsidR="00E418AF">
              <w:rPr>
                <w:noProof/>
                <w:webHidden/>
              </w:rPr>
              <w:fldChar w:fldCharType="end"/>
            </w:r>
          </w:hyperlink>
        </w:p>
        <w:p w14:paraId="7F14A507" w14:textId="2484E88B" w:rsidR="00E418AF" w:rsidRDefault="000547EC">
          <w:pPr>
            <w:pStyle w:val="TOC2"/>
            <w:tabs>
              <w:tab w:val="right" w:leader="dot" w:pos="9016"/>
            </w:tabs>
            <w:rPr>
              <w:rFonts w:eastAsiaTheme="minorEastAsia"/>
              <w:noProof/>
              <w:lang w:eastAsia="en-GB"/>
            </w:rPr>
          </w:pPr>
          <w:hyperlink w:anchor="_Toc121424930" w:history="1">
            <w:r w:rsidR="00E418AF" w:rsidRPr="00044D98">
              <w:rPr>
                <w:rStyle w:val="Hyperlink"/>
                <w:noProof/>
              </w:rPr>
              <w:t>Biomass utilisation in the iron and steel industry</w:t>
            </w:r>
            <w:r w:rsidR="00E418AF">
              <w:rPr>
                <w:noProof/>
                <w:webHidden/>
              </w:rPr>
              <w:tab/>
            </w:r>
            <w:r w:rsidR="00E418AF">
              <w:rPr>
                <w:noProof/>
                <w:webHidden/>
              </w:rPr>
              <w:fldChar w:fldCharType="begin"/>
            </w:r>
            <w:r w:rsidR="00E418AF">
              <w:rPr>
                <w:noProof/>
                <w:webHidden/>
              </w:rPr>
              <w:instrText xml:space="preserve"> PAGEREF _Toc121424930 \h </w:instrText>
            </w:r>
            <w:r w:rsidR="00E418AF">
              <w:rPr>
                <w:noProof/>
                <w:webHidden/>
              </w:rPr>
            </w:r>
            <w:r w:rsidR="00E418AF">
              <w:rPr>
                <w:noProof/>
                <w:webHidden/>
              </w:rPr>
              <w:fldChar w:fldCharType="separate"/>
            </w:r>
            <w:r w:rsidR="00E418AF">
              <w:rPr>
                <w:noProof/>
                <w:webHidden/>
              </w:rPr>
              <w:t>18</w:t>
            </w:r>
            <w:r w:rsidR="00E418AF">
              <w:rPr>
                <w:noProof/>
                <w:webHidden/>
              </w:rPr>
              <w:fldChar w:fldCharType="end"/>
            </w:r>
          </w:hyperlink>
        </w:p>
        <w:p w14:paraId="560BF102" w14:textId="2A77A1CA" w:rsidR="00E418AF" w:rsidRDefault="000547EC">
          <w:pPr>
            <w:pStyle w:val="TOC3"/>
            <w:tabs>
              <w:tab w:val="right" w:leader="dot" w:pos="9016"/>
            </w:tabs>
            <w:rPr>
              <w:rFonts w:eastAsiaTheme="minorEastAsia"/>
              <w:noProof/>
              <w:lang w:eastAsia="en-GB"/>
            </w:rPr>
          </w:pPr>
          <w:hyperlink w:anchor="_Toc121424931" w:history="1">
            <w:r w:rsidR="00E418AF" w:rsidRPr="00044D98">
              <w:rPr>
                <w:rStyle w:val="Hyperlink"/>
                <w:noProof/>
              </w:rPr>
              <w:t>Injection of Biomass into blast furnaces</w:t>
            </w:r>
            <w:r w:rsidR="00E418AF">
              <w:rPr>
                <w:noProof/>
                <w:webHidden/>
              </w:rPr>
              <w:tab/>
            </w:r>
            <w:r w:rsidR="00E418AF">
              <w:rPr>
                <w:noProof/>
                <w:webHidden/>
              </w:rPr>
              <w:fldChar w:fldCharType="begin"/>
            </w:r>
            <w:r w:rsidR="00E418AF">
              <w:rPr>
                <w:noProof/>
                <w:webHidden/>
              </w:rPr>
              <w:instrText xml:space="preserve"> PAGEREF _Toc121424931 \h </w:instrText>
            </w:r>
            <w:r w:rsidR="00E418AF">
              <w:rPr>
                <w:noProof/>
                <w:webHidden/>
              </w:rPr>
            </w:r>
            <w:r w:rsidR="00E418AF">
              <w:rPr>
                <w:noProof/>
                <w:webHidden/>
              </w:rPr>
              <w:fldChar w:fldCharType="separate"/>
            </w:r>
            <w:r w:rsidR="00E418AF">
              <w:rPr>
                <w:noProof/>
                <w:webHidden/>
              </w:rPr>
              <w:t>19</w:t>
            </w:r>
            <w:r w:rsidR="00E418AF">
              <w:rPr>
                <w:noProof/>
                <w:webHidden/>
              </w:rPr>
              <w:fldChar w:fldCharType="end"/>
            </w:r>
          </w:hyperlink>
        </w:p>
        <w:p w14:paraId="2329B01F" w14:textId="5D1E1085" w:rsidR="00E418AF" w:rsidRDefault="000547EC">
          <w:pPr>
            <w:pStyle w:val="TOC3"/>
            <w:tabs>
              <w:tab w:val="right" w:leader="dot" w:pos="9016"/>
            </w:tabs>
            <w:rPr>
              <w:rFonts w:eastAsiaTheme="minorEastAsia"/>
              <w:noProof/>
              <w:lang w:eastAsia="en-GB"/>
            </w:rPr>
          </w:pPr>
          <w:hyperlink w:anchor="_Toc121424932" w:history="1">
            <w:r w:rsidR="00E418AF" w:rsidRPr="00044D98">
              <w:rPr>
                <w:rStyle w:val="Hyperlink"/>
                <w:noProof/>
              </w:rPr>
              <w:t>Potential for biomass in metallurgical coke making</w:t>
            </w:r>
            <w:r w:rsidR="00E418AF">
              <w:rPr>
                <w:noProof/>
                <w:webHidden/>
              </w:rPr>
              <w:tab/>
            </w:r>
            <w:r w:rsidR="00E418AF">
              <w:rPr>
                <w:noProof/>
                <w:webHidden/>
              </w:rPr>
              <w:fldChar w:fldCharType="begin"/>
            </w:r>
            <w:r w:rsidR="00E418AF">
              <w:rPr>
                <w:noProof/>
                <w:webHidden/>
              </w:rPr>
              <w:instrText xml:space="preserve"> PAGEREF _Toc121424932 \h </w:instrText>
            </w:r>
            <w:r w:rsidR="00E418AF">
              <w:rPr>
                <w:noProof/>
                <w:webHidden/>
              </w:rPr>
            </w:r>
            <w:r w:rsidR="00E418AF">
              <w:rPr>
                <w:noProof/>
                <w:webHidden/>
              </w:rPr>
              <w:fldChar w:fldCharType="separate"/>
            </w:r>
            <w:r w:rsidR="00E418AF">
              <w:rPr>
                <w:noProof/>
                <w:webHidden/>
              </w:rPr>
              <w:t>21</w:t>
            </w:r>
            <w:r w:rsidR="00E418AF">
              <w:rPr>
                <w:noProof/>
                <w:webHidden/>
              </w:rPr>
              <w:fldChar w:fldCharType="end"/>
            </w:r>
          </w:hyperlink>
        </w:p>
        <w:p w14:paraId="1156594D" w14:textId="329D6CC7" w:rsidR="00E418AF" w:rsidRDefault="000547EC">
          <w:pPr>
            <w:pStyle w:val="TOC3"/>
            <w:tabs>
              <w:tab w:val="right" w:leader="dot" w:pos="9016"/>
            </w:tabs>
            <w:rPr>
              <w:rFonts w:eastAsiaTheme="minorEastAsia"/>
              <w:noProof/>
              <w:lang w:eastAsia="en-GB"/>
            </w:rPr>
          </w:pPr>
          <w:hyperlink w:anchor="_Toc121424933" w:history="1">
            <w:r w:rsidR="00E418AF" w:rsidRPr="00044D98">
              <w:rPr>
                <w:rStyle w:val="Hyperlink"/>
                <w:noProof/>
              </w:rPr>
              <w:t>Potential for biomass in the sintering process</w:t>
            </w:r>
            <w:r w:rsidR="00E418AF">
              <w:rPr>
                <w:noProof/>
                <w:webHidden/>
              </w:rPr>
              <w:tab/>
            </w:r>
            <w:r w:rsidR="00E418AF">
              <w:rPr>
                <w:noProof/>
                <w:webHidden/>
              </w:rPr>
              <w:fldChar w:fldCharType="begin"/>
            </w:r>
            <w:r w:rsidR="00E418AF">
              <w:rPr>
                <w:noProof/>
                <w:webHidden/>
              </w:rPr>
              <w:instrText xml:space="preserve"> PAGEREF _Toc121424933 \h </w:instrText>
            </w:r>
            <w:r w:rsidR="00E418AF">
              <w:rPr>
                <w:noProof/>
                <w:webHidden/>
              </w:rPr>
            </w:r>
            <w:r w:rsidR="00E418AF">
              <w:rPr>
                <w:noProof/>
                <w:webHidden/>
              </w:rPr>
              <w:fldChar w:fldCharType="separate"/>
            </w:r>
            <w:r w:rsidR="00E418AF">
              <w:rPr>
                <w:noProof/>
                <w:webHidden/>
              </w:rPr>
              <w:t>23</w:t>
            </w:r>
            <w:r w:rsidR="00E418AF">
              <w:rPr>
                <w:noProof/>
                <w:webHidden/>
              </w:rPr>
              <w:fldChar w:fldCharType="end"/>
            </w:r>
          </w:hyperlink>
        </w:p>
        <w:p w14:paraId="38AC8FC0" w14:textId="16D5D6F3" w:rsidR="00E418AF" w:rsidRDefault="000547EC">
          <w:pPr>
            <w:pStyle w:val="TOC3"/>
            <w:tabs>
              <w:tab w:val="right" w:leader="dot" w:pos="9016"/>
            </w:tabs>
            <w:rPr>
              <w:rFonts w:eastAsiaTheme="minorEastAsia"/>
              <w:noProof/>
              <w:lang w:eastAsia="en-GB"/>
            </w:rPr>
          </w:pPr>
          <w:hyperlink w:anchor="_Toc121424934" w:history="1">
            <w:r w:rsidR="00E418AF" w:rsidRPr="00044D98">
              <w:rPr>
                <w:rStyle w:val="Hyperlink"/>
                <w:noProof/>
              </w:rPr>
              <w:t>Biomass supply and availability</w:t>
            </w:r>
            <w:r w:rsidR="00E418AF">
              <w:rPr>
                <w:noProof/>
                <w:webHidden/>
              </w:rPr>
              <w:tab/>
            </w:r>
            <w:r w:rsidR="00E418AF">
              <w:rPr>
                <w:noProof/>
                <w:webHidden/>
              </w:rPr>
              <w:fldChar w:fldCharType="begin"/>
            </w:r>
            <w:r w:rsidR="00E418AF">
              <w:rPr>
                <w:noProof/>
                <w:webHidden/>
              </w:rPr>
              <w:instrText xml:space="preserve"> PAGEREF _Toc121424934 \h </w:instrText>
            </w:r>
            <w:r w:rsidR="00E418AF">
              <w:rPr>
                <w:noProof/>
                <w:webHidden/>
              </w:rPr>
            </w:r>
            <w:r w:rsidR="00E418AF">
              <w:rPr>
                <w:noProof/>
                <w:webHidden/>
              </w:rPr>
              <w:fldChar w:fldCharType="separate"/>
            </w:r>
            <w:r w:rsidR="00E418AF">
              <w:rPr>
                <w:noProof/>
                <w:webHidden/>
              </w:rPr>
              <w:t>25</w:t>
            </w:r>
            <w:r w:rsidR="00E418AF">
              <w:rPr>
                <w:noProof/>
                <w:webHidden/>
              </w:rPr>
              <w:fldChar w:fldCharType="end"/>
            </w:r>
          </w:hyperlink>
        </w:p>
        <w:p w14:paraId="4F139C1B" w14:textId="3A181A3D" w:rsidR="00E418AF" w:rsidRDefault="000547EC">
          <w:pPr>
            <w:pStyle w:val="TOC1"/>
            <w:tabs>
              <w:tab w:val="right" w:leader="dot" w:pos="9016"/>
            </w:tabs>
            <w:rPr>
              <w:rFonts w:eastAsiaTheme="minorEastAsia"/>
              <w:noProof/>
              <w:lang w:eastAsia="en-GB"/>
            </w:rPr>
          </w:pPr>
          <w:hyperlink w:anchor="_Toc121424935" w:history="1">
            <w:r w:rsidR="00E418AF" w:rsidRPr="00044D98">
              <w:rPr>
                <w:rStyle w:val="Hyperlink"/>
                <w:noProof/>
              </w:rPr>
              <w:t>Method</w:t>
            </w:r>
            <w:r w:rsidR="00E418AF">
              <w:rPr>
                <w:noProof/>
                <w:webHidden/>
              </w:rPr>
              <w:tab/>
            </w:r>
            <w:r w:rsidR="00E418AF">
              <w:rPr>
                <w:noProof/>
                <w:webHidden/>
              </w:rPr>
              <w:fldChar w:fldCharType="begin"/>
            </w:r>
            <w:r w:rsidR="00E418AF">
              <w:rPr>
                <w:noProof/>
                <w:webHidden/>
              </w:rPr>
              <w:instrText xml:space="preserve"> PAGEREF _Toc121424935 \h </w:instrText>
            </w:r>
            <w:r w:rsidR="00E418AF">
              <w:rPr>
                <w:noProof/>
                <w:webHidden/>
              </w:rPr>
            </w:r>
            <w:r w:rsidR="00E418AF">
              <w:rPr>
                <w:noProof/>
                <w:webHidden/>
              </w:rPr>
              <w:fldChar w:fldCharType="separate"/>
            </w:r>
            <w:r w:rsidR="00E418AF">
              <w:rPr>
                <w:noProof/>
                <w:webHidden/>
              </w:rPr>
              <w:t>28</w:t>
            </w:r>
            <w:r w:rsidR="00E418AF">
              <w:rPr>
                <w:noProof/>
                <w:webHidden/>
              </w:rPr>
              <w:fldChar w:fldCharType="end"/>
            </w:r>
          </w:hyperlink>
        </w:p>
        <w:p w14:paraId="3E588C1A" w14:textId="16A2FCF5" w:rsidR="00E418AF" w:rsidRDefault="000547EC">
          <w:pPr>
            <w:pStyle w:val="TOC2"/>
            <w:tabs>
              <w:tab w:val="right" w:leader="dot" w:pos="9016"/>
            </w:tabs>
            <w:rPr>
              <w:rFonts w:eastAsiaTheme="minorEastAsia"/>
              <w:noProof/>
              <w:lang w:eastAsia="en-GB"/>
            </w:rPr>
          </w:pPr>
          <w:hyperlink w:anchor="_Toc121424936" w:history="1">
            <w:r w:rsidR="00E418AF" w:rsidRPr="00044D98">
              <w:rPr>
                <w:rStyle w:val="Hyperlink"/>
                <w:noProof/>
              </w:rPr>
              <w:t>Biochar characterisation</w:t>
            </w:r>
            <w:r w:rsidR="00E418AF">
              <w:rPr>
                <w:noProof/>
                <w:webHidden/>
              </w:rPr>
              <w:tab/>
            </w:r>
            <w:r w:rsidR="00E418AF">
              <w:rPr>
                <w:noProof/>
                <w:webHidden/>
              </w:rPr>
              <w:fldChar w:fldCharType="begin"/>
            </w:r>
            <w:r w:rsidR="00E418AF">
              <w:rPr>
                <w:noProof/>
                <w:webHidden/>
              </w:rPr>
              <w:instrText xml:space="preserve"> PAGEREF _Toc121424936 \h </w:instrText>
            </w:r>
            <w:r w:rsidR="00E418AF">
              <w:rPr>
                <w:noProof/>
                <w:webHidden/>
              </w:rPr>
            </w:r>
            <w:r w:rsidR="00E418AF">
              <w:rPr>
                <w:noProof/>
                <w:webHidden/>
              </w:rPr>
              <w:fldChar w:fldCharType="separate"/>
            </w:r>
            <w:r w:rsidR="00E418AF">
              <w:rPr>
                <w:noProof/>
                <w:webHidden/>
              </w:rPr>
              <w:t>28</w:t>
            </w:r>
            <w:r w:rsidR="00E418AF">
              <w:rPr>
                <w:noProof/>
                <w:webHidden/>
              </w:rPr>
              <w:fldChar w:fldCharType="end"/>
            </w:r>
          </w:hyperlink>
        </w:p>
        <w:p w14:paraId="6603A88B" w14:textId="2D0F9515" w:rsidR="00E418AF" w:rsidRDefault="000547EC">
          <w:pPr>
            <w:pStyle w:val="TOC3"/>
            <w:tabs>
              <w:tab w:val="right" w:leader="dot" w:pos="9016"/>
            </w:tabs>
            <w:rPr>
              <w:rFonts w:eastAsiaTheme="minorEastAsia"/>
              <w:noProof/>
              <w:lang w:eastAsia="en-GB"/>
            </w:rPr>
          </w:pPr>
          <w:hyperlink w:anchor="_Toc121424937" w:history="1">
            <w:r w:rsidR="00E418AF" w:rsidRPr="00044D98">
              <w:rPr>
                <w:rStyle w:val="Hyperlink"/>
                <w:noProof/>
              </w:rPr>
              <w:t>Proximate analysis</w:t>
            </w:r>
            <w:r w:rsidR="00E418AF">
              <w:rPr>
                <w:noProof/>
                <w:webHidden/>
              </w:rPr>
              <w:tab/>
            </w:r>
            <w:r w:rsidR="00E418AF">
              <w:rPr>
                <w:noProof/>
                <w:webHidden/>
              </w:rPr>
              <w:fldChar w:fldCharType="begin"/>
            </w:r>
            <w:r w:rsidR="00E418AF">
              <w:rPr>
                <w:noProof/>
                <w:webHidden/>
              </w:rPr>
              <w:instrText xml:space="preserve"> PAGEREF _Toc121424937 \h </w:instrText>
            </w:r>
            <w:r w:rsidR="00E418AF">
              <w:rPr>
                <w:noProof/>
                <w:webHidden/>
              </w:rPr>
            </w:r>
            <w:r w:rsidR="00E418AF">
              <w:rPr>
                <w:noProof/>
                <w:webHidden/>
              </w:rPr>
              <w:fldChar w:fldCharType="separate"/>
            </w:r>
            <w:r w:rsidR="00E418AF">
              <w:rPr>
                <w:noProof/>
                <w:webHidden/>
              </w:rPr>
              <w:t>28</w:t>
            </w:r>
            <w:r w:rsidR="00E418AF">
              <w:rPr>
                <w:noProof/>
                <w:webHidden/>
              </w:rPr>
              <w:fldChar w:fldCharType="end"/>
            </w:r>
          </w:hyperlink>
        </w:p>
        <w:p w14:paraId="3565DA4D" w14:textId="092EE69F" w:rsidR="00E418AF" w:rsidRDefault="000547EC">
          <w:pPr>
            <w:pStyle w:val="TOC3"/>
            <w:tabs>
              <w:tab w:val="right" w:leader="dot" w:pos="9016"/>
            </w:tabs>
            <w:rPr>
              <w:rFonts w:eastAsiaTheme="minorEastAsia"/>
              <w:noProof/>
              <w:lang w:eastAsia="en-GB"/>
            </w:rPr>
          </w:pPr>
          <w:hyperlink w:anchor="_Toc121424938" w:history="1">
            <w:r w:rsidR="00E418AF" w:rsidRPr="00044D98">
              <w:rPr>
                <w:rStyle w:val="Hyperlink"/>
                <w:noProof/>
              </w:rPr>
              <w:t>Ultimate analysis</w:t>
            </w:r>
            <w:r w:rsidR="00E418AF">
              <w:rPr>
                <w:noProof/>
                <w:webHidden/>
              </w:rPr>
              <w:tab/>
            </w:r>
            <w:r w:rsidR="00E418AF">
              <w:rPr>
                <w:noProof/>
                <w:webHidden/>
              </w:rPr>
              <w:fldChar w:fldCharType="begin"/>
            </w:r>
            <w:r w:rsidR="00E418AF">
              <w:rPr>
                <w:noProof/>
                <w:webHidden/>
              </w:rPr>
              <w:instrText xml:space="preserve"> PAGEREF _Toc121424938 \h </w:instrText>
            </w:r>
            <w:r w:rsidR="00E418AF">
              <w:rPr>
                <w:noProof/>
                <w:webHidden/>
              </w:rPr>
            </w:r>
            <w:r w:rsidR="00E418AF">
              <w:rPr>
                <w:noProof/>
                <w:webHidden/>
              </w:rPr>
              <w:fldChar w:fldCharType="separate"/>
            </w:r>
            <w:r w:rsidR="00E418AF">
              <w:rPr>
                <w:noProof/>
                <w:webHidden/>
              </w:rPr>
              <w:t>31</w:t>
            </w:r>
            <w:r w:rsidR="00E418AF">
              <w:rPr>
                <w:noProof/>
                <w:webHidden/>
              </w:rPr>
              <w:fldChar w:fldCharType="end"/>
            </w:r>
          </w:hyperlink>
        </w:p>
        <w:p w14:paraId="1F7494D7" w14:textId="16340763" w:rsidR="00E418AF" w:rsidRDefault="000547EC">
          <w:pPr>
            <w:pStyle w:val="TOC3"/>
            <w:tabs>
              <w:tab w:val="right" w:leader="dot" w:pos="9016"/>
            </w:tabs>
            <w:rPr>
              <w:rFonts w:eastAsiaTheme="minorEastAsia"/>
              <w:noProof/>
              <w:lang w:eastAsia="en-GB"/>
            </w:rPr>
          </w:pPr>
          <w:hyperlink w:anchor="_Toc121424939" w:history="1">
            <w:r w:rsidR="00E418AF" w:rsidRPr="00044D98">
              <w:rPr>
                <w:rStyle w:val="Hyperlink"/>
                <w:noProof/>
              </w:rPr>
              <w:t>Calorific value</w:t>
            </w:r>
            <w:r w:rsidR="00E418AF">
              <w:rPr>
                <w:noProof/>
                <w:webHidden/>
              </w:rPr>
              <w:tab/>
            </w:r>
            <w:r w:rsidR="00E418AF">
              <w:rPr>
                <w:noProof/>
                <w:webHidden/>
              </w:rPr>
              <w:fldChar w:fldCharType="begin"/>
            </w:r>
            <w:r w:rsidR="00E418AF">
              <w:rPr>
                <w:noProof/>
                <w:webHidden/>
              </w:rPr>
              <w:instrText xml:space="preserve"> PAGEREF _Toc121424939 \h </w:instrText>
            </w:r>
            <w:r w:rsidR="00E418AF">
              <w:rPr>
                <w:noProof/>
                <w:webHidden/>
              </w:rPr>
            </w:r>
            <w:r w:rsidR="00E418AF">
              <w:rPr>
                <w:noProof/>
                <w:webHidden/>
              </w:rPr>
              <w:fldChar w:fldCharType="separate"/>
            </w:r>
            <w:r w:rsidR="00E418AF">
              <w:rPr>
                <w:noProof/>
                <w:webHidden/>
              </w:rPr>
              <w:t>32</w:t>
            </w:r>
            <w:r w:rsidR="00E418AF">
              <w:rPr>
                <w:noProof/>
                <w:webHidden/>
              </w:rPr>
              <w:fldChar w:fldCharType="end"/>
            </w:r>
          </w:hyperlink>
        </w:p>
        <w:p w14:paraId="567EBFEA" w14:textId="2FEBF89A" w:rsidR="00E418AF" w:rsidRDefault="000547EC">
          <w:pPr>
            <w:pStyle w:val="TOC3"/>
            <w:tabs>
              <w:tab w:val="right" w:leader="dot" w:pos="9016"/>
            </w:tabs>
            <w:rPr>
              <w:rFonts w:eastAsiaTheme="minorEastAsia"/>
              <w:noProof/>
              <w:lang w:eastAsia="en-GB"/>
            </w:rPr>
          </w:pPr>
          <w:hyperlink w:anchor="_Toc121424940" w:history="1">
            <w:r w:rsidR="00E418AF" w:rsidRPr="00044D98">
              <w:rPr>
                <w:rStyle w:val="Hyperlink"/>
                <w:noProof/>
              </w:rPr>
              <w:t>Major Elemental Analysis</w:t>
            </w:r>
            <w:r w:rsidR="00E418AF">
              <w:rPr>
                <w:noProof/>
                <w:webHidden/>
              </w:rPr>
              <w:tab/>
            </w:r>
            <w:r w:rsidR="00E418AF">
              <w:rPr>
                <w:noProof/>
                <w:webHidden/>
              </w:rPr>
              <w:fldChar w:fldCharType="begin"/>
            </w:r>
            <w:r w:rsidR="00E418AF">
              <w:rPr>
                <w:noProof/>
                <w:webHidden/>
              </w:rPr>
              <w:instrText xml:space="preserve"> PAGEREF _Toc121424940 \h </w:instrText>
            </w:r>
            <w:r w:rsidR="00E418AF">
              <w:rPr>
                <w:noProof/>
                <w:webHidden/>
              </w:rPr>
            </w:r>
            <w:r w:rsidR="00E418AF">
              <w:rPr>
                <w:noProof/>
                <w:webHidden/>
              </w:rPr>
              <w:fldChar w:fldCharType="separate"/>
            </w:r>
            <w:r w:rsidR="00E418AF">
              <w:rPr>
                <w:noProof/>
                <w:webHidden/>
              </w:rPr>
              <w:t>32</w:t>
            </w:r>
            <w:r w:rsidR="00E418AF">
              <w:rPr>
                <w:noProof/>
                <w:webHidden/>
              </w:rPr>
              <w:fldChar w:fldCharType="end"/>
            </w:r>
          </w:hyperlink>
        </w:p>
        <w:p w14:paraId="57955C9B" w14:textId="117D51A5" w:rsidR="00E418AF" w:rsidRDefault="000547EC">
          <w:pPr>
            <w:pStyle w:val="TOC3"/>
            <w:tabs>
              <w:tab w:val="right" w:leader="dot" w:pos="9016"/>
            </w:tabs>
            <w:rPr>
              <w:rFonts w:eastAsiaTheme="minorEastAsia"/>
              <w:noProof/>
              <w:lang w:eastAsia="en-GB"/>
            </w:rPr>
          </w:pPr>
          <w:hyperlink w:anchor="_Toc121424941" w:history="1">
            <w:r w:rsidR="00E418AF" w:rsidRPr="00044D98">
              <w:rPr>
                <w:rStyle w:val="Hyperlink"/>
                <w:noProof/>
              </w:rPr>
              <w:t>Minor elemental analysis</w:t>
            </w:r>
            <w:r w:rsidR="00E418AF">
              <w:rPr>
                <w:noProof/>
                <w:webHidden/>
              </w:rPr>
              <w:tab/>
            </w:r>
            <w:r w:rsidR="00E418AF">
              <w:rPr>
                <w:noProof/>
                <w:webHidden/>
              </w:rPr>
              <w:fldChar w:fldCharType="begin"/>
            </w:r>
            <w:r w:rsidR="00E418AF">
              <w:rPr>
                <w:noProof/>
                <w:webHidden/>
              </w:rPr>
              <w:instrText xml:space="preserve"> PAGEREF _Toc121424941 \h </w:instrText>
            </w:r>
            <w:r w:rsidR="00E418AF">
              <w:rPr>
                <w:noProof/>
                <w:webHidden/>
              </w:rPr>
            </w:r>
            <w:r w:rsidR="00E418AF">
              <w:rPr>
                <w:noProof/>
                <w:webHidden/>
              </w:rPr>
              <w:fldChar w:fldCharType="separate"/>
            </w:r>
            <w:r w:rsidR="00E418AF">
              <w:rPr>
                <w:noProof/>
                <w:webHidden/>
              </w:rPr>
              <w:t>33</w:t>
            </w:r>
            <w:r w:rsidR="00E418AF">
              <w:rPr>
                <w:noProof/>
                <w:webHidden/>
              </w:rPr>
              <w:fldChar w:fldCharType="end"/>
            </w:r>
          </w:hyperlink>
        </w:p>
        <w:p w14:paraId="180E9608" w14:textId="249EDD9D" w:rsidR="00E418AF" w:rsidRDefault="000547EC">
          <w:pPr>
            <w:pStyle w:val="TOC3"/>
            <w:tabs>
              <w:tab w:val="right" w:leader="dot" w:pos="9016"/>
            </w:tabs>
            <w:rPr>
              <w:rFonts w:eastAsiaTheme="minorEastAsia"/>
              <w:noProof/>
              <w:lang w:eastAsia="en-GB"/>
            </w:rPr>
          </w:pPr>
          <w:hyperlink w:anchor="_Toc121424942" w:history="1">
            <w:r w:rsidR="00E418AF" w:rsidRPr="00044D98">
              <w:rPr>
                <w:rStyle w:val="Hyperlink"/>
                <w:noProof/>
              </w:rPr>
              <w:t>Particle size distribution</w:t>
            </w:r>
            <w:r w:rsidR="00E418AF">
              <w:rPr>
                <w:noProof/>
                <w:webHidden/>
              </w:rPr>
              <w:tab/>
            </w:r>
            <w:r w:rsidR="00E418AF">
              <w:rPr>
                <w:noProof/>
                <w:webHidden/>
              </w:rPr>
              <w:fldChar w:fldCharType="begin"/>
            </w:r>
            <w:r w:rsidR="00E418AF">
              <w:rPr>
                <w:noProof/>
                <w:webHidden/>
              </w:rPr>
              <w:instrText xml:space="preserve"> PAGEREF _Toc121424942 \h </w:instrText>
            </w:r>
            <w:r w:rsidR="00E418AF">
              <w:rPr>
                <w:noProof/>
                <w:webHidden/>
              </w:rPr>
            </w:r>
            <w:r w:rsidR="00E418AF">
              <w:rPr>
                <w:noProof/>
                <w:webHidden/>
              </w:rPr>
              <w:fldChar w:fldCharType="separate"/>
            </w:r>
            <w:r w:rsidR="00E418AF">
              <w:rPr>
                <w:noProof/>
                <w:webHidden/>
              </w:rPr>
              <w:t>33</w:t>
            </w:r>
            <w:r w:rsidR="00E418AF">
              <w:rPr>
                <w:noProof/>
                <w:webHidden/>
              </w:rPr>
              <w:fldChar w:fldCharType="end"/>
            </w:r>
          </w:hyperlink>
        </w:p>
        <w:p w14:paraId="029E5DB8" w14:textId="69D1C35E" w:rsidR="00E418AF" w:rsidRDefault="000547EC">
          <w:pPr>
            <w:pStyle w:val="TOC2"/>
            <w:tabs>
              <w:tab w:val="right" w:leader="dot" w:pos="9016"/>
            </w:tabs>
            <w:rPr>
              <w:rFonts w:eastAsiaTheme="minorEastAsia"/>
              <w:noProof/>
              <w:lang w:eastAsia="en-GB"/>
            </w:rPr>
          </w:pPr>
          <w:hyperlink w:anchor="_Toc121424943" w:history="1">
            <w:r w:rsidR="00E418AF" w:rsidRPr="00044D98">
              <w:rPr>
                <w:rStyle w:val="Hyperlink"/>
                <w:noProof/>
              </w:rPr>
              <w:t>Assessing biochar substitution in pulverised coal injection (PCI)</w:t>
            </w:r>
            <w:r w:rsidR="00E418AF">
              <w:rPr>
                <w:noProof/>
                <w:webHidden/>
              </w:rPr>
              <w:tab/>
            </w:r>
            <w:r w:rsidR="00E418AF">
              <w:rPr>
                <w:noProof/>
                <w:webHidden/>
              </w:rPr>
              <w:fldChar w:fldCharType="begin"/>
            </w:r>
            <w:r w:rsidR="00E418AF">
              <w:rPr>
                <w:noProof/>
                <w:webHidden/>
              </w:rPr>
              <w:instrText xml:space="preserve"> PAGEREF _Toc121424943 \h </w:instrText>
            </w:r>
            <w:r w:rsidR="00E418AF">
              <w:rPr>
                <w:noProof/>
                <w:webHidden/>
              </w:rPr>
            </w:r>
            <w:r w:rsidR="00E418AF">
              <w:rPr>
                <w:noProof/>
                <w:webHidden/>
              </w:rPr>
              <w:fldChar w:fldCharType="separate"/>
            </w:r>
            <w:r w:rsidR="00E418AF">
              <w:rPr>
                <w:noProof/>
                <w:webHidden/>
              </w:rPr>
              <w:t>34</w:t>
            </w:r>
            <w:r w:rsidR="00E418AF">
              <w:rPr>
                <w:noProof/>
                <w:webHidden/>
              </w:rPr>
              <w:fldChar w:fldCharType="end"/>
            </w:r>
          </w:hyperlink>
        </w:p>
        <w:p w14:paraId="107E00C9" w14:textId="653E0109" w:rsidR="00E418AF" w:rsidRDefault="000547EC">
          <w:pPr>
            <w:pStyle w:val="TOC3"/>
            <w:tabs>
              <w:tab w:val="right" w:leader="dot" w:pos="9016"/>
            </w:tabs>
            <w:rPr>
              <w:rFonts w:eastAsiaTheme="minorEastAsia"/>
              <w:noProof/>
              <w:lang w:eastAsia="en-GB"/>
            </w:rPr>
          </w:pPr>
          <w:hyperlink w:anchor="_Toc121424944" w:history="1">
            <w:r w:rsidR="00E418AF" w:rsidRPr="00044D98">
              <w:rPr>
                <w:rStyle w:val="Hyperlink"/>
                <w:noProof/>
              </w:rPr>
              <w:t>Drop tube furnace</w:t>
            </w:r>
            <w:r w:rsidR="00E418AF">
              <w:rPr>
                <w:noProof/>
                <w:webHidden/>
              </w:rPr>
              <w:tab/>
            </w:r>
            <w:r w:rsidR="00E418AF">
              <w:rPr>
                <w:noProof/>
                <w:webHidden/>
              </w:rPr>
              <w:fldChar w:fldCharType="begin"/>
            </w:r>
            <w:r w:rsidR="00E418AF">
              <w:rPr>
                <w:noProof/>
                <w:webHidden/>
              </w:rPr>
              <w:instrText xml:space="preserve"> PAGEREF _Toc121424944 \h </w:instrText>
            </w:r>
            <w:r w:rsidR="00E418AF">
              <w:rPr>
                <w:noProof/>
                <w:webHidden/>
              </w:rPr>
            </w:r>
            <w:r w:rsidR="00E418AF">
              <w:rPr>
                <w:noProof/>
                <w:webHidden/>
              </w:rPr>
              <w:fldChar w:fldCharType="separate"/>
            </w:r>
            <w:r w:rsidR="00E418AF">
              <w:rPr>
                <w:noProof/>
                <w:webHidden/>
              </w:rPr>
              <w:t>34</w:t>
            </w:r>
            <w:r w:rsidR="00E418AF">
              <w:rPr>
                <w:noProof/>
                <w:webHidden/>
              </w:rPr>
              <w:fldChar w:fldCharType="end"/>
            </w:r>
          </w:hyperlink>
        </w:p>
        <w:p w14:paraId="4CF0E78D" w14:textId="5D5D6A67" w:rsidR="00E418AF" w:rsidRDefault="000547EC">
          <w:pPr>
            <w:pStyle w:val="TOC2"/>
            <w:tabs>
              <w:tab w:val="right" w:leader="dot" w:pos="9016"/>
            </w:tabs>
            <w:rPr>
              <w:rFonts w:eastAsiaTheme="minorEastAsia"/>
              <w:noProof/>
              <w:lang w:eastAsia="en-GB"/>
            </w:rPr>
          </w:pPr>
          <w:hyperlink w:anchor="_Toc121424945" w:history="1">
            <w:r w:rsidR="00E418AF" w:rsidRPr="00044D98">
              <w:rPr>
                <w:rStyle w:val="Hyperlink"/>
                <w:noProof/>
              </w:rPr>
              <w:t>Assessing biochar substitution in coke making</w:t>
            </w:r>
            <w:r w:rsidR="00E418AF">
              <w:rPr>
                <w:noProof/>
                <w:webHidden/>
              </w:rPr>
              <w:tab/>
            </w:r>
            <w:r w:rsidR="00E418AF">
              <w:rPr>
                <w:noProof/>
                <w:webHidden/>
              </w:rPr>
              <w:fldChar w:fldCharType="begin"/>
            </w:r>
            <w:r w:rsidR="00E418AF">
              <w:rPr>
                <w:noProof/>
                <w:webHidden/>
              </w:rPr>
              <w:instrText xml:space="preserve"> PAGEREF _Toc121424945 \h </w:instrText>
            </w:r>
            <w:r w:rsidR="00E418AF">
              <w:rPr>
                <w:noProof/>
                <w:webHidden/>
              </w:rPr>
            </w:r>
            <w:r w:rsidR="00E418AF">
              <w:rPr>
                <w:noProof/>
                <w:webHidden/>
              </w:rPr>
              <w:fldChar w:fldCharType="separate"/>
            </w:r>
            <w:r w:rsidR="00E418AF">
              <w:rPr>
                <w:noProof/>
                <w:webHidden/>
              </w:rPr>
              <w:t>36</w:t>
            </w:r>
            <w:r w:rsidR="00E418AF">
              <w:rPr>
                <w:noProof/>
                <w:webHidden/>
              </w:rPr>
              <w:fldChar w:fldCharType="end"/>
            </w:r>
          </w:hyperlink>
        </w:p>
        <w:p w14:paraId="50EFF678" w14:textId="1CBCA250" w:rsidR="00E418AF" w:rsidRDefault="000547EC">
          <w:pPr>
            <w:pStyle w:val="TOC3"/>
            <w:tabs>
              <w:tab w:val="right" w:leader="dot" w:pos="9016"/>
            </w:tabs>
            <w:rPr>
              <w:rFonts w:eastAsiaTheme="minorEastAsia"/>
              <w:noProof/>
              <w:lang w:eastAsia="en-GB"/>
            </w:rPr>
          </w:pPr>
          <w:hyperlink w:anchor="_Toc121424946" w:history="1">
            <w:r w:rsidR="00E418AF" w:rsidRPr="00044D98">
              <w:rPr>
                <w:rStyle w:val="Hyperlink"/>
                <w:noProof/>
              </w:rPr>
              <w:t>Pilot scale coke oven</w:t>
            </w:r>
            <w:r w:rsidR="00E418AF">
              <w:rPr>
                <w:noProof/>
                <w:webHidden/>
              </w:rPr>
              <w:tab/>
            </w:r>
            <w:r w:rsidR="00E418AF">
              <w:rPr>
                <w:noProof/>
                <w:webHidden/>
              </w:rPr>
              <w:fldChar w:fldCharType="begin"/>
            </w:r>
            <w:r w:rsidR="00E418AF">
              <w:rPr>
                <w:noProof/>
                <w:webHidden/>
              </w:rPr>
              <w:instrText xml:space="preserve"> PAGEREF _Toc121424946 \h </w:instrText>
            </w:r>
            <w:r w:rsidR="00E418AF">
              <w:rPr>
                <w:noProof/>
                <w:webHidden/>
              </w:rPr>
            </w:r>
            <w:r w:rsidR="00E418AF">
              <w:rPr>
                <w:noProof/>
                <w:webHidden/>
              </w:rPr>
              <w:fldChar w:fldCharType="separate"/>
            </w:r>
            <w:r w:rsidR="00E418AF">
              <w:rPr>
                <w:noProof/>
                <w:webHidden/>
              </w:rPr>
              <w:t>36</w:t>
            </w:r>
            <w:r w:rsidR="00E418AF">
              <w:rPr>
                <w:noProof/>
                <w:webHidden/>
              </w:rPr>
              <w:fldChar w:fldCharType="end"/>
            </w:r>
          </w:hyperlink>
        </w:p>
        <w:p w14:paraId="20CF492A" w14:textId="56F7273B" w:rsidR="00E418AF" w:rsidRDefault="000547EC">
          <w:pPr>
            <w:pStyle w:val="TOC3"/>
            <w:tabs>
              <w:tab w:val="right" w:leader="dot" w:pos="9016"/>
            </w:tabs>
            <w:rPr>
              <w:rFonts w:eastAsiaTheme="minorEastAsia"/>
              <w:noProof/>
              <w:lang w:eastAsia="en-GB"/>
            </w:rPr>
          </w:pPr>
          <w:hyperlink w:anchor="_Toc121424947" w:history="1">
            <w:r w:rsidR="00E418AF" w:rsidRPr="00044D98">
              <w:rPr>
                <w:rStyle w:val="Hyperlink"/>
                <w:noProof/>
              </w:rPr>
              <w:t>1/5th Micum – Mechanical Strength</w:t>
            </w:r>
            <w:r w:rsidR="00E418AF">
              <w:rPr>
                <w:noProof/>
                <w:webHidden/>
              </w:rPr>
              <w:tab/>
            </w:r>
            <w:r w:rsidR="00E418AF">
              <w:rPr>
                <w:noProof/>
                <w:webHidden/>
              </w:rPr>
              <w:fldChar w:fldCharType="begin"/>
            </w:r>
            <w:r w:rsidR="00E418AF">
              <w:rPr>
                <w:noProof/>
                <w:webHidden/>
              </w:rPr>
              <w:instrText xml:space="preserve"> PAGEREF _Toc121424947 \h </w:instrText>
            </w:r>
            <w:r w:rsidR="00E418AF">
              <w:rPr>
                <w:noProof/>
                <w:webHidden/>
              </w:rPr>
            </w:r>
            <w:r w:rsidR="00E418AF">
              <w:rPr>
                <w:noProof/>
                <w:webHidden/>
              </w:rPr>
              <w:fldChar w:fldCharType="separate"/>
            </w:r>
            <w:r w:rsidR="00E418AF">
              <w:rPr>
                <w:noProof/>
                <w:webHidden/>
              </w:rPr>
              <w:t>39</w:t>
            </w:r>
            <w:r w:rsidR="00E418AF">
              <w:rPr>
                <w:noProof/>
                <w:webHidden/>
              </w:rPr>
              <w:fldChar w:fldCharType="end"/>
            </w:r>
          </w:hyperlink>
        </w:p>
        <w:p w14:paraId="4B36957E" w14:textId="0BD602CA" w:rsidR="00E418AF" w:rsidRDefault="000547EC">
          <w:pPr>
            <w:pStyle w:val="TOC3"/>
            <w:tabs>
              <w:tab w:val="right" w:leader="dot" w:pos="9016"/>
            </w:tabs>
            <w:rPr>
              <w:rFonts w:eastAsiaTheme="minorEastAsia"/>
              <w:noProof/>
              <w:lang w:eastAsia="en-GB"/>
            </w:rPr>
          </w:pPr>
          <w:hyperlink w:anchor="_Toc121424948" w:history="1">
            <w:r w:rsidR="00E418AF" w:rsidRPr="00044D98">
              <w:rPr>
                <w:rStyle w:val="Hyperlink"/>
                <w:noProof/>
              </w:rPr>
              <w:t>Coke strength after reaction and Coke reactivity index (CSR/CRI)</w:t>
            </w:r>
            <w:r w:rsidR="00E418AF">
              <w:rPr>
                <w:noProof/>
                <w:webHidden/>
              </w:rPr>
              <w:tab/>
            </w:r>
            <w:r w:rsidR="00E418AF">
              <w:rPr>
                <w:noProof/>
                <w:webHidden/>
              </w:rPr>
              <w:fldChar w:fldCharType="begin"/>
            </w:r>
            <w:r w:rsidR="00E418AF">
              <w:rPr>
                <w:noProof/>
                <w:webHidden/>
              </w:rPr>
              <w:instrText xml:space="preserve"> PAGEREF _Toc121424948 \h </w:instrText>
            </w:r>
            <w:r w:rsidR="00E418AF">
              <w:rPr>
                <w:noProof/>
                <w:webHidden/>
              </w:rPr>
            </w:r>
            <w:r w:rsidR="00E418AF">
              <w:rPr>
                <w:noProof/>
                <w:webHidden/>
              </w:rPr>
              <w:fldChar w:fldCharType="separate"/>
            </w:r>
            <w:r w:rsidR="00E418AF">
              <w:rPr>
                <w:noProof/>
                <w:webHidden/>
              </w:rPr>
              <w:t>40</w:t>
            </w:r>
            <w:r w:rsidR="00E418AF">
              <w:rPr>
                <w:noProof/>
                <w:webHidden/>
              </w:rPr>
              <w:fldChar w:fldCharType="end"/>
            </w:r>
          </w:hyperlink>
        </w:p>
        <w:p w14:paraId="0811D652" w14:textId="13B057A9" w:rsidR="00E418AF" w:rsidRDefault="000547EC">
          <w:pPr>
            <w:pStyle w:val="TOC2"/>
            <w:tabs>
              <w:tab w:val="right" w:leader="dot" w:pos="9016"/>
            </w:tabs>
            <w:rPr>
              <w:rFonts w:eastAsiaTheme="minorEastAsia"/>
              <w:noProof/>
              <w:lang w:eastAsia="en-GB"/>
            </w:rPr>
          </w:pPr>
          <w:hyperlink w:anchor="_Toc121424949" w:history="1">
            <w:r w:rsidR="00E418AF" w:rsidRPr="00044D98">
              <w:rPr>
                <w:rStyle w:val="Hyperlink"/>
                <w:noProof/>
              </w:rPr>
              <w:t>Assessing biochar substitution in sinter making</w:t>
            </w:r>
            <w:r w:rsidR="00E418AF">
              <w:rPr>
                <w:noProof/>
                <w:webHidden/>
              </w:rPr>
              <w:tab/>
            </w:r>
            <w:r w:rsidR="00E418AF">
              <w:rPr>
                <w:noProof/>
                <w:webHidden/>
              </w:rPr>
              <w:fldChar w:fldCharType="begin"/>
            </w:r>
            <w:r w:rsidR="00E418AF">
              <w:rPr>
                <w:noProof/>
                <w:webHidden/>
              </w:rPr>
              <w:instrText xml:space="preserve"> PAGEREF _Toc121424949 \h </w:instrText>
            </w:r>
            <w:r w:rsidR="00E418AF">
              <w:rPr>
                <w:noProof/>
                <w:webHidden/>
              </w:rPr>
            </w:r>
            <w:r w:rsidR="00E418AF">
              <w:rPr>
                <w:noProof/>
                <w:webHidden/>
              </w:rPr>
              <w:fldChar w:fldCharType="separate"/>
            </w:r>
            <w:r w:rsidR="00E418AF">
              <w:rPr>
                <w:noProof/>
                <w:webHidden/>
              </w:rPr>
              <w:t>42</w:t>
            </w:r>
            <w:r w:rsidR="00E418AF">
              <w:rPr>
                <w:noProof/>
                <w:webHidden/>
              </w:rPr>
              <w:fldChar w:fldCharType="end"/>
            </w:r>
          </w:hyperlink>
        </w:p>
        <w:p w14:paraId="2F57CF92" w14:textId="5319D567" w:rsidR="00E418AF" w:rsidRDefault="000547EC">
          <w:pPr>
            <w:pStyle w:val="TOC3"/>
            <w:tabs>
              <w:tab w:val="right" w:leader="dot" w:pos="9016"/>
            </w:tabs>
            <w:rPr>
              <w:rFonts w:eastAsiaTheme="minorEastAsia"/>
              <w:noProof/>
              <w:lang w:eastAsia="en-GB"/>
            </w:rPr>
          </w:pPr>
          <w:hyperlink w:anchor="_Toc121424950" w:history="1">
            <w:r w:rsidR="00E418AF" w:rsidRPr="00044D98">
              <w:rPr>
                <w:rStyle w:val="Hyperlink"/>
                <w:noProof/>
              </w:rPr>
              <w:t>Sinter pot</w:t>
            </w:r>
            <w:r w:rsidR="00E418AF">
              <w:rPr>
                <w:noProof/>
                <w:webHidden/>
              </w:rPr>
              <w:tab/>
            </w:r>
            <w:r w:rsidR="00E418AF">
              <w:rPr>
                <w:noProof/>
                <w:webHidden/>
              </w:rPr>
              <w:fldChar w:fldCharType="begin"/>
            </w:r>
            <w:r w:rsidR="00E418AF">
              <w:rPr>
                <w:noProof/>
                <w:webHidden/>
              </w:rPr>
              <w:instrText xml:space="preserve"> PAGEREF _Toc121424950 \h </w:instrText>
            </w:r>
            <w:r w:rsidR="00E418AF">
              <w:rPr>
                <w:noProof/>
                <w:webHidden/>
              </w:rPr>
            </w:r>
            <w:r w:rsidR="00E418AF">
              <w:rPr>
                <w:noProof/>
                <w:webHidden/>
              </w:rPr>
              <w:fldChar w:fldCharType="separate"/>
            </w:r>
            <w:r w:rsidR="00E418AF">
              <w:rPr>
                <w:noProof/>
                <w:webHidden/>
              </w:rPr>
              <w:t>42</w:t>
            </w:r>
            <w:r w:rsidR="00E418AF">
              <w:rPr>
                <w:noProof/>
                <w:webHidden/>
              </w:rPr>
              <w:fldChar w:fldCharType="end"/>
            </w:r>
          </w:hyperlink>
        </w:p>
        <w:p w14:paraId="56C2EE54" w14:textId="1C84A201" w:rsidR="00E418AF" w:rsidRDefault="000547EC">
          <w:pPr>
            <w:pStyle w:val="TOC3"/>
            <w:tabs>
              <w:tab w:val="right" w:leader="dot" w:pos="9016"/>
            </w:tabs>
            <w:rPr>
              <w:rFonts w:eastAsiaTheme="minorEastAsia"/>
              <w:noProof/>
              <w:lang w:eastAsia="en-GB"/>
            </w:rPr>
          </w:pPr>
          <w:hyperlink w:anchor="_Toc121424951" w:history="1">
            <w:r w:rsidR="00E418AF" w:rsidRPr="00044D98">
              <w:rPr>
                <w:rStyle w:val="Hyperlink"/>
                <w:noProof/>
              </w:rPr>
              <w:t>Determination of low-temperature reduction disintegration indices</w:t>
            </w:r>
            <w:r w:rsidR="00E418AF">
              <w:rPr>
                <w:noProof/>
                <w:webHidden/>
              </w:rPr>
              <w:tab/>
            </w:r>
            <w:r w:rsidR="00E418AF">
              <w:rPr>
                <w:noProof/>
                <w:webHidden/>
              </w:rPr>
              <w:fldChar w:fldCharType="begin"/>
            </w:r>
            <w:r w:rsidR="00E418AF">
              <w:rPr>
                <w:noProof/>
                <w:webHidden/>
              </w:rPr>
              <w:instrText xml:space="preserve"> PAGEREF _Toc121424951 \h </w:instrText>
            </w:r>
            <w:r w:rsidR="00E418AF">
              <w:rPr>
                <w:noProof/>
                <w:webHidden/>
              </w:rPr>
            </w:r>
            <w:r w:rsidR="00E418AF">
              <w:rPr>
                <w:noProof/>
                <w:webHidden/>
              </w:rPr>
              <w:fldChar w:fldCharType="separate"/>
            </w:r>
            <w:r w:rsidR="00E418AF">
              <w:rPr>
                <w:noProof/>
                <w:webHidden/>
              </w:rPr>
              <w:t>44</w:t>
            </w:r>
            <w:r w:rsidR="00E418AF">
              <w:rPr>
                <w:noProof/>
                <w:webHidden/>
              </w:rPr>
              <w:fldChar w:fldCharType="end"/>
            </w:r>
          </w:hyperlink>
        </w:p>
        <w:p w14:paraId="0F3DE1A3" w14:textId="1C3A3122" w:rsidR="00E418AF" w:rsidRDefault="000547EC">
          <w:pPr>
            <w:pStyle w:val="TOC3"/>
            <w:tabs>
              <w:tab w:val="right" w:leader="dot" w:pos="9016"/>
            </w:tabs>
            <w:rPr>
              <w:rFonts w:eastAsiaTheme="minorEastAsia"/>
              <w:noProof/>
              <w:lang w:eastAsia="en-GB"/>
            </w:rPr>
          </w:pPr>
          <w:hyperlink w:anchor="_Toc121424952" w:history="1">
            <w:r w:rsidR="00E418AF" w:rsidRPr="00044D98">
              <w:rPr>
                <w:rStyle w:val="Hyperlink"/>
                <w:noProof/>
              </w:rPr>
              <w:t>Tumble and Abrasion indices</w:t>
            </w:r>
            <w:r w:rsidR="00E418AF">
              <w:rPr>
                <w:noProof/>
                <w:webHidden/>
              </w:rPr>
              <w:tab/>
            </w:r>
            <w:r w:rsidR="00E418AF">
              <w:rPr>
                <w:noProof/>
                <w:webHidden/>
              </w:rPr>
              <w:fldChar w:fldCharType="begin"/>
            </w:r>
            <w:r w:rsidR="00E418AF">
              <w:rPr>
                <w:noProof/>
                <w:webHidden/>
              </w:rPr>
              <w:instrText xml:space="preserve"> PAGEREF _Toc121424952 \h </w:instrText>
            </w:r>
            <w:r w:rsidR="00E418AF">
              <w:rPr>
                <w:noProof/>
                <w:webHidden/>
              </w:rPr>
            </w:r>
            <w:r w:rsidR="00E418AF">
              <w:rPr>
                <w:noProof/>
                <w:webHidden/>
              </w:rPr>
              <w:fldChar w:fldCharType="separate"/>
            </w:r>
            <w:r w:rsidR="00E418AF">
              <w:rPr>
                <w:noProof/>
                <w:webHidden/>
              </w:rPr>
              <w:t>45</w:t>
            </w:r>
            <w:r w:rsidR="00E418AF">
              <w:rPr>
                <w:noProof/>
                <w:webHidden/>
              </w:rPr>
              <w:fldChar w:fldCharType="end"/>
            </w:r>
          </w:hyperlink>
        </w:p>
        <w:p w14:paraId="5405EAE1" w14:textId="142BED90" w:rsidR="00E418AF" w:rsidRDefault="000547EC">
          <w:pPr>
            <w:pStyle w:val="TOC3"/>
            <w:tabs>
              <w:tab w:val="right" w:leader="dot" w:pos="9016"/>
            </w:tabs>
            <w:rPr>
              <w:rFonts w:eastAsiaTheme="minorEastAsia"/>
              <w:noProof/>
              <w:lang w:eastAsia="en-GB"/>
            </w:rPr>
          </w:pPr>
          <w:hyperlink w:anchor="_Toc121424953" w:history="1">
            <w:r w:rsidR="00E418AF" w:rsidRPr="00044D98">
              <w:rPr>
                <w:rStyle w:val="Hyperlink"/>
                <w:noProof/>
              </w:rPr>
              <w:t>Quality Control</w:t>
            </w:r>
            <w:r w:rsidR="00E418AF">
              <w:rPr>
                <w:noProof/>
                <w:webHidden/>
              </w:rPr>
              <w:tab/>
            </w:r>
            <w:r w:rsidR="00E418AF">
              <w:rPr>
                <w:noProof/>
                <w:webHidden/>
              </w:rPr>
              <w:fldChar w:fldCharType="begin"/>
            </w:r>
            <w:r w:rsidR="00E418AF">
              <w:rPr>
                <w:noProof/>
                <w:webHidden/>
              </w:rPr>
              <w:instrText xml:space="preserve"> PAGEREF _Toc121424953 \h </w:instrText>
            </w:r>
            <w:r w:rsidR="00E418AF">
              <w:rPr>
                <w:noProof/>
                <w:webHidden/>
              </w:rPr>
            </w:r>
            <w:r w:rsidR="00E418AF">
              <w:rPr>
                <w:noProof/>
                <w:webHidden/>
              </w:rPr>
              <w:fldChar w:fldCharType="separate"/>
            </w:r>
            <w:r w:rsidR="00E418AF">
              <w:rPr>
                <w:noProof/>
                <w:webHidden/>
              </w:rPr>
              <w:t>46</w:t>
            </w:r>
            <w:r w:rsidR="00E418AF">
              <w:rPr>
                <w:noProof/>
                <w:webHidden/>
              </w:rPr>
              <w:fldChar w:fldCharType="end"/>
            </w:r>
          </w:hyperlink>
        </w:p>
        <w:p w14:paraId="02108A37" w14:textId="46973F08" w:rsidR="00E418AF" w:rsidRDefault="000547EC">
          <w:pPr>
            <w:pStyle w:val="TOC1"/>
            <w:tabs>
              <w:tab w:val="right" w:leader="dot" w:pos="9016"/>
            </w:tabs>
            <w:rPr>
              <w:rFonts w:eastAsiaTheme="minorEastAsia"/>
              <w:noProof/>
              <w:lang w:eastAsia="en-GB"/>
            </w:rPr>
          </w:pPr>
          <w:hyperlink w:anchor="_Toc121424954" w:history="1">
            <w:r w:rsidR="00E418AF" w:rsidRPr="00044D98">
              <w:rPr>
                <w:rStyle w:val="Hyperlink"/>
                <w:noProof/>
              </w:rPr>
              <w:t>Results</w:t>
            </w:r>
            <w:r w:rsidR="00E418AF">
              <w:rPr>
                <w:noProof/>
                <w:webHidden/>
              </w:rPr>
              <w:tab/>
            </w:r>
            <w:r w:rsidR="00E418AF">
              <w:rPr>
                <w:noProof/>
                <w:webHidden/>
              </w:rPr>
              <w:fldChar w:fldCharType="begin"/>
            </w:r>
            <w:r w:rsidR="00E418AF">
              <w:rPr>
                <w:noProof/>
                <w:webHidden/>
              </w:rPr>
              <w:instrText xml:space="preserve"> PAGEREF _Toc121424954 \h </w:instrText>
            </w:r>
            <w:r w:rsidR="00E418AF">
              <w:rPr>
                <w:noProof/>
                <w:webHidden/>
              </w:rPr>
            </w:r>
            <w:r w:rsidR="00E418AF">
              <w:rPr>
                <w:noProof/>
                <w:webHidden/>
              </w:rPr>
              <w:fldChar w:fldCharType="separate"/>
            </w:r>
            <w:r w:rsidR="00E418AF">
              <w:rPr>
                <w:noProof/>
                <w:webHidden/>
              </w:rPr>
              <w:t>47</w:t>
            </w:r>
            <w:r w:rsidR="00E418AF">
              <w:rPr>
                <w:noProof/>
                <w:webHidden/>
              </w:rPr>
              <w:fldChar w:fldCharType="end"/>
            </w:r>
          </w:hyperlink>
        </w:p>
        <w:p w14:paraId="4F93169A" w14:textId="5951C70A" w:rsidR="00E418AF" w:rsidRDefault="000547EC">
          <w:pPr>
            <w:pStyle w:val="TOC2"/>
            <w:tabs>
              <w:tab w:val="right" w:leader="dot" w:pos="9016"/>
            </w:tabs>
            <w:rPr>
              <w:rFonts w:eastAsiaTheme="minorEastAsia"/>
              <w:noProof/>
              <w:lang w:eastAsia="en-GB"/>
            </w:rPr>
          </w:pPr>
          <w:hyperlink w:anchor="_Toc121424955" w:history="1">
            <w:r w:rsidR="00E418AF" w:rsidRPr="00044D98">
              <w:rPr>
                <w:rStyle w:val="Hyperlink"/>
                <w:noProof/>
              </w:rPr>
              <w:t>Biochar substitution in pulverised coal injection (PCI)</w:t>
            </w:r>
            <w:r w:rsidR="00E418AF">
              <w:rPr>
                <w:noProof/>
                <w:webHidden/>
              </w:rPr>
              <w:tab/>
            </w:r>
            <w:r w:rsidR="00E418AF">
              <w:rPr>
                <w:noProof/>
                <w:webHidden/>
              </w:rPr>
              <w:fldChar w:fldCharType="begin"/>
            </w:r>
            <w:r w:rsidR="00E418AF">
              <w:rPr>
                <w:noProof/>
                <w:webHidden/>
              </w:rPr>
              <w:instrText xml:space="preserve"> PAGEREF _Toc121424955 \h </w:instrText>
            </w:r>
            <w:r w:rsidR="00E418AF">
              <w:rPr>
                <w:noProof/>
                <w:webHidden/>
              </w:rPr>
            </w:r>
            <w:r w:rsidR="00E418AF">
              <w:rPr>
                <w:noProof/>
                <w:webHidden/>
              </w:rPr>
              <w:fldChar w:fldCharType="separate"/>
            </w:r>
            <w:r w:rsidR="00E418AF">
              <w:rPr>
                <w:noProof/>
                <w:webHidden/>
              </w:rPr>
              <w:t>47</w:t>
            </w:r>
            <w:r w:rsidR="00E418AF">
              <w:rPr>
                <w:noProof/>
                <w:webHidden/>
              </w:rPr>
              <w:fldChar w:fldCharType="end"/>
            </w:r>
          </w:hyperlink>
        </w:p>
        <w:p w14:paraId="58D6FBBF" w14:textId="308B92D9" w:rsidR="00E418AF" w:rsidRDefault="000547EC">
          <w:pPr>
            <w:pStyle w:val="TOC3"/>
            <w:tabs>
              <w:tab w:val="right" w:leader="dot" w:pos="9016"/>
            </w:tabs>
            <w:rPr>
              <w:rFonts w:eastAsiaTheme="minorEastAsia"/>
              <w:noProof/>
              <w:lang w:eastAsia="en-GB"/>
            </w:rPr>
          </w:pPr>
          <w:hyperlink w:anchor="_Toc121424956" w:history="1">
            <w:r w:rsidR="00E418AF" w:rsidRPr="00044D98">
              <w:rPr>
                <w:rStyle w:val="Hyperlink"/>
                <w:noProof/>
              </w:rPr>
              <w:t>Properties of charcoal compared to pulverized coal</w:t>
            </w:r>
            <w:r w:rsidR="00E418AF">
              <w:rPr>
                <w:noProof/>
                <w:webHidden/>
              </w:rPr>
              <w:tab/>
            </w:r>
            <w:r w:rsidR="00E418AF">
              <w:rPr>
                <w:noProof/>
                <w:webHidden/>
              </w:rPr>
              <w:fldChar w:fldCharType="begin"/>
            </w:r>
            <w:r w:rsidR="00E418AF">
              <w:rPr>
                <w:noProof/>
                <w:webHidden/>
              </w:rPr>
              <w:instrText xml:space="preserve"> PAGEREF _Toc121424956 \h </w:instrText>
            </w:r>
            <w:r w:rsidR="00E418AF">
              <w:rPr>
                <w:noProof/>
                <w:webHidden/>
              </w:rPr>
            </w:r>
            <w:r w:rsidR="00E418AF">
              <w:rPr>
                <w:noProof/>
                <w:webHidden/>
              </w:rPr>
              <w:fldChar w:fldCharType="separate"/>
            </w:r>
            <w:r w:rsidR="00E418AF">
              <w:rPr>
                <w:noProof/>
                <w:webHidden/>
              </w:rPr>
              <w:t>48</w:t>
            </w:r>
            <w:r w:rsidR="00E418AF">
              <w:rPr>
                <w:noProof/>
                <w:webHidden/>
              </w:rPr>
              <w:fldChar w:fldCharType="end"/>
            </w:r>
          </w:hyperlink>
        </w:p>
        <w:p w14:paraId="4A84AB26" w14:textId="731360C8" w:rsidR="00E418AF" w:rsidRDefault="000547EC">
          <w:pPr>
            <w:pStyle w:val="TOC3"/>
            <w:tabs>
              <w:tab w:val="right" w:leader="dot" w:pos="9016"/>
            </w:tabs>
            <w:rPr>
              <w:rFonts w:eastAsiaTheme="minorEastAsia"/>
              <w:noProof/>
              <w:lang w:eastAsia="en-GB"/>
            </w:rPr>
          </w:pPr>
          <w:hyperlink w:anchor="_Toc121424957" w:history="1">
            <w:r w:rsidR="00E418AF" w:rsidRPr="00044D98">
              <w:rPr>
                <w:rStyle w:val="Hyperlink"/>
                <w:noProof/>
              </w:rPr>
              <w:t>Chemical Composition</w:t>
            </w:r>
            <w:r w:rsidR="00E418AF">
              <w:rPr>
                <w:noProof/>
                <w:webHidden/>
              </w:rPr>
              <w:tab/>
            </w:r>
            <w:r w:rsidR="00E418AF">
              <w:rPr>
                <w:noProof/>
                <w:webHidden/>
              </w:rPr>
              <w:fldChar w:fldCharType="begin"/>
            </w:r>
            <w:r w:rsidR="00E418AF">
              <w:rPr>
                <w:noProof/>
                <w:webHidden/>
              </w:rPr>
              <w:instrText xml:space="preserve"> PAGEREF _Toc121424957 \h </w:instrText>
            </w:r>
            <w:r w:rsidR="00E418AF">
              <w:rPr>
                <w:noProof/>
                <w:webHidden/>
              </w:rPr>
            </w:r>
            <w:r w:rsidR="00E418AF">
              <w:rPr>
                <w:noProof/>
                <w:webHidden/>
              </w:rPr>
              <w:fldChar w:fldCharType="separate"/>
            </w:r>
            <w:r w:rsidR="00E418AF">
              <w:rPr>
                <w:noProof/>
                <w:webHidden/>
              </w:rPr>
              <w:t>49</w:t>
            </w:r>
            <w:r w:rsidR="00E418AF">
              <w:rPr>
                <w:noProof/>
                <w:webHidden/>
              </w:rPr>
              <w:fldChar w:fldCharType="end"/>
            </w:r>
          </w:hyperlink>
        </w:p>
        <w:p w14:paraId="5EA6A5B2" w14:textId="147A745E" w:rsidR="00E418AF" w:rsidRDefault="000547EC">
          <w:pPr>
            <w:pStyle w:val="TOC3"/>
            <w:tabs>
              <w:tab w:val="right" w:leader="dot" w:pos="9016"/>
            </w:tabs>
            <w:rPr>
              <w:rFonts w:eastAsiaTheme="minorEastAsia"/>
              <w:noProof/>
              <w:lang w:eastAsia="en-GB"/>
            </w:rPr>
          </w:pPr>
          <w:hyperlink w:anchor="_Toc121424958" w:history="1">
            <w:r w:rsidR="00E418AF" w:rsidRPr="00044D98">
              <w:rPr>
                <w:rStyle w:val="Hyperlink"/>
                <w:noProof/>
              </w:rPr>
              <w:t>Combustibility</w:t>
            </w:r>
            <w:r w:rsidR="00E418AF">
              <w:rPr>
                <w:noProof/>
                <w:webHidden/>
              </w:rPr>
              <w:tab/>
            </w:r>
            <w:r w:rsidR="00E418AF">
              <w:rPr>
                <w:noProof/>
                <w:webHidden/>
              </w:rPr>
              <w:fldChar w:fldCharType="begin"/>
            </w:r>
            <w:r w:rsidR="00E418AF">
              <w:rPr>
                <w:noProof/>
                <w:webHidden/>
              </w:rPr>
              <w:instrText xml:space="preserve"> PAGEREF _Toc121424958 \h </w:instrText>
            </w:r>
            <w:r w:rsidR="00E418AF">
              <w:rPr>
                <w:noProof/>
                <w:webHidden/>
              </w:rPr>
            </w:r>
            <w:r w:rsidR="00E418AF">
              <w:rPr>
                <w:noProof/>
                <w:webHidden/>
              </w:rPr>
              <w:fldChar w:fldCharType="separate"/>
            </w:r>
            <w:r w:rsidR="00E418AF">
              <w:rPr>
                <w:noProof/>
                <w:webHidden/>
              </w:rPr>
              <w:t>51</w:t>
            </w:r>
            <w:r w:rsidR="00E418AF">
              <w:rPr>
                <w:noProof/>
                <w:webHidden/>
              </w:rPr>
              <w:fldChar w:fldCharType="end"/>
            </w:r>
          </w:hyperlink>
        </w:p>
        <w:p w14:paraId="3A2F9626" w14:textId="0E438C49" w:rsidR="00E418AF" w:rsidRDefault="000547EC">
          <w:pPr>
            <w:pStyle w:val="TOC2"/>
            <w:tabs>
              <w:tab w:val="right" w:leader="dot" w:pos="9016"/>
            </w:tabs>
            <w:rPr>
              <w:rFonts w:eastAsiaTheme="minorEastAsia"/>
              <w:noProof/>
              <w:lang w:eastAsia="en-GB"/>
            </w:rPr>
          </w:pPr>
          <w:hyperlink w:anchor="_Toc121424959" w:history="1">
            <w:r w:rsidR="00E418AF" w:rsidRPr="00044D98">
              <w:rPr>
                <w:rStyle w:val="Hyperlink"/>
                <w:noProof/>
              </w:rPr>
              <w:t>Biochar substitution into coke making</w:t>
            </w:r>
            <w:r w:rsidR="00E418AF">
              <w:rPr>
                <w:noProof/>
                <w:webHidden/>
              </w:rPr>
              <w:tab/>
            </w:r>
            <w:r w:rsidR="00E418AF">
              <w:rPr>
                <w:noProof/>
                <w:webHidden/>
              </w:rPr>
              <w:fldChar w:fldCharType="begin"/>
            </w:r>
            <w:r w:rsidR="00E418AF">
              <w:rPr>
                <w:noProof/>
                <w:webHidden/>
              </w:rPr>
              <w:instrText xml:space="preserve"> PAGEREF _Toc121424959 \h </w:instrText>
            </w:r>
            <w:r w:rsidR="00E418AF">
              <w:rPr>
                <w:noProof/>
                <w:webHidden/>
              </w:rPr>
            </w:r>
            <w:r w:rsidR="00E418AF">
              <w:rPr>
                <w:noProof/>
                <w:webHidden/>
              </w:rPr>
              <w:fldChar w:fldCharType="separate"/>
            </w:r>
            <w:r w:rsidR="00E418AF">
              <w:rPr>
                <w:noProof/>
                <w:webHidden/>
              </w:rPr>
              <w:t>53</w:t>
            </w:r>
            <w:r w:rsidR="00E418AF">
              <w:rPr>
                <w:noProof/>
                <w:webHidden/>
              </w:rPr>
              <w:fldChar w:fldCharType="end"/>
            </w:r>
          </w:hyperlink>
        </w:p>
        <w:p w14:paraId="4EA00CA4" w14:textId="26D31BD9" w:rsidR="00E418AF" w:rsidRDefault="000547EC">
          <w:pPr>
            <w:pStyle w:val="TOC1"/>
            <w:tabs>
              <w:tab w:val="right" w:leader="dot" w:pos="9016"/>
            </w:tabs>
            <w:rPr>
              <w:rFonts w:eastAsiaTheme="minorEastAsia"/>
              <w:noProof/>
              <w:lang w:eastAsia="en-GB"/>
            </w:rPr>
          </w:pPr>
          <w:hyperlink w:anchor="_Toc121424960" w:history="1">
            <w:r w:rsidR="00E418AF" w:rsidRPr="00044D98">
              <w:rPr>
                <w:rStyle w:val="Hyperlink"/>
                <w:noProof/>
              </w:rPr>
              <w:t>Conclusion</w:t>
            </w:r>
            <w:r w:rsidR="00E418AF">
              <w:rPr>
                <w:noProof/>
                <w:webHidden/>
              </w:rPr>
              <w:tab/>
            </w:r>
            <w:r w:rsidR="00E418AF">
              <w:rPr>
                <w:noProof/>
                <w:webHidden/>
              </w:rPr>
              <w:fldChar w:fldCharType="begin"/>
            </w:r>
            <w:r w:rsidR="00E418AF">
              <w:rPr>
                <w:noProof/>
                <w:webHidden/>
              </w:rPr>
              <w:instrText xml:space="preserve"> PAGEREF _Toc121424960 \h </w:instrText>
            </w:r>
            <w:r w:rsidR="00E418AF">
              <w:rPr>
                <w:noProof/>
                <w:webHidden/>
              </w:rPr>
            </w:r>
            <w:r w:rsidR="00E418AF">
              <w:rPr>
                <w:noProof/>
                <w:webHidden/>
              </w:rPr>
              <w:fldChar w:fldCharType="separate"/>
            </w:r>
            <w:r w:rsidR="00E418AF">
              <w:rPr>
                <w:noProof/>
                <w:webHidden/>
              </w:rPr>
              <w:t>54</w:t>
            </w:r>
            <w:r w:rsidR="00E418AF">
              <w:rPr>
                <w:noProof/>
                <w:webHidden/>
              </w:rPr>
              <w:fldChar w:fldCharType="end"/>
            </w:r>
          </w:hyperlink>
        </w:p>
        <w:p w14:paraId="6D11CB70" w14:textId="3BED2181" w:rsidR="00E418AF" w:rsidRDefault="000547EC">
          <w:pPr>
            <w:pStyle w:val="TOC1"/>
            <w:tabs>
              <w:tab w:val="right" w:leader="dot" w:pos="9016"/>
            </w:tabs>
            <w:rPr>
              <w:rFonts w:eastAsiaTheme="minorEastAsia"/>
              <w:noProof/>
              <w:lang w:eastAsia="en-GB"/>
            </w:rPr>
          </w:pPr>
          <w:hyperlink w:anchor="_Toc121424961" w:history="1">
            <w:r w:rsidR="00E418AF" w:rsidRPr="00044D98">
              <w:rPr>
                <w:rStyle w:val="Hyperlink"/>
                <w:noProof/>
              </w:rPr>
              <w:t>Recommendations</w:t>
            </w:r>
            <w:r w:rsidR="00E418AF">
              <w:rPr>
                <w:noProof/>
                <w:webHidden/>
              </w:rPr>
              <w:tab/>
            </w:r>
            <w:r w:rsidR="00E418AF">
              <w:rPr>
                <w:noProof/>
                <w:webHidden/>
              </w:rPr>
              <w:fldChar w:fldCharType="begin"/>
            </w:r>
            <w:r w:rsidR="00E418AF">
              <w:rPr>
                <w:noProof/>
                <w:webHidden/>
              </w:rPr>
              <w:instrText xml:space="preserve"> PAGEREF _Toc121424961 \h </w:instrText>
            </w:r>
            <w:r w:rsidR="00E418AF">
              <w:rPr>
                <w:noProof/>
                <w:webHidden/>
              </w:rPr>
            </w:r>
            <w:r w:rsidR="00E418AF">
              <w:rPr>
                <w:noProof/>
                <w:webHidden/>
              </w:rPr>
              <w:fldChar w:fldCharType="separate"/>
            </w:r>
            <w:r w:rsidR="00E418AF">
              <w:rPr>
                <w:noProof/>
                <w:webHidden/>
              </w:rPr>
              <w:t>55</w:t>
            </w:r>
            <w:r w:rsidR="00E418AF">
              <w:rPr>
                <w:noProof/>
                <w:webHidden/>
              </w:rPr>
              <w:fldChar w:fldCharType="end"/>
            </w:r>
          </w:hyperlink>
        </w:p>
        <w:p w14:paraId="5EB67C0D" w14:textId="6D4EAB1E" w:rsidR="00E418AF" w:rsidRDefault="000547EC">
          <w:pPr>
            <w:pStyle w:val="TOC1"/>
            <w:tabs>
              <w:tab w:val="right" w:leader="dot" w:pos="9016"/>
            </w:tabs>
            <w:rPr>
              <w:rFonts w:eastAsiaTheme="minorEastAsia"/>
              <w:noProof/>
              <w:lang w:eastAsia="en-GB"/>
            </w:rPr>
          </w:pPr>
          <w:hyperlink w:anchor="_Toc121424962" w:history="1">
            <w:r w:rsidR="00E418AF" w:rsidRPr="00044D98">
              <w:rPr>
                <w:rStyle w:val="Hyperlink"/>
                <w:noProof/>
              </w:rPr>
              <w:t>Reference list</w:t>
            </w:r>
            <w:r w:rsidR="00E418AF">
              <w:rPr>
                <w:noProof/>
                <w:webHidden/>
              </w:rPr>
              <w:tab/>
            </w:r>
            <w:r w:rsidR="00E418AF">
              <w:rPr>
                <w:noProof/>
                <w:webHidden/>
              </w:rPr>
              <w:fldChar w:fldCharType="begin"/>
            </w:r>
            <w:r w:rsidR="00E418AF">
              <w:rPr>
                <w:noProof/>
                <w:webHidden/>
              </w:rPr>
              <w:instrText xml:space="preserve"> PAGEREF _Toc121424962 \h </w:instrText>
            </w:r>
            <w:r w:rsidR="00E418AF">
              <w:rPr>
                <w:noProof/>
                <w:webHidden/>
              </w:rPr>
            </w:r>
            <w:r w:rsidR="00E418AF">
              <w:rPr>
                <w:noProof/>
                <w:webHidden/>
              </w:rPr>
              <w:fldChar w:fldCharType="separate"/>
            </w:r>
            <w:r w:rsidR="00E418AF">
              <w:rPr>
                <w:noProof/>
                <w:webHidden/>
              </w:rPr>
              <w:t>56</w:t>
            </w:r>
            <w:r w:rsidR="00E418AF">
              <w:rPr>
                <w:noProof/>
                <w:webHidden/>
              </w:rPr>
              <w:fldChar w:fldCharType="end"/>
            </w:r>
          </w:hyperlink>
        </w:p>
        <w:p w14:paraId="19C1DC03" w14:textId="653BFDC9" w:rsidR="00E418AF" w:rsidRDefault="000547EC">
          <w:pPr>
            <w:pStyle w:val="TOC1"/>
            <w:tabs>
              <w:tab w:val="right" w:leader="dot" w:pos="9016"/>
            </w:tabs>
            <w:rPr>
              <w:rFonts w:eastAsiaTheme="minorEastAsia"/>
              <w:noProof/>
              <w:lang w:eastAsia="en-GB"/>
            </w:rPr>
          </w:pPr>
          <w:hyperlink w:anchor="_Toc121424963" w:history="1">
            <w:r w:rsidR="00E418AF" w:rsidRPr="00044D98">
              <w:rPr>
                <w:rStyle w:val="Hyperlink"/>
                <w:noProof/>
              </w:rPr>
              <w:t>Appendix</w:t>
            </w:r>
            <w:r w:rsidR="00E418AF">
              <w:rPr>
                <w:noProof/>
                <w:webHidden/>
              </w:rPr>
              <w:tab/>
            </w:r>
            <w:r w:rsidR="00E418AF">
              <w:rPr>
                <w:noProof/>
                <w:webHidden/>
              </w:rPr>
              <w:fldChar w:fldCharType="begin"/>
            </w:r>
            <w:r w:rsidR="00E418AF">
              <w:rPr>
                <w:noProof/>
                <w:webHidden/>
              </w:rPr>
              <w:instrText xml:space="preserve"> PAGEREF _Toc121424963 \h </w:instrText>
            </w:r>
            <w:r w:rsidR="00E418AF">
              <w:rPr>
                <w:noProof/>
                <w:webHidden/>
              </w:rPr>
            </w:r>
            <w:r w:rsidR="00E418AF">
              <w:rPr>
                <w:noProof/>
                <w:webHidden/>
              </w:rPr>
              <w:fldChar w:fldCharType="separate"/>
            </w:r>
            <w:r w:rsidR="00E418AF">
              <w:rPr>
                <w:noProof/>
                <w:webHidden/>
              </w:rPr>
              <w:t>57</w:t>
            </w:r>
            <w:r w:rsidR="00E418AF">
              <w:rPr>
                <w:noProof/>
                <w:webHidden/>
              </w:rPr>
              <w:fldChar w:fldCharType="end"/>
            </w:r>
          </w:hyperlink>
        </w:p>
        <w:p w14:paraId="6E531D19" w14:textId="3D221809" w:rsidR="00ED35A8" w:rsidRDefault="000C5EBB" w:rsidP="00350AB6">
          <w:pPr>
            <w:spacing w:line="360" w:lineRule="auto"/>
            <w:jc w:val="both"/>
            <w:rPr>
              <w:b/>
              <w:bCs/>
              <w:noProof/>
            </w:rPr>
          </w:pPr>
          <w:r>
            <w:rPr>
              <w:b/>
              <w:bCs/>
              <w:noProof/>
            </w:rPr>
            <w:fldChar w:fldCharType="end"/>
          </w:r>
        </w:p>
      </w:sdtContent>
    </w:sdt>
    <w:p w14:paraId="467930C5" w14:textId="77777777" w:rsidR="0090021C" w:rsidRDefault="0090021C">
      <w:pPr>
        <w:pStyle w:val="TableofFigures"/>
        <w:tabs>
          <w:tab w:val="right" w:leader="dot" w:pos="9016"/>
        </w:tabs>
        <w:rPr>
          <w:sz w:val="28"/>
          <w:szCs w:val="28"/>
        </w:rPr>
      </w:pPr>
    </w:p>
    <w:p w14:paraId="6259AD21" w14:textId="77777777" w:rsidR="0090021C" w:rsidRDefault="0090021C">
      <w:pPr>
        <w:pStyle w:val="TableofFigures"/>
        <w:tabs>
          <w:tab w:val="right" w:leader="dot" w:pos="9016"/>
        </w:tabs>
        <w:rPr>
          <w:sz w:val="28"/>
          <w:szCs w:val="28"/>
        </w:rPr>
      </w:pPr>
    </w:p>
    <w:p w14:paraId="1A36CD85" w14:textId="77777777" w:rsidR="0090021C" w:rsidRDefault="0090021C">
      <w:pPr>
        <w:pStyle w:val="TableofFigures"/>
        <w:tabs>
          <w:tab w:val="right" w:leader="dot" w:pos="9016"/>
        </w:tabs>
        <w:rPr>
          <w:sz w:val="28"/>
          <w:szCs w:val="28"/>
        </w:rPr>
      </w:pPr>
    </w:p>
    <w:p w14:paraId="4C5143A6" w14:textId="77777777" w:rsidR="0090021C" w:rsidRDefault="0090021C">
      <w:pPr>
        <w:pStyle w:val="TableofFigures"/>
        <w:tabs>
          <w:tab w:val="right" w:leader="dot" w:pos="9016"/>
        </w:tabs>
        <w:rPr>
          <w:sz w:val="28"/>
          <w:szCs w:val="28"/>
        </w:rPr>
      </w:pPr>
    </w:p>
    <w:p w14:paraId="79E0DC03" w14:textId="77777777" w:rsidR="0090021C" w:rsidRDefault="0090021C">
      <w:pPr>
        <w:pStyle w:val="TableofFigures"/>
        <w:tabs>
          <w:tab w:val="right" w:leader="dot" w:pos="9016"/>
        </w:tabs>
        <w:rPr>
          <w:sz w:val="28"/>
          <w:szCs w:val="28"/>
        </w:rPr>
      </w:pPr>
    </w:p>
    <w:p w14:paraId="47A09F93" w14:textId="77777777" w:rsidR="0090021C" w:rsidRDefault="0090021C">
      <w:pPr>
        <w:pStyle w:val="TableofFigures"/>
        <w:tabs>
          <w:tab w:val="right" w:leader="dot" w:pos="9016"/>
        </w:tabs>
        <w:rPr>
          <w:sz w:val="28"/>
          <w:szCs w:val="28"/>
        </w:rPr>
      </w:pPr>
    </w:p>
    <w:p w14:paraId="179950D8" w14:textId="77777777" w:rsidR="0090021C" w:rsidRDefault="0090021C">
      <w:pPr>
        <w:pStyle w:val="TableofFigures"/>
        <w:tabs>
          <w:tab w:val="right" w:leader="dot" w:pos="9016"/>
        </w:tabs>
        <w:rPr>
          <w:sz w:val="28"/>
          <w:szCs w:val="28"/>
        </w:rPr>
      </w:pPr>
    </w:p>
    <w:p w14:paraId="158E2FAC" w14:textId="77777777" w:rsidR="0090021C" w:rsidRDefault="0090021C">
      <w:pPr>
        <w:pStyle w:val="TableofFigures"/>
        <w:tabs>
          <w:tab w:val="right" w:leader="dot" w:pos="9016"/>
        </w:tabs>
        <w:rPr>
          <w:sz w:val="28"/>
          <w:szCs w:val="28"/>
        </w:rPr>
      </w:pPr>
    </w:p>
    <w:p w14:paraId="24608C13" w14:textId="77777777" w:rsidR="0090021C" w:rsidRDefault="0090021C">
      <w:pPr>
        <w:pStyle w:val="TableofFigures"/>
        <w:tabs>
          <w:tab w:val="right" w:leader="dot" w:pos="9016"/>
        </w:tabs>
        <w:rPr>
          <w:sz w:val="28"/>
          <w:szCs w:val="28"/>
        </w:rPr>
      </w:pPr>
    </w:p>
    <w:p w14:paraId="0E92AAC9" w14:textId="77777777" w:rsidR="0090021C" w:rsidRDefault="0090021C">
      <w:pPr>
        <w:pStyle w:val="TableofFigures"/>
        <w:tabs>
          <w:tab w:val="right" w:leader="dot" w:pos="9016"/>
        </w:tabs>
        <w:rPr>
          <w:sz w:val="28"/>
          <w:szCs w:val="28"/>
        </w:rPr>
      </w:pPr>
    </w:p>
    <w:p w14:paraId="65A0057E" w14:textId="77777777" w:rsidR="0090021C" w:rsidRDefault="0090021C">
      <w:pPr>
        <w:pStyle w:val="TableofFigures"/>
        <w:tabs>
          <w:tab w:val="right" w:leader="dot" w:pos="9016"/>
        </w:tabs>
        <w:rPr>
          <w:sz w:val="28"/>
          <w:szCs w:val="28"/>
        </w:rPr>
      </w:pPr>
    </w:p>
    <w:p w14:paraId="59514033" w14:textId="77777777" w:rsidR="0090021C" w:rsidRDefault="0090021C">
      <w:pPr>
        <w:pStyle w:val="TableofFigures"/>
        <w:tabs>
          <w:tab w:val="right" w:leader="dot" w:pos="9016"/>
        </w:tabs>
        <w:rPr>
          <w:sz w:val="28"/>
          <w:szCs w:val="28"/>
        </w:rPr>
      </w:pPr>
    </w:p>
    <w:p w14:paraId="5B73D4FD" w14:textId="77777777" w:rsidR="0090021C" w:rsidRDefault="0090021C">
      <w:pPr>
        <w:pStyle w:val="TableofFigures"/>
        <w:tabs>
          <w:tab w:val="right" w:leader="dot" w:pos="9016"/>
        </w:tabs>
        <w:rPr>
          <w:sz w:val="28"/>
          <w:szCs w:val="28"/>
        </w:rPr>
      </w:pPr>
    </w:p>
    <w:p w14:paraId="05188A5F" w14:textId="77777777" w:rsidR="0090021C" w:rsidRDefault="0090021C">
      <w:pPr>
        <w:pStyle w:val="TableofFigures"/>
        <w:tabs>
          <w:tab w:val="right" w:leader="dot" w:pos="9016"/>
        </w:tabs>
        <w:rPr>
          <w:sz w:val="28"/>
          <w:szCs w:val="28"/>
        </w:rPr>
      </w:pPr>
    </w:p>
    <w:p w14:paraId="07A76812" w14:textId="77777777" w:rsidR="0090021C" w:rsidRDefault="0090021C">
      <w:pPr>
        <w:pStyle w:val="TableofFigures"/>
        <w:tabs>
          <w:tab w:val="right" w:leader="dot" w:pos="9016"/>
        </w:tabs>
        <w:rPr>
          <w:sz w:val="28"/>
          <w:szCs w:val="28"/>
        </w:rPr>
      </w:pPr>
    </w:p>
    <w:p w14:paraId="68787E5A" w14:textId="77777777" w:rsidR="0090021C" w:rsidRDefault="0090021C">
      <w:pPr>
        <w:pStyle w:val="TableofFigures"/>
        <w:tabs>
          <w:tab w:val="right" w:leader="dot" w:pos="9016"/>
        </w:tabs>
        <w:rPr>
          <w:sz w:val="28"/>
          <w:szCs w:val="28"/>
        </w:rPr>
      </w:pPr>
    </w:p>
    <w:p w14:paraId="5B9E73DA" w14:textId="77777777" w:rsidR="0090021C" w:rsidRDefault="0090021C">
      <w:pPr>
        <w:pStyle w:val="TableofFigures"/>
        <w:tabs>
          <w:tab w:val="right" w:leader="dot" w:pos="9016"/>
        </w:tabs>
        <w:rPr>
          <w:sz w:val="28"/>
          <w:szCs w:val="28"/>
        </w:rPr>
      </w:pPr>
    </w:p>
    <w:p w14:paraId="75D82D97" w14:textId="77777777" w:rsidR="0090021C" w:rsidRDefault="0090021C">
      <w:pPr>
        <w:pStyle w:val="TableofFigures"/>
        <w:tabs>
          <w:tab w:val="right" w:leader="dot" w:pos="9016"/>
        </w:tabs>
        <w:rPr>
          <w:sz w:val="28"/>
          <w:szCs w:val="28"/>
        </w:rPr>
      </w:pPr>
    </w:p>
    <w:p w14:paraId="73792797" w14:textId="77777777" w:rsidR="0090021C" w:rsidRDefault="0090021C">
      <w:pPr>
        <w:pStyle w:val="TableofFigures"/>
        <w:tabs>
          <w:tab w:val="right" w:leader="dot" w:pos="9016"/>
        </w:tabs>
        <w:rPr>
          <w:sz w:val="28"/>
          <w:szCs w:val="28"/>
        </w:rPr>
      </w:pPr>
    </w:p>
    <w:p w14:paraId="74CBA46D" w14:textId="77777777" w:rsidR="0090021C" w:rsidRDefault="0090021C">
      <w:pPr>
        <w:pStyle w:val="TableofFigures"/>
        <w:tabs>
          <w:tab w:val="right" w:leader="dot" w:pos="9016"/>
        </w:tabs>
        <w:rPr>
          <w:sz w:val="28"/>
          <w:szCs w:val="28"/>
        </w:rPr>
      </w:pPr>
    </w:p>
    <w:p w14:paraId="35E5209B" w14:textId="77777777" w:rsidR="0090021C" w:rsidRDefault="0090021C">
      <w:pPr>
        <w:pStyle w:val="TableofFigures"/>
        <w:tabs>
          <w:tab w:val="right" w:leader="dot" w:pos="9016"/>
        </w:tabs>
        <w:rPr>
          <w:sz w:val="28"/>
          <w:szCs w:val="28"/>
        </w:rPr>
      </w:pPr>
    </w:p>
    <w:p w14:paraId="7E938ECB" w14:textId="77777777" w:rsidR="0090021C" w:rsidRDefault="0090021C">
      <w:pPr>
        <w:pStyle w:val="TableofFigures"/>
        <w:tabs>
          <w:tab w:val="right" w:leader="dot" w:pos="9016"/>
        </w:tabs>
        <w:rPr>
          <w:sz w:val="28"/>
          <w:szCs w:val="28"/>
        </w:rPr>
      </w:pPr>
    </w:p>
    <w:p w14:paraId="2CF476C5" w14:textId="442E8A53" w:rsidR="0090021C" w:rsidRDefault="0090021C" w:rsidP="0090021C">
      <w:pPr>
        <w:pStyle w:val="Heading1"/>
      </w:pPr>
      <w:bookmarkStart w:id="3" w:name="_Toc121424920"/>
      <w:r>
        <w:lastRenderedPageBreak/>
        <w:t>Table of Figures</w:t>
      </w:r>
      <w:bookmarkEnd w:id="3"/>
    </w:p>
    <w:p w14:paraId="4DCB3674" w14:textId="111AA5F6" w:rsidR="004F75B3" w:rsidRDefault="00ED35A8">
      <w:pPr>
        <w:pStyle w:val="TableofFigures"/>
        <w:tabs>
          <w:tab w:val="right" w:leader="dot" w:pos="9016"/>
        </w:tabs>
        <w:rPr>
          <w:rFonts w:eastAsiaTheme="minorEastAsia"/>
          <w:noProof/>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121420668" w:history="1">
        <w:r w:rsidR="004F75B3" w:rsidRPr="00671671">
          <w:rPr>
            <w:rStyle w:val="Hyperlink"/>
            <w:noProof/>
          </w:rPr>
          <w:t xml:space="preserve">Figure 1 The response of some climate variables to global warming </w:t>
        </w:r>
        <w:r w:rsidR="004F75B3" w:rsidRPr="00671671">
          <w:rPr>
            <w:rStyle w:val="Hyperlink"/>
            <w:rFonts w:ascii="Calibri" w:hAnsi="Calibri" w:cs="Calibri"/>
            <w:noProof/>
          </w:rPr>
          <w:t>(Arias et al. 2021)</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_Toc121420668 \h </w:instrText>
        </w:r>
        <w:r w:rsidR="004F75B3">
          <w:rPr>
            <w:noProof/>
            <w:webHidden/>
          </w:rPr>
        </w:r>
        <w:r w:rsidR="004F75B3">
          <w:rPr>
            <w:noProof/>
            <w:webHidden/>
          </w:rPr>
          <w:fldChar w:fldCharType="separate"/>
        </w:r>
        <w:r w:rsidR="004F75B3">
          <w:rPr>
            <w:noProof/>
            <w:webHidden/>
          </w:rPr>
          <w:t>8</w:t>
        </w:r>
        <w:r w:rsidR="004F75B3">
          <w:rPr>
            <w:noProof/>
            <w:webHidden/>
          </w:rPr>
          <w:fldChar w:fldCharType="end"/>
        </w:r>
      </w:hyperlink>
    </w:p>
    <w:p w14:paraId="07F4EA9E" w14:textId="6377D238" w:rsidR="004F75B3" w:rsidRDefault="000547EC">
      <w:pPr>
        <w:pStyle w:val="TableofFigures"/>
        <w:tabs>
          <w:tab w:val="right" w:leader="dot" w:pos="9016"/>
        </w:tabs>
        <w:rPr>
          <w:rFonts w:eastAsiaTheme="minorEastAsia"/>
          <w:noProof/>
          <w:lang w:eastAsia="en-GB"/>
        </w:rPr>
      </w:pPr>
      <w:hyperlink w:anchor="_Toc121420669" w:history="1">
        <w:r w:rsidR="004F75B3" w:rsidRPr="00671671">
          <w:rPr>
            <w:rStyle w:val="Hyperlink"/>
            <w:noProof/>
          </w:rPr>
          <w:t>Figure 2 World Steel Production 1950 - 2021 (Worldsteel. 2021)</w:t>
        </w:r>
        <w:r w:rsidR="004F75B3">
          <w:rPr>
            <w:noProof/>
            <w:webHidden/>
          </w:rPr>
          <w:tab/>
        </w:r>
        <w:r w:rsidR="004F75B3">
          <w:rPr>
            <w:noProof/>
            <w:webHidden/>
          </w:rPr>
          <w:fldChar w:fldCharType="begin"/>
        </w:r>
        <w:r w:rsidR="004F75B3">
          <w:rPr>
            <w:noProof/>
            <w:webHidden/>
          </w:rPr>
          <w:instrText xml:space="preserve"> PAGEREF _Toc121420669 \h </w:instrText>
        </w:r>
        <w:r w:rsidR="004F75B3">
          <w:rPr>
            <w:noProof/>
            <w:webHidden/>
          </w:rPr>
        </w:r>
        <w:r w:rsidR="004F75B3">
          <w:rPr>
            <w:noProof/>
            <w:webHidden/>
          </w:rPr>
          <w:fldChar w:fldCharType="separate"/>
        </w:r>
        <w:r w:rsidR="004F75B3">
          <w:rPr>
            <w:noProof/>
            <w:webHidden/>
          </w:rPr>
          <w:t>9</w:t>
        </w:r>
        <w:r w:rsidR="004F75B3">
          <w:rPr>
            <w:noProof/>
            <w:webHidden/>
          </w:rPr>
          <w:fldChar w:fldCharType="end"/>
        </w:r>
      </w:hyperlink>
    </w:p>
    <w:p w14:paraId="59D96725" w14:textId="5944557B" w:rsidR="004F75B3" w:rsidRDefault="000547EC">
      <w:pPr>
        <w:pStyle w:val="TableofFigures"/>
        <w:tabs>
          <w:tab w:val="right" w:leader="dot" w:pos="9016"/>
        </w:tabs>
        <w:rPr>
          <w:rFonts w:eastAsiaTheme="minorEastAsia"/>
          <w:noProof/>
          <w:lang w:eastAsia="en-GB"/>
        </w:rPr>
      </w:pPr>
      <w:hyperlink w:anchor="_Toc121420670" w:history="1">
        <w:r w:rsidR="004F75B3" w:rsidRPr="00671671">
          <w:rPr>
            <w:rStyle w:val="Hyperlink"/>
            <w:noProof/>
          </w:rPr>
          <w:t>Figure 3 CO</w:t>
        </w:r>
        <w:r w:rsidR="004F75B3" w:rsidRPr="00671671">
          <w:rPr>
            <w:rStyle w:val="Hyperlink"/>
            <w:noProof/>
            <w:vertAlign w:val="subscript"/>
          </w:rPr>
          <w:t>2</w:t>
        </w:r>
        <w:r w:rsidR="004F75B3" w:rsidRPr="00671671">
          <w:rPr>
            <w:rStyle w:val="Hyperlink"/>
            <w:noProof/>
          </w:rPr>
          <w:t xml:space="preserve"> emissions in an integrated steelworks (BF - BOS route) </w:t>
        </w:r>
        <w:r w:rsidR="004F75B3" w:rsidRPr="00671671">
          <w:rPr>
            <w:rStyle w:val="Hyperlink"/>
            <w:rFonts w:ascii="Calibri" w:hAnsi="Calibri" w:cs="Calibri"/>
            <w:noProof/>
          </w:rPr>
          <w:t>(Suopajärvi et al. 2018)</w:t>
        </w:r>
        <w:r w:rsidR="004F75B3">
          <w:rPr>
            <w:noProof/>
            <w:webHidden/>
          </w:rPr>
          <w:tab/>
        </w:r>
        <w:r w:rsidR="004F75B3">
          <w:rPr>
            <w:noProof/>
            <w:webHidden/>
          </w:rPr>
          <w:fldChar w:fldCharType="begin"/>
        </w:r>
        <w:r w:rsidR="004F75B3">
          <w:rPr>
            <w:noProof/>
            <w:webHidden/>
          </w:rPr>
          <w:instrText xml:space="preserve"> PAGEREF _Toc121420670 \h </w:instrText>
        </w:r>
        <w:r w:rsidR="004F75B3">
          <w:rPr>
            <w:noProof/>
            <w:webHidden/>
          </w:rPr>
        </w:r>
        <w:r w:rsidR="004F75B3">
          <w:rPr>
            <w:noProof/>
            <w:webHidden/>
          </w:rPr>
          <w:fldChar w:fldCharType="separate"/>
        </w:r>
        <w:r w:rsidR="004F75B3">
          <w:rPr>
            <w:noProof/>
            <w:webHidden/>
          </w:rPr>
          <w:t>10</w:t>
        </w:r>
        <w:r w:rsidR="004F75B3">
          <w:rPr>
            <w:noProof/>
            <w:webHidden/>
          </w:rPr>
          <w:fldChar w:fldCharType="end"/>
        </w:r>
      </w:hyperlink>
    </w:p>
    <w:p w14:paraId="0456D5AE" w14:textId="71EAC390" w:rsidR="004F75B3" w:rsidRDefault="000547EC">
      <w:pPr>
        <w:pStyle w:val="TableofFigures"/>
        <w:tabs>
          <w:tab w:val="right" w:leader="dot" w:pos="9016"/>
        </w:tabs>
        <w:rPr>
          <w:rFonts w:eastAsiaTheme="minorEastAsia"/>
          <w:noProof/>
          <w:lang w:eastAsia="en-GB"/>
        </w:rPr>
      </w:pPr>
      <w:hyperlink w:anchor="_Toc121420671" w:history="1">
        <w:r w:rsidR="004F75B3" w:rsidRPr="00671671">
          <w:rPr>
            <w:rStyle w:val="Hyperlink"/>
            <w:noProof/>
          </w:rPr>
          <w:t xml:space="preserve">Figure 4 Pathways for cutting emissions in the Iron and Steel industry </w:t>
        </w:r>
        <w:r w:rsidR="004F75B3" w:rsidRPr="00671671">
          <w:rPr>
            <w:rStyle w:val="Hyperlink"/>
            <w:rFonts w:ascii="Calibri" w:hAnsi="Calibri" w:cs="Calibri"/>
            <w:noProof/>
          </w:rPr>
          <w:t>(Mousa et al. 2016)</w:t>
        </w:r>
        <w:r w:rsidR="004F75B3">
          <w:rPr>
            <w:noProof/>
            <w:webHidden/>
          </w:rPr>
          <w:tab/>
        </w:r>
        <w:r w:rsidR="004F75B3">
          <w:rPr>
            <w:noProof/>
            <w:webHidden/>
          </w:rPr>
          <w:fldChar w:fldCharType="begin"/>
        </w:r>
        <w:r w:rsidR="004F75B3">
          <w:rPr>
            <w:noProof/>
            <w:webHidden/>
          </w:rPr>
          <w:instrText xml:space="preserve"> PAGEREF _Toc121420671 \h </w:instrText>
        </w:r>
        <w:r w:rsidR="004F75B3">
          <w:rPr>
            <w:noProof/>
            <w:webHidden/>
          </w:rPr>
        </w:r>
        <w:r w:rsidR="004F75B3">
          <w:rPr>
            <w:noProof/>
            <w:webHidden/>
          </w:rPr>
          <w:fldChar w:fldCharType="separate"/>
        </w:r>
        <w:r w:rsidR="004F75B3">
          <w:rPr>
            <w:noProof/>
            <w:webHidden/>
          </w:rPr>
          <w:t>10</w:t>
        </w:r>
        <w:r w:rsidR="004F75B3">
          <w:rPr>
            <w:noProof/>
            <w:webHidden/>
          </w:rPr>
          <w:fldChar w:fldCharType="end"/>
        </w:r>
      </w:hyperlink>
    </w:p>
    <w:p w14:paraId="12502285" w14:textId="05451E8B" w:rsidR="004F75B3" w:rsidRDefault="000547EC">
      <w:pPr>
        <w:pStyle w:val="TableofFigures"/>
        <w:tabs>
          <w:tab w:val="right" w:leader="dot" w:pos="9016"/>
        </w:tabs>
        <w:rPr>
          <w:rFonts w:eastAsiaTheme="minorEastAsia"/>
          <w:noProof/>
          <w:lang w:eastAsia="en-GB"/>
        </w:rPr>
      </w:pPr>
      <w:hyperlink w:anchor="_Toc121420672" w:history="1">
        <w:r w:rsidR="004F75B3" w:rsidRPr="00671671">
          <w:rPr>
            <w:rStyle w:val="Hyperlink"/>
            <w:noProof/>
          </w:rPr>
          <w:t xml:space="preserve">Figure 5 Major constituents of a woody biomass </w:t>
        </w:r>
        <w:r w:rsidR="004F75B3" w:rsidRPr="00671671">
          <w:rPr>
            <w:rStyle w:val="Hyperlink"/>
            <w:rFonts w:ascii="Calibri" w:hAnsi="Calibri" w:cs="Calibri"/>
            <w:noProof/>
          </w:rPr>
          <w:t>(Basu 2013)</w:t>
        </w:r>
        <w:r w:rsidR="004F75B3">
          <w:rPr>
            <w:noProof/>
            <w:webHidden/>
          </w:rPr>
          <w:tab/>
        </w:r>
        <w:r w:rsidR="004F75B3">
          <w:rPr>
            <w:noProof/>
            <w:webHidden/>
          </w:rPr>
          <w:fldChar w:fldCharType="begin"/>
        </w:r>
        <w:r w:rsidR="004F75B3">
          <w:rPr>
            <w:noProof/>
            <w:webHidden/>
          </w:rPr>
          <w:instrText xml:space="preserve"> PAGEREF _Toc121420672 \h </w:instrText>
        </w:r>
        <w:r w:rsidR="004F75B3">
          <w:rPr>
            <w:noProof/>
            <w:webHidden/>
          </w:rPr>
        </w:r>
        <w:r w:rsidR="004F75B3">
          <w:rPr>
            <w:noProof/>
            <w:webHidden/>
          </w:rPr>
          <w:fldChar w:fldCharType="separate"/>
        </w:r>
        <w:r w:rsidR="004F75B3">
          <w:rPr>
            <w:noProof/>
            <w:webHidden/>
          </w:rPr>
          <w:t>13</w:t>
        </w:r>
        <w:r w:rsidR="004F75B3">
          <w:rPr>
            <w:noProof/>
            <w:webHidden/>
          </w:rPr>
          <w:fldChar w:fldCharType="end"/>
        </w:r>
      </w:hyperlink>
    </w:p>
    <w:p w14:paraId="27490589" w14:textId="218FFDDA" w:rsidR="004F75B3" w:rsidRDefault="000547EC">
      <w:pPr>
        <w:pStyle w:val="TableofFigures"/>
        <w:tabs>
          <w:tab w:val="right" w:leader="dot" w:pos="9016"/>
        </w:tabs>
        <w:rPr>
          <w:rFonts w:eastAsiaTheme="minorEastAsia"/>
          <w:noProof/>
          <w:lang w:eastAsia="en-GB"/>
        </w:rPr>
      </w:pPr>
      <w:hyperlink w:anchor="_Toc121420673" w:history="1">
        <w:r w:rsidR="004F75B3" w:rsidRPr="00671671">
          <w:rPr>
            <w:rStyle w:val="Hyperlink"/>
            <w:noProof/>
          </w:rPr>
          <w:t xml:space="preserve">Figure 6 Structure of primary cell wall of plant cell </w:t>
        </w:r>
        <w:r w:rsidR="004F75B3" w:rsidRPr="00671671">
          <w:rPr>
            <w:rStyle w:val="Hyperlink"/>
            <w:rFonts w:ascii="Calibri" w:hAnsi="Calibri" w:cs="Calibri"/>
            <w:noProof/>
          </w:rPr>
          <w:t>(Nhuchhen et al. 2014)</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_Toc121420673 \h </w:instrText>
        </w:r>
        <w:r w:rsidR="004F75B3">
          <w:rPr>
            <w:noProof/>
            <w:webHidden/>
          </w:rPr>
        </w:r>
        <w:r w:rsidR="004F75B3">
          <w:rPr>
            <w:noProof/>
            <w:webHidden/>
          </w:rPr>
          <w:fldChar w:fldCharType="separate"/>
        </w:r>
        <w:r w:rsidR="004F75B3">
          <w:rPr>
            <w:noProof/>
            <w:webHidden/>
          </w:rPr>
          <w:t>14</w:t>
        </w:r>
        <w:r w:rsidR="004F75B3">
          <w:rPr>
            <w:noProof/>
            <w:webHidden/>
          </w:rPr>
          <w:fldChar w:fldCharType="end"/>
        </w:r>
      </w:hyperlink>
    </w:p>
    <w:p w14:paraId="37661B9B" w14:textId="7F0E6D1D" w:rsidR="004F75B3" w:rsidRDefault="000547EC">
      <w:pPr>
        <w:pStyle w:val="TableofFigures"/>
        <w:tabs>
          <w:tab w:val="right" w:leader="dot" w:pos="9016"/>
        </w:tabs>
        <w:rPr>
          <w:rFonts w:eastAsiaTheme="minorEastAsia"/>
          <w:noProof/>
          <w:lang w:eastAsia="en-GB"/>
        </w:rPr>
      </w:pPr>
      <w:hyperlink w:anchor="_Toc121420674" w:history="1">
        <w:r w:rsidR="004F75B3" w:rsidRPr="00671671">
          <w:rPr>
            <w:rStyle w:val="Hyperlink"/>
            <w:noProof/>
          </w:rPr>
          <w:t xml:space="preserve">Figure 7 Van Krevelen diagram of thermochemical conversion products from woody biomass. With additional data of raw biomass (non-filled symbols), torrefied biomass (red symbols), HTC biomass (blue symbols), and charcoal (black symbols) </w:t>
        </w:r>
        <w:r w:rsidR="004F75B3" w:rsidRPr="00671671">
          <w:rPr>
            <w:rStyle w:val="Hyperlink"/>
            <w:rFonts w:ascii="Calibri" w:hAnsi="Calibri" w:cs="Calibri"/>
            <w:noProof/>
          </w:rPr>
          <w:t>(Suopajärvi et al. 2018)</w:t>
        </w:r>
        <w:r w:rsidR="004F75B3">
          <w:rPr>
            <w:noProof/>
            <w:webHidden/>
          </w:rPr>
          <w:tab/>
        </w:r>
        <w:r w:rsidR="004F75B3">
          <w:rPr>
            <w:noProof/>
            <w:webHidden/>
          </w:rPr>
          <w:fldChar w:fldCharType="begin"/>
        </w:r>
        <w:r w:rsidR="004F75B3">
          <w:rPr>
            <w:noProof/>
            <w:webHidden/>
          </w:rPr>
          <w:instrText xml:space="preserve"> PAGEREF _Toc121420674 \h </w:instrText>
        </w:r>
        <w:r w:rsidR="004F75B3">
          <w:rPr>
            <w:noProof/>
            <w:webHidden/>
          </w:rPr>
        </w:r>
        <w:r w:rsidR="004F75B3">
          <w:rPr>
            <w:noProof/>
            <w:webHidden/>
          </w:rPr>
          <w:fldChar w:fldCharType="separate"/>
        </w:r>
        <w:r w:rsidR="004F75B3">
          <w:rPr>
            <w:noProof/>
            <w:webHidden/>
          </w:rPr>
          <w:t>15</w:t>
        </w:r>
        <w:r w:rsidR="004F75B3">
          <w:rPr>
            <w:noProof/>
            <w:webHidden/>
          </w:rPr>
          <w:fldChar w:fldCharType="end"/>
        </w:r>
      </w:hyperlink>
    </w:p>
    <w:p w14:paraId="633DE40C" w14:textId="50B04D29" w:rsidR="004F75B3" w:rsidRDefault="000547EC">
      <w:pPr>
        <w:pStyle w:val="TableofFigures"/>
        <w:tabs>
          <w:tab w:val="right" w:leader="dot" w:pos="9016"/>
        </w:tabs>
        <w:rPr>
          <w:rFonts w:eastAsiaTheme="minorEastAsia"/>
          <w:noProof/>
          <w:lang w:eastAsia="en-GB"/>
        </w:rPr>
      </w:pPr>
      <w:hyperlink w:anchor="_Toc121420675" w:history="1">
        <w:r w:rsidR="004F75B3" w:rsidRPr="00671671">
          <w:rPr>
            <w:rStyle w:val="Hyperlink"/>
            <w:noProof/>
          </w:rPr>
          <w:t xml:space="preserve">Figure 8 Biomass upgrading technologies according to product type </w:t>
        </w:r>
        <w:r w:rsidR="004F75B3" w:rsidRPr="00671671">
          <w:rPr>
            <w:rStyle w:val="Hyperlink"/>
            <w:rFonts w:ascii="Calibri" w:hAnsi="Calibri" w:cs="Calibri"/>
            <w:noProof/>
          </w:rPr>
          <w:t>(Mousa et al. 2016)</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_Toc121420675 \h </w:instrText>
        </w:r>
        <w:r w:rsidR="004F75B3">
          <w:rPr>
            <w:noProof/>
            <w:webHidden/>
          </w:rPr>
        </w:r>
        <w:r w:rsidR="004F75B3">
          <w:rPr>
            <w:noProof/>
            <w:webHidden/>
          </w:rPr>
          <w:fldChar w:fldCharType="separate"/>
        </w:r>
        <w:r w:rsidR="004F75B3">
          <w:rPr>
            <w:noProof/>
            <w:webHidden/>
          </w:rPr>
          <w:t>16</w:t>
        </w:r>
        <w:r w:rsidR="004F75B3">
          <w:rPr>
            <w:noProof/>
            <w:webHidden/>
          </w:rPr>
          <w:fldChar w:fldCharType="end"/>
        </w:r>
      </w:hyperlink>
    </w:p>
    <w:p w14:paraId="586278EC" w14:textId="016ACFE3" w:rsidR="004F75B3" w:rsidRDefault="000547EC">
      <w:pPr>
        <w:pStyle w:val="TableofFigures"/>
        <w:tabs>
          <w:tab w:val="right" w:leader="dot" w:pos="9016"/>
        </w:tabs>
        <w:rPr>
          <w:rFonts w:eastAsiaTheme="minorEastAsia"/>
          <w:noProof/>
          <w:lang w:eastAsia="en-GB"/>
        </w:rPr>
      </w:pPr>
      <w:hyperlink w:anchor="_Toc121420676" w:history="1">
        <w:r w:rsidR="004F75B3" w:rsidRPr="00671671">
          <w:rPr>
            <w:rStyle w:val="Hyperlink"/>
            <w:noProof/>
          </w:rPr>
          <w:t xml:space="preserve">Figure 9 Influence of pre-treatment temperature on key variables </w:t>
        </w:r>
        <w:r w:rsidR="004F75B3" w:rsidRPr="00671671">
          <w:rPr>
            <w:rStyle w:val="Hyperlink"/>
            <w:rFonts w:ascii="Calibri" w:hAnsi="Calibri" w:cs="Calibri"/>
            <w:noProof/>
          </w:rPr>
          <w:t>(Liu and Shen 2021)</w:t>
        </w:r>
        <w:r w:rsidR="004F75B3">
          <w:rPr>
            <w:noProof/>
            <w:webHidden/>
          </w:rPr>
          <w:tab/>
        </w:r>
        <w:r w:rsidR="004F75B3">
          <w:rPr>
            <w:noProof/>
            <w:webHidden/>
          </w:rPr>
          <w:fldChar w:fldCharType="begin"/>
        </w:r>
        <w:r w:rsidR="004F75B3">
          <w:rPr>
            <w:noProof/>
            <w:webHidden/>
          </w:rPr>
          <w:instrText xml:space="preserve"> PAGEREF _Toc121420676 \h </w:instrText>
        </w:r>
        <w:r w:rsidR="004F75B3">
          <w:rPr>
            <w:noProof/>
            <w:webHidden/>
          </w:rPr>
        </w:r>
        <w:r w:rsidR="004F75B3">
          <w:rPr>
            <w:noProof/>
            <w:webHidden/>
          </w:rPr>
          <w:fldChar w:fldCharType="separate"/>
        </w:r>
        <w:r w:rsidR="004F75B3">
          <w:rPr>
            <w:noProof/>
            <w:webHidden/>
          </w:rPr>
          <w:t>18</w:t>
        </w:r>
        <w:r w:rsidR="004F75B3">
          <w:rPr>
            <w:noProof/>
            <w:webHidden/>
          </w:rPr>
          <w:fldChar w:fldCharType="end"/>
        </w:r>
      </w:hyperlink>
    </w:p>
    <w:p w14:paraId="54C5EA66" w14:textId="75A835B2" w:rsidR="004F75B3" w:rsidRDefault="000547EC">
      <w:pPr>
        <w:pStyle w:val="TableofFigures"/>
        <w:tabs>
          <w:tab w:val="right" w:leader="dot" w:pos="9016"/>
        </w:tabs>
        <w:rPr>
          <w:rFonts w:eastAsiaTheme="minorEastAsia"/>
          <w:noProof/>
          <w:lang w:eastAsia="en-GB"/>
        </w:rPr>
      </w:pPr>
      <w:hyperlink w:anchor="_Toc121420677" w:history="1">
        <w:r w:rsidR="004F75B3" w:rsidRPr="00671671">
          <w:rPr>
            <w:rStyle w:val="Hyperlink"/>
            <w:noProof/>
          </w:rPr>
          <w:t xml:space="preserve">Figure 10 Opportunities for Biomass in iron &amp; steelmaking </w:t>
        </w:r>
        <w:r w:rsidR="004F75B3" w:rsidRPr="00671671">
          <w:rPr>
            <w:rStyle w:val="Hyperlink"/>
            <w:rFonts w:ascii="Calibri" w:hAnsi="Calibri" w:cs="Calibri"/>
            <w:noProof/>
          </w:rPr>
          <w:t>(Mandova et al. 2018)</w:t>
        </w:r>
        <w:r w:rsidR="004F75B3">
          <w:rPr>
            <w:noProof/>
            <w:webHidden/>
          </w:rPr>
          <w:tab/>
        </w:r>
        <w:r w:rsidR="004F75B3">
          <w:rPr>
            <w:noProof/>
            <w:webHidden/>
          </w:rPr>
          <w:fldChar w:fldCharType="begin"/>
        </w:r>
        <w:r w:rsidR="004F75B3">
          <w:rPr>
            <w:noProof/>
            <w:webHidden/>
          </w:rPr>
          <w:instrText xml:space="preserve"> PAGEREF _Toc121420677 \h </w:instrText>
        </w:r>
        <w:r w:rsidR="004F75B3">
          <w:rPr>
            <w:noProof/>
            <w:webHidden/>
          </w:rPr>
        </w:r>
        <w:r w:rsidR="004F75B3">
          <w:rPr>
            <w:noProof/>
            <w:webHidden/>
          </w:rPr>
          <w:fldChar w:fldCharType="separate"/>
        </w:r>
        <w:r w:rsidR="004F75B3">
          <w:rPr>
            <w:noProof/>
            <w:webHidden/>
          </w:rPr>
          <w:t>19</w:t>
        </w:r>
        <w:r w:rsidR="004F75B3">
          <w:rPr>
            <w:noProof/>
            <w:webHidden/>
          </w:rPr>
          <w:fldChar w:fldCharType="end"/>
        </w:r>
      </w:hyperlink>
    </w:p>
    <w:p w14:paraId="47BE1DC6" w14:textId="2AE0DB28" w:rsidR="004F75B3" w:rsidRDefault="000547EC">
      <w:pPr>
        <w:pStyle w:val="TableofFigures"/>
        <w:tabs>
          <w:tab w:val="right" w:leader="dot" w:pos="9016"/>
        </w:tabs>
        <w:rPr>
          <w:rFonts w:eastAsiaTheme="minorEastAsia"/>
          <w:noProof/>
          <w:lang w:eastAsia="en-GB"/>
        </w:rPr>
      </w:pPr>
      <w:hyperlink w:anchor="_Toc121420678" w:history="1">
        <w:r w:rsidR="004F75B3" w:rsidRPr="00671671">
          <w:rPr>
            <w:rStyle w:val="Hyperlink"/>
            <w:noProof/>
          </w:rPr>
          <w:t>Figure 11 Illustration of PCA injection into PCI into the blast furnace.</w:t>
        </w:r>
        <w:r w:rsidR="004F75B3">
          <w:rPr>
            <w:noProof/>
            <w:webHidden/>
          </w:rPr>
          <w:tab/>
        </w:r>
        <w:r w:rsidR="004F75B3">
          <w:rPr>
            <w:noProof/>
            <w:webHidden/>
          </w:rPr>
          <w:fldChar w:fldCharType="begin"/>
        </w:r>
        <w:r w:rsidR="004F75B3">
          <w:rPr>
            <w:noProof/>
            <w:webHidden/>
          </w:rPr>
          <w:instrText xml:space="preserve"> PAGEREF _Toc121420678 \h </w:instrText>
        </w:r>
        <w:r w:rsidR="004F75B3">
          <w:rPr>
            <w:noProof/>
            <w:webHidden/>
          </w:rPr>
        </w:r>
        <w:r w:rsidR="004F75B3">
          <w:rPr>
            <w:noProof/>
            <w:webHidden/>
          </w:rPr>
          <w:fldChar w:fldCharType="separate"/>
        </w:r>
        <w:r w:rsidR="004F75B3">
          <w:rPr>
            <w:noProof/>
            <w:webHidden/>
          </w:rPr>
          <w:t>20</w:t>
        </w:r>
        <w:r w:rsidR="004F75B3">
          <w:rPr>
            <w:noProof/>
            <w:webHidden/>
          </w:rPr>
          <w:fldChar w:fldCharType="end"/>
        </w:r>
      </w:hyperlink>
    </w:p>
    <w:p w14:paraId="63892326" w14:textId="17058A65" w:rsidR="004F75B3" w:rsidRDefault="000547EC">
      <w:pPr>
        <w:pStyle w:val="TableofFigures"/>
        <w:tabs>
          <w:tab w:val="right" w:leader="dot" w:pos="9016"/>
        </w:tabs>
        <w:rPr>
          <w:rFonts w:eastAsiaTheme="minorEastAsia"/>
          <w:noProof/>
          <w:lang w:eastAsia="en-GB"/>
        </w:rPr>
      </w:pPr>
      <w:hyperlink w:anchor="_Toc121420679" w:history="1">
        <w:r w:rsidR="004F75B3" w:rsidRPr="00671671">
          <w:rPr>
            <w:rStyle w:val="Hyperlink"/>
            <w:noProof/>
          </w:rPr>
          <w:t xml:space="preserve">Figure 12 </w:t>
        </w:r>
        <w:r w:rsidR="004F75B3" w:rsidRPr="00671671">
          <w:rPr>
            <w:rStyle w:val="Hyperlink"/>
            <w:rFonts w:cs="Arial"/>
            <w:noProof/>
          </w:rPr>
          <w:t xml:space="preserve">Diagram of a typical by-product coke plant </w:t>
        </w:r>
        <w:r w:rsidR="004F75B3" w:rsidRPr="00671671">
          <w:rPr>
            <w:rStyle w:val="Hyperlink"/>
            <w:rFonts w:ascii="Calibri" w:hAnsi="Calibri" w:cs="Calibri"/>
            <w:noProof/>
          </w:rPr>
          <w:t>(Hilding 2005)</w:t>
        </w:r>
        <w:r w:rsidR="004F75B3">
          <w:rPr>
            <w:noProof/>
            <w:webHidden/>
          </w:rPr>
          <w:tab/>
        </w:r>
        <w:r w:rsidR="004F75B3">
          <w:rPr>
            <w:noProof/>
            <w:webHidden/>
          </w:rPr>
          <w:fldChar w:fldCharType="begin"/>
        </w:r>
        <w:r w:rsidR="004F75B3">
          <w:rPr>
            <w:noProof/>
            <w:webHidden/>
          </w:rPr>
          <w:instrText xml:space="preserve"> PAGEREF _Toc121420679 \h </w:instrText>
        </w:r>
        <w:r w:rsidR="004F75B3">
          <w:rPr>
            <w:noProof/>
            <w:webHidden/>
          </w:rPr>
        </w:r>
        <w:r w:rsidR="004F75B3">
          <w:rPr>
            <w:noProof/>
            <w:webHidden/>
          </w:rPr>
          <w:fldChar w:fldCharType="separate"/>
        </w:r>
        <w:r w:rsidR="004F75B3">
          <w:rPr>
            <w:noProof/>
            <w:webHidden/>
          </w:rPr>
          <w:t>22</w:t>
        </w:r>
        <w:r w:rsidR="004F75B3">
          <w:rPr>
            <w:noProof/>
            <w:webHidden/>
          </w:rPr>
          <w:fldChar w:fldCharType="end"/>
        </w:r>
      </w:hyperlink>
    </w:p>
    <w:p w14:paraId="1F164A10" w14:textId="2217D54A" w:rsidR="004F75B3" w:rsidRDefault="000547EC">
      <w:pPr>
        <w:pStyle w:val="TableofFigures"/>
        <w:tabs>
          <w:tab w:val="right" w:leader="dot" w:pos="9016"/>
        </w:tabs>
        <w:rPr>
          <w:rFonts w:eastAsiaTheme="minorEastAsia"/>
          <w:noProof/>
          <w:lang w:eastAsia="en-GB"/>
        </w:rPr>
      </w:pPr>
      <w:hyperlink w:anchor="_Toc121420680" w:history="1">
        <w:r w:rsidR="004F75B3" w:rsidRPr="00671671">
          <w:rPr>
            <w:rStyle w:val="Hyperlink"/>
            <w:noProof/>
          </w:rPr>
          <w:t xml:space="preserve">Figure 13 Diagram of a sintering machine </w:t>
        </w:r>
        <w:r w:rsidR="004F75B3" w:rsidRPr="00671671">
          <w:rPr>
            <w:rStyle w:val="Hyperlink"/>
            <w:rFonts w:ascii="Calibri" w:hAnsi="Calibri" w:cs="Calibri"/>
            <w:noProof/>
          </w:rPr>
          <w:t>(Chen et al. 2016)</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_Toc121420680 \h </w:instrText>
        </w:r>
        <w:r w:rsidR="004F75B3">
          <w:rPr>
            <w:noProof/>
            <w:webHidden/>
          </w:rPr>
        </w:r>
        <w:r w:rsidR="004F75B3">
          <w:rPr>
            <w:noProof/>
            <w:webHidden/>
          </w:rPr>
          <w:fldChar w:fldCharType="separate"/>
        </w:r>
        <w:r w:rsidR="004F75B3">
          <w:rPr>
            <w:noProof/>
            <w:webHidden/>
          </w:rPr>
          <w:t>24</w:t>
        </w:r>
        <w:r w:rsidR="004F75B3">
          <w:rPr>
            <w:noProof/>
            <w:webHidden/>
          </w:rPr>
          <w:fldChar w:fldCharType="end"/>
        </w:r>
      </w:hyperlink>
    </w:p>
    <w:p w14:paraId="352418D0" w14:textId="7D924543" w:rsidR="004F75B3" w:rsidRDefault="000547EC">
      <w:pPr>
        <w:pStyle w:val="TableofFigures"/>
        <w:tabs>
          <w:tab w:val="right" w:leader="dot" w:pos="9016"/>
        </w:tabs>
        <w:rPr>
          <w:rFonts w:eastAsiaTheme="minorEastAsia"/>
          <w:noProof/>
          <w:lang w:eastAsia="en-GB"/>
        </w:rPr>
      </w:pPr>
      <w:hyperlink w:anchor="_Toc121420681" w:history="1">
        <w:r w:rsidR="004F75B3" w:rsidRPr="00671671">
          <w:rPr>
            <w:rStyle w:val="Hyperlink"/>
            <w:noProof/>
          </w:rPr>
          <w:t xml:space="preserve">Figure 14 Sinter indices under the influence of biochar substitution for coke breeze </w:t>
        </w:r>
        <w:r w:rsidR="004F75B3" w:rsidRPr="00671671">
          <w:rPr>
            <w:rStyle w:val="Hyperlink"/>
            <w:rFonts w:ascii="Calibri" w:hAnsi="Calibri" w:cs="Calibri"/>
            <w:noProof/>
          </w:rPr>
          <w:t>(Mousa et al. 2015)</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_Toc121420681 \h </w:instrText>
        </w:r>
        <w:r w:rsidR="004F75B3">
          <w:rPr>
            <w:noProof/>
            <w:webHidden/>
          </w:rPr>
        </w:r>
        <w:r w:rsidR="004F75B3">
          <w:rPr>
            <w:noProof/>
            <w:webHidden/>
          </w:rPr>
          <w:fldChar w:fldCharType="separate"/>
        </w:r>
        <w:r w:rsidR="004F75B3">
          <w:rPr>
            <w:noProof/>
            <w:webHidden/>
          </w:rPr>
          <w:t>25</w:t>
        </w:r>
        <w:r w:rsidR="004F75B3">
          <w:rPr>
            <w:noProof/>
            <w:webHidden/>
          </w:rPr>
          <w:fldChar w:fldCharType="end"/>
        </w:r>
      </w:hyperlink>
    </w:p>
    <w:p w14:paraId="44D8A49A" w14:textId="06523490" w:rsidR="004F75B3" w:rsidRDefault="000547EC">
      <w:pPr>
        <w:pStyle w:val="TableofFigures"/>
        <w:tabs>
          <w:tab w:val="right" w:leader="dot" w:pos="9016"/>
        </w:tabs>
        <w:rPr>
          <w:rFonts w:eastAsiaTheme="minorEastAsia"/>
          <w:noProof/>
          <w:lang w:eastAsia="en-GB"/>
        </w:rPr>
      </w:pPr>
      <w:hyperlink w:anchor="_Toc121420682" w:history="1">
        <w:r w:rsidR="004F75B3" w:rsidRPr="00671671">
          <w:rPr>
            <w:rStyle w:val="Hyperlink"/>
            <w:noProof/>
          </w:rPr>
          <w:t xml:space="preserve">Figure 15 a) The spatial distribution of woody biomass and waste in the EU b) Comparison of the woody-biomass supply and the existing woody-biomass demand, per country) </w:t>
        </w:r>
        <w:r w:rsidR="004F75B3" w:rsidRPr="00671671">
          <w:rPr>
            <w:rStyle w:val="Hyperlink"/>
            <w:rFonts w:ascii="Calibri" w:hAnsi="Calibri" w:cs="Calibri"/>
            <w:noProof/>
          </w:rPr>
          <w:t>(Mandova et al. 2018)</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_Toc121420682 \h </w:instrText>
        </w:r>
        <w:r w:rsidR="004F75B3">
          <w:rPr>
            <w:noProof/>
            <w:webHidden/>
          </w:rPr>
        </w:r>
        <w:r w:rsidR="004F75B3">
          <w:rPr>
            <w:noProof/>
            <w:webHidden/>
          </w:rPr>
          <w:fldChar w:fldCharType="separate"/>
        </w:r>
        <w:r w:rsidR="004F75B3">
          <w:rPr>
            <w:noProof/>
            <w:webHidden/>
          </w:rPr>
          <w:t>27</w:t>
        </w:r>
        <w:r w:rsidR="004F75B3">
          <w:rPr>
            <w:noProof/>
            <w:webHidden/>
          </w:rPr>
          <w:fldChar w:fldCharType="end"/>
        </w:r>
      </w:hyperlink>
    </w:p>
    <w:p w14:paraId="462F74E6" w14:textId="341968DC" w:rsidR="004F75B3" w:rsidRDefault="000547EC">
      <w:pPr>
        <w:pStyle w:val="TableofFigures"/>
        <w:tabs>
          <w:tab w:val="right" w:leader="dot" w:pos="9016"/>
        </w:tabs>
        <w:rPr>
          <w:rFonts w:eastAsiaTheme="minorEastAsia"/>
          <w:noProof/>
          <w:lang w:eastAsia="en-GB"/>
        </w:rPr>
      </w:pPr>
      <w:hyperlink w:anchor="_Toc121420683" w:history="1">
        <w:r w:rsidR="004F75B3" w:rsidRPr="00671671">
          <w:rPr>
            <w:rStyle w:val="Hyperlink"/>
            <w:noProof/>
          </w:rPr>
          <w:t xml:space="preserve">Figure 16 The cost of charcoal production </w:t>
        </w:r>
        <w:r w:rsidR="004F75B3" w:rsidRPr="00671671">
          <w:rPr>
            <w:rStyle w:val="Hyperlink"/>
            <w:rFonts w:ascii="Calibri" w:hAnsi="Calibri" w:cs="Calibri"/>
            <w:noProof/>
          </w:rPr>
          <w:t>(Suopajärvi and Fabritius 2013)</w:t>
        </w:r>
        <w:r w:rsidR="004F75B3">
          <w:rPr>
            <w:noProof/>
            <w:webHidden/>
          </w:rPr>
          <w:tab/>
        </w:r>
        <w:r w:rsidR="004F75B3">
          <w:rPr>
            <w:noProof/>
            <w:webHidden/>
          </w:rPr>
          <w:fldChar w:fldCharType="begin"/>
        </w:r>
        <w:r w:rsidR="004F75B3">
          <w:rPr>
            <w:noProof/>
            <w:webHidden/>
          </w:rPr>
          <w:instrText xml:space="preserve"> PAGEREF _Toc121420683 \h </w:instrText>
        </w:r>
        <w:r w:rsidR="004F75B3">
          <w:rPr>
            <w:noProof/>
            <w:webHidden/>
          </w:rPr>
        </w:r>
        <w:r w:rsidR="004F75B3">
          <w:rPr>
            <w:noProof/>
            <w:webHidden/>
          </w:rPr>
          <w:fldChar w:fldCharType="separate"/>
        </w:r>
        <w:r w:rsidR="004F75B3">
          <w:rPr>
            <w:noProof/>
            <w:webHidden/>
          </w:rPr>
          <w:t>27</w:t>
        </w:r>
        <w:r w:rsidR="004F75B3">
          <w:rPr>
            <w:noProof/>
            <w:webHidden/>
          </w:rPr>
          <w:fldChar w:fldCharType="end"/>
        </w:r>
      </w:hyperlink>
    </w:p>
    <w:p w14:paraId="25A463F0" w14:textId="441EC31A" w:rsidR="004F75B3" w:rsidRDefault="000547EC">
      <w:pPr>
        <w:pStyle w:val="TableofFigures"/>
        <w:tabs>
          <w:tab w:val="right" w:leader="dot" w:pos="9016"/>
        </w:tabs>
        <w:rPr>
          <w:rFonts w:eastAsiaTheme="minorEastAsia"/>
          <w:noProof/>
          <w:lang w:eastAsia="en-GB"/>
        </w:rPr>
      </w:pPr>
      <w:hyperlink w:anchor="_Toc121420684" w:history="1">
        <w:r w:rsidR="004F75B3" w:rsidRPr="00671671">
          <w:rPr>
            <w:rStyle w:val="Hyperlink"/>
            <w:noProof/>
          </w:rPr>
          <w:t xml:space="preserve">Figure 17 Calculated VUI's for BF injectants and consequent CO2 emissions from the BF </w:t>
        </w:r>
        <w:r w:rsidR="004F75B3" w:rsidRPr="00671671">
          <w:rPr>
            <w:rStyle w:val="Hyperlink"/>
            <w:rFonts w:ascii="Calibri" w:hAnsi="Calibri" w:cs="Calibri"/>
            <w:noProof/>
          </w:rPr>
          <w:t>(Mathieson et al. 2011)</w:t>
        </w:r>
        <w:r w:rsidR="004F75B3">
          <w:rPr>
            <w:noProof/>
            <w:webHidden/>
          </w:rPr>
          <w:tab/>
        </w:r>
        <w:r w:rsidR="004F75B3">
          <w:rPr>
            <w:noProof/>
            <w:webHidden/>
          </w:rPr>
          <w:fldChar w:fldCharType="begin"/>
        </w:r>
        <w:r w:rsidR="004F75B3">
          <w:rPr>
            <w:noProof/>
            <w:webHidden/>
          </w:rPr>
          <w:instrText xml:space="preserve"> PAGEREF _Toc121420684 \h </w:instrText>
        </w:r>
        <w:r w:rsidR="004F75B3">
          <w:rPr>
            <w:noProof/>
            <w:webHidden/>
          </w:rPr>
        </w:r>
        <w:r w:rsidR="004F75B3">
          <w:rPr>
            <w:noProof/>
            <w:webHidden/>
          </w:rPr>
          <w:fldChar w:fldCharType="separate"/>
        </w:r>
        <w:r w:rsidR="004F75B3">
          <w:rPr>
            <w:noProof/>
            <w:webHidden/>
          </w:rPr>
          <w:t>28</w:t>
        </w:r>
        <w:r w:rsidR="004F75B3">
          <w:rPr>
            <w:noProof/>
            <w:webHidden/>
          </w:rPr>
          <w:fldChar w:fldCharType="end"/>
        </w:r>
      </w:hyperlink>
    </w:p>
    <w:p w14:paraId="2E9AB37F" w14:textId="78ADE926" w:rsidR="004F75B3" w:rsidRDefault="000547EC">
      <w:pPr>
        <w:pStyle w:val="TableofFigures"/>
        <w:tabs>
          <w:tab w:val="right" w:leader="dot" w:pos="9016"/>
        </w:tabs>
        <w:rPr>
          <w:rFonts w:eastAsiaTheme="minorEastAsia"/>
          <w:noProof/>
          <w:lang w:eastAsia="en-GB"/>
        </w:rPr>
      </w:pPr>
      <w:hyperlink w:anchor="_Toc121420685" w:history="1">
        <w:r w:rsidR="004F75B3" w:rsidRPr="00671671">
          <w:rPr>
            <w:rStyle w:val="Hyperlink"/>
            <w:noProof/>
          </w:rPr>
          <w:t xml:space="preserve">Figure 18 Rotary kiln pilot-scale pyrolysis unit used to make biochar 1 </w:t>
        </w:r>
        <w:r w:rsidR="004F75B3" w:rsidRPr="00671671">
          <w:rPr>
            <w:rStyle w:val="Hyperlink"/>
            <w:rFonts w:ascii="Calibri" w:hAnsi="Calibri" w:cs="Calibri"/>
            <w:noProof/>
          </w:rPr>
          <w:t>(Mašek et al. 2018)</w:t>
        </w:r>
        <w:r w:rsidR="004F75B3">
          <w:rPr>
            <w:noProof/>
            <w:webHidden/>
          </w:rPr>
          <w:tab/>
        </w:r>
        <w:r w:rsidR="004F75B3">
          <w:rPr>
            <w:noProof/>
            <w:webHidden/>
          </w:rPr>
          <w:fldChar w:fldCharType="begin"/>
        </w:r>
        <w:r w:rsidR="004F75B3">
          <w:rPr>
            <w:noProof/>
            <w:webHidden/>
          </w:rPr>
          <w:instrText xml:space="preserve"> PAGEREF _Toc121420685 \h </w:instrText>
        </w:r>
        <w:r w:rsidR="004F75B3">
          <w:rPr>
            <w:noProof/>
            <w:webHidden/>
          </w:rPr>
        </w:r>
        <w:r w:rsidR="004F75B3">
          <w:rPr>
            <w:noProof/>
            <w:webHidden/>
          </w:rPr>
          <w:fldChar w:fldCharType="separate"/>
        </w:r>
        <w:r w:rsidR="004F75B3">
          <w:rPr>
            <w:noProof/>
            <w:webHidden/>
          </w:rPr>
          <w:t>28</w:t>
        </w:r>
        <w:r w:rsidR="004F75B3">
          <w:rPr>
            <w:noProof/>
            <w:webHidden/>
          </w:rPr>
          <w:fldChar w:fldCharType="end"/>
        </w:r>
      </w:hyperlink>
    </w:p>
    <w:p w14:paraId="7FE4E9A6" w14:textId="51FC9169" w:rsidR="004F75B3" w:rsidRDefault="000547EC">
      <w:pPr>
        <w:pStyle w:val="TableofFigures"/>
        <w:tabs>
          <w:tab w:val="right" w:leader="dot" w:pos="9016"/>
        </w:tabs>
        <w:rPr>
          <w:rFonts w:eastAsiaTheme="minorEastAsia"/>
          <w:noProof/>
          <w:lang w:eastAsia="en-GB"/>
        </w:rPr>
      </w:pPr>
      <w:hyperlink w:anchor="_Toc121420686" w:history="1">
        <w:r w:rsidR="004F75B3" w:rsidRPr="00671671">
          <w:rPr>
            <w:rStyle w:val="Hyperlink"/>
            <w:noProof/>
          </w:rPr>
          <w:t xml:space="preserve">Figure 19 The components of coal </w:t>
        </w:r>
        <w:r w:rsidR="004F75B3" w:rsidRPr="00671671">
          <w:rPr>
            <w:rStyle w:val="Hyperlink"/>
            <w:rFonts w:ascii="Calibri" w:hAnsi="Calibri" w:cs="Calibri"/>
            <w:noProof/>
          </w:rPr>
          <w:t>(Backus 2022)</w:t>
        </w:r>
        <w:r w:rsidR="004F75B3">
          <w:rPr>
            <w:noProof/>
            <w:webHidden/>
          </w:rPr>
          <w:tab/>
        </w:r>
        <w:r w:rsidR="004F75B3">
          <w:rPr>
            <w:noProof/>
            <w:webHidden/>
          </w:rPr>
          <w:fldChar w:fldCharType="begin"/>
        </w:r>
        <w:r w:rsidR="004F75B3">
          <w:rPr>
            <w:noProof/>
            <w:webHidden/>
          </w:rPr>
          <w:instrText xml:space="preserve"> PAGEREF _Toc121420686 \h </w:instrText>
        </w:r>
        <w:r w:rsidR="004F75B3">
          <w:rPr>
            <w:noProof/>
            <w:webHidden/>
          </w:rPr>
        </w:r>
        <w:r w:rsidR="004F75B3">
          <w:rPr>
            <w:noProof/>
            <w:webHidden/>
          </w:rPr>
          <w:fldChar w:fldCharType="separate"/>
        </w:r>
        <w:r w:rsidR="004F75B3">
          <w:rPr>
            <w:noProof/>
            <w:webHidden/>
          </w:rPr>
          <w:t>29</w:t>
        </w:r>
        <w:r w:rsidR="004F75B3">
          <w:rPr>
            <w:noProof/>
            <w:webHidden/>
          </w:rPr>
          <w:fldChar w:fldCharType="end"/>
        </w:r>
      </w:hyperlink>
    </w:p>
    <w:p w14:paraId="0BE46F55" w14:textId="06674EE8" w:rsidR="004F75B3" w:rsidRDefault="000547EC">
      <w:pPr>
        <w:pStyle w:val="TableofFigures"/>
        <w:tabs>
          <w:tab w:val="right" w:leader="dot" w:pos="9016"/>
        </w:tabs>
        <w:rPr>
          <w:rFonts w:eastAsiaTheme="minorEastAsia"/>
          <w:noProof/>
          <w:lang w:eastAsia="en-GB"/>
        </w:rPr>
      </w:pPr>
      <w:hyperlink w:anchor="_Toc121420687" w:history="1">
        <w:r w:rsidR="004F75B3" w:rsidRPr="00671671">
          <w:rPr>
            <w:rStyle w:val="Hyperlink"/>
            <w:noProof/>
          </w:rPr>
          <w:t xml:space="preserve">Figure 20 Illustrating x-ray fluorescence </w:t>
        </w:r>
        <w:r w:rsidR="004F75B3" w:rsidRPr="00671671">
          <w:rPr>
            <w:rStyle w:val="Hyperlink"/>
            <w:rFonts w:ascii="Calibri" w:hAnsi="Calibri" w:cs="Calibri"/>
            <w:noProof/>
          </w:rPr>
          <w:t>(Blondel 2020)</w:t>
        </w:r>
        <w:r w:rsidR="004F75B3">
          <w:rPr>
            <w:noProof/>
            <w:webHidden/>
          </w:rPr>
          <w:tab/>
        </w:r>
        <w:r w:rsidR="004F75B3">
          <w:rPr>
            <w:noProof/>
            <w:webHidden/>
          </w:rPr>
          <w:fldChar w:fldCharType="begin"/>
        </w:r>
        <w:r w:rsidR="004F75B3">
          <w:rPr>
            <w:noProof/>
            <w:webHidden/>
          </w:rPr>
          <w:instrText xml:space="preserve"> PAGEREF _Toc121420687 \h </w:instrText>
        </w:r>
        <w:r w:rsidR="004F75B3">
          <w:rPr>
            <w:noProof/>
            <w:webHidden/>
          </w:rPr>
        </w:r>
        <w:r w:rsidR="004F75B3">
          <w:rPr>
            <w:noProof/>
            <w:webHidden/>
          </w:rPr>
          <w:fldChar w:fldCharType="separate"/>
        </w:r>
        <w:r w:rsidR="004F75B3">
          <w:rPr>
            <w:noProof/>
            <w:webHidden/>
          </w:rPr>
          <w:t>33</w:t>
        </w:r>
        <w:r w:rsidR="004F75B3">
          <w:rPr>
            <w:noProof/>
            <w:webHidden/>
          </w:rPr>
          <w:fldChar w:fldCharType="end"/>
        </w:r>
      </w:hyperlink>
    </w:p>
    <w:p w14:paraId="558FC441" w14:textId="48F075EE" w:rsidR="004F75B3" w:rsidRDefault="000547EC">
      <w:pPr>
        <w:pStyle w:val="TableofFigures"/>
        <w:tabs>
          <w:tab w:val="right" w:leader="dot" w:pos="9016"/>
        </w:tabs>
        <w:rPr>
          <w:rFonts w:eastAsiaTheme="minorEastAsia"/>
          <w:noProof/>
          <w:lang w:eastAsia="en-GB"/>
        </w:rPr>
      </w:pPr>
      <w:hyperlink w:anchor="_Toc121420688" w:history="1">
        <w:r w:rsidR="004F75B3" w:rsidRPr="00671671">
          <w:rPr>
            <w:rStyle w:val="Hyperlink"/>
            <w:noProof/>
          </w:rPr>
          <w:t xml:space="preserve">Figure 21 Excitation of an atom by a plasma </w:t>
        </w:r>
        <w:r w:rsidR="004F75B3" w:rsidRPr="00671671">
          <w:rPr>
            <w:rStyle w:val="Hyperlink"/>
            <w:rFonts w:ascii="Calibri" w:hAnsi="Calibri" w:cs="Calibri"/>
            <w:noProof/>
          </w:rPr>
          <w:t>(Thermo Fisher Scientific 2022)</w:t>
        </w:r>
        <w:r w:rsidR="004F75B3">
          <w:rPr>
            <w:noProof/>
            <w:webHidden/>
          </w:rPr>
          <w:tab/>
        </w:r>
        <w:r w:rsidR="004F75B3">
          <w:rPr>
            <w:noProof/>
            <w:webHidden/>
          </w:rPr>
          <w:fldChar w:fldCharType="begin"/>
        </w:r>
        <w:r w:rsidR="004F75B3">
          <w:rPr>
            <w:noProof/>
            <w:webHidden/>
          </w:rPr>
          <w:instrText xml:space="preserve"> PAGEREF _Toc121420688 \h </w:instrText>
        </w:r>
        <w:r w:rsidR="004F75B3">
          <w:rPr>
            <w:noProof/>
            <w:webHidden/>
          </w:rPr>
        </w:r>
        <w:r w:rsidR="004F75B3">
          <w:rPr>
            <w:noProof/>
            <w:webHidden/>
          </w:rPr>
          <w:fldChar w:fldCharType="separate"/>
        </w:r>
        <w:r w:rsidR="004F75B3">
          <w:rPr>
            <w:noProof/>
            <w:webHidden/>
          </w:rPr>
          <w:t>34</w:t>
        </w:r>
        <w:r w:rsidR="004F75B3">
          <w:rPr>
            <w:noProof/>
            <w:webHidden/>
          </w:rPr>
          <w:fldChar w:fldCharType="end"/>
        </w:r>
      </w:hyperlink>
    </w:p>
    <w:p w14:paraId="0768CA2F" w14:textId="29271AF6" w:rsidR="004F75B3" w:rsidRDefault="000547EC">
      <w:pPr>
        <w:pStyle w:val="TableofFigures"/>
        <w:tabs>
          <w:tab w:val="right" w:leader="dot" w:pos="9016"/>
        </w:tabs>
        <w:rPr>
          <w:rFonts w:eastAsiaTheme="minorEastAsia"/>
          <w:noProof/>
          <w:lang w:eastAsia="en-GB"/>
        </w:rPr>
      </w:pPr>
      <w:hyperlink w:anchor="_Toc121420689" w:history="1">
        <w:r w:rsidR="004F75B3" w:rsidRPr="00671671">
          <w:rPr>
            <w:rStyle w:val="Hyperlink"/>
            <w:noProof/>
          </w:rPr>
          <w:t xml:space="preserve">Figure 22 Particle size distribution by sieves </w:t>
        </w:r>
        <w:r w:rsidR="004F75B3" w:rsidRPr="00671671">
          <w:rPr>
            <w:rStyle w:val="Hyperlink"/>
            <w:rFonts w:ascii="Calibri" w:hAnsi="Calibri" w:cs="Calibri"/>
            <w:noProof/>
          </w:rPr>
          <w:t>(Particle Technology Labs 2022)</w:t>
        </w:r>
        <w:r w:rsidR="004F75B3">
          <w:rPr>
            <w:noProof/>
            <w:webHidden/>
          </w:rPr>
          <w:tab/>
        </w:r>
        <w:r w:rsidR="004F75B3">
          <w:rPr>
            <w:noProof/>
            <w:webHidden/>
          </w:rPr>
          <w:fldChar w:fldCharType="begin"/>
        </w:r>
        <w:r w:rsidR="004F75B3">
          <w:rPr>
            <w:noProof/>
            <w:webHidden/>
          </w:rPr>
          <w:instrText xml:space="preserve"> PAGEREF _Toc121420689 \h </w:instrText>
        </w:r>
        <w:r w:rsidR="004F75B3">
          <w:rPr>
            <w:noProof/>
            <w:webHidden/>
          </w:rPr>
        </w:r>
        <w:r w:rsidR="004F75B3">
          <w:rPr>
            <w:noProof/>
            <w:webHidden/>
          </w:rPr>
          <w:fldChar w:fldCharType="separate"/>
        </w:r>
        <w:r w:rsidR="004F75B3">
          <w:rPr>
            <w:noProof/>
            <w:webHidden/>
          </w:rPr>
          <w:t>34</w:t>
        </w:r>
        <w:r w:rsidR="004F75B3">
          <w:rPr>
            <w:noProof/>
            <w:webHidden/>
          </w:rPr>
          <w:fldChar w:fldCharType="end"/>
        </w:r>
      </w:hyperlink>
    </w:p>
    <w:p w14:paraId="5A211502" w14:textId="3B4ADD8C" w:rsidR="004F75B3" w:rsidRDefault="000547EC">
      <w:pPr>
        <w:pStyle w:val="TableofFigures"/>
        <w:tabs>
          <w:tab w:val="right" w:leader="dot" w:pos="9016"/>
        </w:tabs>
        <w:rPr>
          <w:rFonts w:eastAsiaTheme="minorEastAsia"/>
          <w:noProof/>
          <w:lang w:eastAsia="en-GB"/>
        </w:rPr>
      </w:pPr>
      <w:hyperlink w:anchor="_Toc121420690" w:history="1">
        <w:r w:rsidR="004F75B3" w:rsidRPr="00671671">
          <w:rPr>
            <w:rStyle w:val="Hyperlink"/>
            <w:noProof/>
          </w:rPr>
          <w:t xml:space="preserve">Figure 23 A picture and schematic </w:t>
        </w:r>
        <w:r w:rsidR="004F75B3" w:rsidRPr="00671671">
          <w:rPr>
            <w:rStyle w:val="Hyperlink"/>
            <w:rFonts w:ascii="Calibri" w:hAnsi="Calibri" w:cs="Calibri"/>
            <w:noProof/>
          </w:rPr>
          <w:t>(Steer et al. 2021)</w:t>
        </w:r>
        <w:r w:rsidR="004F75B3" w:rsidRPr="00671671">
          <w:rPr>
            <w:rStyle w:val="Hyperlink"/>
            <w:noProof/>
          </w:rPr>
          <w:t xml:space="preserve"> of the drop tube furnace.</w:t>
        </w:r>
        <w:r w:rsidR="004F75B3">
          <w:rPr>
            <w:noProof/>
            <w:webHidden/>
          </w:rPr>
          <w:tab/>
        </w:r>
        <w:r w:rsidR="004F75B3">
          <w:rPr>
            <w:noProof/>
            <w:webHidden/>
          </w:rPr>
          <w:fldChar w:fldCharType="begin"/>
        </w:r>
        <w:r w:rsidR="004F75B3">
          <w:rPr>
            <w:noProof/>
            <w:webHidden/>
          </w:rPr>
          <w:instrText xml:space="preserve"> PAGEREF _Toc121420690 \h </w:instrText>
        </w:r>
        <w:r w:rsidR="004F75B3">
          <w:rPr>
            <w:noProof/>
            <w:webHidden/>
          </w:rPr>
        </w:r>
        <w:r w:rsidR="004F75B3">
          <w:rPr>
            <w:noProof/>
            <w:webHidden/>
          </w:rPr>
          <w:fldChar w:fldCharType="separate"/>
        </w:r>
        <w:r w:rsidR="004F75B3">
          <w:rPr>
            <w:noProof/>
            <w:webHidden/>
          </w:rPr>
          <w:t>35</w:t>
        </w:r>
        <w:r w:rsidR="004F75B3">
          <w:rPr>
            <w:noProof/>
            <w:webHidden/>
          </w:rPr>
          <w:fldChar w:fldCharType="end"/>
        </w:r>
      </w:hyperlink>
    </w:p>
    <w:p w14:paraId="422FE6D0" w14:textId="1DE5CD8C" w:rsidR="004F75B3" w:rsidRDefault="000547EC">
      <w:pPr>
        <w:pStyle w:val="TableofFigures"/>
        <w:tabs>
          <w:tab w:val="right" w:leader="dot" w:pos="9016"/>
        </w:tabs>
        <w:rPr>
          <w:rFonts w:eastAsiaTheme="minorEastAsia"/>
          <w:noProof/>
          <w:lang w:eastAsia="en-GB"/>
        </w:rPr>
      </w:pPr>
      <w:hyperlink w:anchor="_Toc121420691" w:history="1">
        <w:r w:rsidR="004F75B3" w:rsidRPr="00671671">
          <w:rPr>
            <w:rStyle w:val="Hyperlink"/>
            <w:noProof/>
          </w:rPr>
          <w:t>Figure 24 The Pilot scale coke oven at Tatasteel</w:t>
        </w:r>
        <w:r w:rsidR="004F75B3">
          <w:rPr>
            <w:noProof/>
            <w:webHidden/>
          </w:rPr>
          <w:tab/>
        </w:r>
        <w:r w:rsidR="004F75B3">
          <w:rPr>
            <w:noProof/>
            <w:webHidden/>
          </w:rPr>
          <w:fldChar w:fldCharType="begin"/>
        </w:r>
        <w:r w:rsidR="004F75B3">
          <w:rPr>
            <w:noProof/>
            <w:webHidden/>
          </w:rPr>
          <w:instrText xml:space="preserve"> PAGEREF _Toc121420691 \h </w:instrText>
        </w:r>
        <w:r w:rsidR="004F75B3">
          <w:rPr>
            <w:noProof/>
            <w:webHidden/>
          </w:rPr>
        </w:r>
        <w:r w:rsidR="004F75B3">
          <w:rPr>
            <w:noProof/>
            <w:webHidden/>
          </w:rPr>
          <w:fldChar w:fldCharType="separate"/>
        </w:r>
        <w:r w:rsidR="004F75B3">
          <w:rPr>
            <w:noProof/>
            <w:webHidden/>
          </w:rPr>
          <w:t>36</w:t>
        </w:r>
        <w:r w:rsidR="004F75B3">
          <w:rPr>
            <w:noProof/>
            <w:webHidden/>
          </w:rPr>
          <w:fldChar w:fldCharType="end"/>
        </w:r>
      </w:hyperlink>
    </w:p>
    <w:p w14:paraId="42B6816B" w14:textId="242DB8FC" w:rsidR="004F75B3" w:rsidRDefault="000547EC">
      <w:pPr>
        <w:pStyle w:val="TableofFigures"/>
        <w:tabs>
          <w:tab w:val="right" w:leader="dot" w:pos="9016"/>
        </w:tabs>
        <w:rPr>
          <w:rFonts w:eastAsiaTheme="minorEastAsia"/>
          <w:noProof/>
          <w:lang w:eastAsia="en-GB"/>
        </w:rPr>
      </w:pPr>
      <w:hyperlink w:anchor="_Toc121420692" w:history="1">
        <w:r w:rsidR="004F75B3" w:rsidRPr="00671671">
          <w:rPr>
            <w:rStyle w:val="Hyperlink"/>
            <w:noProof/>
          </w:rPr>
          <w:t>Figure 25 An illustration of the 25Kg pilot scale coke oven at Port Talbot, made by the author</w:t>
        </w:r>
        <w:r w:rsidR="004F75B3">
          <w:rPr>
            <w:noProof/>
            <w:webHidden/>
          </w:rPr>
          <w:tab/>
        </w:r>
        <w:r w:rsidR="004F75B3">
          <w:rPr>
            <w:noProof/>
            <w:webHidden/>
          </w:rPr>
          <w:fldChar w:fldCharType="begin"/>
        </w:r>
        <w:r w:rsidR="004F75B3">
          <w:rPr>
            <w:noProof/>
            <w:webHidden/>
          </w:rPr>
          <w:instrText xml:space="preserve"> PAGEREF _Toc121420692 \h </w:instrText>
        </w:r>
        <w:r w:rsidR="004F75B3">
          <w:rPr>
            <w:noProof/>
            <w:webHidden/>
          </w:rPr>
        </w:r>
        <w:r w:rsidR="004F75B3">
          <w:rPr>
            <w:noProof/>
            <w:webHidden/>
          </w:rPr>
          <w:fldChar w:fldCharType="separate"/>
        </w:r>
        <w:r w:rsidR="004F75B3">
          <w:rPr>
            <w:noProof/>
            <w:webHidden/>
          </w:rPr>
          <w:t>37</w:t>
        </w:r>
        <w:r w:rsidR="004F75B3">
          <w:rPr>
            <w:noProof/>
            <w:webHidden/>
          </w:rPr>
          <w:fldChar w:fldCharType="end"/>
        </w:r>
      </w:hyperlink>
    </w:p>
    <w:p w14:paraId="6E8FC720" w14:textId="28EA1B72" w:rsidR="004F75B3" w:rsidRDefault="000547EC">
      <w:pPr>
        <w:pStyle w:val="TableofFigures"/>
        <w:tabs>
          <w:tab w:val="right" w:leader="dot" w:pos="9016"/>
        </w:tabs>
        <w:rPr>
          <w:rFonts w:eastAsiaTheme="minorEastAsia"/>
          <w:noProof/>
          <w:lang w:eastAsia="en-GB"/>
        </w:rPr>
      </w:pPr>
      <w:hyperlink w:anchor="_Toc121420693" w:history="1">
        <w:r w:rsidR="004F75B3" w:rsidRPr="00671671">
          <w:rPr>
            <w:rStyle w:val="Hyperlink"/>
            <w:noProof/>
          </w:rPr>
          <w:t>Figure 26 Preparing the coal charge</w:t>
        </w:r>
        <w:r w:rsidR="004F75B3">
          <w:rPr>
            <w:noProof/>
            <w:webHidden/>
          </w:rPr>
          <w:tab/>
        </w:r>
        <w:r w:rsidR="004F75B3">
          <w:rPr>
            <w:noProof/>
            <w:webHidden/>
          </w:rPr>
          <w:fldChar w:fldCharType="begin"/>
        </w:r>
        <w:r w:rsidR="004F75B3">
          <w:rPr>
            <w:noProof/>
            <w:webHidden/>
          </w:rPr>
          <w:instrText xml:space="preserve"> PAGEREF _Toc121420693 \h </w:instrText>
        </w:r>
        <w:r w:rsidR="004F75B3">
          <w:rPr>
            <w:noProof/>
            <w:webHidden/>
          </w:rPr>
        </w:r>
        <w:r w:rsidR="004F75B3">
          <w:rPr>
            <w:noProof/>
            <w:webHidden/>
          </w:rPr>
          <w:fldChar w:fldCharType="separate"/>
        </w:r>
        <w:r w:rsidR="004F75B3">
          <w:rPr>
            <w:noProof/>
            <w:webHidden/>
          </w:rPr>
          <w:t>38</w:t>
        </w:r>
        <w:r w:rsidR="004F75B3">
          <w:rPr>
            <w:noProof/>
            <w:webHidden/>
          </w:rPr>
          <w:fldChar w:fldCharType="end"/>
        </w:r>
      </w:hyperlink>
    </w:p>
    <w:p w14:paraId="1CD70DFD" w14:textId="79CF7FF4" w:rsidR="004F75B3" w:rsidRDefault="000547EC">
      <w:pPr>
        <w:pStyle w:val="TableofFigures"/>
        <w:tabs>
          <w:tab w:val="right" w:leader="dot" w:pos="9016"/>
        </w:tabs>
        <w:rPr>
          <w:rFonts w:eastAsiaTheme="minorEastAsia"/>
          <w:noProof/>
          <w:lang w:eastAsia="en-GB"/>
        </w:rPr>
      </w:pPr>
      <w:hyperlink w:anchor="_Toc121420694" w:history="1">
        <w:r w:rsidR="004F75B3" w:rsidRPr="00671671">
          <w:rPr>
            <w:rStyle w:val="Hyperlink"/>
            <w:noProof/>
          </w:rPr>
          <w:t>Figure 27 The coal density calculation</w:t>
        </w:r>
        <w:r w:rsidR="004F75B3">
          <w:rPr>
            <w:noProof/>
            <w:webHidden/>
          </w:rPr>
          <w:tab/>
        </w:r>
        <w:r w:rsidR="004F75B3">
          <w:rPr>
            <w:noProof/>
            <w:webHidden/>
          </w:rPr>
          <w:fldChar w:fldCharType="begin"/>
        </w:r>
        <w:r w:rsidR="004F75B3">
          <w:rPr>
            <w:noProof/>
            <w:webHidden/>
          </w:rPr>
          <w:instrText xml:space="preserve"> PAGEREF _Toc121420694 \h </w:instrText>
        </w:r>
        <w:r w:rsidR="004F75B3">
          <w:rPr>
            <w:noProof/>
            <w:webHidden/>
          </w:rPr>
        </w:r>
        <w:r w:rsidR="004F75B3">
          <w:rPr>
            <w:noProof/>
            <w:webHidden/>
          </w:rPr>
          <w:fldChar w:fldCharType="separate"/>
        </w:r>
        <w:r w:rsidR="004F75B3">
          <w:rPr>
            <w:noProof/>
            <w:webHidden/>
          </w:rPr>
          <w:t>39</w:t>
        </w:r>
        <w:r w:rsidR="004F75B3">
          <w:rPr>
            <w:noProof/>
            <w:webHidden/>
          </w:rPr>
          <w:fldChar w:fldCharType="end"/>
        </w:r>
      </w:hyperlink>
    </w:p>
    <w:p w14:paraId="01406407" w14:textId="38766F7D" w:rsidR="004F75B3" w:rsidRDefault="000547EC">
      <w:pPr>
        <w:pStyle w:val="TableofFigures"/>
        <w:tabs>
          <w:tab w:val="right" w:leader="dot" w:pos="9016"/>
        </w:tabs>
        <w:rPr>
          <w:rFonts w:eastAsiaTheme="minorEastAsia"/>
          <w:noProof/>
          <w:lang w:eastAsia="en-GB"/>
        </w:rPr>
      </w:pPr>
      <w:hyperlink w:anchor="_Toc121420695" w:history="1">
        <w:r w:rsidR="004F75B3" w:rsidRPr="00671671">
          <w:rPr>
            <w:rStyle w:val="Hyperlink"/>
            <w:noProof/>
          </w:rPr>
          <w:t xml:space="preserve">Figure 28 The motion of coke in a micum test </w:t>
        </w:r>
        <w:r w:rsidR="004F75B3" w:rsidRPr="00671671">
          <w:rPr>
            <w:rStyle w:val="Hyperlink"/>
            <w:rFonts w:ascii="Calibri" w:hAnsi="Calibri" w:cs="Calibri"/>
            <w:noProof/>
          </w:rPr>
          <w:t>(Geerdes et al. 2009)</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_Toc121420695 \h </w:instrText>
        </w:r>
        <w:r w:rsidR="004F75B3">
          <w:rPr>
            <w:noProof/>
            <w:webHidden/>
          </w:rPr>
        </w:r>
        <w:r w:rsidR="004F75B3">
          <w:rPr>
            <w:noProof/>
            <w:webHidden/>
          </w:rPr>
          <w:fldChar w:fldCharType="separate"/>
        </w:r>
        <w:r w:rsidR="004F75B3">
          <w:rPr>
            <w:noProof/>
            <w:webHidden/>
          </w:rPr>
          <w:t>40</w:t>
        </w:r>
        <w:r w:rsidR="004F75B3">
          <w:rPr>
            <w:noProof/>
            <w:webHidden/>
          </w:rPr>
          <w:fldChar w:fldCharType="end"/>
        </w:r>
      </w:hyperlink>
    </w:p>
    <w:p w14:paraId="1E4A0E1A" w14:textId="473288E0" w:rsidR="004F75B3" w:rsidRDefault="000547EC">
      <w:pPr>
        <w:pStyle w:val="TableofFigures"/>
        <w:tabs>
          <w:tab w:val="right" w:leader="dot" w:pos="9016"/>
        </w:tabs>
        <w:rPr>
          <w:rFonts w:eastAsiaTheme="minorEastAsia"/>
          <w:noProof/>
          <w:lang w:eastAsia="en-GB"/>
        </w:rPr>
      </w:pPr>
      <w:hyperlink w:anchor="_Toc121420696" w:history="1">
        <w:r w:rsidR="004F75B3" w:rsidRPr="00671671">
          <w:rPr>
            <w:rStyle w:val="Hyperlink"/>
            <w:noProof/>
          </w:rPr>
          <w:t>Figure 29 Diagram of the CSR/CRI test</w:t>
        </w:r>
        <w:r w:rsidR="004F75B3">
          <w:rPr>
            <w:noProof/>
            <w:webHidden/>
          </w:rPr>
          <w:tab/>
        </w:r>
        <w:r w:rsidR="004F75B3">
          <w:rPr>
            <w:noProof/>
            <w:webHidden/>
          </w:rPr>
          <w:fldChar w:fldCharType="begin"/>
        </w:r>
        <w:r w:rsidR="004F75B3">
          <w:rPr>
            <w:noProof/>
            <w:webHidden/>
          </w:rPr>
          <w:instrText xml:space="preserve"> PAGEREF _Toc121420696 \h </w:instrText>
        </w:r>
        <w:r w:rsidR="004F75B3">
          <w:rPr>
            <w:noProof/>
            <w:webHidden/>
          </w:rPr>
        </w:r>
        <w:r w:rsidR="004F75B3">
          <w:rPr>
            <w:noProof/>
            <w:webHidden/>
          </w:rPr>
          <w:fldChar w:fldCharType="separate"/>
        </w:r>
        <w:r w:rsidR="004F75B3">
          <w:rPr>
            <w:noProof/>
            <w:webHidden/>
          </w:rPr>
          <w:t>41</w:t>
        </w:r>
        <w:r w:rsidR="004F75B3">
          <w:rPr>
            <w:noProof/>
            <w:webHidden/>
          </w:rPr>
          <w:fldChar w:fldCharType="end"/>
        </w:r>
      </w:hyperlink>
    </w:p>
    <w:p w14:paraId="1A0BBFB5" w14:textId="3F10C9D4" w:rsidR="004F75B3" w:rsidRDefault="000547EC">
      <w:pPr>
        <w:pStyle w:val="TableofFigures"/>
        <w:tabs>
          <w:tab w:val="right" w:leader="dot" w:pos="9016"/>
        </w:tabs>
        <w:rPr>
          <w:rFonts w:eastAsiaTheme="minorEastAsia"/>
          <w:noProof/>
          <w:lang w:eastAsia="en-GB"/>
        </w:rPr>
      </w:pPr>
      <w:hyperlink w:anchor="_Toc121420697" w:history="1">
        <w:r w:rsidR="004F75B3" w:rsidRPr="00671671">
          <w:rPr>
            <w:rStyle w:val="Hyperlink"/>
            <w:noProof/>
          </w:rPr>
          <w:t>Figure 30 A photograph and a schematic diagram of the sinter pot (Zandi et al. 2010)</w:t>
        </w:r>
        <w:r w:rsidR="004F75B3">
          <w:rPr>
            <w:noProof/>
            <w:webHidden/>
          </w:rPr>
          <w:tab/>
        </w:r>
        <w:r w:rsidR="004F75B3">
          <w:rPr>
            <w:noProof/>
            <w:webHidden/>
          </w:rPr>
          <w:fldChar w:fldCharType="begin"/>
        </w:r>
        <w:r w:rsidR="004F75B3">
          <w:rPr>
            <w:noProof/>
            <w:webHidden/>
          </w:rPr>
          <w:instrText xml:space="preserve"> PAGEREF _Toc121420697 \h </w:instrText>
        </w:r>
        <w:r w:rsidR="004F75B3">
          <w:rPr>
            <w:noProof/>
            <w:webHidden/>
          </w:rPr>
        </w:r>
        <w:r w:rsidR="004F75B3">
          <w:rPr>
            <w:noProof/>
            <w:webHidden/>
          </w:rPr>
          <w:fldChar w:fldCharType="separate"/>
        </w:r>
        <w:r w:rsidR="004F75B3">
          <w:rPr>
            <w:noProof/>
            <w:webHidden/>
          </w:rPr>
          <w:t>42</w:t>
        </w:r>
        <w:r w:rsidR="004F75B3">
          <w:rPr>
            <w:noProof/>
            <w:webHidden/>
          </w:rPr>
          <w:fldChar w:fldCharType="end"/>
        </w:r>
      </w:hyperlink>
    </w:p>
    <w:p w14:paraId="4FC653F0" w14:textId="2C4FC81E" w:rsidR="004F75B3" w:rsidRDefault="000547EC">
      <w:pPr>
        <w:pStyle w:val="TableofFigures"/>
        <w:tabs>
          <w:tab w:val="right" w:leader="dot" w:pos="9016"/>
        </w:tabs>
        <w:rPr>
          <w:rFonts w:eastAsiaTheme="minorEastAsia"/>
          <w:noProof/>
          <w:lang w:eastAsia="en-GB"/>
        </w:rPr>
      </w:pPr>
      <w:hyperlink w:anchor="_Toc121420698" w:history="1">
        <w:r w:rsidR="004F75B3" w:rsidRPr="00671671">
          <w:rPr>
            <w:rStyle w:val="Hyperlink"/>
            <w:noProof/>
          </w:rPr>
          <w:t>Figure 31 RDI test equipment apparatus (British Standards Institute 2015b)</w:t>
        </w:r>
        <w:r w:rsidR="004F75B3">
          <w:rPr>
            <w:noProof/>
            <w:webHidden/>
          </w:rPr>
          <w:tab/>
        </w:r>
        <w:r w:rsidR="004F75B3">
          <w:rPr>
            <w:noProof/>
            <w:webHidden/>
          </w:rPr>
          <w:fldChar w:fldCharType="begin"/>
        </w:r>
        <w:r w:rsidR="004F75B3">
          <w:rPr>
            <w:noProof/>
            <w:webHidden/>
          </w:rPr>
          <w:instrText xml:space="preserve"> PAGEREF _Toc121420698 \h </w:instrText>
        </w:r>
        <w:r w:rsidR="004F75B3">
          <w:rPr>
            <w:noProof/>
            <w:webHidden/>
          </w:rPr>
        </w:r>
        <w:r w:rsidR="004F75B3">
          <w:rPr>
            <w:noProof/>
            <w:webHidden/>
          </w:rPr>
          <w:fldChar w:fldCharType="separate"/>
        </w:r>
        <w:r w:rsidR="004F75B3">
          <w:rPr>
            <w:noProof/>
            <w:webHidden/>
          </w:rPr>
          <w:t>44</w:t>
        </w:r>
        <w:r w:rsidR="004F75B3">
          <w:rPr>
            <w:noProof/>
            <w:webHidden/>
          </w:rPr>
          <w:fldChar w:fldCharType="end"/>
        </w:r>
      </w:hyperlink>
    </w:p>
    <w:p w14:paraId="068F03D5" w14:textId="06C33602" w:rsidR="004F75B3" w:rsidRDefault="000547EC">
      <w:pPr>
        <w:pStyle w:val="TableofFigures"/>
        <w:tabs>
          <w:tab w:val="right" w:leader="dot" w:pos="9016"/>
        </w:tabs>
        <w:rPr>
          <w:rFonts w:eastAsiaTheme="minorEastAsia"/>
          <w:noProof/>
          <w:lang w:eastAsia="en-GB"/>
        </w:rPr>
      </w:pPr>
      <w:hyperlink w:anchor="_Toc121420699" w:history="1">
        <w:r w:rsidR="004F75B3" w:rsidRPr="00671671">
          <w:rPr>
            <w:rStyle w:val="Hyperlink"/>
            <w:noProof/>
          </w:rPr>
          <w:t>Figure 32 The drum specifications for the tumble and abrasion test (British Standards Institute 2015a)</w:t>
        </w:r>
        <w:r w:rsidR="004F75B3">
          <w:rPr>
            <w:noProof/>
            <w:webHidden/>
          </w:rPr>
          <w:tab/>
        </w:r>
        <w:r w:rsidR="004F75B3">
          <w:rPr>
            <w:noProof/>
            <w:webHidden/>
          </w:rPr>
          <w:fldChar w:fldCharType="begin"/>
        </w:r>
        <w:r w:rsidR="004F75B3">
          <w:rPr>
            <w:noProof/>
            <w:webHidden/>
          </w:rPr>
          <w:instrText xml:space="preserve"> PAGEREF _Toc121420699 \h </w:instrText>
        </w:r>
        <w:r w:rsidR="004F75B3">
          <w:rPr>
            <w:noProof/>
            <w:webHidden/>
          </w:rPr>
        </w:r>
        <w:r w:rsidR="004F75B3">
          <w:rPr>
            <w:noProof/>
            <w:webHidden/>
          </w:rPr>
          <w:fldChar w:fldCharType="separate"/>
        </w:r>
        <w:r w:rsidR="004F75B3">
          <w:rPr>
            <w:noProof/>
            <w:webHidden/>
          </w:rPr>
          <w:t>45</w:t>
        </w:r>
        <w:r w:rsidR="004F75B3">
          <w:rPr>
            <w:noProof/>
            <w:webHidden/>
          </w:rPr>
          <w:fldChar w:fldCharType="end"/>
        </w:r>
      </w:hyperlink>
    </w:p>
    <w:p w14:paraId="3792B1E2" w14:textId="658DE566" w:rsidR="004F75B3" w:rsidRDefault="000547EC">
      <w:pPr>
        <w:pStyle w:val="TableofFigures"/>
        <w:tabs>
          <w:tab w:val="right" w:leader="dot" w:pos="9016"/>
        </w:tabs>
        <w:rPr>
          <w:rFonts w:eastAsiaTheme="minorEastAsia"/>
          <w:noProof/>
          <w:lang w:eastAsia="en-GB"/>
        </w:rPr>
      </w:pPr>
      <w:hyperlink w:anchor="_Toc121420700" w:history="1">
        <w:r w:rsidR="004F75B3" w:rsidRPr="00671671">
          <w:rPr>
            <w:rStyle w:val="Hyperlink"/>
            <w:noProof/>
          </w:rPr>
          <w:t xml:space="preserve">Figure 33 The lower zone of the BF </w:t>
        </w:r>
        <w:r w:rsidR="004F75B3" w:rsidRPr="00671671">
          <w:rPr>
            <w:rStyle w:val="Hyperlink"/>
            <w:rFonts w:ascii="Calibri" w:hAnsi="Calibri" w:cs="Calibri"/>
            <w:noProof/>
          </w:rPr>
          <w:t>(Ahmed 2018)</w:t>
        </w:r>
        <w:r w:rsidR="004F75B3" w:rsidRPr="00671671">
          <w:rPr>
            <w:rStyle w:val="Hyperlink"/>
            <w:noProof/>
          </w:rPr>
          <w:t>.</w:t>
        </w:r>
        <w:r w:rsidR="004F75B3">
          <w:rPr>
            <w:noProof/>
            <w:webHidden/>
          </w:rPr>
          <w:tab/>
        </w:r>
        <w:r w:rsidR="004F75B3">
          <w:rPr>
            <w:noProof/>
            <w:webHidden/>
          </w:rPr>
          <w:fldChar w:fldCharType="begin"/>
        </w:r>
        <w:r w:rsidR="004F75B3">
          <w:rPr>
            <w:noProof/>
            <w:webHidden/>
          </w:rPr>
          <w:instrText xml:space="preserve"> PAGEREF _Toc121420700 \h </w:instrText>
        </w:r>
        <w:r w:rsidR="004F75B3">
          <w:rPr>
            <w:noProof/>
            <w:webHidden/>
          </w:rPr>
        </w:r>
        <w:r w:rsidR="004F75B3">
          <w:rPr>
            <w:noProof/>
            <w:webHidden/>
          </w:rPr>
          <w:fldChar w:fldCharType="separate"/>
        </w:r>
        <w:r w:rsidR="004F75B3">
          <w:rPr>
            <w:noProof/>
            <w:webHidden/>
          </w:rPr>
          <w:t>51</w:t>
        </w:r>
        <w:r w:rsidR="004F75B3">
          <w:rPr>
            <w:noProof/>
            <w:webHidden/>
          </w:rPr>
          <w:fldChar w:fldCharType="end"/>
        </w:r>
      </w:hyperlink>
    </w:p>
    <w:p w14:paraId="11BF0B16" w14:textId="5C15A428" w:rsidR="004F75B3" w:rsidRDefault="000547EC">
      <w:pPr>
        <w:pStyle w:val="TableofFigures"/>
        <w:tabs>
          <w:tab w:val="right" w:leader="dot" w:pos="9016"/>
        </w:tabs>
        <w:rPr>
          <w:rFonts w:eastAsiaTheme="minorEastAsia"/>
          <w:noProof/>
          <w:lang w:eastAsia="en-GB"/>
        </w:rPr>
      </w:pPr>
      <w:hyperlink w:anchor="_Toc121420701" w:history="1">
        <w:r w:rsidR="004F75B3" w:rsidRPr="00671671">
          <w:rPr>
            <w:rStyle w:val="Hyperlink"/>
            <w:noProof/>
          </w:rPr>
          <w:t>Figure 34 Graph showing the burnout efficiency of T-coal and biochar</w:t>
        </w:r>
        <w:r w:rsidR="004F75B3">
          <w:rPr>
            <w:noProof/>
            <w:webHidden/>
          </w:rPr>
          <w:tab/>
        </w:r>
        <w:r w:rsidR="004F75B3">
          <w:rPr>
            <w:noProof/>
            <w:webHidden/>
          </w:rPr>
          <w:fldChar w:fldCharType="begin"/>
        </w:r>
        <w:r w:rsidR="004F75B3">
          <w:rPr>
            <w:noProof/>
            <w:webHidden/>
          </w:rPr>
          <w:instrText xml:space="preserve"> PAGEREF _Toc121420701 \h </w:instrText>
        </w:r>
        <w:r w:rsidR="004F75B3">
          <w:rPr>
            <w:noProof/>
            <w:webHidden/>
          </w:rPr>
        </w:r>
        <w:r w:rsidR="004F75B3">
          <w:rPr>
            <w:noProof/>
            <w:webHidden/>
          </w:rPr>
          <w:fldChar w:fldCharType="separate"/>
        </w:r>
        <w:r w:rsidR="004F75B3">
          <w:rPr>
            <w:noProof/>
            <w:webHidden/>
          </w:rPr>
          <w:t>52</w:t>
        </w:r>
        <w:r w:rsidR="004F75B3">
          <w:rPr>
            <w:noProof/>
            <w:webHidden/>
          </w:rPr>
          <w:fldChar w:fldCharType="end"/>
        </w:r>
      </w:hyperlink>
    </w:p>
    <w:p w14:paraId="42727CB6" w14:textId="6919189E" w:rsidR="00196715" w:rsidRPr="00ED35A8" w:rsidRDefault="00ED35A8" w:rsidP="00350AB6">
      <w:pPr>
        <w:spacing w:line="360" w:lineRule="auto"/>
        <w:jc w:val="both"/>
      </w:pPr>
      <w:r>
        <w:rPr>
          <w:sz w:val="28"/>
          <w:szCs w:val="28"/>
        </w:rPr>
        <w:fldChar w:fldCharType="end"/>
      </w:r>
      <w:r w:rsidR="00196715">
        <w:rPr>
          <w:sz w:val="28"/>
          <w:szCs w:val="28"/>
        </w:rPr>
        <w:br w:type="page"/>
      </w:r>
    </w:p>
    <w:p w14:paraId="63C4A91E" w14:textId="21E26F7B" w:rsidR="00001558" w:rsidRDefault="00001558" w:rsidP="00350AB6">
      <w:pPr>
        <w:pStyle w:val="Heading1"/>
        <w:spacing w:line="360" w:lineRule="auto"/>
        <w:jc w:val="both"/>
      </w:pPr>
      <w:bookmarkStart w:id="4" w:name="_Toc121424921"/>
      <w:r>
        <w:lastRenderedPageBreak/>
        <w:t>Glossary</w:t>
      </w:r>
      <w:bookmarkEnd w:id="4"/>
      <w:r>
        <w:t xml:space="preserve"> </w:t>
      </w:r>
    </w:p>
    <w:p w14:paraId="06DB9502" w14:textId="30F0209B" w:rsidR="00001558" w:rsidRDefault="00001558" w:rsidP="00350AB6">
      <w:pPr>
        <w:spacing w:line="360" w:lineRule="auto"/>
        <w:jc w:val="both"/>
      </w:pPr>
    </w:p>
    <w:p w14:paraId="071F9A9A" w14:textId="627AB393" w:rsidR="00001558" w:rsidRDefault="00001558" w:rsidP="00001558"/>
    <w:p w14:paraId="1847FFFF" w14:textId="1D349B34" w:rsidR="00001558" w:rsidRDefault="00001558" w:rsidP="00001558"/>
    <w:p w14:paraId="0632CAE6" w14:textId="659E8516" w:rsidR="00001558" w:rsidRDefault="00001558" w:rsidP="00001558"/>
    <w:p w14:paraId="0D648B4A" w14:textId="654057BE" w:rsidR="00001558" w:rsidRDefault="00001558" w:rsidP="00001558"/>
    <w:p w14:paraId="70730743" w14:textId="07EA7D1F" w:rsidR="00001558" w:rsidRDefault="00001558" w:rsidP="00001558"/>
    <w:p w14:paraId="49CEB167" w14:textId="19789D87" w:rsidR="00001558" w:rsidRDefault="00001558" w:rsidP="00001558"/>
    <w:p w14:paraId="4340071B" w14:textId="0A5D6018" w:rsidR="00001558" w:rsidRDefault="00001558" w:rsidP="00001558"/>
    <w:p w14:paraId="3B3C1E8F" w14:textId="0C6D2360" w:rsidR="00001558" w:rsidRDefault="00001558" w:rsidP="00001558"/>
    <w:p w14:paraId="51F2E208" w14:textId="6DD623AC" w:rsidR="00001558" w:rsidRDefault="00001558" w:rsidP="00001558"/>
    <w:p w14:paraId="4B23645C" w14:textId="27CE0666" w:rsidR="00001558" w:rsidRDefault="00001558" w:rsidP="00001558"/>
    <w:p w14:paraId="25D83CE4" w14:textId="73A4B564" w:rsidR="00001558" w:rsidRDefault="00001558" w:rsidP="00001558"/>
    <w:p w14:paraId="10CFB0DF" w14:textId="0AC11216" w:rsidR="00001558" w:rsidRDefault="00001558" w:rsidP="00001558"/>
    <w:p w14:paraId="2BDF9CE0" w14:textId="3C9210C5" w:rsidR="00001558" w:rsidRDefault="00001558" w:rsidP="00001558"/>
    <w:p w14:paraId="4A9A35C6" w14:textId="190DCF77" w:rsidR="00001558" w:rsidRDefault="00001558" w:rsidP="00001558"/>
    <w:p w14:paraId="41DCB63D" w14:textId="4B4809DE" w:rsidR="00001558" w:rsidRDefault="00001558" w:rsidP="00001558"/>
    <w:p w14:paraId="25AF5CF8" w14:textId="538E6F55" w:rsidR="00001558" w:rsidRDefault="00001558" w:rsidP="00001558"/>
    <w:p w14:paraId="1A51F689" w14:textId="556B9366" w:rsidR="00001558" w:rsidRDefault="00001558" w:rsidP="00001558"/>
    <w:p w14:paraId="1B02A1A6" w14:textId="4F001EDE" w:rsidR="00001558" w:rsidRDefault="00001558" w:rsidP="00001558"/>
    <w:p w14:paraId="52AD0204" w14:textId="52332559" w:rsidR="00001558" w:rsidRDefault="00001558" w:rsidP="00001558"/>
    <w:p w14:paraId="0F2CB5A1" w14:textId="4140A35A" w:rsidR="00001558" w:rsidRDefault="00001558" w:rsidP="00001558"/>
    <w:p w14:paraId="67C78092" w14:textId="6B9C48D0" w:rsidR="00001558" w:rsidRDefault="00001558" w:rsidP="00001558"/>
    <w:p w14:paraId="65A2435B" w14:textId="1CFED433" w:rsidR="00001558" w:rsidRDefault="00001558" w:rsidP="00001558"/>
    <w:p w14:paraId="771F6FB5" w14:textId="0C0D6207" w:rsidR="00001558" w:rsidRDefault="00001558" w:rsidP="00001558"/>
    <w:p w14:paraId="78764FFA" w14:textId="6DE714D1" w:rsidR="00001558" w:rsidRDefault="00001558" w:rsidP="00001558"/>
    <w:p w14:paraId="55167E73" w14:textId="5AFDEA9A" w:rsidR="00001558" w:rsidRDefault="00001558" w:rsidP="00001558"/>
    <w:p w14:paraId="5A1DF434" w14:textId="4A2E5C10" w:rsidR="00001558" w:rsidRDefault="00001558" w:rsidP="00001558"/>
    <w:p w14:paraId="6F8E9E3D" w14:textId="4D596E7D" w:rsidR="00001558" w:rsidRDefault="00001558" w:rsidP="00001558"/>
    <w:p w14:paraId="570E7607" w14:textId="77777777" w:rsidR="00001558" w:rsidRPr="00001558" w:rsidRDefault="00001558" w:rsidP="00001558"/>
    <w:p w14:paraId="42727CB7" w14:textId="3410EB86" w:rsidR="00196715" w:rsidRDefault="00196715" w:rsidP="00350AB6">
      <w:pPr>
        <w:pStyle w:val="Heading1"/>
        <w:spacing w:line="360" w:lineRule="auto"/>
        <w:jc w:val="both"/>
      </w:pPr>
      <w:bookmarkStart w:id="5" w:name="_Toc121424922"/>
      <w:r>
        <w:lastRenderedPageBreak/>
        <w:t>Introduction</w:t>
      </w:r>
      <w:bookmarkEnd w:id="5"/>
    </w:p>
    <w:p w14:paraId="08283851" w14:textId="0D84C8EC" w:rsidR="00DE5575" w:rsidRDefault="00DE5575" w:rsidP="00350AB6">
      <w:pPr>
        <w:pStyle w:val="Heading2"/>
        <w:spacing w:line="360" w:lineRule="auto"/>
        <w:jc w:val="both"/>
      </w:pPr>
      <w:bookmarkStart w:id="6" w:name="_Toc121424923"/>
      <w:r>
        <w:t>Background</w:t>
      </w:r>
      <w:bookmarkEnd w:id="6"/>
    </w:p>
    <w:p w14:paraId="3A1CC713" w14:textId="431971C7" w:rsidR="00DE5575" w:rsidRDefault="009942D6" w:rsidP="00350AB6">
      <w:pPr>
        <w:spacing w:line="360" w:lineRule="auto"/>
        <w:jc w:val="both"/>
      </w:pPr>
      <w:r>
        <w:t xml:space="preserve">Climate change is a problem the world cannot ignore, </w:t>
      </w:r>
      <w:r w:rsidR="002336CB">
        <w:t>shifting weather patterns threaten food production</w:t>
      </w:r>
      <w:r w:rsidR="003079AF">
        <w:t xml:space="preserve"> and</w:t>
      </w:r>
      <w:r w:rsidR="002336CB">
        <w:t xml:space="preserve"> rising sea levels</w:t>
      </w:r>
      <w:r w:rsidR="00EE4E51">
        <w:t xml:space="preserve"> </w:t>
      </w:r>
      <w:r w:rsidR="003079AF">
        <w:t xml:space="preserve">can lead to catastrophic flooding. </w:t>
      </w:r>
      <w:r w:rsidR="00E01345">
        <w:t xml:space="preserve">Climate change has been directly linked to the concentration of </w:t>
      </w:r>
      <w:r w:rsidR="00FA6489">
        <w:t>greenhouse</w:t>
      </w:r>
      <w:r w:rsidR="00E01345">
        <w:t xml:space="preserve"> gases</w:t>
      </w:r>
      <w:r w:rsidR="00FA6489">
        <w:t xml:space="preserve"> (GHG)</w:t>
      </w:r>
      <w:r w:rsidR="00E01345">
        <w:t xml:space="preserve"> in the earth’s atmosphere and that the role of human influence on climate change is undisputed.</w:t>
      </w:r>
      <w:r w:rsidR="00191A30">
        <w:t xml:space="preserve"> The choices made today will have a significant effect on the climate that future generations will experience.  Reducing emissions rapidly will limit further changes but if current trends continue then some climate changes could persist for thousands of years</w:t>
      </w:r>
      <w:r w:rsidR="00202AEF">
        <w:t xml:space="preserve">, figure 1 illustrates the possible long term effects of climate change </w:t>
      </w:r>
      <w:r w:rsidR="00202AEF">
        <w:fldChar w:fldCharType="begin"/>
      </w:r>
      <w:r w:rsidR="002F2DA2">
        <w:instrText xml:space="preserve"> ADDIN ZOTERO_ITEM CSL_CITATION {"citationID":"NRUl0kaC","properties":{"formattedCitation":"(Arias et al. 2021)","plainCitation":"(Arias et al. 2021)","noteIndex":0},"citationItems":[{"id":1737,"uris":["http://zotero.org/users/local/AB2owHL2/items/6QYID27D"],"itemData":{"id":1737,"type":"report","event-place":"Cambridge, UK","page":"112","publisher":"Cambridge University Press","publisher-place":"Cambridge, UK","source":"Zotero","title":"Technical Summary. In Climate Change 2021: The  Physical Science Basis. Contribution of Working Group I to the Sixth Assessment Report of the Intergovernmental  Panel on Climate Change","URL":"https://www.ipcc.ch/report/ar6/wg1/downloads/report/IPCC_AR6_WGI_TS.pdf","author":[{"family":"Arias","given":"Paola A"},{"family":"Bellouin","given":"Nicolas"},{"family":"Jones","given":"Richard G"},{"family":"Naik","given":"Vaishali"},{"family":"Plattner","given":"Gian-Kasper"},{"family":"Rogelj","given":"Joeri"},{"family":"Sillmann","given":"Jana"},{"family":"Storelvmo","given":"Trude"},{"family":"Thorne","given":"Peter W"},{"family":"Trewin","given":"Blair"},{"family":"Rao","given":"Krishna Achuta"},{"family":"Adhikary","given":"Bhupesh"},{"family":"Allan","given":"Richard P"},{"family":"Armour","given":"Kyle"},{"family":"Barimalala","given":"Rondrotiana"},{"family":"Canadell","given":"Josep G"},{"family":"Cassou","given":"Christophe"},{"family":"Cherchi","given":"Annalisa"},{"family":"Collins","given":"William"},{"family":"Corti","given":"Susanna"},{"family":"Cruz","given":"Faye"},{"family":"Dentener","given":"Frank J"},{"family":"Dereczynski","given":"Claudine"},{"family":"Luca","given":"Alejandro Di"},{"family":"Diongue","given":"Aida"},{"family":"Doblas-Reyes","given":"Francisco J"},{"family":"Dosio","given":"Alessandro"},{"family":"Douville","given":"Hervé"},{"family":"Engelbrecht","given":"François"},{"family":"Fyfe","given":"John C"},{"family":"Gillett","given":"Nathan P"},{"family":"Goldfarb","given":"Leah"}],"accessed":{"date-parts":[["2022",7,5]]},"issued":{"date-parts":[["2021"]]}}}],"schema":"https://github.com/citation-style-language/schema/raw/master/csl-citation.json"} </w:instrText>
      </w:r>
      <w:r w:rsidR="00202AEF">
        <w:fldChar w:fldCharType="separate"/>
      </w:r>
      <w:r w:rsidR="00202AEF" w:rsidRPr="00202AEF">
        <w:rPr>
          <w:rFonts w:ascii="Calibri" w:hAnsi="Calibri" w:cs="Calibri"/>
        </w:rPr>
        <w:t>(Arias et al. 2021)</w:t>
      </w:r>
      <w:r w:rsidR="00202AEF">
        <w:fldChar w:fldCharType="end"/>
      </w:r>
      <w:r w:rsidR="00191A30">
        <w:t xml:space="preserve">. </w:t>
      </w:r>
    </w:p>
    <w:p w14:paraId="58AA7AA3" w14:textId="58636521" w:rsidR="00202AEF" w:rsidRDefault="00202AEF" w:rsidP="00350AB6">
      <w:pPr>
        <w:spacing w:line="360" w:lineRule="auto"/>
        <w:jc w:val="both"/>
      </w:pPr>
      <w:r w:rsidRPr="00202AEF">
        <w:rPr>
          <w:noProof/>
        </w:rPr>
        <w:drawing>
          <wp:inline distT="0" distB="0" distL="0" distR="0" wp14:anchorId="12E6F25B" wp14:editId="17D42B0A">
            <wp:extent cx="5305425" cy="2800350"/>
            <wp:effectExtent l="0" t="0" r="952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a:stretch>
                      <a:fillRect/>
                    </a:stretch>
                  </pic:blipFill>
                  <pic:spPr>
                    <a:xfrm>
                      <a:off x="0" y="0"/>
                      <a:ext cx="5306168" cy="2800742"/>
                    </a:xfrm>
                    <a:prstGeom prst="rect">
                      <a:avLst/>
                    </a:prstGeom>
                  </pic:spPr>
                </pic:pic>
              </a:graphicData>
            </a:graphic>
          </wp:inline>
        </w:drawing>
      </w:r>
    </w:p>
    <w:p w14:paraId="782B9626" w14:textId="61D97972" w:rsidR="00202AEF" w:rsidRDefault="006B1F47" w:rsidP="006B1F47">
      <w:pPr>
        <w:pStyle w:val="Caption"/>
      </w:pPr>
      <w:bookmarkStart w:id="7" w:name="_Toc121420668"/>
      <w:r>
        <w:t xml:space="preserve">Figure </w:t>
      </w:r>
      <w:fldSimple w:instr=" SEQ Figure \* ARABIC ">
        <w:r w:rsidR="004F75B3">
          <w:rPr>
            <w:noProof/>
          </w:rPr>
          <w:t>1</w:t>
        </w:r>
      </w:fldSimple>
      <w:r>
        <w:t xml:space="preserve"> The response of </w:t>
      </w:r>
      <w:r w:rsidR="009F2B65">
        <w:t>some climate variables to global warming</w:t>
      </w:r>
      <w:r>
        <w:t xml:space="preserve"> </w:t>
      </w:r>
      <w:r>
        <w:fldChar w:fldCharType="begin"/>
      </w:r>
      <w:r w:rsidR="002F2DA2">
        <w:instrText xml:space="preserve"> ADDIN ZOTERO_ITEM CSL_CITATION {"citationID":"QlMQmTC9","properties":{"formattedCitation":"(Arias et al. 2021)","plainCitation":"(Arias et al. 2021)","noteIndex":0},"citationItems":[{"id":1737,"uris":["http://zotero.org/users/local/AB2owHL2/items/6QYID27D"],"itemData":{"id":1737,"type":"report","event-place":"Cambridge, UK","page":"112","publisher":"Cambridge University Press","publisher-place":"Cambridge, UK","source":"Zotero","title":"Technical Summary. In Climate Change 2021: The  Physical Science Basis. Contribution of Working Group I to the Sixth Assessment Report of the Intergovernmental  Panel on Climate Change","URL":"https://www.ipcc.ch/report/ar6/wg1/downloads/report/IPCC_AR6_WGI_TS.pdf","author":[{"family":"Arias","given":"Paola A"},{"family":"Bellouin","given":"Nicolas"},{"family":"Jones","given":"Richard G"},{"family":"Naik","given":"Vaishali"},{"family":"Plattner","given":"Gian-Kasper"},{"family":"Rogelj","given":"Joeri"},{"family":"Sillmann","given":"Jana"},{"family":"Storelvmo","given":"Trude"},{"family":"Thorne","given":"Peter W"},{"family":"Trewin","given":"Blair"},{"family":"Rao","given":"Krishna Achuta"},{"family":"Adhikary","given":"Bhupesh"},{"family":"Allan","given":"Richard P"},{"family":"Armour","given":"Kyle"},{"family":"Barimalala","given":"Rondrotiana"},{"family":"Canadell","given":"Josep G"},{"family":"Cassou","given":"Christophe"},{"family":"Cherchi","given":"Annalisa"},{"family":"Collins","given":"William"},{"family":"Corti","given":"Susanna"},{"family":"Cruz","given":"Faye"},{"family":"Dentener","given":"Frank J"},{"family":"Dereczynski","given":"Claudine"},{"family":"Luca","given":"Alejandro Di"},{"family":"Diongue","given":"Aida"},{"family":"Doblas-Reyes","given":"Francisco J"},{"family":"Dosio","given":"Alessandro"},{"family":"Douville","given":"Hervé"},{"family":"Engelbrecht","given":"François"},{"family":"Fyfe","given":"John C"},{"family":"Gillett","given":"Nathan P"},{"family":"Goldfarb","given":"Leah"}],"accessed":{"date-parts":[["2022",7,5]]},"issued":{"date-parts":[["2021"]]}}}],"schema":"https://github.com/citation-style-language/schema/raw/master/csl-citation.json"} </w:instrText>
      </w:r>
      <w:r>
        <w:fldChar w:fldCharType="separate"/>
      </w:r>
      <w:r w:rsidRPr="006B1F47">
        <w:rPr>
          <w:rFonts w:ascii="Calibri" w:hAnsi="Calibri" w:cs="Calibri"/>
        </w:rPr>
        <w:t>(Arias et al. 2021)</w:t>
      </w:r>
      <w:r>
        <w:fldChar w:fldCharType="end"/>
      </w:r>
      <w:r>
        <w:t>.</w:t>
      </w:r>
      <w:bookmarkEnd w:id="7"/>
    </w:p>
    <w:p w14:paraId="3604E7BF" w14:textId="344F0C38" w:rsidR="00FA6489" w:rsidRDefault="000D3D37" w:rsidP="0040526F">
      <w:pPr>
        <w:spacing w:line="360" w:lineRule="auto"/>
        <w:jc w:val="both"/>
      </w:pPr>
      <w:r>
        <w:t xml:space="preserve">According to </w:t>
      </w:r>
      <w:r>
        <w:fldChar w:fldCharType="begin"/>
      </w:r>
      <w:r>
        <w:instrText xml:space="preserve"> ADDIN ZOTERO_ITEM CSL_CITATION {"citationID":"AJ8BOBx0","properties":{"formattedCitation":"(Holappa 2020)","plainCitation":"(Holappa 2020)","noteIndex":0},"citationItems":[{"id":470,"uris":["http://zotero.org/users/local/AB2owHL2/items/LRLCPEEP"],"itemData":{"id":470,"type":"article-journal","abstract":"The 2018 IPCC (The Intergovernmental Panel on Climate Change’s) report defined the goal to limit global warming to 1.5 °C by 2050. This will require “rapid and far-reaching transitions in land, energy, industry, buildings, transport, and cities”. The challenge falls on all sectors, especially energy production and industry. In this regard, the recent progress and future challenges of greenhouse gas emissions and energy supply are first briefly introduced. Then, the current situation of the steel industry is presented. Steel production is predicted to grow by 25–30% by 2050. The dominant iron-making route, blast furnace (BF), especially, is an energy-intensive process based on fossil fuel consumption; the steel sector is thus responsible for about 7% of all anthropogenic CO2 emissions. In order to take up the 2050 challenge, emissions should see significant cuts. Correspondingly, specific emissions (t CO2/t steel) should be radically decreased. Several large research programs in big steelmaking countries and the EU have been carried out over the last 10–15 years or are ongoing. All plausible measures to decrease CO2 emissions were explored here based on the published literature. The essential results are discussed and concluded. The specific emissions of “world steel” are currently at 1.8 t CO2/t steel. Improved energy efficiency by modernizing plants and adopting best available technologies in all process stages could decrease the emissions by 15–20%. Further reductions towards 1.0 t CO2/t steel level are achievable via novel technologies like top gas recycling in BF, oxygen BF, and maximal replacement of coke by biomass. These processes are, however, waiting for substantive industrialization. Generally, substituting hydrogen for carbon in reductants and fuels like natural gas and coke gas can decrease CO2 emissions remarkably. The same holds for direct reduction processes (DR), which have spread recently, exceeding 100 Mt annual capacity. More radical cut is possible via CO2 capture and storage (CCS). The technology is well-known in the oil industry; and potential applications in other sectors, including the steel industry, are being explored. While this might be a real solution in propitious circumstances, it is hardly universally applicable in the long run. More auspicious is the concept that aims at utilizing captured carbon in the production of chemicals, food, or fuels e.g., methanol (CCU, CCUS). The basic idea is smart, but in the early phase of its application, the high energy-consumption and costs are disincentives. The potential of hydrogen as a fuel and reductant is well-known, but it has a supporting role in iron metallurgy. In the current fight against climate warming, H2 has come into the “limelight” as a reductant, fuel, and energy storage. The hydrogen economy concept contains both production, storage, distribution, and uses. In ironmaking, several research programs have been launched for hydrogen production and reduction of iron oxides. Another global trend is the transfer from fossil fuel to electricity. “Green” electricity generation and hydrogen will be firmly linked together. The electrification of steel production is emphasized upon in this paper as the recycled scrap is estimated to grow from the 30% level to 50% by 2050. Finally, in this review, all means to reduce specific CO2 emissions have been summarized. By thorough modernization of production facilities and energy systems and by adopting new pioneering methods, “world steel” could reach the level of 0.4–0.5 t CO2/t steel and thus reduce two-thirds of current annual emissions.","container-title":"Metals","DOI":"http://dx.doi.org.ezproxy.uwtsd.ac.uk/10.3390/met10091117","issue":"9","language":"English","license":"© 2020. This work is licensed under http://creativecommons.org/licenses/by/3.0/ (the “License”). Notwithstanding the ProQuest Terms and Conditions, you may use this content in accordance with the terms of the License.","note":"number-of-pages: 1117\npublisher-place: Basel, Switzerland\npublisher: MDPI AG","page":"1117","source":"ProQuest","title":"A General Vision for Reduction of Energy Consumption and CO2 Emissions from the Steel Industry","URL":"http://www.proquest.com/docview/2436726619/abstract/7F5306F0F7F34030PQ/1","volume":"10","author":[{"family":"Holappa","given":"Lauri"}],"accessed":{"date-parts":[["2021",2,15]]},"issued":{"date-parts":[["2020"]]}}}],"schema":"https://github.com/citation-style-language/schema/raw/master/csl-citation.json"} </w:instrText>
      </w:r>
      <w:r>
        <w:fldChar w:fldCharType="separate"/>
      </w:r>
      <w:r w:rsidRPr="0040526F">
        <w:rPr>
          <w:rFonts w:ascii="Calibri" w:hAnsi="Calibri" w:cs="Calibri"/>
        </w:rPr>
        <w:t>(Holappa 2020)</w:t>
      </w:r>
      <w:r>
        <w:fldChar w:fldCharType="end"/>
      </w:r>
      <w:r>
        <w:t xml:space="preserve"> </w:t>
      </w:r>
      <w:r w:rsidR="0040526F">
        <w:t>GHG emissions have doubled since 1970 and Carbon Dioxide (CO</w:t>
      </w:r>
      <w:r w:rsidR="0040526F" w:rsidRPr="00583483">
        <w:rPr>
          <w:vertAlign w:val="subscript"/>
        </w:rPr>
        <w:t>2</w:t>
      </w:r>
      <w:r w:rsidR="0040526F">
        <w:t>) the most important GHG has increased f</w:t>
      </w:r>
      <w:r w:rsidR="006E0333">
        <w:t>ro</w:t>
      </w:r>
      <w:r w:rsidR="0040526F">
        <w:t>m 300ppm to 410 ppm (atmospheric content</w:t>
      </w:r>
      <w:r w:rsidR="002A1C4D">
        <w:t>)</w:t>
      </w:r>
      <w:r w:rsidR="0040526F">
        <w:t xml:space="preserve"> since 1950</w:t>
      </w:r>
      <w:r w:rsidR="0095121A">
        <w:t xml:space="preserve">.  </w:t>
      </w:r>
      <w:r w:rsidR="00BE6A2B">
        <w:t>A</w:t>
      </w:r>
      <w:r w:rsidR="00E9736C">
        <w:t xml:space="preserve">t the conference of parties </w:t>
      </w:r>
      <w:r w:rsidR="00BE6A2B">
        <w:t>Paris</w:t>
      </w:r>
      <w:r w:rsidR="00E9736C">
        <w:t xml:space="preserve"> (COP21) in 2015 an agreement to prevent a global rise in temperature of over 2 ◦C was achieved, this target was later reduced to 1.5 ◦C</w:t>
      </w:r>
      <w:r w:rsidR="002A1C4D">
        <w:t xml:space="preserve"> </w:t>
      </w:r>
      <w:r w:rsidR="00E9736C">
        <w:t>at the COP 24 meeting in 2018. To meet the 2 ◦C target a 50% reduction in emissions by 2050 is required</w:t>
      </w:r>
      <w:r w:rsidR="002A1C4D">
        <w:t xml:space="preserve"> and an 80% reduction is required to meet the 1.5 ◦C target respectively</w:t>
      </w:r>
      <w:r w:rsidR="0040526F">
        <w:t xml:space="preserve">. </w:t>
      </w:r>
    </w:p>
    <w:p w14:paraId="110F558D" w14:textId="11FC2036" w:rsidR="002A1C4D" w:rsidRDefault="00A47285" w:rsidP="0040526F">
      <w:pPr>
        <w:spacing w:line="360" w:lineRule="auto"/>
        <w:jc w:val="both"/>
      </w:pPr>
      <w:r>
        <w:t xml:space="preserve">The </w:t>
      </w:r>
      <w:r w:rsidR="00684D87">
        <w:t xml:space="preserve">Iron and </w:t>
      </w:r>
      <w:r>
        <w:t>steel industry</w:t>
      </w:r>
      <w:r w:rsidR="00684D87">
        <w:t xml:space="preserve"> (ISI)</w:t>
      </w:r>
      <w:r>
        <w:t xml:space="preserve"> is one of the</w:t>
      </w:r>
      <w:r w:rsidR="003E5E12">
        <w:t xml:space="preserve"> </w:t>
      </w:r>
      <w:r w:rsidR="009712B1">
        <w:t>world’s</w:t>
      </w:r>
      <w:r>
        <w:t xml:space="preserve"> most important manufacturing sectors </w:t>
      </w:r>
      <w:r w:rsidR="00A1335D">
        <w:t>with</w:t>
      </w:r>
      <w:r>
        <w:t xml:space="preserve"> a significant impact on the global economy.</w:t>
      </w:r>
      <w:r w:rsidR="00FA323F">
        <w:t xml:space="preserve"> Steel is a highly cost-effective material which can be recycled endlessly and has a vast array of applications, steel is going to be crucial for the low carbon transition</w:t>
      </w:r>
      <w:r w:rsidR="003E5E12">
        <w:t xml:space="preserve"> as it is required in in the manufacture of solar panels, wind turbines, </w:t>
      </w:r>
      <w:r w:rsidR="009712B1">
        <w:t>dams,</w:t>
      </w:r>
      <w:r w:rsidR="003E5E12">
        <w:t xml:space="preserve"> and electric </w:t>
      </w:r>
      <w:r w:rsidR="003E5E12">
        <w:lastRenderedPageBreak/>
        <w:t>vehicles</w:t>
      </w:r>
      <w:r w:rsidR="00FA323F">
        <w:t>.</w:t>
      </w:r>
      <w:r>
        <w:t xml:space="preserve"> </w:t>
      </w:r>
      <w:r w:rsidR="00A1335D">
        <w:t>Recent s</w:t>
      </w:r>
      <w:r>
        <w:t>teel demand and production has increased sharply</w:t>
      </w:r>
      <w:r w:rsidR="0064013E">
        <w:t xml:space="preserve"> (Figure 2), </w:t>
      </w:r>
      <w:r w:rsidR="00CC3A73">
        <w:t>the</w:t>
      </w:r>
      <w:r w:rsidR="00CC66DB">
        <w:t xml:space="preserve">re are </w:t>
      </w:r>
      <w:r w:rsidR="0064013E">
        <w:t xml:space="preserve">predictions of growth range from 3000 MT by 2050 </w:t>
      </w:r>
      <w:r w:rsidR="00CC66DB">
        <w:t>to</w:t>
      </w:r>
      <w:r w:rsidR="0064013E">
        <w:t xml:space="preserve"> a more conservative prediction of 2500 MT</w:t>
      </w:r>
      <w:r w:rsidR="006E0333">
        <w:t xml:space="preserve"> </w:t>
      </w:r>
      <w:r w:rsidR="00684D87">
        <w:t xml:space="preserve"> </w:t>
      </w:r>
      <w:r w:rsidR="00684D87">
        <w:fldChar w:fldCharType="begin"/>
      </w:r>
      <w:r w:rsidR="00790785">
        <w:instrText xml:space="preserve"> ADDIN ZOTERO_ITEM CSL_CITATION {"citationID":"plUtV3WM","properties":{"formattedCitation":"(Holappa 2020)","plainCitation":"(Holappa 2020)","noteIndex":0},"citationItems":[{"id":470,"uris":["http://zotero.org/users/local/AB2owHL2/items/LRLCPEEP"],"itemData":{"id":470,"type":"article-journal","abstract":"The 2018 IPCC (The Intergovernmental Panel on Climate Change’s) report defined the goal to limit global warming to 1.5 °C by 2050. This will require “rapid and far-reaching transitions in land, energy, industry, buildings, transport, and cities”. The challenge falls on all sectors, especially energy production and industry. In this regard, the recent progress and future challenges of greenhouse gas emissions and energy supply are first briefly introduced. Then, the current situation of the steel industry is presented. Steel production is predicted to grow by 25–30% by 2050. The dominant iron-making route, blast furnace (BF), especially, is an energy-intensive process based on fossil fuel consumption; the steel sector is thus responsible for about 7% of all anthropogenic CO2 emissions. In order to take up the 2050 challenge, emissions should see significant cuts. Correspondingly, specific emissions (t CO2/t steel) should be radically decreased. Several large research programs in big steelmaking countries and the EU have been carried out over the last 10–15 years or are ongoing. All plausible measures to decrease CO2 emissions were explored here based on the published literature. The essential results are discussed and concluded. The specific emissions of “world steel” are currently at 1.8 t CO2/t steel. Improved energy efficiency by modernizing plants and adopting best available technologies in all process stages could decrease the emissions by 15–20%. Further reductions towards 1.0 t CO2/t steel level are achievable via novel technologies like top gas recycling in BF, oxygen BF, and maximal replacement of coke by biomass. These processes are, however, waiting for substantive industrialization. Generally, substituting hydrogen for carbon in reductants and fuels like natural gas and coke gas can decrease CO2 emissions remarkably. The same holds for direct reduction processes (DR), which have spread recently, exceeding 100 Mt annual capacity. More radical cut is possible via CO2 capture and storage (CCS). The technology is well-known in the oil industry; and potential applications in other sectors, including the steel industry, are being explored. While this might be a real solution in propitious circumstances, it is hardly universally applicable in the long run. More auspicious is the concept that aims at utilizing captured carbon in the production of chemicals, food, or fuels e.g., methanol (CCU, CCUS). The basic idea is smart, but in the early phase of its application, the high energy-consumption and costs are disincentives. The potential of hydrogen as a fuel and reductant is well-known, but it has a supporting role in iron metallurgy. In the current fight against climate warming, H2 has come into the “limelight” as a reductant, fuel, and energy storage. The hydrogen economy concept contains both production, storage, distribution, and uses. In ironmaking, several research programs have been launched for hydrogen production and reduction of iron oxides. Another global trend is the transfer from fossil fuel to electricity. “Green” electricity generation and hydrogen will be firmly linked together. The electrification of steel production is emphasized upon in this paper as the recycled scrap is estimated to grow from the 30% level to 50% by 2050. Finally, in this review, all means to reduce specific CO2 emissions have been summarized. By thorough modernization of production facilities and energy systems and by adopting new pioneering methods, “world steel” could reach the level of 0.4–0.5 t CO2/t steel and thus reduce two-thirds of current annual emissions.","container-title":"Metals","DOI":"http://dx.doi.org.ezproxy.uwtsd.ac.uk/10.3390/met10091117","issue":"9","language":"English","license":"© 2020. This work is licensed under http://creativecommons.org/licenses/by/3.0/ (the “License”). Notwithstanding the ProQuest Terms and Conditions, you may use this content in accordance with the terms of the License.","note":"number-of-pages: 1117\npublisher-place: Basel, Switzerland\npublisher: MDPI AG","page":"1117","source":"ProQuest","title":"A General Vision for Reduction of Energy Consumption and CO2 Emissions from the Steel Industry","URL":"http://www.proquest.com/docview/2436726619/abstract/7F5306F0F7F34030PQ/1","volume":"10","author":[{"family":"Holappa","given":"Lauri"}],"accessed":{"date-parts":[["2021",2,15]]},"issued":{"date-parts":[["2020"]]}}}],"schema":"https://github.com/citation-style-language/schema/raw/master/csl-citation.json"} </w:instrText>
      </w:r>
      <w:r w:rsidR="00684D87">
        <w:fldChar w:fldCharType="separate"/>
      </w:r>
      <w:r w:rsidR="00684D87" w:rsidRPr="00684D87">
        <w:rPr>
          <w:rFonts w:ascii="Calibri" w:hAnsi="Calibri" w:cs="Calibri"/>
        </w:rPr>
        <w:t>(Holappa 2020)</w:t>
      </w:r>
      <w:r w:rsidR="00684D87">
        <w:fldChar w:fldCharType="end"/>
      </w:r>
      <w:r w:rsidR="00684D87">
        <w:t>.</w:t>
      </w:r>
      <w:r w:rsidR="007C6D32">
        <w:t xml:space="preserve"> </w:t>
      </w:r>
    </w:p>
    <w:p w14:paraId="63DD19CF" w14:textId="44D9304D" w:rsidR="0064013E" w:rsidRDefault="0064013E" w:rsidP="0040526F">
      <w:pPr>
        <w:spacing w:line="360" w:lineRule="auto"/>
        <w:jc w:val="both"/>
      </w:pPr>
      <w:r w:rsidRPr="0064013E">
        <w:rPr>
          <w:noProof/>
        </w:rPr>
        <w:drawing>
          <wp:inline distT="0" distB="0" distL="0" distR="0" wp14:anchorId="1320A743" wp14:editId="0E187A80">
            <wp:extent cx="5731510" cy="1685925"/>
            <wp:effectExtent l="0" t="0" r="2540" b="952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3"/>
                    <a:stretch>
                      <a:fillRect/>
                    </a:stretch>
                  </pic:blipFill>
                  <pic:spPr>
                    <a:xfrm>
                      <a:off x="0" y="0"/>
                      <a:ext cx="5731510" cy="1685925"/>
                    </a:xfrm>
                    <a:prstGeom prst="rect">
                      <a:avLst/>
                    </a:prstGeom>
                  </pic:spPr>
                </pic:pic>
              </a:graphicData>
            </a:graphic>
          </wp:inline>
        </w:drawing>
      </w:r>
    </w:p>
    <w:p w14:paraId="5B1EC75F" w14:textId="3FD1DB44" w:rsidR="0064013E" w:rsidRDefault="0064013E" w:rsidP="0064013E">
      <w:pPr>
        <w:pStyle w:val="Caption"/>
      </w:pPr>
      <w:bookmarkStart w:id="8" w:name="_Toc121420669"/>
      <w:r>
        <w:t xml:space="preserve">Figure </w:t>
      </w:r>
      <w:fldSimple w:instr=" SEQ Figure \* ARABIC ">
        <w:r w:rsidR="004F75B3">
          <w:rPr>
            <w:noProof/>
          </w:rPr>
          <w:t>2</w:t>
        </w:r>
      </w:fldSimple>
      <w:r>
        <w:t xml:space="preserve"> World Steel Production 1950 - 2021 (</w:t>
      </w:r>
      <w:proofErr w:type="spellStart"/>
      <w:r>
        <w:t>Worldsteel</w:t>
      </w:r>
      <w:proofErr w:type="spellEnd"/>
      <w:r>
        <w:t>. 2021)</w:t>
      </w:r>
      <w:bookmarkEnd w:id="8"/>
    </w:p>
    <w:p w14:paraId="5EFD44BC" w14:textId="1BF20596" w:rsidR="00684D87" w:rsidRDefault="00684D87" w:rsidP="00684D87">
      <w:pPr>
        <w:spacing w:line="360" w:lineRule="auto"/>
        <w:jc w:val="both"/>
        <w:rPr>
          <w:rFonts w:cstheme="minorHAnsi"/>
        </w:rPr>
      </w:pPr>
      <w:r w:rsidRPr="00684D87">
        <w:rPr>
          <w:rFonts w:cstheme="minorHAnsi"/>
        </w:rPr>
        <w:t>The ISI is the 2</w:t>
      </w:r>
      <w:r w:rsidRPr="00684D87">
        <w:rPr>
          <w:rFonts w:cstheme="minorHAnsi"/>
          <w:vertAlign w:val="superscript"/>
        </w:rPr>
        <w:t>nd</w:t>
      </w:r>
      <w:r w:rsidRPr="00684D87">
        <w:rPr>
          <w:rFonts w:cstheme="minorHAnsi"/>
        </w:rPr>
        <w:t xml:space="preserve"> largest consumer of energy consuming ~22% of industrial energy and ~ 8% of the total energy produced worldwide. The ISI is also the 2</w:t>
      </w:r>
      <w:r w:rsidRPr="00684D87">
        <w:rPr>
          <w:rFonts w:cstheme="minorHAnsi"/>
          <w:vertAlign w:val="superscript"/>
        </w:rPr>
        <w:t>nd</w:t>
      </w:r>
      <w:r w:rsidRPr="00684D87">
        <w:rPr>
          <w:rFonts w:cstheme="minorHAnsi"/>
        </w:rPr>
        <w:t xml:space="preserve"> largest emitter of CO</w:t>
      </w:r>
      <w:r w:rsidRPr="00684D87">
        <w:rPr>
          <w:rFonts w:cstheme="minorHAnsi"/>
          <w:vertAlign w:val="subscript"/>
        </w:rPr>
        <w:t xml:space="preserve">2 </w:t>
      </w:r>
      <w:r w:rsidRPr="00684D87">
        <w:rPr>
          <w:rFonts w:cstheme="minorHAnsi"/>
        </w:rPr>
        <w:t>and is accountable for ~25% of industrial CO</w:t>
      </w:r>
      <w:r w:rsidRPr="00684D87">
        <w:rPr>
          <w:rFonts w:cstheme="minorHAnsi"/>
          <w:vertAlign w:val="subscript"/>
        </w:rPr>
        <w:t xml:space="preserve">2 </w:t>
      </w:r>
      <w:r w:rsidRPr="00684D87">
        <w:rPr>
          <w:rFonts w:cstheme="minorHAnsi"/>
        </w:rPr>
        <w:t>emissions and ~9% total CO</w:t>
      </w:r>
      <w:r w:rsidRPr="00684D87">
        <w:rPr>
          <w:rFonts w:cstheme="minorHAnsi"/>
          <w:vertAlign w:val="subscript"/>
        </w:rPr>
        <w:t xml:space="preserve">2 </w:t>
      </w:r>
      <w:r w:rsidRPr="00684D87">
        <w:rPr>
          <w:rFonts w:cstheme="minorHAnsi"/>
        </w:rPr>
        <w:t>emissions producing 3.2 GT CO</w:t>
      </w:r>
      <w:r w:rsidRPr="00684D87">
        <w:rPr>
          <w:rFonts w:cstheme="minorHAnsi"/>
          <w:vertAlign w:val="subscript"/>
        </w:rPr>
        <w:t xml:space="preserve">2 </w:t>
      </w:r>
      <w:r w:rsidRPr="00684D87">
        <w:rPr>
          <w:rFonts w:cstheme="minorHAnsi"/>
        </w:rPr>
        <w:t xml:space="preserve">equivalent in 2019 </w:t>
      </w:r>
      <w:r w:rsidRPr="00684D87">
        <w:rPr>
          <w:rFonts w:cstheme="minorHAnsi"/>
        </w:rPr>
        <w:fldChar w:fldCharType="begin"/>
      </w:r>
      <w:r>
        <w:rPr>
          <w:rFonts w:cstheme="minorHAnsi"/>
        </w:rPr>
        <w:instrText xml:space="preserve"> ADDIN ZOTERO_ITEM CSL_CITATION {"citationID":"agUB6WUo","properties":{"formattedCitation":"(\\uc0\\u8220{}Data &amp; Statistics,\\uc0\\u8221{} 2020)","plainCitation":"(“Data &amp; Statistics,” 2020)","dontUpdate":true,"noteIndex":0},"citationItems":[{"id":711,"uris":["http://zotero.org/users/local/AB2owHL2/items/HQE539KQ"],"itemData":{"id":711,"type":"webpage","abstract":"Browse, compare and download a world of energy data, statistics and policies","container-title":"IEA","language":"en-GB","title":"Data &amp; Statistics","URL":"https://www.iea.org/data-and-statistics","accessed":{"date-parts":[["2021",3,19]]},"issued":{"date-parts":[["2020",10]]}}}],"schema":"https://github.com/citation-style-language/schema/raw/master/csl-citation.json"} </w:instrText>
      </w:r>
      <w:r w:rsidRPr="00684D87">
        <w:rPr>
          <w:rFonts w:cstheme="minorHAnsi"/>
        </w:rPr>
        <w:fldChar w:fldCharType="separate"/>
      </w:r>
      <w:r w:rsidRPr="00684D87">
        <w:rPr>
          <w:rFonts w:cstheme="minorHAnsi"/>
          <w:szCs w:val="24"/>
        </w:rPr>
        <w:t>(IEA.org 2020)</w:t>
      </w:r>
      <w:r w:rsidRPr="00684D87">
        <w:rPr>
          <w:rFonts w:cstheme="minorHAnsi"/>
        </w:rPr>
        <w:fldChar w:fldCharType="end"/>
      </w:r>
      <w:r w:rsidRPr="00684D87">
        <w:rPr>
          <w:rFonts w:cstheme="minorHAnsi"/>
        </w:rPr>
        <w:t xml:space="preserve">.  </w:t>
      </w:r>
      <w:r w:rsidR="007C6D32">
        <w:rPr>
          <w:rFonts w:cstheme="minorHAnsi"/>
        </w:rPr>
        <w:t>For every tonne of steel produced</w:t>
      </w:r>
      <w:r w:rsidR="002D213A">
        <w:rPr>
          <w:rFonts w:cstheme="minorHAnsi"/>
        </w:rPr>
        <w:t xml:space="preserve"> there is</w:t>
      </w:r>
      <w:r w:rsidR="007C6D32">
        <w:rPr>
          <w:rFonts w:cstheme="minorHAnsi"/>
        </w:rPr>
        <w:t xml:space="preserve"> 1.89 tonne of </w:t>
      </w:r>
      <w:r w:rsidR="007C6D32" w:rsidRPr="00684D87">
        <w:rPr>
          <w:rFonts w:cstheme="minorHAnsi"/>
        </w:rPr>
        <w:t>CO</w:t>
      </w:r>
      <w:r w:rsidR="007C6D32" w:rsidRPr="00684D87">
        <w:rPr>
          <w:rFonts w:cstheme="minorHAnsi"/>
          <w:vertAlign w:val="subscript"/>
        </w:rPr>
        <w:t>2</w:t>
      </w:r>
      <w:r w:rsidR="007C6D32">
        <w:rPr>
          <w:rFonts w:cstheme="minorHAnsi"/>
        </w:rPr>
        <w:t xml:space="preserve"> emitted </w:t>
      </w:r>
      <w:r w:rsidR="007C6D32">
        <w:rPr>
          <w:rFonts w:cstheme="minorHAnsi"/>
        </w:rPr>
        <w:fldChar w:fldCharType="begin"/>
      </w:r>
      <w:r w:rsidR="003F2C98">
        <w:rPr>
          <w:rFonts w:cstheme="minorHAnsi"/>
        </w:rPr>
        <w:instrText xml:space="preserve"> ADDIN ZOTERO_ITEM CSL_CITATION {"citationID":"Cdt8Psxd","properties":{"formattedCitation":"(Sustainability indicators. 2022)","plainCitation":"(Sustainability indicators. 2022)","dontUpdate":true,"noteIndex":0},"citationItems":[{"id":1742,"uris":["http://zotero.org/users/local/AB2owHL2/items/T6ALFBPS"],"itemData":{"id":1742,"type":"post-weblog","abstract":"Steel companies from around the world have been reporting to worldsteel on sustainability indicators since 2004. These indicators provide a systematic way of measuring key aspects of our economic, environmental and social performance.","container-title":"worldsteel.org","language":"en-US","title":"Sustainability indicators","URL":"https://worldsteel.org/steel-topics/sustainability/sustainability-indicators/","accessed":{"date-parts":[["2022",7,5]]},"issued":{"date-parts":[["2022"]]}}}],"schema":"https://github.com/citation-style-language/schema/raw/master/csl-citation.json"} </w:instrText>
      </w:r>
      <w:r w:rsidR="007C6D32">
        <w:rPr>
          <w:rFonts w:cstheme="minorHAnsi"/>
        </w:rPr>
        <w:fldChar w:fldCharType="separate"/>
      </w:r>
      <w:r w:rsidR="002F2DA2" w:rsidRPr="002F2DA2">
        <w:rPr>
          <w:rFonts w:ascii="Calibri" w:hAnsi="Calibri" w:cs="Calibri"/>
        </w:rPr>
        <w:t>(</w:t>
      </w:r>
      <w:r w:rsidR="002F2DA2">
        <w:rPr>
          <w:rFonts w:ascii="Calibri" w:hAnsi="Calibri" w:cs="Calibri"/>
        </w:rPr>
        <w:t>WorldSteel</w:t>
      </w:r>
      <w:r w:rsidR="007C6D32">
        <w:rPr>
          <w:rFonts w:cstheme="minorHAnsi"/>
        </w:rPr>
        <w:fldChar w:fldCharType="end"/>
      </w:r>
      <w:r w:rsidR="007C6D32">
        <w:rPr>
          <w:rFonts w:cstheme="minorHAnsi"/>
        </w:rPr>
        <w:t>.</w:t>
      </w:r>
      <w:r w:rsidR="002F2DA2">
        <w:rPr>
          <w:rFonts w:cstheme="minorHAnsi"/>
        </w:rPr>
        <w:t xml:space="preserve"> 2021)</w:t>
      </w:r>
      <w:r w:rsidR="005609FC">
        <w:rPr>
          <w:rFonts w:cstheme="minorHAnsi"/>
        </w:rPr>
        <w:t>.</w:t>
      </w:r>
    </w:p>
    <w:p w14:paraId="30801B93" w14:textId="018DC9EF" w:rsidR="005609FC" w:rsidRPr="00957C21" w:rsidRDefault="005609FC" w:rsidP="00684D87">
      <w:pPr>
        <w:spacing w:line="360" w:lineRule="auto"/>
        <w:jc w:val="both"/>
        <w:rPr>
          <w:rFonts w:cstheme="minorHAnsi"/>
        </w:rPr>
      </w:pPr>
      <w:r>
        <w:rPr>
          <w:rFonts w:cstheme="minorHAnsi"/>
        </w:rPr>
        <w:t xml:space="preserve">The Kyoto protocol 1997 </w:t>
      </w:r>
      <w:r w:rsidR="00F75F5E">
        <w:rPr>
          <w:rFonts w:cstheme="minorHAnsi"/>
        </w:rPr>
        <w:t>persuaded</w:t>
      </w:r>
      <w:r>
        <w:rPr>
          <w:rFonts w:cstheme="minorHAnsi"/>
        </w:rPr>
        <w:t xml:space="preserve"> the worlds industrialised countries to adopt policies that would limit and reduce GHG’s to agreed targets</w:t>
      </w:r>
      <w:r w:rsidR="009227CE">
        <w:rPr>
          <w:rFonts w:cstheme="minorHAnsi"/>
        </w:rPr>
        <w:t xml:space="preserve"> </w:t>
      </w:r>
      <w:r w:rsidR="009227CE">
        <w:rPr>
          <w:rFonts w:cstheme="minorHAnsi"/>
        </w:rPr>
        <w:fldChar w:fldCharType="begin"/>
      </w:r>
      <w:r w:rsidR="00957C21">
        <w:rPr>
          <w:rFonts w:cstheme="minorHAnsi"/>
        </w:rPr>
        <w:instrText xml:space="preserve"> ADDIN ZOTERO_ITEM CSL_CITATION {"citationID":"msgycAas","properties":{"formattedCitation":"({\\i{}What is the Kyoto Protocol? | UNFCCC} [no date])","plainCitation":"(What is the Kyoto Protocol? | UNFCCC [no date])","dontUpdate":true,"noteIndex":0},"citationItems":[{"id":1750,"uris":["http://zotero.org/users/local/AB2owHL2/items/CNL5897P"],"itemData":{"id":1750,"type":"webpage","title":"What is the Kyoto Protocol? | UNFCCC","URL":"https://unfccc.int/kyoto_protocol","accessed":{"date-parts":[["2022",7,6]]},"issued":{"date-parts":[["2022"]]}}}],"schema":"https://github.com/citation-style-language/schema/raw/master/csl-citation.json"} </w:instrText>
      </w:r>
      <w:r w:rsidR="009227CE">
        <w:rPr>
          <w:rFonts w:cstheme="minorHAnsi"/>
        </w:rPr>
        <w:fldChar w:fldCharType="separate"/>
      </w:r>
      <w:r w:rsidR="009227CE" w:rsidRPr="009227CE">
        <w:rPr>
          <w:rFonts w:ascii="Calibri" w:hAnsi="Calibri" w:cs="Calibri"/>
          <w:szCs w:val="24"/>
        </w:rPr>
        <w:t>(</w:t>
      </w:r>
      <w:r w:rsidR="009227CE" w:rsidRPr="009227CE">
        <w:rPr>
          <w:rFonts w:ascii="Calibri" w:hAnsi="Calibri" w:cs="Calibri"/>
          <w:i/>
          <w:iCs/>
          <w:szCs w:val="24"/>
        </w:rPr>
        <w:t>UNFCCC</w:t>
      </w:r>
      <w:r w:rsidR="009227CE" w:rsidRPr="009227CE">
        <w:rPr>
          <w:rFonts w:ascii="Calibri" w:hAnsi="Calibri" w:cs="Calibri"/>
          <w:szCs w:val="24"/>
        </w:rPr>
        <w:t xml:space="preserve"> </w:t>
      </w:r>
      <w:r w:rsidR="009227CE">
        <w:rPr>
          <w:rFonts w:ascii="Calibri" w:hAnsi="Calibri" w:cs="Calibri"/>
          <w:szCs w:val="24"/>
        </w:rPr>
        <w:t>2022</w:t>
      </w:r>
      <w:r w:rsidR="009227CE" w:rsidRPr="009227CE">
        <w:rPr>
          <w:rFonts w:ascii="Calibri" w:hAnsi="Calibri" w:cs="Calibri"/>
          <w:szCs w:val="24"/>
        </w:rPr>
        <w:t>)</w:t>
      </w:r>
      <w:r w:rsidR="009227CE">
        <w:rPr>
          <w:rFonts w:cstheme="minorHAnsi"/>
        </w:rPr>
        <w:fldChar w:fldCharType="end"/>
      </w:r>
      <w:r>
        <w:rPr>
          <w:rFonts w:cstheme="minorHAnsi"/>
        </w:rPr>
        <w:t xml:space="preserve">. </w:t>
      </w:r>
      <w:r w:rsidR="009227CE">
        <w:rPr>
          <w:rFonts w:cstheme="minorHAnsi"/>
        </w:rPr>
        <w:t xml:space="preserve">As a </w:t>
      </w:r>
      <w:r w:rsidR="004D68DB">
        <w:rPr>
          <w:rFonts w:cstheme="minorHAnsi"/>
        </w:rPr>
        <w:t>result,</w:t>
      </w:r>
      <w:r w:rsidR="008533F5">
        <w:rPr>
          <w:rFonts w:cstheme="minorHAnsi"/>
        </w:rPr>
        <w:t xml:space="preserve"> a</w:t>
      </w:r>
      <w:r w:rsidR="009227CE">
        <w:rPr>
          <w:rFonts w:cstheme="minorHAnsi"/>
        </w:rPr>
        <w:t xml:space="preserve"> Carbon</w:t>
      </w:r>
      <w:r w:rsidR="00722D0D">
        <w:rPr>
          <w:rFonts w:cstheme="minorHAnsi"/>
        </w:rPr>
        <w:t xml:space="preserve"> trading</w:t>
      </w:r>
      <w:r w:rsidR="009227CE">
        <w:rPr>
          <w:rFonts w:cstheme="minorHAnsi"/>
        </w:rPr>
        <w:t xml:space="preserve"> </w:t>
      </w:r>
      <w:r w:rsidR="00722D0D">
        <w:rPr>
          <w:rFonts w:cstheme="minorHAnsi"/>
        </w:rPr>
        <w:t>m</w:t>
      </w:r>
      <w:r w:rsidR="009227CE">
        <w:rPr>
          <w:rFonts w:cstheme="minorHAnsi"/>
        </w:rPr>
        <w:t>arket was created</w:t>
      </w:r>
      <w:r w:rsidR="008533F5">
        <w:rPr>
          <w:rFonts w:cstheme="minorHAnsi"/>
        </w:rPr>
        <w:t>,</w:t>
      </w:r>
      <w:r w:rsidR="00722D0D">
        <w:rPr>
          <w:rFonts w:cstheme="minorHAnsi"/>
        </w:rPr>
        <w:t xml:space="preserve"> </w:t>
      </w:r>
      <w:r w:rsidR="00BF0B78">
        <w:rPr>
          <w:rFonts w:cstheme="minorHAnsi"/>
        </w:rPr>
        <w:t>t</w:t>
      </w:r>
      <w:r w:rsidR="00722D0D">
        <w:rPr>
          <w:rFonts w:cstheme="minorHAnsi"/>
        </w:rPr>
        <w:t>he European Union Emissions trading system (EUETS)</w:t>
      </w:r>
      <w:r w:rsidR="008533F5">
        <w:rPr>
          <w:rFonts w:cstheme="minorHAnsi"/>
        </w:rPr>
        <w:t xml:space="preserve"> being the first and largest, the UK has since created its own trading system</w:t>
      </w:r>
      <w:r w:rsidR="00722D0D">
        <w:rPr>
          <w:rFonts w:cstheme="minorHAnsi"/>
        </w:rPr>
        <w:t xml:space="preserve">. Carbon trading allows governments and countries to trade permits and credits to emit </w:t>
      </w:r>
      <w:r w:rsidR="00BF0B78" w:rsidRPr="00684D87">
        <w:rPr>
          <w:rFonts w:cstheme="minorHAnsi"/>
        </w:rPr>
        <w:t>CO</w:t>
      </w:r>
      <w:r w:rsidR="00BF0B78" w:rsidRPr="00684D87">
        <w:rPr>
          <w:rFonts w:cstheme="minorHAnsi"/>
          <w:vertAlign w:val="subscript"/>
        </w:rPr>
        <w:t>2</w:t>
      </w:r>
      <w:r w:rsidR="00BF0B78">
        <w:rPr>
          <w:rFonts w:cstheme="minorHAnsi"/>
          <w:vertAlign w:val="subscript"/>
        </w:rPr>
        <w:t xml:space="preserve"> </w:t>
      </w:r>
      <w:r w:rsidR="00BF0B78">
        <w:rPr>
          <w:rFonts w:cstheme="minorHAnsi"/>
        </w:rPr>
        <w:t xml:space="preserve">into the atmosphere. It is designed to punish those who over pollute and reward those who reduce their emissions. </w:t>
      </w:r>
      <w:r w:rsidR="00A332F3">
        <w:rPr>
          <w:rFonts w:cstheme="minorHAnsi"/>
        </w:rPr>
        <w:t xml:space="preserve">The “cap and trade” is the most widely used scheme, governments set a legal limit on emissions over a specific </w:t>
      </w:r>
      <w:proofErr w:type="gramStart"/>
      <w:r w:rsidR="00A332F3">
        <w:rPr>
          <w:rFonts w:cstheme="minorHAnsi"/>
        </w:rPr>
        <w:t>time period</w:t>
      </w:r>
      <w:proofErr w:type="gramEnd"/>
      <w:r w:rsidR="004D68DB">
        <w:rPr>
          <w:rFonts w:cstheme="minorHAnsi"/>
        </w:rPr>
        <w:t xml:space="preserve"> </w:t>
      </w:r>
      <w:r w:rsidR="00A332F3">
        <w:rPr>
          <w:rFonts w:cstheme="minorHAnsi"/>
        </w:rPr>
        <w:t>and companies are allocated a</w:t>
      </w:r>
      <w:r w:rsidR="004D68DB">
        <w:rPr>
          <w:rFonts w:cstheme="minorHAnsi"/>
        </w:rPr>
        <w:t xml:space="preserve">llowances. The UK has set a legal </w:t>
      </w:r>
      <w:r w:rsidR="0009044C">
        <w:rPr>
          <w:rFonts w:cstheme="minorHAnsi"/>
        </w:rPr>
        <w:t>minimum price</w:t>
      </w:r>
      <w:r w:rsidR="004D68DB">
        <w:rPr>
          <w:rFonts w:cstheme="minorHAnsi"/>
        </w:rPr>
        <w:t xml:space="preserve"> of £22 a ton</w:t>
      </w:r>
      <w:r w:rsidR="00A1335D">
        <w:rPr>
          <w:rFonts w:cstheme="minorHAnsi"/>
        </w:rPr>
        <w:t xml:space="preserve"> of </w:t>
      </w:r>
      <w:r w:rsidR="00A1335D" w:rsidRPr="00684D87">
        <w:rPr>
          <w:rFonts w:cstheme="minorHAnsi"/>
        </w:rPr>
        <w:t>CO</w:t>
      </w:r>
      <w:r w:rsidR="00A1335D" w:rsidRPr="00684D87">
        <w:rPr>
          <w:rFonts w:cstheme="minorHAnsi"/>
          <w:vertAlign w:val="subscript"/>
        </w:rPr>
        <w:t>2</w:t>
      </w:r>
      <w:r w:rsidR="004D68DB">
        <w:rPr>
          <w:rFonts w:cstheme="minorHAnsi"/>
        </w:rPr>
        <w:t xml:space="preserve">. </w:t>
      </w:r>
      <w:r w:rsidR="00957C21">
        <w:rPr>
          <w:rFonts w:cstheme="minorHAnsi"/>
        </w:rPr>
        <w:t xml:space="preserve">A company that has used all its credits but is still emitting </w:t>
      </w:r>
      <w:r w:rsidR="00957C21" w:rsidRPr="00684D87">
        <w:rPr>
          <w:rFonts w:cstheme="minorHAnsi"/>
        </w:rPr>
        <w:t>CO</w:t>
      </w:r>
      <w:r w:rsidR="00957C21" w:rsidRPr="00684D87">
        <w:rPr>
          <w:rFonts w:cstheme="minorHAnsi"/>
          <w:vertAlign w:val="subscript"/>
        </w:rPr>
        <w:t>2</w:t>
      </w:r>
      <w:r w:rsidR="00957C21">
        <w:rPr>
          <w:rFonts w:cstheme="minorHAnsi"/>
          <w:vertAlign w:val="subscript"/>
        </w:rPr>
        <w:t xml:space="preserve"> </w:t>
      </w:r>
      <w:r w:rsidR="00957C21">
        <w:rPr>
          <w:rFonts w:cstheme="minorHAnsi"/>
        </w:rPr>
        <w:t xml:space="preserve">would need to buy carbon credits from a company that has emitted less pollution and has credits saved </w:t>
      </w:r>
      <w:r w:rsidR="00957C21">
        <w:rPr>
          <w:rFonts w:cstheme="minorHAnsi"/>
        </w:rPr>
        <w:fldChar w:fldCharType="begin"/>
      </w:r>
      <w:r w:rsidR="00957C21">
        <w:rPr>
          <w:rFonts w:cstheme="minorHAnsi"/>
        </w:rPr>
        <w:instrText xml:space="preserve"> ADDIN ZOTERO_ITEM CSL_CITATION {"citationID":"nx58pbrA","properties":{"formattedCitation":"(Carbonaro 2021)","plainCitation":"(Carbonaro 2021)","noteIndex":0},"citationItems":[{"id":1752,"uris":["http://zotero.org/users/local/AB2owHL2/items/L7RSYET9"],"itemData":{"id":1752,"type":"webpage","abstract":"The UK is about to launch its own carbon trading system after leaving the EU's scheme. But what is carbon trading and how does it work?","language":"en","title":"Carbon emissions trading explained: How will the UK system work?","title-short":"Carbon emissions trading explained","URL":"https://newseu.cgtn.com/news/2021-05-18/Carbon-emissions-trading-explained-How-will-the-UK-system-work--10lp4CqAt2g/index.html","author":[{"family":"Carbonaro","given":"Giulia"}],"accessed":{"date-parts":[["2022",7,6]]},"issued":{"date-parts":[["2021"]]}}}],"schema":"https://github.com/citation-style-language/schema/raw/master/csl-citation.json"} </w:instrText>
      </w:r>
      <w:r w:rsidR="00957C21">
        <w:rPr>
          <w:rFonts w:cstheme="minorHAnsi"/>
        </w:rPr>
        <w:fldChar w:fldCharType="separate"/>
      </w:r>
      <w:r w:rsidR="00957C21" w:rsidRPr="00957C21">
        <w:rPr>
          <w:rFonts w:ascii="Calibri" w:hAnsi="Calibri" w:cs="Calibri"/>
        </w:rPr>
        <w:t>(Carbonaro 2021)</w:t>
      </w:r>
      <w:r w:rsidR="00957C21">
        <w:rPr>
          <w:rFonts w:cstheme="minorHAnsi"/>
        </w:rPr>
        <w:fldChar w:fldCharType="end"/>
      </w:r>
      <w:r w:rsidR="00957C21">
        <w:rPr>
          <w:rFonts w:cstheme="minorHAnsi"/>
        </w:rPr>
        <w:t xml:space="preserve">. </w:t>
      </w:r>
    </w:p>
    <w:p w14:paraId="1D45E29E" w14:textId="3CAC462D" w:rsidR="00D267DA" w:rsidRDefault="00684D87" w:rsidP="00684D87">
      <w:pPr>
        <w:spacing w:line="360" w:lineRule="auto"/>
        <w:jc w:val="both"/>
        <w:rPr>
          <w:rFonts w:cstheme="minorHAnsi"/>
        </w:rPr>
      </w:pPr>
      <w:r>
        <w:t xml:space="preserve">The UK government has </w:t>
      </w:r>
      <w:r w:rsidR="00BF0B78">
        <w:t>set</w:t>
      </w:r>
      <w:r>
        <w:t xml:space="preserve"> a target for a 68% reduction in greenhouse gases by 2030 (compared to levels in 1990) with further ambitious target</w:t>
      </w:r>
      <w:r w:rsidR="003F2C98">
        <w:t>s</w:t>
      </w:r>
      <w:r>
        <w:t xml:space="preserve"> of </w:t>
      </w:r>
      <w:r w:rsidR="003F2C98">
        <w:t xml:space="preserve">78% reduction by 2035 and </w:t>
      </w:r>
      <w:r>
        <w:t xml:space="preserve">net zero </w:t>
      </w:r>
      <w:r w:rsidR="00BF0B78">
        <w:t xml:space="preserve">GHG </w:t>
      </w:r>
      <w:r>
        <w:t>emissions by 2050</w:t>
      </w:r>
      <w:r w:rsidR="003F2C98">
        <w:t xml:space="preserve"> </w:t>
      </w:r>
      <w:r w:rsidR="003F2C98">
        <w:fldChar w:fldCharType="begin"/>
      </w:r>
      <w:r w:rsidR="00957C21">
        <w:instrText xml:space="preserve"> ADDIN ZOTERO_ITEM CSL_CITATION {"citationID":"Vu5wiOXB","properties":{"formattedCitation":"({\\i{}UK enshrines new target in law to slash emissions by 78% by 2035} 2021)","plainCitation":"(UK enshrines new target in law to slash emissions by 78% by 2035 2021)","dontUpdate":true,"noteIndex":0},"citationItems":[{"id":1748,"uris":["http://zotero.org/users/local/AB2owHL2/items/JRGQ7JR5"],"itemData":{"id":1748,"type":"webpage","abstract":"The UK’s sixth Carbon Budget will incorporate the UK’s share of international aviation and shipping emissions for the first time, to bring the UK more than three-quarters of the way to net zero by 2050.","container-title":"GOV.UK","language":"en","title":"UK enshrines new target in law to slash emissions by 78% by 2035","URL":"https://www.gov.uk/government/news/uk-enshrines-new-target-in-law-to-slash-emissions-by-78-by-2035","accessed":{"date-parts":[["2022",7,6]]},"issued":{"date-parts":[["2021"]]}}}],"schema":"https://github.com/citation-style-language/schema/raw/master/csl-citation.json"} </w:instrText>
      </w:r>
      <w:r w:rsidR="003F2C98">
        <w:fldChar w:fldCharType="separate"/>
      </w:r>
      <w:r w:rsidR="003F2C98" w:rsidRPr="003F2C98">
        <w:rPr>
          <w:rFonts w:ascii="Calibri" w:hAnsi="Calibri" w:cs="Calibri"/>
          <w:szCs w:val="24"/>
        </w:rPr>
        <w:t>(</w:t>
      </w:r>
      <w:r w:rsidR="003F2C98">
        <w:rPr>
          <w:rFonts w:ascii="Calibri" w:hAnsi="Calibri" w:cs="Calibri"/>
          <w:i/>
          <w:iCs/>
          <w:szCs w:val="24"/>
        </w:rPr>
        <w:t>Gov.UK.</w:t>
      </w:r>
      <w:r w:rsidR="003F2C98" w:rsidRPr="003F2C98">
        <w:rPr>
          <w:rFonts w:ascii="Calibri" w:hAnsi="Calibri" w:cs="Calibri"/>
          <w:szCs w:val="24"/>
        </w:rPr>
        <w:t xml:space="preserve"> 2021)</w:t>
      </w:r>
      <w:r w:rsidR="003F2C98">
        <w:fldChar w:fldCharType="end"/>
      </w:r>
      <w:r w:rsidR="00271DA4">
        <w:t xml:space="preserve">. </w:t>
      </w:r>
      <w:r w:rsidRPr="00684D87">
        <w:rPr>
          <w:rFonts w:cstheme="minorHAnsi"/>
        </w:rPr>
        <w:t>To facilitate the targets set by the UK government the industry’s CO</w:t>
      </w:r>
      <w:r w:rsidRPr="00684D87">
        <w:rPr>
          <w:rFonts w:cstheme="minorHAnsi"/>
          <w:vertAlign w:val="subscript"/>
        </w:rPr>
        <w:t xml:space="preserve">2 </w:t>
      </w:r>
      <w:r w:rsidRPr="00684D87">
        <w:rPr>
          <w:rFonts w:cstheme="minorHAnsi"/>
        </w:rPr>
        <w:t xml:space="preserve">usage needs to decrease by 1.9% annually until 2030 </w:t>
      </w:r>
      <w:r w:rsidRPr="00684D87">
        <w:rPr>
          <w:rFonts w:cstheme="minorHAnsi"/>
        </w:rPr>
        <w:fldChar w:fldCharType="begin"/>
      </w:r>
      <w:r>
        <w:rPr>
          <w:rFonts w:cstheme="minorHAnsi"/>
        </w:rPr>
        <w:instrText xml:space="preserve"> ADDIN ZOTERO_ITEM CSL_CITATION {"citationID":"xyN7SnWu","properties":{"formattedCitation":"(de Souza and Pacca 2021)","plainCitation":"(de Souza and Pacca 2021)","noteIndex":0},"citationItems":[{"id":697,"uris":["http://zotero.org/users/local/AB2owHL2/items/F6H5FFW8"],"itemData":{"id":697,"type":"article-journal","abstract":"Although steel recycling is a credited circular economy strategy, domestic scrap stock may be a limitation to curb steelmaking carbon emissions. In Brazil, charcoal production can be a complementary climate change mitigation alternative to recycling. This study has assessed CO2 abatement potentials and costs in a low-carbon (LC) scenario for the Brazilian steel industry based on two circular bioeconomy-based options. For this purpose, Brazilian steel production was forecasted up to 2050 through an econometric model. The technical amount of scrap and the economic feasibility of charcoal have been estimated to determine the penetration of LC strategies. In addition, an uncertainty analysis was conducted using the Monte Carlo method. For the median value in the simulation, we found that crude steel production will emit 64 MtCO2 in 2050. A recycling share of 36% of the total steel production could reduce these emissions by 20%, and 86% of the remaining blast furnace production could be based on charcoal, improving the total abatement by 65%. The weighted average cost of the LC scenario is -$1/tCO2 for the median value in the simulation, but positive values have been found in 45% of the simulations. Charcoal presents higher abatement costs but less uncertainty than recycling. Such strategies can significantly reduce Brazilian steelmaking emissions, postponing other emerging or more expensive alternatives. Nevertheless, economic policies are needed due to additional costs of charcoal, in conjunction with law enforcement to ensure sustainable charcoal production, and regulations are needed to improve logistics and scrap market disparities.","container-title":"Resources, Conservation and Recycling","DOI":"10.1016/j.resconrec.2021.105517","ISSN":"0921-3449","journalAbbreviation":"Resources, Conservation and Recycling","language":"en","page":"105517","source":"ScienceDirect","title":"Carbon reduction potential and costs through circular bioeconomy in the Brazilian steel industry","URL":"https://www.sciencedirect.com/science/article/pii/S0921344921001245","volume":"169","author":[{"family":"Souza","given":"Jhonathan Fernandes Torres","non-dropping-particle":"de"},{"family":"Pacca","given":"Sérgio A."}],"accessed":{"date-parts":[["2021",3,19]]},"issued":{"date-parts":[["2021",6,1]]}}}],"schema":"https://github.com/citation-style-language/schema/raw/master/csl-citation.json"} </w:instrText>
      </w:r>
      <w:r w:rsidRPr="00684D87">
        <w:rPr>
          <w:rFonts w:cstheme="minorHAnsi"/>
        </w:rPr>
        <w:fldChar w:fldCharType="separate"/>
      </w:r>
      <w:r w:rsidRPr="00684D87">
        <w:rPr>
          <w:rFonts w:ascii="Calibri" w:hAnsi="Calibri" w:cs="Calibri"/>
        </w:rPr>
        <w:t>(de Souza and Pacca 2021)</w:t>
      </w:r>
      <w:r w:rsidRPr="00684D87">
        <w:rPr>
          <w:rFonts w:cstheme="minorHAnsi"/>
        </w:rPr>
        <w:fldChar w:fldCharType="end"/>
      </w:r>
      <w:r w:rsidRPr="00684D87">
        <w:rPr>
          <w:rFonts w:cstheme="minorHAnsi"/>
        </w:rPr>
        <w:t>.</w:t>
      </w:r>
      <w:r>
        <w:rPr>
          <w:rFonts w:cstheme="minorHAnsi"/>
        </w:rPr>
        <w:t xml:space="preserve"> </w:t>
      </w:r>
    </w:p>
    <w:p w14:paraId="02509593" w14:textId="2363AAB8" w:rsidR="00684D87" w:rsidRPr="00C2129D" w:rsidRDefault="00684D87" w:rsidP="00684D87">
      <w:pPr>
        <w:spacing w:line="360" w:lineRule="auto"/>
        <w:jc w:val="both"/>
      </w:pPr>
      <w:r>
        <w:t xml:space="preserve">The ISI has already reduced its energy consumption, and therefore GHG emissions by 60% in the last 50 years and is continuously researching ways to further reduce its emission output. There are improvements that can be </w:t>
      </w:r>
      <w:r w:rsidR="00FD0CA2">
        <w:t>implemented</w:t>
      </w:r>
      <w:r>
        <w:t xml:space="preserve"> immediately to reduce CO</w:t>
      </w:r>
      <w:r>
        <w:rPr>
          <w:vertAlign w:val="subscript"/>
        </w:rPr>
        <w:t xml:space="preserve">2 </w:t>
      </w:r>
      <w:r>
        <w:t xml:space="preserve">emissions but to get to the target </w:t>
      </w:r>
      <w:r>
        <w:lastRenderedPageBreak/>
        <w:t>levels set for 2050, changes in the technologies used to produce steel are required</w:t>
      </w:r>
      <w:r w:rsidRPr="003E5DEE">
        <w:rPr>
          <w:rFonts w:asciiTheme="majorHAnsi" w:hAnsiTheme="majorHAnsi" w:cstheme="majorHAnsi"/>
        </w:rPr>
        <w:t xml:space="preserve"> </w:t>
      </w:r>
      <w:r w:rsidRPr="003E5DEE">
        <w:rPr>
          <w:rFonts w:ascii="Calibri" w:hAnsi="Calibri" w:cs="Calibri"/>
        </w:rPr>
        <w:fldChar w:fldCharType="begin"/>
      </w:r>
      <w:r w:rsidR="00A86D09" w:rsidRPr="003E5DEE">
        <w:rPr>
          <w:rFonts w:ascii="Calibri" w:hAnsi="Calibri" w:cs="Calibri"/>
        </w:rPr>
        <w:instrText xml:space="preserve"> ADDIN ZOTERO_ITEM CSL_CITATION {"citationID":"2630wjte","properties":{"formattedCitation":"({\\i{}STEEL\\uc0\\u8217{}S CONTRIBUTION TO A LOW CARBON FUTURE  AND CLIMATE RESILIENT SOCIETIES worldsteel position paper}, 2020)","plainCitation":"(STEEL’S CONTRIBUTION TO A LOW CARBON FUTURE  AND CLIMATE RESILIENT SOCIETIES worldsteel position paper, 2020)","dontUpdate":true,"noteIndex":0},"citationItems":[{"id":734,"uris":["http://zotero.org/users/local/AB2owHL2/items/7C3UTZWC"],"itemData":{"id":734,"type":"report","publisher":"World steel Association","title":"Steel's Contribution To A Low Carbon Future  and Climate Resiliant Societies worldsteel position paper","URL":": https://www.worldsteel.org/en/dam/ jcr:f7982217-cfde-4fdc-8ba0-795ed807f513/World%2520Steel%2520in%2520Figures%25202020i.pdf","author":[{"family":"Basson","given":"Edwin"}],"accessed":{"date-parts":[["2021",3,21]]},"issued":{"date-parts":[["2020"]]}}}],"schema":"https://github.com/citation-style-language/schema/raw/master/csl-citation.json"} </w:instrText>
      </w:r>
      <w:r w:rsidRPr="003E5DEE">
        <w:rPr>
          <w:rFonts w:ascii="Calibri" w:hAnsi="Calibri" w:cs="Calibri"/>
        </w:rPr>
        <w:fldChar w:fldCharType="separate"/>
      </w:r>
      <w:r w:rsidRPr="003E5DEE">
        <w:rPr>
          <w:rFonts w:ascii="Calibri" w:hAnsi="Calibri" w:cs="Calibri"/>
          <w:szCs w:val="24"/>
        </w:rPr>
        <w:t>(WorldSteel, 202</w:t>
      </w:r>
      <w:r w:rsidR="003E5DEE" w:rsidRPr="003E5DEE">
        <w:rPr>
          <w:rFonts w:ascii="Calibri" w:hAnsi="Calibri" w:cs="Calibri"/>
          <w:szCs w:val="24"/>
        </w:rPr>
        <w:t>1</w:t>
      </w:r>
      <w:r w:rsidRPr="003E5DEE">
        <w:rPr>
          <w:rFonts w:ascii="Calibri" w:hAnsi="Calibri" w:cs="Calibri"/>
          <w:szCs w:val="24"/>
        </w:rPr>
        <w:t>)</w:t>
      </w:r>
      <w:r w:rsidRPr="003E5DEE">
        <w:rPr>
          <w:rFonts w:ascii="Calibri" w:hAnsi="Calibri" w:cs="Calibri"/>
        </w:rPr>
        <w:fldChar w:fldCharType="end"/>
      </w:r>
      <w:r w:rsidRPr="003E5DEE">
        <w:rPr>
          <w:rFonts w:cstheme="minorHAnsi"/>
        </w:rPr>
        <w:t>.</w:t>
      </w:r>
      <w:r w:rsidR="000E722B">
        <w:rPr>
          <w:rFonts w:cstheme="minorHAnsi"/>
        </w:rPr>
        <w:t xml:space="preserve"> </w:t>
      </w:r>
      <w:r w:rsidR="00B6198F">
        <w:rPr>
          <w:rFonts w:cstheme="minorHAnsi"/>
        </w:rPr>
        <w:t>An integrated steelworks consists of</w:t>
      </w:r>
      <w:r w:rsidR="00C16C46">
        <w:rPr>
          <w:rFonts w:cstheme="minorHAnsi"/>
        </w:rPr>
        <w:t xml:space="preserve"> </w:t>
      </w:r>
      <w:r w:rsidR="000E722B">
        <w:rPr>
          <w:rFonts w:cstheme="minorHAnsi"/>
        </w:rPr>
        <w:t>coke making</w:t>
      </w:r>
      <w:r w:rsidR="00C16C46">
        <w:rPr>
          <w:rFonts w:cstheme="minorHAnsi"/>
        </w:rPr>
        <w:t xml:space="preserve">, sintering, </w:t>
      </w:r>
      <w:r w:rsidR="006C3634">
        <w:rPr>
          <w:rFonts w:cstheme="minorHAnsi"/>
        </w:rPr>
        <w:t>iron making</w:t>
      </w:r>
      <w:r w:rsidR="004C3A7A">
        <w:rPr>
          <w:rFonts w:cstheme="minorHAnsi"/>
        </w:rPr>
        <w:t xml:space="preserve"> (blast furnace)</w:t>
      </w:r>
      <w:r w:rsidR="00C16C46">
        <w:rPr>
          <w:rFonts w:cstheme="minorHAnsi"/>
        </w:rPr>
        <w:t>, basic oxygen steelmaking (BOS), hot and cold rolling.</w:t>
      </w:r>
      <w:r>
        <w:t xml:space="preserve"> </w:t>
      </w:r>
      <w:r w:rsidR="002A20F3">
        <w:t>Figure 3 shows the CO</w:t>
      </w:r>
      <w:r w:rsidR="002A20F3">
        <w:rPr>
          <w:vertAlign w:val="subscript"/>
        </w:rPr>
        <w:t xml:space="preserve">2 </w:t>
      </w:r>
      <w:r w:rsidR="00E20868">
        <w:t xml:space="preserve">output of each process in an </w:t>
      </w:r>
      <w:r w:rsidR="00CD7F50">
        <w:t>integrated steelwork</w:t>
      </w:r>
      <w:r w:rsidR="00DB1FF6">
        <w:t>s</w:t>
      </w:r>
      <w:r w:rsidR="005F314C">
        <w:t xml:space="preserve"> </w:t>
      </w:r>
      <w:r w:rsidR="00CD7F50">
        <w:fldChar w:fldCharType="begin"/>
      </w:r>
      <w:r w:rsidR="00CD7F50">
        <w:instrText xml:space="preserve"> ADDIN ZOTERO_ITEM CSL_CITATION {"citationID":"3zhtbuwq","properties":{"formattedCitation":"(Suopaj\\uc0\\u228{}rvi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CD7F50">
        <w:fldChar w:fldCharType="separate"/>
      </w:r>
      <w:r w:rsidR="00CD7F50" w:rsidRPr="00CD7F50">
        <w:rPr>
          <w:rFonts w:ascii="Calibri" w:hAnsi="Calibri" w:cs="Calibri"/>
          <w:szCs w:val="24"/>
        </w:rPr>
        <w:t>(Suopajärvi et al. 2018)</w:t>
      </w:r>
      <w:r w:rsidR="00CD7F50">
        <w:fldChar w:fldCharType="end"/>
      </w:r>
      <w:r w:rsidR="00413B0A">
        <w:t>.</w:t>
      </w:r>
    </w:p>
    <w:p w14:paraId="368ABE90" w14:textId="03BD72A8" w:rsidR="00053383" w:rsidRDefault="00053383" w:rsidP="00684D87">
      <w:pPr>
        <w:spacing w:line="360" w:lineRule="auto"/>
        <w:jc w:val="both"/>
      </w:pPr>
      <w:r w:rsidRPr="00E12EBE">
        <w:rPr>
          <w:noProof/>
        </w:rPr>
        <w:drawing>
          <wp:inline distT="0" distB="0" distL="0" distR="0" wp14:anchorId="15E4506E" wp14:editId="6701429B">
            <wp:extent cx="5024120" cy="2608028"/>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4"/>
                    <a:stretch>
                      <a:fillRect/>
                    </a:stretch>
                  </pic:blipFill>
                  <pic:spPr>
                    <a:xfrm>
                      <a:off x="0" y="0"/>
                      <a:ext cx="5044962" cy="2618847"/>
                    </a:xfrm>
                    <a:prstGeom prst="rect">
                      <a:avLst/>
                    </a:prstGeom>
                  </pic:spPr>
                </pic:pic>
              </a:graphicData>
            </a:graphic>
          </wp:inline>
        </w:drawing>
      </w:r>
    </w:p>
    <w:p w14:paraId="326C2D8D" w14:textId="10EEE418" w:rsidR="00053383" w:rsidRDefault="00053383" w:rsidP="00053383">
      <w:pPr>
        <w:pStyle w:val="Caption"/>
      </w:pPr>
      <w:bookmarkStart w:id="9" w:name="_Toc121420670"/>
      <w:r>
        <w:t xml:space="preserve">Figure </w:t>
      </w:r>
      <w:fldSimple w:instr=" SEQ Figure \* ARABIC ">
        <w:r w:rsidR="004F75B3">
          <w:rPr>
            <w:noProof/>
          </w:rPr>
          <w:t>3</w:t>
        </w:r>
      </w:fldSimple>
      <w:r>
        <w:t xml:space="preserve"> </w:t>
      </w:r>
      <w:r w:rsidR="002A20F3">
        <w:t>CO</w:t>
      </w:r>
      <w:r w:rsidR="002A20F3">
        <w:rPr>
          <w:vertAlign w:val="subscript"/>
        </w:rPr>
        <w:t>2</w:t>
      </w:r>
      <w:r>
        <w:t xml:space="preserve"> emissions in an </w:t>
      </w:r>
      <w:r w:rsidR="000D0BE7">
        <w:t>integrated steelworks</w:t>
      </w:r>
      <w:r>
        <w:t xml:space="preserve"> (BF - BOS route)</w:t>
      </w:r>
      <w:r w:rsidR="000D0BE7">
        <w:t xml:space="preserve"> </w:t>
      </w:r>
      <w:r w:rsidR="000D0BE7">
        <w:fldChar w:fldCharType="begin"/>
      </w:r>
      <w:r w:rsidR="000D0BE7">
        <w:instrText xml:space="preserve"> ADDIN ZOTERO_ITEM CSL_CITATION {"citationID":"zAfu8S6L","properties":{"formattedCitation":"(Suopaj\\uc0\\u228{}rvi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0D0BE7">
        <w:fldChar w:fldCharType="separate"/>
      </w:r>
      <w:r w:rsidR="000D0BE7" w:rsidRPr="000D0BE7">
        <w:rPr>
          <w:rFonts w:ascii="Calibri" w:hAnsi="Calibri" w:cs="Calibri"/>
          <w:szCs w:val="24"/>
        </w:rPr>
        <w:t>(Suopajärvi et al. 2018)</w:t>
      </w:r>
      <w:bookmarkEnd w:id="9"/>
      <w:r w:rsidR="000D0BE7">
        <w:fldChar w:fldCharType="end"/>
      </w:r>
    </w:p>
    <w:p w14:paraId="4F62BFD9" w14:textId="507AF3E2" w:rsidR="00C95EF3" w:rsidRDefault="00AF3466" w:rsidP="00684D87">
      <w:pPr>
        <w:spacing w:line="360" w:lineRule="auto"/>
        <w:jc w:val="both"/>
      </w:pPr>
      <w:r>
        <w:t>There are many pathways towards meeting these targets and the ISI must take them all collectively</w:t>
      </w:r>
      <w:r w:rsidR="00A14D8F">
        <w:t>.</w:t>
      </w:r>
      <w:r>
        <w:t xml:space="preserve"> </w:t>
      </w:r>
      <w:r w:rsidR="00A14D8F">
        <w:t>I</w:t>
      </w:r>
      <w:r>
        <w:t>n the medium to long term new technologies such as carbon capture</w:t>
      </w:r>
      <w:r w:rsidR="00A14D8F">
        <w:t>,</w:t>
      </w:r>
      <w:r>
        <w:t xml:space="preserve"> and </w:t>
      </w:r>
      <w:r w:rsidR="00A14D8F">
        <w:t xml:space="preserve">a </w:t>
      </w:r>
      <w:r>
        <w:t xml:space="preserve">fuel shift away from fossil fuels towards hydrogen, natural gas and renewable energy </w:t>
      </w:r>
      <w:r w:rsidR="00166E13">
        <w:t>and an increase in the utilisation of electric arc furnace (EAF) steel production capacity</w:t>
      </w:r>
      <w:r w:rsidR="00891A16">
        <w:t>,</w:t>
      </w:r>
      <w:r w:rsidR="00166E13">
        <w:t xml:space="preserve"> will yield the </w:t>
      </w:r>
      <w:r w:rsidR="00423D2B">
        <w:t>greatest</w:t>
      </w:r>
      <w:r w:rsidR="00166E13">
        <w:t xml:space="preserve"> results.</w:t>
      </w:r>
      <w:r w:rsidR="001D0AC9">
        <w:t xml:space="preserve"> </w:t>
      </w:r>
      <w:r w:rsidR="002555C1">
        <w:t xml:space="preserve"> In the </w:t>
      </w:r>
      <w:r w:rsidR="00310692">
        <w:t>short-term</w:t>
      </w:r>
      <w:r w:rsidR="00423D2B">
        <w:t>,</w:t>
      </w:r>
      <w:r w:rsidR="002555C1">
        <w:t xml:space="preserve"> significant improvements in </w:t>
      </w:r>
      <w:r w:rsidR="007818CB">
        <w:t>process reliability</w:t>
      </w:r>
      <w:r w:rsidR="002555C1">
        <w:t>, steel demand reduction through material efficiency</w:t>
      </w:r>
      <w:r w:rsidR="00423D2B">
        <w:t xml:space="preserve"> and minimising waste through energy efficiency</w:t>
      </w:r>
      <w:r>
        <w:t xml:space="preserve"> </w:t>
      </w:r>
      <w:r w:rsidR="00423D2B">
        <w:t>are</w:t>
      </w:r>
      <w:r w:rsidR="00E515C9">
        <w:t xml:space="preserve"> mitigations that need to be </w:t>
      </w:r>
      <w:r w:rsidR="008C75E9">
        <w:t>action</w:t>
      </w:r>
      <w:r w:rsidR="00A14D8F">
        <w:t>ed</w:t>
      </w:r>
      <w:r w:rsidR="00E515C9">
        <w:t xml:space="preserve"> </w:t>
      </w:r>
      <w:r w:rsidR="00891A16">
        <w:t>immediately</w:t>
      </w:r>
      <w:r w:rsidR="00E515C9">
        <w:t xml:space="preserve"> </w:t>
      </w:r>
      <w:r w:rsidR="00E515C9">
        <w:fldChar w:fldCharType="begin"/>
      </w:r>
      <w:r w:rsidR="00E515C9">
        <w:instrText xml:space="preserve"> ADDIN ZOTERO_ITEM CSL_CITATION {"citationID":"IytIotV1","properties":{"formattedCitation":"(Aaskov 2022)","plainCitation":"(Aaskov 2022)","noteIndex":0},"citationItems":[{"id":1754,"uris":["http://zotero.org/users/local/AB2owHL2/items/Z2EAYTGD"],"itemData":{"id":1754,"type":"report","language":"en","title":"Net Zero Steel - A Vision for the Future of UK Steel Production","URL":"https://www.makeuk.org/about/uk-steel/net-zero-steel---a-vision-for-the-future-of-uk-steel-production","author":[{"family":"Aaskov","given":"Frank"}],"accessed":{"date-parts":[["2022",7,12]]},"issued":{"date-parts":[["2022"]]}}}],"schema":"https://github.com/citation-style-language/schema/raw/master/csl-citation.json"} </w:instrText>
      </w:r>
      <w:r w:rsidR="00E515C9">
        <w:fldChar w:fldCharType="separate"/>
      </w:r>
      <w:r w:rsidR="00E515C9" w:rsidRPr="00E515C9">
        <w:rPr>
          <w:rFonts w:ascii="Calibri" w:hAnsi="Calibri" w:cs="Calibri"/>
        </w:rPr>
        <w:t>(Aaskov 2022)</w:t>
      </w:r>
      <w:r w:rsidR="00E515C9">
        <w:fldChar w:fldCharType="end"/>
      </w:r>
      <w:r w:rsidR="00E515C9">
        <w:t>.</w:t>
      </w:r>
    </w:p>
    <w:p w14:paraId="1B7BAFBD" w14:textId="45CD2B9C" w:rsidR="00C95EF3" w:rsidRDefault="00C95EF3" w:rsidP="00684D87">
      <w:pPr>
        <w:spacing w:line="360" w:lineRule="auto"/>
        <w:jc w:val="both"/>
      </w:pPr>
      <w:r w:rsidRPr="00C95EF3">
        <w:rPr>
          <w:noProof/>
        </w:rPr>
        <w:drawing>
          <wp:inline distT="0" distB="0" distL="0" distR="0" wp14:anchorId="02F310F1" wp14:editId="082FDF95">
            <wp:extent cx="3856990" cy="2162754"/>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5"/>
                    <a:stretch>
                      <a:fillRect/>
                    </a:stretch>
                  </pic:blipFill>
                  <pic:spPr>
                    <a:xfrm>
                      <a:off x="0" y="0"/>
                      <a:ext cx="3871168" cy="2170704"/>
                    </a:xfrm>
                    <a:prstGeom prst="rect">
                      <a:avLst/>
                    </a:prstGeom>
                  </pic:spPr>
                </pic:pic>
              </a:graphicData>
            </a:graphic>
          </wp:inline>
        </w:drawing>
      </w:r>
    </w:p>
    <w:p w14:paraId="6B0ED41D" w14:textId="4048EE29" w:rsidR="00C95EF3" w:rsidRDefault="00C95EF3" w:rsidP="00C95EF3">
      <w:pPr>
        <w:pStyle w:val="Caption"/>
      </w:pPr>
      <w:bookmarkStart w:id="10" w:name="_Toc121420671"/>
      <w:r>
        <w:t xml:space="preserve">Figure </w:t>
      </w:r>
      <w:fldSimple w:instr=" SEQ Figure \* ARABIC ">
        <w:r w:rsidR="004F75B3">
          <w:rPr>
            <w:noProof/>
          </w:rPr>
          <w:t>4</w:t>
        </w:r>
      </w:fldSimple>
      <w:r>
        <w:t xml:space="preserve"> Pathways for cutting emissions in the Iron and Steel industry </w:t>
      </w:r>
      <w:r>
        <w:fldChar w:fldCharType="begin"/>
      </w:r>
      <w:r>
        <w:instrText xml:space="preserve"> ADDIN ZOTERO_ITEM CSL_CITATION {"citationID":"rAhX2sUP","properties":{"formattedCitation":"(Mousa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fldChar w:fldCharType="separate"/>
      </w:r>
      <w:r w:rsidRPr="00C95EF3">
        <w:rPr>
          <w:rFonts w:ascii="Calibri" w:hAnsi="Calibri" w:cs="Calibri"/>
        </w:rPr>
        <w:t>(Mousa et al. 2016)</w:t>
      </w:r>
      <w:bookmarkEnd w:id="10"/>
      <w:r>
        <w:fldChar w:fldCharType="end"/>
      </w:r>
    </w:p>
    <w:p w14:paraId="6886D50F" w14:textId="309F66A7" w:rsidR="00684D87" w:rsidRDefault="00732ACB" w:rsidP="00684D87">
      <w:pPr>
        <w:spacing w:line="360" w:lineRule="auto"/>
        <w:jc w:val="both"/>
      </w:pPr>
      <w:r w:rsidRPr="003E5DEE">
        <w:rPr>
          <w:rFonts w:ascii="Calibri" w:hAnsi="Calibri" w:cs="Calibri"/>
        </w:rPr>
        <w:lastRenderedPageBreak/>
        <w:fldChar w:fldCharType="begin"/>
      </w:r>
      <w:r w:rsidRPr="003E5DEE">
        <w:rPr>
          <w:rFonts w:ascii="Calibri" w:hAnsi="Calibri" w:cs="Calibri"/>
        </w:rPr>
        <w:instrText xml:space="preserve"> ADDIN ZOTERO_ITEM CSL_CITATION {"citationID":"4LwKrxse","properties":{"formattedCitation":"(Suopaj\\uc0\\u228{}rvi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Pr="003E5DEE">
        <w:rPr>
          <w:rFonts w:ascii="Calibri" w:hAnsi="Calibri" w:cs="Calibri"/>
        </w:rPr>
        <w:fldChar w:fldCharType="separate"/>
      </w:r>
      <w:r w:rsidRPr="003E5DEE">
        <w:rPr>
          <w:rFonts w:ascii="Calibri" w:hAnsi="Calibri" w:cs="Calibri"/>
          <w:szCs w:val="24"/>
        </w:rPr>
        <w:t>(Suopajärvi et al. 2018)</w:t>
      </w:r>
      <w:r w:rsidRPr="003E5DEE">
        <w:rPr>
          <w:rFonts w:ascii="Calibri" w:hAnsi="Calibri" w:cs="Calibri"/>
        </w:rPr>
        <w:fldChar w:fldCharType="end"/>
      </w:r>
      <w:r>
        <w:rPr>
          <w:rFonts w:ascii="Calibri" w:hAnsi="Calibri" w:cs="Calibri"/>
        </w:rPr>
        <w:t xml:space="preserve"> </w:t>
      </w:r>
      <w:r w:rsidR="00E3585A">
        <w:rPr>
          <w:rFonts w:ascii="Calibri" w:hAnsi="Calibri" w:cs="Calibri"/>
        </w:rPr>
        <w:t xml:space="preserve">investigated </w:t>
      </w:r>
      <w:r w:rsidR="00E3585A">
        <w:t>o</w:t>
      </w:r>
      <w:r w:rsidR="00684D87">
        <w:t>ne</w:t>
      </w:r>
      <w:r w:rsidR="00FD0CA2">
        <w:t xml:space="preserve"> short term</w:t>
      </w:r>
      <w:r w:rsidR="00684D87">
        <w:t xml:space="preserve"> opportunity for reducing</w:t>
      </w:r>
      <w:r w:rsidR="00684D87" w:rsidRPr="005C044A">
        <w:t xml:space="preserve"> </w:t>
      </w:r>
      <w:r w:rsidR="00684D87">
        <w:t>CO</w:t>
      </w:r>
      <w:r w:rsidR="00684D87">
        <w:rPr>
          <w:vertAlign w:val="subscript"/>
        </w:rPr>
        <w:t xml:space="preserve">2 </w:t>
      </w:r>
      <w:r w:rsidR="00684D87">
        <w:t>emissions</w:t>
      </w:r>
      <w:r w:rsidR="006A3F2E">
        <w:t xml:space="preserve"> in the ISI</w:t>
      </w:r>
      <w:r w:rsidR="00684D87">
        <w:t xml:space="preserve">, </w:t>
      </w:r>
      <w:r w:rsidR="0069098A">
        <w:t xml:space="preserve">using </w:t>
      </w:r>
      <w:r w:rsidR="00684D87">
        <w:t xml:space="preserve">biofuels as a partial replacement for the fossil fuels used in the industry as </w:t>
      </w:r>
      <w:r w:rsidR="002F2DA2">
        <w:t>its</w:t>
      </w:r>
      <w:r w:rsidR="00684D87">
        <w:t xml:space="preserve"> primary source of energy</w:t>
      </w:r>
      <w:r w:rsidR="00A14D8F">
        <w:t>,</w:t>
      </w:r>
      <w:r w:rsidR="005237F0">
        <w:t xml:space="preserve"> see figure </w:t>
      </w:r>
      <w:r w:rsidR="00780FA1">
        <w:t>4</w:t>
      </w:r>
      <w:r w:rsidR="00684D87">
        <w:t>. A biofuel is an energy source derived from renewable biomass. Biomass is deemed to be carbon neutral as it absorbs CO</w:t>
      </w:r>
      <w:r w:rsidR="00684D87">
        <w:rPr>
          <w:vertAlign w:val="subscript"/>
        </w:rPr>
        <w:t>2</w:t>
      </w:r>
      <w:r w:rsidR="00684D87">
        <w:t xml:space="preserve"> from the atmosphere while the plants grow and then the CO</w:t>
      </w:r>
      <w:r w:rsidR="00684D87">
        <w:rPr>
          <w:vertAlign w:val="subscript"/>
        </w:rPr>
        <w:t xml:space="preserve">2 </w:t>
      </w:r>
      <w:r w:rsidR="00684D87">
        <w:t>is returned when it is burned. New biomass is then planted and a continuous cycle with zero net CO</w:t>
      </w:r>
      <w:r w:rsidR="00684D87">
        <w:rPr>
          <w:vertAlign w:val="subscript"/>
        </w:rPr>
        <w:t>2</w:t>
      </w:r>
      <w:r w:rsidR="00684D87">
        <w:t xml:space="preserve"> is maintained.</w:t>
      </w:r>
    </w:p>
    <w:p w14:paraId="17614A7B" w14:textId="104B65EF" w:rsidR="00DE4D1F" w:rsidRDefault="00E00FAF" w:rsidP="00684D87">
      <w:pPr>
        <w:spacing w:line="360" w:lineRule="auto"/>
        <w:jc w:val="both"/>
      </w:pPr>
      <w:r>
        <w:t>U</w:t>
      </w:r>
      <w:r w:rsidR="00D15281">
        <w:t>sing biomass can be considered a transitional strategy for the reduction of CO</w:t>
      </w:r>
      <w:r w:rsidR="00D15281">
        <w:rPr>
          <w:vertAlign w:val="subscript"/>
        </w:rPr>
        <w:t xml:space="preserve">2 </w:t>
      </w:r>
      <w:r w:rsidR="00D15281">
        <w:t>emissions from the ISI over the next 30 – 40 years</w:t>
      </w:r>
      <w:r w:rsidR="00A14D8F">
        <w:t>,</w:t>
      </w:r>
      <w:r w:rsidR="00D15281">
        <w:t xml:space="preserve"> until new net zero emission iron and steelmaking processes can be developed and adopted</w:t>
      </w:r>
      <w:r w:rsidR="006E1A43">
        <w:t xml:space="preserve">, with potential for up to 50% net emission reductions </w:t>
      </w:r>
      <w:r w:rsidR="006E1A43">
        <w:fldChar w:fldCharType="begin"/>
      </w:r>
      <w:r w:rsidR="006E1A43">
        <w:instrText xml:space="preserve"> ADDIN ZOTERO_ITEM CSL_CITATION {"citationID":"Dpg1pf6C","properties":{"formattedCitation":"(Mathieson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6E1A43">
        <w:fldChar w:fldCharType="separate"/>
      </w:r>
      <w:r w:rsidR="006E1A43" w:rsidRPr="006E1A43">
        <w:rPr>
          <w:rFonts w:ascii="Calibri" w:hAnsi="Calibri" w:cs="Calibri"/>
        </w:rPr>
        <w:t>(Mathieson et al. 2011)</w:t>
      </w:r>
      <w:r w:rsidR="006E1A43">
        <w:fldChar w:fldCharType="end"/>
      </w:r>
      <w:r w:rsidR="00D15281">
        <w:t xml:space="preserve">. </w:t>
      </w:r>
      <w:r w:rsidR="00553FBB">
        <w:t xml:space="preserve">The dominant route for Iron production is through the blast furnace (BF) and it accounts for 70% of world crude steel production. </w:t>
      </w:r>
      <w:r w:rsidR="006B5615">
        <w:t xml:space="preserve"> The energy source of the BF comes from coal and coke.</w:t>
      </w:r>
    </w:p>
    <w:p w14:paraId="7F831E22" w14:textId="28DF5CAF" w:rsidR="00F92E64" w:rsidRDefault="00765BE2" w:rsidP="00393D81">
      <w:pPr>
        <w:spacing w:line="360" w:lineRule="auto"/>
        <w:jc w:val="both"/>
      </w:pPr>
      <w:r>
        <w:t xml:space="preserve">The technological feasibility of using biomass in BF has been studied by several authors </w:t>
      </w:r>
      <w:r>
        <w:fldChar w:fldCharType="begin"/>
      </w:r>
      <w:r w:rsidR="00790785">
        <w:instrText xml:space="preserve"> ADDIN ZOTERO_ITEM CSL_CITATION {"citationID":"bbigHodE","properties":{"formattedCitation":"(Suopaj\\uc0\\u228{}rvi et al. 2013; Fick et al. 2014; Mousa et al. 2016; Ye et al. 2019)","plainCitation":"(Suopajärvi et al. 2013; Fick et al. 2014; Mousa et al. 2016; Ye et al. 2019)","noteIndex":0},"citationItems":[{"id":1781,"uris":["http://zotero.org/users/local/AB2owHL2/items/MMTKXIYN"],"itemData":{"id":1781,"type":"article-journal","abstract":"Steel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page"},{"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label":"page"},{"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label":"page"},{"id":1643,"uris":["http://zotero.org/users/local/AB2owHL2/items/AY9YF677"],"itemData":{"id":1643,"type":"article-journal","abstract":"Biochar has been extensively used in ferrous metallurgy in recent years as it has comparable metallurgical properties to coke and coal, showing great potential for reduction of the production cost of iron and steel with enhanced quality and for promotion of environmental protection. This article reviewed the main applications of biochar in the iron and steel industry, including its use in coking, iron ore sintering, production of metallized pellets, blast furnace ironmaking, and electric arc furnace steelmaking. The challenges of using biochar and corresponding promising measures were also discussed for sustainable development of the industry.","container-title":"JOM","DOI":"http://dx.doi.org.ezproxy.uwtsd.ac.uk/10.1007/s11837-019-03766-4","ISSN":"10474838","issue":"11","language":"English","license":"Copyright Springer Nature B.V. Nov 2019","note":"number-of-pages: 3931-3940\npublisher-place: New York, Netherlands\npublisher: Springer Nature B.V.\nsection: SUSTAINABLE PYROMETALLURGICAL PROCESSING","page":"3931-3940","source":"ProQuest","title":"Use of Biochar for Sustainable Ferrous Metallurgy","URL":"http://www.proquest.com/docview/2489352821/abstract/6EDC241C755F4923PQ/1","volume":"71","author":[{"family":"Ye","given":"Lei"},{"family":"Peng","given":"Zhiwei"},{"family":"Wang","given":"Liancheng"},{"family":"Anzulevich","given":"Anton"},{"family":"Bychkov","given":"Igor"},{"family":"Kalganov","given":"Dmitrii"},{"family":"Tang","given":"Huimin"},{"family":"Rao","given":"Mingjun"},{"family":"Li","given":"Guanghui"},{"family":"Jiang","given":"Tao"}],"accessed":{"date-parts":[["2022",5,3]]},"issued":{"date-parts":[["2019",11]]}},"label":"page"}],"schema":"https://github.com/citation-style-language/schema/raw/master/csl-citation.json"} </w:instrText>
      </w:r>
      <w:r>
        <w:fldChar w:fldCharType="separate"/>
      </w:r>
      <w:r w:rsidR="003D73E4" w:rsidRPr="003D73E4">
        <w:rPr>
          <w:rFonts w:ascii="Calibri" w:hAnsi="Calibri" w:cs="Calibri"/>
          <w:szCs w:val="24"/>
        </w:rPr>
        <w:t>(Suopajärvi et al. 2013; Fick et al. 2014; Mousa et al. 2016; Ye et al. 2019)</w:t>
      </w:r>
      <w:r>
        <w:fldChar w:fldCharType="end"/>
      </w:r>
      <w:r>
        <w:t>. According to these studies, there is true potential to utilise renewable biomass in the BF processes in significant quantities</w:t>
      </w:r>
      <w:r w:rsidR="000D2C8E">
        <w:t xml:space="preserve"> thereby offsetting </w:t>
      </w:r>
      <w:r w:rsidR="005124F7">
        <w:t xml:space="preserve">net </w:t>
      </w:r>
      <w:r w:rsidR="00A96DD9">
        <w:t>CO</w:t>
      </w:r>
      <w:r w:rsidR="00A96DD9">
        <w:rPr>
          <w:vertAlign w:val="subscript"/>
        </w:rPr>
        <w:t>2</w:t>
      </w:r>
      <w:r>
        <w:t xml:space="preserve"> </w:t>
      </w:r>
      <w:r w:rsidR="005124F7">
        <w:t xml:space="preserve">emissions in the industry. </w:t>
      </w:r>
      <w:r>
        <w:t>These studies have mainly concentrated on the use of charcoal</w:t>
      </w:r>
      <w:r w:rsidR="00CA19C0">
        <w:t xml:space="preserve"> although torrefied wood pellet has also been considered</w:t>
      </w:r>
      <w:r>
        <w:t>. Despite the few studies where biomass has been introduced in ironmaking, there is a need for more detailed considerations of material and energy balances, CO2 reduction potential and environmental burden.</w:t>
      </w:r>
    </w:p>
    <w:p w14:paraId="43C24D00" w14:textId="77777777" w:rsidR="00E67076" w:rsidRDefault="00836209" w:rsidP="00393D81">
      <w:pPr>
        <w:spacing w:line="360" w:lineRule="auto"/>
        <w:jc w:val="both"/>
      </w:pPr>
      <w:r>
        <w:t>There are limitations to using biomass in iron and steelmaking, biomass in its raw form is not suitable for the ironmaking processes</w:t>
      </w:r>
      <w:r w:rsidR="00C90A49">
        <w:t xml:space="preserve"> because of its high moisture and oxygen content and low calorific value</w:t>
      </w:r>
      <w:r w:rsidR="0069098A">
        <w:t xml:space="preserve"> </w:t>
      </w:r>
      <w:r w:rsidR="004B7326">
        <w:fldChar w:fldCharType="begin"/>
      </w:r>
      <w:r w:rsidR="00E802B4">
        <w:instrText xml:space="preserve"> ADDIN ZOTERO_ITEM CSL_CITATION {"citationID":"qC6pysqf","properties":{"formattedCitation":"(Strezov 2006; Montiano et al. 2014b)","plainCitation":"(Strezov 2006; Montiano et al. 2014b)","noteIndex":0},"citationItems":[{"id":1774,"uris":["http://zotero.org/users/local/AB2owHL2/items/HY7P5VQ6"],"itemData":{"id":1774,"type":"article-journal","abstract":"Iron and steel making are two of the largest energy intensive industries with the highest growth rate in energy consumption of all energy utilisation sectors. In order to meet the growing greenhouse challenges, incorporation of renewable energy sources to the existing and emerging metallurgical operations is desirable. In this respect, biomass can potentially be applied as fuel for minerals processing to stabilise the greenhouse gas emissions as it is renewable and CO2 neutral. The work presented here investigates the fundamental mechanisms of iron ore reduction with biomass wood waste. Several mixtures with different ratios of biomass and iron ore were subjected to thermal, gaseous and X-ray Diffraction analysis. The iron ore was successfully reduced to predominantly metallic iron phase when up to 30% by weight of biomass was introduced into the mixture. Reduction commenced at approximately 670°C and was almost completed at 1200°C. Thermal analysis data identified the individual thermal reaction regions associated with developments of individual iron phases during the heating and were used to calculate the corresponding kinetics of the reduction process.","container-title":"Renewable Energy","DOI":"10.1016/j.renene.2005.08.032","ISSN":"0960-1481","issue":"12","journalAbbreviation":"Renewable Energy","language":"en","page":"1892-1905","source":"ScienceDirect","title":"Iron ore reduction using sawdust: Experimental analysis and kinetic modelling","title-short":"Iron ore reduction using sawdust","URL":"https://www.sciencedirect.com/science/article/pii/S0960148105002764","volume":"31","author":[{"family":"Strezov","given":"Vladimir"}],"accessed":{"date-parts":[["2022",7,12]]},"issued":{"date-parts":[["2006",10,1]]}},"label":"page"},{"id":265,"uris":["http://zotero.org/users/local/AB2owHL2/items/4E9J9PIK"],"itemData":{"id":265,"type":"article-journal","abstract":"Two industrial coal blends used in coke making were subjected to tests in order to assess the influence of waste sawdust (SC2 from chestnut and SP1 from pine) on the quality of the coke produced. The biomass was added in quantities of up to 5wt.%. It was observed that biomass produced a substantial decrease in the plastic properties of the industrial coal blend, with reductions in Gieseler maximum fluidity of around 50% for 3wt.% additions of the two different sawdusts. Carbonizations with sawdust additions ranging from 0.75 to 5wt.% were carried out in a movable wall oven of 17kg capacity. The bulk density of the charge was observed to decrease with increasing amounts of sawdust with negative consequences on the quality of the cokes produced. Mechanical strength was determined by means of the JIS test. Coke reactivity and post-reaction strength (CRI/CSR indices) were also assessed. The amount of sawdust added was low to prevent any deterioration in coke quality. The advantage of using biomass in coking blends should be seen as a possible way to reduce costs and CO2 emissions and to incorporate alternative raw materials in coke production.","container-title":"Fuel","DOI":"10.1016/j.fuel.2013.07.070","ISSN":"0016-2361","journalAbbreviation":"Fuel","language":"en","page":"175-182","source":"ScienceDirect","title":"Influence of biomass on metallurgical coke quality","URL":"http://www.sciencedirect.com/science/article/pii/S0016236113006698","volume":"116","author":[{"family":"Montiano","given":"M. G."},{"family":"Díaz-Faes","given":"E."},{"family":"Barriocanal","given":"C."},{"family":"Alvarez","given":"R."}],"accessed":{"date-parts":[["2021",1,11]]},"issued":{"date-parts":[["2014",1,15]]}},"label":"page"}],"schema":"https://github.com/citation-style-language/schema/raw/master/csl-citation.json"} </w:instrText>
      </w:r>
      <w:r w:rsidR="004B7326">
        <w:fldChar w:fldCharType="separate"/>
      </w:r>
      <w:r w:rsidR="00E802B4" w:rsidRPr="00E802B4">
        <w:rPr>
          <w:rFonts w:ascii="Calibri" w:hAnsi="Calibri" w:cs="Calibri"/>
        </w:rPr>
        <w:t>(Strezov 2006; Montiano et al. 2014b)</w:t>
      </w:r>
      <w:r w:rsidR="004B7326">
        <w:fldChar w:fldCharType="end"/>
      </w:r>
      <w:r w:rsidR="00C90A49">
        <w:t>. Pre-treatment processes such as torrefaction, pyrolysis, gasification, liquefaction, and hydrogenation can enhance the properties of biomass for use</w:t>
      </w:r>
      <w:r w:rsidR="0019563C">
        <w:t xml:space="preserve"> in industry</w:t>
      </w:r>
      <w:r w:rsidR="00C90A49">
        <w:t xml:space="preserve">. Slow pyrolysis </w:t>
      </w:r>
      <w:r w:rsidR="000C67EA">
        <w:t xml:space="preserve">results in a </w:t>
      </w:r>
      <w:proofErr w:type="spellStart"/>
      <w:r w:rsidR="000C67EA">
        <w:t>char</w:t>
      </w:r>
      <w:proofErr w:type="spellEnd"/>
      <w:r w:rsidR="000C67EA">
        <w:t>, the properties of charcoal are comparable to the bituminous coals used in ironmaking although at reduced yields due to a lower bulk density.</w:t>
      </w:r>
      <w:r w:rsidR="00742D3B">
        <w:t xml:space="preserve"> </w:t>
      </w:r>
    </w:p>
    <w:p w14:paraId="4CC88176" w14:textId="246B4EFF" w:rsidR="004B7326" w:rsidRDefault="00074EA4" w:rsidP="00393D81">
      <w:pPr>
        <w:spacing w:line="360" w:lineRule="auto"/>
        <w:jc w:val="both"/>
      </w:pPr>
      <w:r>
        <w:fldChar w:fldCharType="begin"/>
      </w:r>
      <w:r>
        <w:instrText xml:space="preserve"> ADDIN ZOTERO_ITEM CSL_CITATION {"citationID":"FuABhzBt","properties":{"formattedCitation":"(Conte et al. 2021)","plainCitation":"(Conte et al. 2021)","noteIndex":0},"citationItems":[{"id":1937,"uris":["http://zotero.org/users/local/AB2owHL2/items/FXMYWUU4"],"itemData":{"id":1937,"type":"article-journal","abstract":"Biochar is a porous material obtained by biomass thermal degradation in oxygen-starved conditions. It is nowadays applied in many fields. For instance, it is used to synthesize new materials for environmental remediation, catalysis, animal feeding, adsorbent for smells, etc. In the last decades, biochar has been applied also to soils due to its beneficial effects on soil structure, pH, soil organic carbon content, and stability, and, therefore, soil fertility. In addition, this carbonaceous material shows high chemical stability. Once applied to soil it maintains its nature for centuries. Consequently, it can be considered a sink to store atmospheric carbon dioxide in soils, thereby mitigating the effects of global climatic changes. The literature contains plenty of papers dealing with biochar’s environmental effects. However, a discrepancy exists between studies dealing with biochar applications and those dealing with the physical-chemistry behind biochar behavior. On the one hand, the impression is that most of the papers where biochar is tested in soils are based on trial-and-error procedures. Sometimes these give positive results, sometimes not. Consequently, it appears that the scientific world is divided into two factions: either supporters or detractors. On the other hand, studies dealing with biochar’s physical-chemistry do not appear helpful in settling the factions’ problem. This review paper aims at collecting all the information on physical-chemistry of biochar and to use it to explain biochar’s role in different fields of application.","container-title":"Agronomy","DOI":"10.3390/agronomy11040615","issue":"4","language":"English","license":"© 2021 by the authors. Licensee MDPI, Basel, Switzerland. This article is an open access article distributed under the terms and conditions of the Creative Commons Attribution (CC BY) license (http://creativecommons.org/licenses/by/4.0/). Notwithstanding the ProQuest Terms and Conditions, you may use this content in accordance with the terms of the License.","note":"number-of-pages: 615\npublisher-place: Basel, Switzerland\npublisher: MDPI AG","page":"615","source":"ProQuest","title":"Recent Developments in Understanding Biochar’s Physical–Chemistry","URL":"https://www.proquest.com/docview/2528290211/abstract/5B52F7839E064B83PQ/1","volume":"11","author":[{"family":"Conte","given":"Pellegrino"},{"family":"Link to external site","given":"this","dropping-particle":"link will open in a new window"},{"family":"Bertani","given":"Roberta"},{"family":"Link to external site","given":"this","dropping-particle":"link will open in a new window"},{"family":"Sgarbossa","given":"Paolo"},{"family":"Link to external site","given":"this","dropping-particle":"link will open in a new window"},{"family":"Bambina","given":"Paola"},{"family":"Schmidt","given":"Hans-Peter"},{"family":"Link to external site","given":"this","dropping-particle":"link will open in a new window"},{"family":"Raga","given":"Roberto"},{"family":"Link to external site","given":"this","dropping-particle":"link will open in a new window"},{"family":"Papa","given":"Giuseppe Lo"},{"family":"Link to external site","given":"this","dropping-particle":"link will open in a new window"},{"family":"Martino","given":"Delia Francesca Chillura"},{"family":"Link to external site","given":"this","dropping-particle":"link will open in a new window"},{"family":"Meo","given":"Paolo Lo"},{"family":"Link to external site","given":"this","dropping-particle":"link will open in a new window"}],"accessed":{"date-parts":[["2022",9,11]]},"issued":{"date-parts":[["2021"]]}}}],"schema":"https://github.com/citation-style-language/schema/raw/master/csl-citation.json"} </w:instrText>
      </w:r>
      <w:r>
        <w:fldChar w:fldCharType="separate"/>
      </w:r>
      <w:r w:rsidRPr="00074EA4">
        <w:rPr>
          <w:rFonts w:ascii="Calibri" w:hAnsi="Calibri" w:cs="Calibri"/>
        </w:rPr>
        <w:t>(Conte et al. 2021)</w:t>
      </w:r>
      <w:r>
        <w:fldChar w:fldCharType="end"/>
      </w:r>
      <w:r w:rsidR="00B4470F">
        <w:t xml:space="preserve"> defines biochar as:</w:t>
      </w:r>
    </w:p>
    <w:p w14:paraId="198EF254" w14:textId="429E1E37" w:rsidR="00B4470F" w:rsidRDefault="00B4470F" w:rsidP="00B4470F">
      <w:pPr>
        <w:spacing w:line="360" w:lineRule="auto"/>
        <w:ind w:left="720"/>
        <w:jc w:val="both"/>
      </w:pPr>
      <w:r>
        <w:t xml:space="preserve">“Biochar is a porous, carbonaceous material that is produced by pyrolysis of plant biomasses and is applied in such a way that the contained carbon remains stored as a </w:t>
      </w:r>
      <w:r w:rsidR="00176638">
        <w:t>long-term</w:t>
      </w:r>
      <w:r>
        <w:t xml:space="preserve"> C sink or replaces fossil carbon in industrial manufacturing. It is not made to be burnt for energy generation”</w:t>
      </w:r>
    </w:p>
    <w:p w14:paraId="68076EC6" w14:textId="0F5A3D75" w:rsidR="0069098A" w:rsidRDefault="00F67C65" w:rsidP="00393D81">
      <w:pPr>
        <w:spacing w:line="360" w:lineRule="auto"/>
        <w:jc w:val="both"/>
      </w:pPr>
      <w:r>
        <w:t xml:space="preserve">Biomasses that can be used </w:t>
      </w:r>
      <w:r w:rsidR="00133CE9">
        <w:t xml:space="preserve">for biochar production need to be obtained from fast growing plants, </w:t>
      </w:r>
      <w:r w:rsidR="00301A4F">
        <w:t xml:space="preserve">plant residues from certified forestry management, agricultural </w:t>
      </w:r>
      <w:r w:rsidR="00C5352E">
        <w:t>residues,</w:t>
      </w:r>
      <w:r w:rsidR="00301A4F">
        <w:t xml:space="preserve"> and organic wastes from urban areas.</w:t>
      </w:r>
      <w:r w:rsidR="004611FB">
        <w:t xml:space="preserve"> </w:t>
      </w:r>
    </w:p>
    <w:p w14:paraId="194B5C0C" w14:textId="3720C858" w:rsidR="00DE5575" w:rsidRPr="00DE5575" w:rsidRDefault="00DE5575" w:rsidP="00350AB6">
      <w:pPr>
        <w:pStyle w:val="Heading2"/>
        <w:spacing w:line="360" w:lineRule="auto"/>
        <w:jc w:val="both"/>
      </w:pPr>
      <w:bookmarkStart w:id="11" w:name="_Toc121424924"/>
      <w:r>
        <w:lastRenderedPageBreak/>
        <w:t>Research aim</w:t>
      </w:r>
      <w:bookmarkEnd w:id="11"/>
    </w:p>
    <w:p w14:paraId="20A73A21" w14:textId="77777777" w:rsidR="00CE4411" w:rsidRDefault="00D55A4F" w:rsidP="00815140">
      <w:pPr>
        <w:spacing w:line="360" w:lineRule="auto"/>
        <w:jc w:val="both"/>
      </w:pPr>
      <w:r>
        <w:t xml:space="preserve">Biomass represents an opportunity to </w:t>
      </w:r>
      <w:r w:rsidR="006459CB">
        <w:t>enable</w:t>
      </w:r>
      <w:r>
        <w:t xml:space="preserve"> the ISI industry</w:t>
      </w:r>
      <w:r w:rsidR="00C41277">
        <w:t xml:space="preserve"> </w:t>
      </w:r>
      <w:r w:rsidR="000E60F0">
        <w:t>to reduce</w:t>
      </w:r>
      <w:r w:rsidR="00C41277">
        <w:t xml:space="preserve"> its </w:t>
      </w:r>
      <w:r w:rsidR="00467746">
        <w:t xml:space="preserve">net </w:t>
      </w:r>
      <w:r w:rsidR="00C41277">
        <w:t>CO</w:t>
      </w:r>
      <w:r w:rsidR="00C41277" w:rsidRPr="00467746">
        <w:rPr>
          <w:vertAlign w:val="subscript"/>
        </w:rPr>
        <w:t>2</w:t>
      </w:r>
      <w:r w:rsidR="00467746">
        <w:rPr>
          <w:vertAlign w:val="subscript"/>
        </w:rPr>
        <w:t xml:space="preserve"> </w:t>
      </w:r>
      <w:r w:rsidR="00467746">
        <w:t xml:space="preserve">output and help the UK meet </w:t>
      </w:r>
      <w:r w:rsidR="00B61CCF">
        <w:t xml:space="preserve">the </w:t>
      </w:r>
      <w:r w:rsidR="00123C07">
        <w:t>GHG reduction targets set out by the government.</w:t>
      </w:r>
      <w:r w:rsidR="00C41277">
        <w:t xml:space="preserve"> </w:t>
      </w:r>
      <w:r w:rsidR="00445AF9">
        <w:t>The most suit</w:t>
      </w:r>
      <w:r w:rsidR="00F31124">
        <w:t>able type of biomass for use in the ISI is biochar</w:t>
      </w:r>
      <w:r w:rsidR="00096C39">
        <w:t xml:space="preserve"> produced</w:t>
      </w:r>
      <w:r w:rsidR="005043E5">
        <w:t xml:space="preserve"> f</w:t>
      </w:r>
      <w:r w:rsidR="00096C39">
        <w:t>ro</w:t>
      </w:r>
      <w:r w:rsidR="005043E5">
        <w:t>m wood</w:t>
      </w:r>
      <w:r w:rsidR="00C045F0">
        <w:t>y feedstocks</w:t>
      </w:r>
      <w:r w:rsidR="00F31124">
        <w:t xml:space="preserve"> </w:t>
      </w:r>
      <w:r w:rsidR="00435833">
        <w:fldChar w:fldCharType="begin"/>
      </w:r>
      <w:r w:rsidR="00435833">
        <w:instrText xml:space="preserve"> ADDIN ZOTERO_ITEM CSL_CITATION {"citationID":"fNLoefSc","properties":{"formattedCitation":"(Suopaj\\uc0\\u228{}rvi et al. 2013; Wei et al. 2017)","plainCitation":"(Suopajärvi et al. 2013; Wei et al. 2017)","noteIndex":0},"citationItems":[{"id":1781,"uris":["http://zotero.org/users/local/AB2owHL2/items/MMTKXIYN"],"itemData":{"id":1781,"type":"article-journal","abstract":"Steel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page"},{"id":393,"uris":["http://zotero.org/users/local/AB2owHL2/items/2BX9TDVQ"],"itemData":{"id":393,"type":"article-journal","abstract":"This paper provides a critical review on the current status and potential of biomass utilization in ferrous metallurgical processes, i.e., the blast furnace (BF) – basic oxygen furnace (BOF) route, the direct reduction (DR) – electric arc furnace (EAF) route, the scrap – EAF route and the other routes. In the BF-BOF route, biomass can be used as a fuel for iron ore sintering, or as a raw material for the production of bio-coke, and utilized for blast furnace injection. In the DR-EAF route, direct reduction iron can be produced form iron ore and biomass pellet. In the scrap – EAF route, biomass can be utilized in EAF through a cogeneration system. In addition, biomass can be utilized in magnetic separation of refractory low-grade iron ore, in reuse of iron and steel slag, or as an adsorbent for pollutant control, etc. The challenges and outlook of biomass utilization in metallurgical industry are also discussed in this paper.","container-title":"Renewable and Sustainable Energy Reviews","DOI":"10.1016/j.rser.2016.10.013","ISSN":"1364-0321","journalAbbreviation":"Renewable and Sustainable Energy Reviews","language":"en","page":"511-524","source":"ScienceDirect","title":"Current status and potential of biomass utilization in ferrous metallurgical industry","URL":"https://www.sciencedirect.com/science/article/pii/S1364032116306657","volume":"68","author":[{"family":"Wei","given":"Rufei"},{"family":"Zhang","given":"Lingling"},{"family":"Cang","given":"Daqiang"},{"family":"Li","given":"Jiaxin"},{"family":"Li","given":"Xianwei"},{"family":"Xu","given":"Chunbao Charles"}],"accessed":{"date-parts":[["2021",2,6]]},"issued":{"date-parts":[["2017",2,1]]}},"label":"page"}],"schema":"https://github.com/citation-style-language/schema/raw/master/csl-citation.json"} </w:instrText>
      </w:r>
      <w:r w:rsidR="00435833">
        <w:fldChar w:fldCharType="separate"/>
      </w:r>
      <w:r w:rsidR="00435833" w:rsidRPr="00435833">
        <w:rPr>
          <w:rFonts w:ascii="Calibri" w:hAnsi="Calibri" w:cs="Calibri"/>
          <w:szCs w:val="24"/>
        </w:rPr>
        <w:t>(Suopajärvi et al. 2013; Wei et al. 2017)</w:t>
      </w:r>
      <w:r w:rsidR="00435833">
        <w:fldChar w:fldCharType="end"/>
      </w:r>
      <w:r w:rsidR="005043E5">
        <w:t>.</w:t>
      </w:r>
    </w:p>
    <w:p w14:paraId="71DA0DEF" w14:textId="1A8ED12E" w:rsidR="00CD0718" w:rsidRDefault="00CE4411" w:rsidP="00815140">
      <w:pPr>
        <w:spacing w:line="360" w:lineRule="auto"/>
        <w:jc w:val="both"/>
      </w:pPr>
      <w:r>
        <w:t>Research on the</w:t>
      </w:r>
      <w:r w:rsidR="003E2D7A">
        <w:t xml:space="preserve"> effect of biomass in the ISI is limited </w:t>
      </w:r>
      <w:r w:rsidR="00E67076">
        <w:t>and sometimes conflicting</w:t>
      </w:r>
      <w:r w:rsidR="007966CA">
        <w:t xml:space="preserve">. Each steel plant uses different </w:t>
      </w:r>
      <w:r w:rsidR="003B7DFA">
        <w:t xml:space="preserve">sources for its </w:t>
      </w:r>
      <w:r w:rsidR="00152573">
        <w:t>raw materials</w:t>
      </w:r>
      <w:r w:rsidR="003B7DFA">
        <w:t xml:space="preserve"> and uses them in </w:t>
      </w:r>
      <w:r w:rsidR="0053496F">
        <w:t>various</w:t>
      </w:r>
      <w:r w:rsidR="003B7DFA">
        <w:t xml:space="preserve"> </w:t>
      </w:r>
      <w:r w:rsidR="00532775">
        <w:t>concentrations and th</w:t>
      </w:r>
      <w:r w:rsidR="006E1ECB">
        <w:t>erefore the effect of biochar on each individual steel plant could vary.</w:t>
      </w:r>
      <w:r w:rsidR="00152573">
        <w:t xml:space="preserve"> </w:t>
      </w:r>
    </w:p>
    <w:p w14:paraId="20E4E828" w14:textId="655D543A" w:rsidR="003C3838" w:rsidRDefault="005043E5" w:rsidP="00815140">
      <w:pPr>
        <w:spacing w:line="360" w:lineRule="auto"/>
        <w:jc w:val="both"/>
      </w:pPr>
      <w:r>
        <w:t xml:space="preserve">The aim of this report is to assess </w:t>
      </w:r>
      <w:r w:rsidR="00996CC7">
        <w:t>a</w:t>
      </w:r>
      <w:r w:rsidR="00B57EFC">
        <w:t xml:space="preserve"> </w:t>
      </w:r>
      <w:r w:rsidR="000A06EC">
        <w:t>wood industry waste</w:t>
      </w:r>
      <w:r w:rsidR="00996CC7">
        <w:t xml:space="preserve"> hardwood biochar and a </w:t>
      </w:r>
      <w:r w:rsidR="00B57EFC">
        <w:t xml:space="preserve">pelletised </w:t>
      </w:r>
      <w:r w:rsidR="00996CC7">
        <w:t>softwood biochar</w:t>
      </w:r>
      <w:r w:rsidR="00C54167">
        <w:t xml:space="preserve"> for use in three </w:t>
      </w:r>
      <w:r w:rsidR="001669F8">
        <w:t>ironmaking processes</w:t>
      </w:r>
      <w:r w:rsidR="00F873CC">
        <w:t xml:space="preserve"> and the </w:t>
      </w:r>
      <w:r w:rsidR="007D2141">
        <w:t>raw materials used in them at Port Talbot steelworks. The biochar will be assessed</w:t>
      </w:r>
      <w:r w:rsidR="00993C66">
        <w:t xml:space="preserve"> </w:t>
      </w:r>
      <w:r w:rsidR="002A0CA6">
        <w:t>as partial replacement for</w:t>
      </w:r>
      <w:r w:rsidR="00C304A6">
        <w:t xml:space="preserve"> the</w:t>
      </w:r>
      <w:r w:rsidR="00E04302">
        <w:t xml:space="preserve"> </w:t>
      </w:r>
      <w:r w:rsidR="00CE4BBF">
        <w:t>coal</w:t>
      </w:r>
      <w:r w:rsidR="00C304A6">
        <w:t xml:space="preserve"> used in </w:t>
      </w:r>
      <w:r w:rsidR="00CB4F7B">
        <w:t>coke</w:t>
      </w:r>
      <w:r w:rsidR="00891C54">
        <w:t xml:space="preserve"> </w:t>
      </w:r>
      <w:r w:rsidR="00A87609">
        <w:t>and iron</w:t>
      </w:r>
      <w:r w:rsidR="00891C54">
        <w:t xml:space="preserve"> </w:t>
      </w:r>
      <w:r w:rsidR="00A87609">
        <w:t>making</w:t>
      </w:r>
      <w:r w:rsidR="00B73FB9">
        <w:t xml:space="preserve"> and</w:t>
      </w:r>
      <w:r w:rsidR="00CE4BBF">
        <w:t xml:space="preserve"> coke breeze</w:t>
      </w:r>
      <w:r w:rsidR="00785D9A">
        <w:t xml:space="preserve"> used in</w:t>
      </w:r>
      <w:r w:rsidR="00CB4F7B">
        <w:t xml:space="preserve"> sinter making</w:t>
      </w:r>
      <w:r w:rsidR="002A0CA6">
        <w:t>.</w:t>
      </w:r>
      <w:r w:rsidR="00720956">
        <w:t xml:space="preserve"> </w:t>
      </w:r>
      <w:r w:rsidR="00A55980">
        <w:t xml:space="preserve">The biochar will be assessed </w:t>
      </w:r>
      <w:r w:rsidR="005E7EC9">
        <w:t>using</w:t>
      </w:r>
      <w:r w:rsidR="004D0667">
        <w:t>:</w:t>
      </w:r>
    </w:p>
    <w:p w14:paraId="2CDCC84D" w14:textId="781ABE5F" w:rsidR="00C81128" w:rsidRDefault="004D0667" w:rsidP="00815140">
      <w:pPr>
        <w:pStyle w:val="ListParagraph"/>
        <w:numPr>
          <w:ilvl w:val="0"/>
          <w:numId w:val="10"/>
        </w:numPr>
        <w:spacing w:line="360" w:lineRule="auto"/>
        <w:jc w:val="both"/>
      </w:pPr>
      <w:r>
        <w:t>A</w:t>
      </w:r>
      <w:r w:rsidR="00C81128">
        <w:t xml:space="preserve"> lab scale pilot coke oven</w:t>
      </w:r>
      <w:r>
        <w:t xml:space="preserve"> as partial replacement of coal</w:t>
      </w:r>
    </w:p>
    <w:p w14:paraId="09258365" w14:textId="7BCB17FA" w:rsidR="00041D18" w:rsidRDefault="004D0667" w:rsidP="00815140">
      <w:pPr>
        <w:pStyle w:val="ListParagraph"/>
        <w:numPr>
          <w:ilvl w:val="0"/>
          <w:numId w:val="10"/>
        </w:numPr>
        <w:spacing w:line="360" w:lineRule="auto"/>
        <w:jc w:val="both"/>
      </w:pPr>
      <w:r>
        <w:t xml:space="preserve">A </w:t>
      </w:r>
      <w:r w:rsidR="000601E7">
        <w:t>sinter make simulation called the sinter pot</w:t>
      </w:r>
      <w:r w:rsidR="00415D72">
        <w:t xml:space="preserve"> as partial replacement of coke breeze.</w:t>
      </w:r>
    </w:p>
    <w:p w14:paraId="075E6B7E" w14:textId="1DF561AA" w:rsidR="00167006" w:rsidRDefault="00692E61" w:rsidP="00815140">
      <w:pPr>
        <w:pStyle w:val="ListParagraph"/>
        <w:numPr>
          <w:ilvl w:val="0"/>
          <w:numId w:val="10"/>
        </w:numPr>
        <w:spacing w:line="360" w:lineRule="auto"/>
        <w:jc w:val="both"/>
      </w:pPr>
      <w:r>
        <w:t>Several</w:t>
      </w:r>
      <w:r w:rsidR="005E7EC9">
        <w:t xml:space="preserve"> tests required </w:t>
      </w:r>
      <w:r w:rsidR="00D16D67">
        <w:t>f</w:t>
      </w:r>
      <w:r w:rsidR="00415D72">
        <w:t>or</w:t>
      </w:r>
      <w:r w:rsidR="00D16D67">
        <w:t xml:space="preserve"> assessing</w:t>
      </w:r>
      <w:r w:rsidR="00003CCD">
        <w:t xml:space="preserve"> a</w:t>
      </w:r>
      <w:r w:rsidR="00415D72">
        <w:t xml:space="preserve"> potential </w:t>
      </w:r>
      <w:r w:rsidR="007E0FC2">
        <w:t>fuel</w:t>
      </w:r>
      <w:r w:rsidR="003E294E">
        <w:t xml:space="preserve"> replacement</w:t>
      </w:r>
      <w:r w:rsidR="00003CCD">
        <w:t xml:space="preserve"> in the blast furnace</w:t>
      </w:r>
      <w:r w:rsidR="003E294E">
        <w:t xml:space="preserve">. </w:t>
      </w:r>
    </w:p>
    <w:p w14:paraId="42727CBA" w14:textId="0E5B33A6" w:rsidR="00196715" w:rsidRDefault="008744C8" w:rsidP="00167006">
      <w:pPr>
        <w:spacing w:line="360" w:lineRule="auto"/>
        <w:jc w:val="both"/>
      </w:pPr>
      <w:r>
        <w:t xml:space="preserve">Once an approximate optimum </w:t>
      </w:r>
      <w:r w:rsidR="00606EE2">
        <w:t>biochar replacement value for each process is obtained</w:t>
      </w:r>
      <w:r w:rsidR="006B1FF8">
        <w:t xml:space="preserve"> then the potential CO</w:t>
      </w:r>
      <w:r w:rsidR="006B1FF8" w:rsidRPr="006B1FF8">
        <w:rPr>
          <w:vertAlign w:val="subscript"/>
        </w:rPr>
        <w:t>2</w:t>
      </w:r>
      <w:r w:rsidR="006B1FF8">
        <w:t xml:space="preserve"> saving </w:t>
      </w:r>
      <w:r w:rsidR="009371C6">
        <w:t xml:space="preserve">gained </w:t>
      </w:r>
      <w:r w:rsidR="00F205A4">
        <w:t>for</w:t>
      </w:r>
      <w:r w:rsidR="006B1FF8">
        <w:t xml:space="preserve"> each process will be calculated.</w:t>
      </w:r>
      <w:r w:rsidR="00196715">
        <w:br w:type="page"/>
      </w:r>
    </w:p>
    <w:p w14:paraId="5FD54DD2" w14:textId="538735C3" w:rsidR="00225BF7" w:rsidRDefault="0022042C" w:rsidP="00F104D1">
      <w:pPr>
        <w:pStyle w:val="Heading1"/>
        <w:spacing w:line="360" w:lineRule="auto"/>
        <w:jc w:val="both"/>
      </w:pPr>
      <w:bookmarkStart w:id="12" w:name="_Toc121424925"/>
      <w:r>
        <w:lastRenderedPageBreak/>
        <w:t>Theory</w:t>
      </w:r>
      <w:bookmarkEnd w:id="12"/>
    </w:p>
    <w:p w14:paraId="2B1116D3" w14:textId="3303CDCD" w:rsidR="00225BF7" w:rsidRDefault="00DE4D1F" w:rsidP="00F104D1">
      <w:pPr>
        <w:pStyle w:val="Heading2"/>
        <w:spacing w:line="360" w:lineRule="auto"/>
        <w:jc w:val="both"/>
      </w:pPr>
      <w:bookmarkStart w:id="13" w:name="_Toc121424926"/>
      <w:r>
        <w:t>Biomass</w:t>
      </w:r>
      <w:bookmarkEnd w:id="13"/>
      <w:r>
        <w:t xml:space="preserve"> </w:t>
      </w:r>
    </w:p>
    <w:p w14:paraId="2CCA25E6" w14:textId="24D2C285" w:rsidR="0069098A" w:rsidRDefault="0069098A" w:rsidP="00F104D1">
      <w:pPr>
        <w:spacing w:line="360" w:lineRule="auto"/>
        <w:jc w:val="both"/>
      </w:pPr>
      <w:r>
        <w:t xml:space="preserve">Biomass refers to organic materials produced by plants, animals, and microorganisms. It can be split into four categories: </w:t>
      </w:r>
    </w:p>
    <w:p w14:paraId="621CBB80" w14:textId="77777777" w:rsidR="0069098A" w:rsidRDefault="0069098A" w:rsidP="0069098A">
      <w:pPr>
        <w:pStyle w:val="ListParagraph"/>
        <w:numPr>
          <w:ilvl w:val="0"/>
          <w:numId w:val="3"/>
        </w:numPr>
        <w:spacing w:line="360" w:lineRule="auto"/>
        <w:jc w:val="both"/>
      </w:pPr>
      <w:r>
        <w:t>Wood and forestry residues – Sawdust, woodchip, bark, lump wood etc.</w:t>
      </w:r>
    </w:p>
    <w:p w14:paraId="0351FA44" w14:textId="77777777" w:rsidR="0069098A" w:rsidRDefault="0069098A" w:rsidP="0069098A">
      <w:pPr>
        <w:pStyle w:val="ListParagraph"/>
        <w:numPr>
          <w:ilvl w:val="0"/>
          <w:numId w:val="3"/>
        </w:numPr>
        <w:spacing w:line="360" w:lineRule="auto"/>
        <w:jc w:val="both"/>
      </w:pPr>
      <w:r>
        <w:t>Agriculture residues – Straw, corn stalks, bagasse, willow, and nut hulls.</w:t>
      </w:r>
    </w:p>
    <w:p w14:paraId="7AFAB13B" w14:textId="77777777" w:rsidR="0069098A" w:rsidRDefault="0069098A" w:rsidP="0069098A">
      <w:pPr>
        <w:pStyle w:val="ListParagraph"/>
        <w:numPr>
          <w:ilvl w:val="0"/>
          <w:numId w:val="3"/>
        </w:numPr>
        <w:spacing w:line="360" w:lineRule="auto"/>
        <w:jc w:val="both"/>
      </w:pPr>
      <w:r>
        <w:t>Organic industry waste – Papermill sludge and food processing wastes.</w:t>
      </w:r>
    </w:p>
    <w:p w14:paraId="7E6E1CEB" w14:textId="77777777" w:rsidR="0069098A" w:rsidRDefault="0069098A" w:rsidP="0069098A">
      <w:pPr>
        <w:pStyle w:val="ListParagraph"/>
        <w:numPr>
          <w:ilvl w:val="0"/>
          <w:numId w:val="3"/>
        </w:numPr>
        <w:spacing w:line="360" w:lineRule="auto"/>
        <w:jc w:val="both"/>
      </w:pPr>
      <w:r>
        <w:t>Urban wastes – Sewage, common waste manure and compost.</w:t>
      </w:r>
    </w:p>
    <w:p w14:paraId="61585749" w14:textId="77777777" w:rsidR="0069098A" w:rsidRDefault="0069098A" w:rsidP="0069098A">
      <w:pPr>
        <w:spacing w:line="360" w:lineRule="auto"/>
        <w:jc w:val="both"/>
      </w:pPr>
      <w:r>
        <w:fldChar w:fldCharType="begin"/>
      </w:r>
      <w:r>
        <w:instrText xml:space="preserve"> ADDIN ZOTERO_ITEM CSL_CITATION {"citationID":"53JVGSVI","properties":{"formattedCitation":"(Mousa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fldChar w:fldCharType="separate"/>
      </w:r>
      <w:r w:rsidRPr="00393D81">
        <w:rPr>
          <w:rFonts w:ascii="Calibri" w:hAnsi="Calibri" w:cs="Calibri"/>
        </w:rPr>
        <w:t>(Mousa et al. 2016)</w:t>
      </w:r>
      <w:r>
        <w:fldChar w:fldCharType="end"/>
      </w:r>
    </w:p>
    <w:p w14:paraId="66DA49D4" w14:textId="7782EEBE" w:rsidR="00225BF7" w:rsidRDefault="00146AA0" w:rsidP="00146AA0">
      <w:pPr>
        <w:spacing w:line="360" w:lineRule="auto"/>
        <w:jc w:val="both"/>
      </w:pPr>
      <w:r>
        <w:t>These products</w:t>
      </w:r>
      <w:r w:rsidR="00CA19C0">
        <w:t xml:space="preserve"> all</w:t>
      </w:r>
      <w:r>
        <w:t xml:space="preserve"> have very different origins, and their physical and chemical properties will therefore </w:t>
      </w:r>
      <w:r w:rsidR="00083D15">
        <w:t xml:space="preserve">differ </w:t>
      </w:r>
      <w:r>
        <w:t xml:space="preserve">significantly. The coal, sinter and iron making processes are complex and their raw materials </w:t>
      </w:r>
      <w:r w:rsidR="00B031B2">
        <w:t>h</w:t>
      </w:r>
      <w:r>
        <w:t xml:space="preserve">ave </w:t>
      </w:r>
      <w:r w:rsidR="00B031B2">
        <w:t>specific requirements. Therefore, not all the biomass fuels listed above would be considered suitable for use in these processes</w:t>
      </w:r>
      <w:r w:rsidR="009D058C">
        <w:t>,</w:t>
      </w:r>
      <w:r w:rsidR="008447C8">
        <w:t xml:space="preserve"> there is also</w:t>
      </w:r>
      <w:r w:rsidR="00B031B2">
        <w:t xml:space="preserve"> </w:t>
      </w:r>
      <w:r w:rsidR="009658A0">
        <w:t xml:space="preserve">usually some form of thermal pre-treatment required </w:t>
      </w:r>
      <w:r w:rsidR="0022042C">
        <w:fldChar w:fldCharType="begin"/>
      </w:r>
      <w:r w:rsidR="0022042C">
        <w:instrText xml:space="preserve"> ADDIN ZOTERO_ITEM CSL_CITATION {"citationID":"ji920iIg","properties":{"formattedCitation":"(Fick et al. 2014)","plainCitation":"(Fick et al. 2014)","noteIndex":0},"citationItems":[{"id":1731,"uris":["http://zotero.org/users/local/AB2owHL2/items/RGBXIN8E"],"itemData":{"id":1731,"type":"article-journal","abstract":"The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schema":"https://github.com/citation-style-language/schema/raw/master/csl-citation.json"} </w:instrText>
      </w:r>
      <w:r w:rsidR="0022042C">
        <w:fldChar w:fldCharType="separate"/>
      </w:r>
      <w:r w:rsidR="0022042C" w:rsidRPr="0022042C">
        <w:rPr>
          <w:rFonts w:ascii="Calibri" w:hAnsi="Calibri" w:cs="Calibri"/>
        </w:rPr>
        <w:t>(Fick et al. 2014)</w:t>
      </w:r>
      <w:r w:rsidR="0022042C">
        <w:fldChar w:fldCharType="end"/>
      </w:r>
      <w:r w:rsidR="00B031B2">
        <w:t xml:space="preserve">. </w:t>
      </w:r>
      <w:r w:rsidR="0022042C">
        <w:t xml:space="preserve"> </w:t>
      </w:r>
      <w:r w:rsidR="008D2F53">
        <w:t xml:space="preserve"> </w:t>
      </w:r>
    </w:p>
    <w:p w14:paraId="6C3CF4B9" w14:textId="21A3E149" w:rsidR="008447C8" w:rsidRPr="008447C8" w:rsidRDefault="00CA3164" w:rsidP="00F104D1">
      <w:pPr>
        <w:pStyle w:val="Heading3"/>
        <w:spacing w:line="360" w:lineRule="auto"/>
        <w:jc w:val="both"/>
      </w:pPr>
      <w:bookmarkStart w:id="14" w:name="_Toc121424927"/>
      <w:r>
        <w:t xml:space="preserve">Raw </w:t>
      </w:r>
      <w:r w:rsidR="008447C8">
        <w:t>Biomass structure</w:t>
      </w:r>
      <w:bookmarkEnd w:id="14"/>
    </w:p>
    <w:p w14:paraId="234CBEC1" w14:textId="4A177005" w:rsidR="005A7217" w:rsidRDefault="005A7217" w:rsidP="00F104D1">
      <w:pPr>
        <w:spacing w:line="360" w:lineRule="auto"/>
        <w:jc w:val="both"/>
      </w:pPr>
      <w:r>
        <w:t>The structure of biomass can be lignocellulosic or non-lignocellulosic</w:t>
      </w:r>
      <w:r w:rsidR="00BD2DBB">
        <w:t xml:space="preserve">. The lignocellulosic material is the fibrous part of the plant that consists of cellulose, </w:t>
      </w:r>
      <w:r w:rsidR="00B72433">
        <w:t>hemicellulose,</w:t>
      </w:r>
      <w:r w:rsidR="00BD2DBB">
        <w:t xml:space="preserve"> and lignin</w:t>
      </w:r>
      <w:r w:rsidR="00046072">
        <w:t xml:space="preserve"> (figure 5)</w:t>
      </w:r>
      <w:r w:rsidR="00B72433">
        <w:t xml:space="preserve">. The non-lignocellulosic material is non-cellulosic organic material which is used for nutritional purposes such as Sugar, protein, </w:t>
      </w:r>
      <w:proofErr w:type="gramStart"/>
      <w:r w:rsidR="00B72433">
        <w:t>fat</w:t>
      </w:r>
      <w:proofErr w:type="gramEnd"/>
      <w:r w:rsidR="00B72433">
        <w:t xml:space="preserve"> and starch. Lignocellulosic material can be described as woody</w:t>
      </w:r>
      <w:r w:rsidR="009264FE">
        <w:t xml:space="preserve"> and is not easily digestible by humans</w:t>
      </w:r>
      <w:r w:rsidR="00EA2334">
        <w:t xml:space="preserve"> </w:t>
      </w:r>
      <w:r w:rsidR="00EA2334">
        <w:fldChar w:fldCharType="begin"/>
      </w:r>
      <w:r w:rsidR="00EA2334">
        <w:instrText xml:space="preserve"> ADDIN ZOTERO_ITEM CSL_CITATION {"citationID":"UxBgHQj5","properties":{"formattedCitation":"(Basu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EA2334">
        <w:fldChar w:fldCharType="separate"/>
      </w:r>
      <w:r w:rsidR="00EA2334" w:rsidRPr="00EA2334">
        <w:rPr>
          <w:rFonts w:ascii="Calibri" w:hAnsi="Calibri" w:cs="Calibri"/>
        </w:rPr>
        <w:t>(Basu 2013)</w:t>
      </w:r>
      <w:r w:rsidR="00EA2334">
        <w:fldChar w:fldCharType="end"/>
      </w:r>
      <w:r w:rsidR="009264FE">
        <w:t>.</w:t>
      </w:r>
      <w:r w:rsidR="007E61DA">
        <w:t xml:space="preserve"> </w:t>
      </w:r>
      <w:r w:rsidR="00790785">
        <w:t xml:space="preserve">In a thorough assessment of many different types of biomass </w:t>
      </w:r>
      <w:r w:rsidR="00790785">
        <w:fldChar w:fldCharType="begin"/>
      </w:r>
      <w:r w:rsidR="00790785">
        <w:instrText xml:space="preserve"> ADDIN ZOTERO_ITEM CSL_CITATION {"citationID":"FMX0xybt","properties":{"formattedCitation":"(Tao et al. 2012)","plainCitation":"(Tao et al. 2012)","noteIndex":0},"citationItems":[{"id":1809,"uris":["http://zotero.org/users/local/AB2owHL2/items/DKFZ59Y6"],"itemData":{"id":1809,"type":"article-journal","container-title":"Renewable and Sustainable Energy Reviews","DOI":"10.1016/j.rser.2012.02.039","ISSN":"13640321","issue":"5","journalAbbreviation":"Renewable and Sustainable Energy Reviews","language":"en","page":"3481-3506","source":"DOI.org (Crossref)","title":"Biomass properties in association with plant species and assortments I: A synthesis based on literature data of energy properties","title-short":"Biomass properties in association with plant species and assortments I","URL":"https://linkinghub.elsevier.com/retrieve/pii/S1364032112001335","volume":"16","author":[{"family":"Tao","given":"Guangcan"},{"family":"Lestander","given":"Torbjörn A."},{"family":"Geladi","given":"Paul"},{"family":"Xiong","given":"Shaojun"}],"accessed":{"date-parts":[["2022",7,20]]},"issued":{"date-parts":[["2012",6]]}}}],"schema":"https://github.com/citation-style-language/schema/raw/master/csl-citation.json"} </w:instrText>
      </w:r>
      <w:r w:rsidR="00790785">
        <w:fldChar w:fldCharType="separate"/>
      </w:r>
      <w:r w:rsidR="00790785" w:rsidRPr="00790785">
        <w:rPr>
          <w:rFonts w:ascii="Calibri" w:hAnsi="Calibri" w:cs="Calibri"/>
        </w:rPr>
        <w:t>(Tao et al. 2012)</w:t>
      </w:r>
      <w:r w:rsidR="00790785">
        <w:fldChar w:fldCharType="end"/>
      </w:r>
      <w:r w:rsidR="00AE3F2F">
        <w:t xml:space="preserve"> found that woody materials </w:t>
      </w:r>
      <w:r w:rsidR="006046A8">
        <w:t xml:space="preserve">were considered a higher </w:t>
      </w:r>
      <w:r w:rsidR="00C70A66">
        <w:t>quality for use in a BF</w:t>
      </w:r>
      <w:r w:rsidR="006B6E69">
        <w:t xml:space="preserve">, while </w:t>
      </w:r>
      <w:r w:rsidR="00572D55">
        <w:t xml:space="preserve"> herbaceous biomass such as straw and fruit residues were </w:t>
      </w:r>
      <w:r w:rsidR="00B97C37">
        <w:t>considered low quality fuels.</w:t>
      </w:r>
      <w:r w:rsidR="009264FE">
        <w:t xml:space="preserve"> </w:t>
      </w:r>
      <w:r w:rsidR="008620E6">
        <w:t xml:space="preserve"> The</w:t>
      </w:r>
      <w:r w:rsidR="004C705F">
        <w:t xml:space="preserve"> reason</w:t>
      </w:r>
      <w:r w:rsidR="00417F5D">
        <w:t>s</w:t>
      </w:r>
      <w:r w:rsidR="004C705F">
        <w:t xml:space="preserve"> the </w:t>
      </w:r>
      <w:r w:rsidR="006858FD">
        <w:t>wood-based</w:t>
      </w:r>
      <w:r w:rsidR="00417F5D">
        <w:t xml:space="preserve"> biomasses are favourable is because </w:t>
      </w:r>
      <w:r w:rsidR="00D90805">
        <w:t xml:space="preserve">they have low ash and sulphur content and the </w:t>
      </w:r>
      <w:r w:rsidR="00E12739">
        <w:t>level</w:t>
      </w:r>
      <w:r w:rsidR="00D90805">
        <w:t xml:space="preserve"> of </w:t>
      </w:r>
      <w:r w:rsidR="00225EF6">
        <w:t>harmful elements such as</w:t>
      </w:r>
      <w:r w:rsidR="0070750C">
        <w:t xml:space="preserve"> sodium (Na) and potassium (K) </w:t>
      </w:r>
      <w:r w:rsidR="00330FF8">
        <w:t>found in wood ash, are at acceptable levels.</w:t>
      </w:r>
      <w:r w:rsidR="00B72433">
        <w:t xml:space="preserve"> </w:t>
      </w:r>
    </w:p>
    <w:p w14:paraId="184258F9" w14:textId="6150850C" w:rsidR="00B95995" w:rsidRDefault="00B95995" w:rsidP="00146AA0">
      <w:pPr>
        <w:spacing w:line="360" w:lineRule="auto"/>
        <w:jc w:val="both"/>
      </w:pPr>
      <w:r w:rsidRPr="00B95995">
        <w:rPr>
          <w:noProof/>
        </w:rPr>
        <w:drawing>
          <wp:inline distT="0" distB="0" distL="0" distR="0" wp14:anchorId="1FD5623B" wp14:editId="67B3C220">
            <wp:extent cx="5063007" cy="1407381"/>
            <wp:effectExtent l="0" t="0" r="4445"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6"/>
                    <a:stretch>
                      <a:fillRect/>
                    </a:stretch>
                  </pic:blipFill>
                  <pic:spPr>
                    <a:xfrm>
                      <a:off x="0" y="0"/>
                      <a:ext cx="5148082" cy="1431030"/>
                    </a:xfrm>
                    <a:prstGeom prst="rect">
                      <a:avLst/>
                    </a:prstGeom>
                  </pic:spPr>
                </pic:pic>
              </a:graphicData>
            </a:graphic>
          </wp:inline>
        </w:drawing>
      </w:r>
    </w:p>
    <w:p w14:paraId="690D1744" w14:textId="3437ED0B" w:rsidR="00B95995" w:rsidRDefault="00B95995" w:rsidP="00B95995">
      <w:pPr>
        <w:pStyle w:val="Caption"/>
      </w:pPr>
      <w:bookmarkStart w:id="15" w:name="_Toc121420672"/>
      <w:r>
        <w:t xml:space="preserve">Figure </w:t>
      </w:r>
      <w:fldSimple w:instr=" SEQ Figure \* ARABIC ">
        <w:r w:rsidR="004F75B3">
          <w:rPr>
            <w:noProof/>
          </w:rPr>
          <w:t>5</w:t>
        </w:r>
      </w:fldSimple>
      <w:r>
        <w:t xml:space="preserve"> Major constituents of a woody biomass </w:t>
      </w:r>
      <w:r>
        <w:fldChar w:fldCharType="begin"/>
      </w:r>
      <w:r>
        <w:instrText xml:space="preserve"> ADDIN ZOTERO_ITEM CSL_CITATION {"citationID":"FC7qtAxu","properties":{"formattedCitation":"(Basu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fldChar w:fldCharType="separate"/>
      </w:r>
      <w:r w:rsidRPr="00B95995">
        <w:rPr>
          <w:rFonts w:ascii="Calibri" w:hAnsi="Calibri" w:cs="Calibri"/>
        </w:rPr>
        <w:t>(Basu 2013)</w:t>
      </w:r>
      <w:bookmarkEnd w:id="15"/>
      <w:r>
        <w:fldChar w:fldCharType="end"/>
      </w:r>
    </w:p>
    <w:p w14:paraId="1DDDBA7E" w14:textId="0B06AEE3" w:rsidR="00B95995" w:rsidRDefault="00B95995" w:rsidP="00B95995">
      <w:pPr>
        <w:spacing w:line="360" w:lineRule="auto"/>
        <w:jc w:val="both"/>
      </w:pPr>
      <w:r w:rsidRPr="00B921F5">
        <w:rPr>
          <w:b/>
          <w:bCs/>
        </w:rPr>
        <w:lastRenderedPageBreak/>
        <w:t>Cellulose</w:t>
      </w:r>
      <w:r>
        <w:t xml:space="preserve"> (</w:t>
      </w:r>
      <w:r w:rsidRPr="00B95995">
        <w:t>C</w:t>
      </w:r>
      <w:r w:rsidRPr="00B95995">
        <w:rPr>
          <w:vertAlign w:val="subscript"/>
        </w:rPr>
        <w:t>6</w:t>
      </w:r>
      <w:r>
        <w:t>H</w:t>
      </w:r>
      <w:r w:rsidRPr="00B95995">
        <w:rPr>
          <w:vertAlign w:val="subscript"/>
        </w:rPr>
        <w:t>10</w:t>
      </w:r>
      <w:r>
        <w:t>O</w:t>
      </w:r>
      <w:proofErr w:type="gramStart"/>
      <w:r w:rsidRPr="00B95995">
        <w:rPr>
          <w:vertAlign w:val="subscript"/>
        </w:rPr>
        <w:t>5</w:t>
      </w:r>
      <w:r>
        <w:t>)</w:t>
      </w:r>
      <w:r w:rsidR="00AE3893" w:rsidRPr="00AE3893">
        <w:rPr>
          <w:vertAlign w:val="subscript"/>
        </w:rPr>
        <w:t>n</w:t>
      </w:r>
      <w:proofErr w:type="gramEnd"/>
      <w:r>
        <w:t xml:space="preserve"> </w:t>
      </w:r>
      <w:r w:rsidRPr="00B95995">
        <w:t>is</w:t>
      </w:r>
      <w:r>
        <w:t xml:space="preserve"> the most common organic compound on earth and is the primary structural component of cell walls in biomass. </w:t>
      </w:r>
      <w:r w:rsidR="00E80534">
        <w:t xml:space="preserve">Cellulose is a long chain </w:t>
      </w:r>
      <w:r w:rsidR="008D63B0">
        <w:t>polymer;</w:t>
      </w:r>
      <w:r w:rsidR="00E80534">
        <w:t xml:space="preserve"> its crystalline structure gives it a high strength and forms most biomass skeletal structure. It is the largest component of wood making up to 44% of dry weight </w:t>
      </w:r>
      <w:r w:rsidR="00E80534">
        <w:fldChar w:fldCharType="begin"/>
      </w:r>
      <w:r w:rsidR="00E80534">
        <w:instrText xml:space="preserve"> ADDIN ZOTERO_ITEM CSL_CITATION {"citationID":"QnaK2EA6","properties":{"formattedCitation":"(Basu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E80534">
        <w:fldChar w:fldCharType="separate"/>
      </w:r>
      <w:r w:rsidR="00E80534" w:rsidRPr="00E80534">
        <w:rPr>
          <w:rFonts w:ascii="Calibri" w:hAnsi="Calibri" w:cs="Calibri"/>
        </w:rPr>
        <w:t>(Basu 2013)</w:t>
      </w:r>
      <w:r w:rsidR="00E80534">
        <w:fldChar w:fldCharType="end"/>
      </w:r>
      <w:r w:rsidR="00E80534">
        <w:t xml:space="preserve">.  Cellulose is hygroscopic and is responsible for the </w:t>
      </w:r>
      <w:r w:rsidR="004479A1">
        <w:t>hygroscopic</w:t>
      </w:r>
      <w:r w:rsidR="00E80534">
        <w:t xml:space="preserve"> behaviour of biomass</w:t>
      </w:r>
      <w:r w:rsidR="004479A1">
        <w:t xml:space="preserve"> </w:t>
      </w:r>
      <w:r w:rsidR="00AE3893">
        <w:fldChar w:fldCharType="begin"/>
      </w:r>
      <w:r w:rsidR="00AE3893">
        <w:instrText xml:space="preserve"> ADDIN ZOTERO_ITEM CSL_CITATION {"citationID":"ZHrY8K1A","properties":{"formattedCitation":"(Nhuchhen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AE3893">
        <w:fldChar w:fldCharType="separate"/>
      </w:r>
      <w:r w:rsidR="00AE3893" w:rsidRPr="00AE3893">
        <w:rPr>
          <w:rFonts w:ascii="Calibri" w:hAnsi="Calibri" w:cs="Calibri"/>
        </w:rPr>
        <w:t>(Nhuchhen et al. 2014)</w:t>
      </w:r>
      <w:r w:rsidR="00AE3893">
        <w:fldChar w:fldCharType="end"/>
      </w:r>
      <w:r w:rsidR="004479A1">
        <w:t xml:space="preserve">. </w:t>
      </w:r>
      <w:r w:rsidR="00AE3893" w:rsidRPr="00B921F5">
        <w:rPr>
          <w:b/>
          <w:bCs/>
        </w:rPr>
        <w:t>Hemicellulose</w:t>
      </w:r>
      <w:r w:rsidR="00AE3893">
        <w:t xml:space="preserve"> (C</w:t>
      </w:r>
      <w:r w:rsidR="00AE3893" w:rsidRPr="00AE3893">
        <w:rPr>
          <w:vertAlign w:val="subscript"/>
        </w:rPr>
        <w:t>5</w:t>
      </w:r>
      <w:r w:rsidR="00AE3893">
        <w:t>H</w:t>
      </w:r>
      <w:r w:rsidR="00AE3893" w:rsidRPr="00AE3893">
        <w:rPr>
          <w:vertAlign w:val="subscript"/>
        </w:rPr>
        <w:t>8</w:t>
      </w:r>
      <w:r w:rsidR="00AE3893">
        <w:t>O</w:t>
      </w:r>
      <w:proofErr w:type="gramStart"/>
      <w:r w:rsidR="00AE3893" w:rsidRPr="00AE3893">
        <w:rPr>
          <w:vertAlign w:val="subscript"/>
        </w:rPr>
        <w:t>4</w:t>
      </w:r>
      <w:r w:rsidR="00AE3893">
        <w:t>)</w:t>
      </w:r>
      <w:r w:rsidR="00AE3893" w:rsidRPr="00AE3893">
        <w:rPr>
          <w:vertAlign w:val="subscript"/>
        </w:rPr>
        <w:t>n</w:t>
      </w:r>
      <w:proofErr w:type="gramEnd"/>
      <w:r w:rsidR="00AE3893">
        <w:t xml:space="preserve"> is also a constituent of the biomass cell wall although unlike cellulose it has an amorphous structure with little strength. The composition and structure </w:t>
      </w:r>
      <w:r w:rsidR="00DD0385">
        <w:t>vary</w:t>
      </w:r>
      <w:r w:rsidR="00AE3893">
        <w:t xml:space="preserve"> significantly among different </w:t>
      </w:r>
      <w:r w:rsidR="00DD0385">
        <w:t>biomasses</w:t>
      </w:r>
      <w:r w:rsidR="00AE3893">
        <w:t>.</w:t>
      </w:r>
      <w:r w:rsidR="00DD0385">
        <w:t xml:space="preserve"> It constitutes approx. 20-30% of the dry weight of most wood </w:t>
      </w:r>
      <w:r w:rsidR="00DD0385">
        <w:fldChar w:fldCharType="begin"/>
      </w:r>
      <w:r w:rsidR="00DD0385">
        <w:instrText xml:space="preserve"> ADDIN ZOTERO_ITEM CSL_CITATION {"citationID":"ysylDbgV","properties":{"formattedCitation":"(Basu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DD0385">
        <w:fldChar w:fldCharType="separate"/>
      </w:r>
      <w:r w:rsidR="00DD0385" w:rsidRPr="00DD0385">
        <w:rPr>
          <w:rFonts w:ascii="Calibri" w:hAnsi="Calibri" w:cs="Calibri"/>
        </w:rPr>
        <w:t>(Basu 2013)</w:t>
      </w:r>
      <w:r w:rsidR="00DD0385">
        <w:fldChar w:fldCharType="end"/>
      </w:r>
      <w:r w:rsidR="00DD0385">
        <w:t>. Hemicellulose groups release CO</w:t>
      </w:r>
      <w:r w:rsidR="00DD0385" w:rsidRPr="00DD0385">
        <w:rPr>
          <w:vertAlign w:val="subscript"/>
        </w:rPr>
        <w:t>2</w:t>
      </w:r>
      <w:r w:rsidR="00DD0385">
        <w:rPr>
          <w:vertAlign w:val="subscript"/>
        </w:rPr>
        <w:t xml:space="preserve"> </w:t>
      </w:r>
      <w:r w:rsidR="00DD0385">
        <w:t xml:space="preserve">&amp; CO upon low temperature thermal treatment and has a significant effect on the mass yield in </w:t>
      </w:r>
      <w:r w:rsidR="00760428">
        <w:t>a thermal pre-treatment</w:t>
      </w:r>
      <w:r w:rsidR="00DD0385">
        <w:t xml:space="preserve"> process</w:t>
      </w:r>
      <w:r w:rsidR="00B921F5">
        <w:t xml:space="preserve"> </w:t>
      </w:r>
      <w:r w:rsidR="00B921F5">
        <w:fldChar w:fldCharType="begin"/>
      </w:r>
      <w:r w:rsidR="00B921F5">
        <w:instrText xml:space="preserve"> ADDIN ZOTERO_ITEM CSL_CITATION {"citationID":"tGe5M3m9","properties":{"formattedCitation":"(Nhuchhen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B921F5">
        <w:fldChar w:fldCharType="separate"/>
      </w:r>
      <w:r w:rsidR="00B921F5" w:rsidRPr="00B921F5">
        <w:rPr>
          <w:rFonts w:ascii="Calibri" w:hAnsi="Calibri" w:cs="Calibri"/>
        </w:rPr>
        <w:t>(Nhuchhen et al. 2014)</w:t>
      </w:r>
      <w:r w:rsidR="00B921F5">
        <w:fldChar w:fldCharType="end"/>
      </w:r>
      <w:r w:rsidR="00B921F5">
        <w:t xml:space="preserve">. </w:t>
      </w:r>
      <w:r w:rsidR="00B921F5" w:rsidRPr="00B921F5">
        <w:rPr>
          <w:b/>
          <w:bCs/>
        </w:rPr>
        <w:t>Lignin</w:t>
      </w:r>
      <w:r w:rsidR="00B921F5">
        <w:rPr>
          <w:b/>
          <w:bCs/>
        </w:rPr>
        <w:t xml:space="preserve"> </w:t>
      </w:r>
      <w:r w:rsidR="00B921F5">
        <w:t>is an integral part of the secondary cell wall of plants</w:t>
      </w:r>
      <w:r w:rsidR="00AE12D3">
        <w:t xml:space="preserve">, it acts as the cementing agent for cellulose fibres, holding adjacent cells together. It is one of the most abundant organic polymers on earth (exceeded only by cellulose). It accounts for between 18 – 35% of the dry weight of wood </w:t>
      </w:r>
      <w:r w:rsidR="00AE12D3">
        <w:fldChar w:fldCharType="begin"/>
      </w:r>
      <w:r w:rsidR="00AE12D3">
        <w:instrText xml:space="preserve"> ADDIN ZOTERO_ITEM CSL_CITATION {"citationID":"3e2WPN84","properties":{"formattedCitation":"(Basu 2013)","plainCitation":"(Basu 2013)","noteIndex":0},"citationItems":[{"id":1802,"uris":["http://zotero.org/users/local/AB2owHL2/items/VI2AMRUM"],"itemData":{"id":1802,"type":"book","edition":"Second","event-place":"London","publisher":"Elsevier","publisher-place":"London","title":"Biomass Gasification, Pyrolysis, and Torrefaction Practical Design and Theory","author":[{"family":"Basu","given":"Prabir"}],"issued":{"date-parts":[["2013"]]}}}],"schema":"https://github.com/citation-style-language/schema/raw/master/csl-citation.json"} </w:instrText>
      </w:r>
      <w:r w:rsidR="00AE12D3">
        <w:fldChar w:fldCharType="separate"/>
      </w:r>
      <w:r w:rsidR="00AE12D3" w:rsidRPr="00AE12D3">
        <w:rPr>
          <w:rFonts w:ascii="Calibri" w:hAnsi="Calibri" w:cs="Calibri"/>
        </w:rPr>
        <w:t>(Basu 2013)</w:t>
      </w:r>
      <w:r w:rsidR="00AE12D3">
        <w:fldChar w:fldCharType="end"/>
      </w:r>
      <w:r w:rsidR="00AE12D3">
        <w:t>. Lig</w:t>
      </w:r>
      <w:r w:rsidR="008F4A0F">
        <w:t>n</w:t>
      </w:r>
      <w:r w:rsidR="00AE12D3">
        <w:t xml:space="preserve">in is thermally stable over a wide range of temperatures, thus in the </w:t>
      </w:r>
      <w:r w:rsidR="00760428">
        <w:t>thermal pre-treatment</w:t>
      </w:r>
      <w:r w:rsidR="00AE12D3">
        <w:t xml:space="preserve"> process, lig</w:t>
      </w:r>
      <w:r w:rsidR="008F4A0F">
        <w:t>n</w:t>
      </w:r>
      <w:r w:rsidR="00AE12D3">
        <w:t xml:space="preserve">in remains less modified and a biomass with </w:t>
      </w:r>
      <w:r w:rsidR="008F4A0F">
        <w:t>higher</w:t>
      </w:r>
      <w:r w:rsidR="00AE12D3">
        <w:t xml:space="preserve"> lig</w:t>
      </w:r>
      <w:r w:rsidR="008F4A0F">
        <w:t>n</w:t>
      </w:r>
      <w:r w:rsidR="00AE12D3">
        <w:t>in content yields</w:t>
      </w:r>
      <w:r w:rsidR="00550B57">
        <w:t xml:space="preserve"> a</w:t>
      </w:r>
      <w:r w:rsidR="00AE12D3">
        <w:t xml:space="preserve"> more solid product </w:t>
      </w:r>
      <w:r w:rsidR="00AE12D3">
        <w:fldChar w:fldCharType="begin"/>
      </w:r>
      <w:r w:rsidR="00AE12D3">
        <w:instrText xml:space="preserve"> ADDIN ZOTERO_ITEM CSL_CITATION {"citationID":"o4Trlzaj","properties":{"formattedCitation":"(Nhuchhen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AE12D3">
        <w:fldChar w:fldCharType="separate"/>
      </w:r>
      <w:r w:rsidR="00AE12D3" w:rsidRPr="00AE12D3">
        <w:rPr>
          <w:rFonts w:ascii="Calibri" w:hAnsi="Calibri" w:cs="Calibri"/>
        </w:rPr>
        <w:t>(Nhuchhen et al. 2014)</w:t>
      </w:r>
      <w:r w:rsidR="00AE12D3">
        <w:fldChar w:fldCharType="end"/>
      </w:r>
      <w:r w:rsidR="00AE12D3">
        <w:t>.</w:t>
      </w:r>
      <w:r w:rsidR="008D63B0">
        <w:t xml:space="preserve"> </w:t>
      </w:r>
      <w:r w:rsidR="003C5697">
        <w:t xml:space="preserve">Figure </w:t>
      </w:r>
      <w:r w:rsidR="00626522">
        <w:t>6</w:t>
      </w:r>
      <w:r w:rsidR="003C5697">
        <w:t xml:space="preserve"> illustrates these components in a typical plant cell wall.</w:t>
      </w:r>
    </w:p>
    <w:p w14:paraId="4AD20265" w14:textId="0A5DFC70" w:rsidR="008D63B0" w:rsidRPr="00B921F5" w:rsidRDefault="008D63B0" w:rsidP="00B95995">
      <w:pPr>
        <w:spacing w:line="360" w:lineRule="auto"/>
        <w:jc w:val="both"/>
      </w:pPr>
      <w:r w:rsidRPr="008D63B0">
        <w:rPr>
          <w:noProof/>
        </w:rPr>
        <w:drawing>
          <wp:inline distT="0" distB="0" distL="0" distR="0" wp14:anchorId="52AA0CBC" wp14:editId="70BEE3F7">
            <wp:extent cx="5238750" cy="2154803"/>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a:stretch>
                      <a:fillRect/>
                    </a:stretch>
                  </pic:blipFill>
                  <pic:spPr>
                    <a:xfrm>
                      <a:off x="0" y="0"/>
                      <a:ext cx="5240933" cy="2155701"/>
                    </a:xfrm>
                    <a:prstGeom prst="rect">
                      <a:avLst/>
                    </a:prstGeom>
                  </pic:spPr>
                </pic:pic>
              </a:graphicData>
            </a:graphic>
          </wp:inline>
        </w:drawing>
      </w:r>
    </w:p>
    <w:p w14:paraId="48093C85" w14:textId="0AFE8B65" w:rsidR="00225BF7" w:rsidRDefault="008D63B0" w:rsidP="008D63B0">
      <w:pPr>
        <w:pStyle w:val="Caption"/>
      </w:pPr>
      <w:bookmarkStart w:id="16" w:name="_Toc121420673"/>
      <w:r>
        <w:t xml:space="preserve">Figure </w:t>
      </w:r>
      <w:fldSimple w:instr=" SEQ Figure \* ARABIC ">
        <w:r w:rsidR="004F75B3">
          <w:rPr>
            <w:noProof/>
          </w:rPr>
          <w:t>6</w:t>
        </w:r>
      </w:fldSimple>
      <w:r>
        <w:t xml:space="preserve"> Structure of primary cell wall of plant cell</w:t>
      </w:r>
      <w:r w:rsidR="00D71635">
        <w:t xml:space="preserve"> </w:t>
      </w:r>
      <w:r w:rsidR="00D71635">
        <w:fldChar w:fldCharType="begin"/>
      </w:r>
      <w:r w:rsidR="00D71635">
        <w:instrText xml:space="preserve"> ADDIN ZOTERO_ITEM CSL_CITATION {"citationID":"7oEscXsq","properties":{"formattedCitation":"(Nhuchhen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rsidR="00D71635">
        <w:fldChar w:fldCharType="separate"/>
      </w:r>
      <w:r w:rsidR="00D71635" w:rsidRPr="00D71635">
        <w:rPr>
          <w:rFonts w:ascii="Calibri" w:hAnsi="Calibri" w:cs="Calibri"/>
        </w:rPr>
        <w:t>(Nhuchhen et al. 2014)</w:t>
      </w:r>
      <w:r w:rsidR="00D71635">
        <w:fldChar w:fldCharType="end"/>
      </w:r>
      <w:r w:rsidR="003C5697">
        <w:t>.</w:t>
      </w:r>
      <w:bookmarkEnd w:id="16"/>
    </w:p>
    <w:p w14:paraId="3C57208F" w14:textId="41645FBF" w:rsidR="005D57D2" w:rsidRDefault="00F14B54" w:rsidP="00FE3EF8">
      <w:pPr>
        <w:spacing w:line="360" w:lineRule="auto"/>
        <w:jc w:val="both"/>
      </w:pPr>
      <w:r>
        <w:t>Biomass</w:t>
      </w:r>
      <w:r w:rsidR="006858FD">
        <w:t xml:space="preserve"> mainly</w:t>
      </w:r>
      <w:r>
        <w:t xml:space="preserve"> comprises of carbon (C), </w:t>
      </w:r>
      <w:r w:rsidR="00A00668">
        <w:t>hydrogen (H), oxygen(O), nitrogen (N) and sulphur</w:t>
      </w:r>
      <w:r w:rsidR="00205556">
        <w:t xml:space="preserve"> </w:t>
      </w:r>
      <w:r w:rsidR="00A00668">
        <w:t>(S)</w:t>
      </w:r>
      <w:r w:rsidR="00757963">
        <w:t xml:space="preserve">. </w:t>
      </w:r>
      <w:r w:rsidR="00583E0C">
        <w:t xml:space="preserve">A Van </w:t>
      </w:r>
      <w:proofErr w:type="spellStart"/>
      <w:r w:rsidR="00583E0C">
        <w:t>Krevelen</w:t>
      </w:r>
      <w:proofErr w:type="spellEnd"/>
      <w:r w:rsidR="00583E0C">
        <w:t xml:space="preserve"> diagram illustrates the O:C and H:C ratios</w:t>
      </w:r>
      <w:r w:rsidR="003E62B2">
        <w:t xml:space="preserve"> for various solid fuels as shown in figure</w:t>
      </w:r>
      <w:r w:rsidR="00554F73">
        <w:t xml:space="preserve"> 7</w:t>
      </w:r>
      <w:r w:rsidR="0055115F">
        <w:t xml:space="preserve">. The highest rank fuel is anthracite coal with the lowest O:C and H:C </w:t>
      </w:r>
      <w:r w:rsidR="00661ACA">
        <w:t>ratios</w:t>
      </w:r>
      <w:r w:rsidR="003801AE">
        <w:t xml:space="preserve">. When compared to fossil fuels, biomass has the highest O:C and H:C </w:t>
      </w:r>
      <w:r w:rsidR="00661ACA">
        <w:t>ratios</w:t>
      </w:r>
      <w:r w:rsidR="003801AE">
        <w:t>.</w:t>
      </w:r>
      <w:r w:rsidR="00AD6121">
        <w:t xml:space="preserve"> The </w:t>
      </w:r>
      <w:r w:rsidR="00661ACA">
        <w:t>higher</w:t>
      </w:r>
      <w:r w:rsidR="00AD6121">
        <w:t xml:space="preserve"> proportion of oxygen and hydrogen compared to carbon reduces the calorific value</w:t>
      </w:r>
      <w:r w:rsidR="00273860">
        <w:t xml:space="preserve"> (CV)</w:t>
      </w:r>
      <w:r w:rsidR="009A2532">
        <w:t xml:space="preserve"> of the fuel because the C-O and C-H bonds have lower energy than the C-C bond </w:t>
      </w:r>
      <w:r w:rsidR="009A2532">
        <w:fldChar w:fldCharType="begin"/>
      </w:r>
      <w:r w:rsidR="009A2532">
        <w:instrText xml:space="preserve"> ADDIN ZOTERO_ITEM CSL_CITATION {"citationID":"c7ymBYYF","properties":{"formattedCitation":"(Suopaj\\uc0\\u228{}rvi et al. 2013)","plainCitation":"(Suopajärvi et al. 2013)","noteIndex":0},"citationItems":[{"id":1781,"uris":["http://zotero.org/users/local/AB2owHL2/items/MMTKXIYN"],"itemData":{"id":1781,"type":"article-journal","abstract":"Steel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schema":"https://github.com/citation-style-language/schema/raw/master/csl-citation.json"} </w:instrText>
      </w:r>
      <w:r w:rsidR="009A2532">
        <w:fldChar w:fldCharType="separate"/>
      </w:r>
      <w:r w:rsidR="009A2532" w:rsidRPr="009A2532">
        <w:rPr>
          <w:rFonts w:ascii="Calibri" w:hAnsi="Calibri" w:cs="Calibri"/>
          <w:szCs w:val="24"/>
        </w:rPr>
        <w:t>(Suopajärvi et al. 2013)</w:t>
      </w:r>
      <w:r w:rsidR="009A2532">
        <w:fldChar w:fldCharType="end"/>
      </w:r>
    </w:p>
    <w:p w14:paraId="0CE1C41C" w14:textId="77777777" w:rsidR="00373C34" w:rsidRPr="00CB6226" w:rsidRDefault="00373C34" w:rsidP="00373C34">
      <w:pPr>
        <w:spacing w:line="360" w:lineRule="auto"/>
        <w:jc w:val="both"/>
      </w:pPr>
      <w:r w:rsidRPr="00A174B4">
        <w:rPr>
          <w:noProof/>
        </w:rPr>
        <w:lastRenderedPageBreak/>
        <w:drawing>
          <wp:inline distT="0" distB="0" distL="0" distR="0" wp14:anchorId="7B432FB2" wp14:editId="7319EEF5">
            <wp:extent cx="4019549" cy="2631882"/>
            <wp:effectExtent l="0" t="0" r="635" b="0"/>
            <wp:docPr id="14" name="Picture 14"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diagram&#10;&#10;Description automatically generated with medium confidence"/>
                    <pic:cNvPicPr/>
                  </pic:nvPicPr>
                  <pic:blipFill>
                    <a:blip r:embed="rId18"/>
                    <a:stretch>
                      <a:fillRect/>
                    </a:stretch>
                  </pic:blipFill>
                  <pic:spPr>
                    <a:xfrm>
                      <a:off x="0" y="0"/>
                      <a:ext cx="4026084" cy="2636161"/>
                    </a:xfrm>
                    <a:prstGeom prst="rect">
                      <a:avLst/>
                    </a:prstGeom>
                  </pic:spPr>
                </pic:pic>
              </a:graphicData>
            </a:graphic>
          </wp:inline>
        </w:drawing>
      </w:r>
    </w:p>
    <w:p w14:paraId="21417929" w14:textId="1C252FBB" w:rsidR="00F01B47" w:rsidRDefault="00373C34" w:rsidP="00373C34">
      <w:pPr>
        <w:pStyle w:val="Caption"/>
      </w:pPr>
      <w:bookmarkStart w:id="17" w:name="_Toc121420674"/>
      <w:r>
        <w:t xml:space="preserve">Figure </w:t>
      </w:r>
      <w:r w:rsidR="000547EC">
        <w:fldChar w:fldCharType="begin"/>
      </w:r>
      <w:r w:rsidR="000547EC">
        <w:instrText xml:space="preserve"> SEQ Figure \* ARABIC </w:instrText>
      </w:r>
      <w:r w:rsidR="000547EC">
        <w:fldChar w:fldCharType="separate"/>
      </w:r>
      <w:r w:rsidR="004F75B3">
        <w:rPr>
          <w:noProof/>
        </w:rPr>
        <w:t>7</w:t>
      </w:r>
      <w:r w:rsidR="000547EC">
        <w:rPr>
          <w:noProof/>
        </w:rPr>
        <w:fldChar w:fldCharType="end"/>
      </w:r>
      <w:r>
        <w:t xml:space="preserve"> </w:t>
      </w:r>
      <w:r w:rsidRPr="00D23B28">
        <w:t xml:space="preserve">Van </w:t>
      </w:r>
      <w:proofErr w:type="spellStart"/>
      <w:r w:rsidRPr="00D23B28">
        <w:t>Krevelen</w:t>
      </w:r>
      <w:proofErr w:type="spellEnd"/>
      <w:r w:rsidRPr="00D23B28">
        <w:t xml:space="preserve"> diagram of thermochemical conversion products from woody biomass. With additional data of raw biomass (non-filled symbols), torrefied biomass (red symbols), HTC biomass (blue symbols), and charcoal (black symbols) </w:t>
      </w:r>
      <w:r w:rsidR="005E4F06">
        <w:fldChar w:fldCharType="begin"/>
      </w:r>
      <w:r w:rsidR="005E4F06">
        <w:instrText xml:space="preserve"> ADDIN ZOTERO_ITEM CSL_CITATION {"citationID":"kURqbjU1","properties":{"formattedCitation":"(Suopaj\\uc0\\u228{}rvi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5E4F06">
        <w:fldChar w:fldCharType="separate"/>
      </w:r>
      <w:r w:rsidR="005E4F06" w:rsidRPr="005E4F06">
        <w:rPr>
          <w:rFonts w:ascii="Calibri" w:hAnsi="Calibri" w:cs="Calibri"/>
          <w:szCs w:val="24"/>
        </w:rPr>
        <w:t>(Suopajärvi et al. 2018)</w:t>
      </w:r>
      <w:bookmarkEnd w:id="17"/>
      <w:r w:rsidR="005E4F06">
        <w:fldChar w:fldCharType="end"/>
      </w:r>
    </w:p>
    <w:p w14:paraId="658C49C2" w14:textId="3F5C113A" w:rsidR="00E547C0" w:rsidRPr="00E547C0" w:rsidRDefault="00D41137" w:rsidP="00F104D1">
      <w:pPr>
        <w:pStyle w:val="Heading3"/>
        <w:spacing w:line="360" w:lineRule="auto"/>
        <w:jc w:val="both"/>
      </w:pPr>
      <w:bookmarkStart w:id="18" w:name="_Toc121424928"/>
      <w:r>
        <w:t>The problem with</w:t>
      </w:r>
      <w:r w:rsidR="008B5F65">
        <w:t xml:space="preserve"> Raw Biomass</w:t>
      </w:r>
      <w:bookmarkEnd w:id="18"/>
    </w:p>
    <w:p w14:paraId="0CCCA2EA" w14:textId="30006672" w:rsidR="00D71635" w:rsidRDefault="00FE3EF8" w:rsidP="00F104D1">
      <w:pPr>
        <w:spacing w:line="360" w:lineRule="auto"/>
        <w:jc w:val="both"/>
      </w:pPr>
      <w:r>
        <w:t>Biomass in its raw form is not suitable for an energy source in industry as compared with fuels such a</w:t>
      </w:r>
      <w:r w:rsidR="001968C7">
        <w:t>s</w:t>
      </w:r>
      <w:r>
        <w:t xml:space="preserve"> coal</w:t>
      </w:r>
      <w:r w:rsidR="00130FBA">
        <w:t>.</w:t>
      </w:r>
      <w:r>
        <w:t xml:space="preserve"> </w:t>
      </w:r>
      <w:r w:rsidR="00130FBA">
        <w:t>B</w:t>
      </w:r>
      <w:r>
        <w:t xml:space="preserve">iomass </w:t>
      </w:r>
      <w:r w:rsidR="00486F38">
        <w:t>compared with coal</w:t>
      </w:r>
      <w:r w:rsidR="00B531A4">
        <w:t xml:space="preserve"> as a fuel</w:t>
      </w:r>
      <w:r w:rsidR="00486F38">
        <w:t>:</w:t>
      </w:r>
    </w:p>
    <w:p w14:paraId="6CD94E24" w14:textId="48B8CF76" w:rsidR="00FE3EF8" w:rsidRDefault="00FE3EF8" w:rsidP="00FE3EF8">
      <w:pPr>
        <w:pStyle w:val="ListParagraph"/>
        <w:numPr>
          <w:ilvl w:val="0"/>
          <w:numId w:val="4"/>
        </w:numPr>
        <w:spacing w:line="360" w:lineRule="auto"/>
        <w:jc w:val="both"/>
      </w:pPr>
      <w:r>
        <w:t>Higher oxygen content – reduces the heating value, results in a higher volume of flue gas during combustion</w:t>
      </w:r>
      <w:r w:rsidR="00B72529">
        <w:t>.</w:t>
      </w:r>
    </w:p>
    <w:p w14:paraId="3EDAD1F6" w14:textId="3020BA01" w:rsidR="00903670" w:rsidRDefault="00903670" w:rsidP="00FE3EF8">
      <w:pPr>
        <w:pStyle w:val="ListParagraph"/>
        <w:numPr>
          <w:ilvl w:val="0"/>
          <w:numId w:val="4"/>
        </w:numPr>
        <w:spacing w:line="360" w:lineRule="auto"/>
        <w:jc w:val="both"/>
      </w:pPr>
      <w:r>
        <w:t>Lower carbon content</w:t>
      </w:r>
      <w:r w:rsidR="00A366A7">
        <w:t xml:space="preserve"> – </w:t>
      </w:r>
      <w:r w:rsidR="008B5F65">
        <w:t>R</w:t>
      </w:r>
      <w:r w:rsidR="00A366A7">
        <w:t>equired</w:t>
      </w:r>
      <w:r w:rsidR="0032739C">
        <w:t xml:space="preserve"> as</w:t>
      </w:r>
      <w:r w:rsidR="00A366A7">
        <w:t xml:space="preserve"> a</w:t>
      </w:r>
      <w:r w:rsidR="008B5F65">
        <w:t xml:space="preserve"> fuel and</w:t>
      </w:r>
      <w:r w:rsidR="00A366A7">
        <w:t xml:space="preserve"> reducing agent</w:t>
      </w:r>
      <w:r w:rsidR="002F1B66">
        <w:t>.</w:t>
      </w:r>
    </w:p>
    <w:p w14:paraId="6E8E2C22" w14:textId="3658DB22" w:rsidR="00B3424C" w:rsidRDefault="00B3424C" w:rsidP="00FE3EF8">
      <w:pPr>
        <w:pStyle w:val="ListParagraph"/>
        <w:numPr>
          <w:ilvl w:val="0"/>
          <w:numId w:val="4"/>
        </w:numPr>
        <w:spacing w:line="360" w:lineRule="auto"/>
        <w:jc w:val="both"/>
      </w:pPr>
      <w:r>
        <w:t xml:space="preserve">Low bulk density – High transportation and storage costs, </w:t>
      </w:r>
      <w:r w:rsidR="004F1494">
        <w:t xml:space="preserve">also influences </w:t>
      </w:r>
      <w:r w:rsidR="003E1B9C">
        <w:t>process conversion efficiency.</w:t>
      </w:r>
    </w:p>
    <w:p w14:paraId="4E320368" w14:textId="4FF1893F" w:rsidR="00B72529" w:rsidRDefault="00B72529" w:rsidP="00FE3EF8">
      <w:pPr>
        <w:pStyle w:val="ListParagraph"/>
        <w:numPr>
          <w:ilvl w:val="0"/>
          <w:numId w:val="4"/>
        </w:numPr>
        <w:spacing w:line="360" w:lineRule="auto"/>
        <w:jc w:val="both"/>
      </w:pPr>
      <w:r>
        <w:t xml:space="preserve">Higher moisture content 45 – 60% - Higher thermal energy is required to combust, higher tar formation, </w:t>
      </w:r>
      <w:r w:rsidR="00A366A7">
        <w:t>l</w:t>
      </w:r>
      <w:r>
        <w:t>ower density, greater tendency to decompose.</w:t>
      </w:r>
    </w:p>
    <w:p w14:paraId="74FBB4F6" w14:textId="6C599925" w:rsidR="00B72529" w:rsidRDefault="00B72529" w:rsidP="00FE3EF8">
      <w:pPr>
        <w:pStyle w:val="ListParagraph"/>
        <w:numPr>
          <w:ilvl w:val="0"/>
          <w:numId w:val="4"/>
        </w:numPr>
        <w:spacing w:line="360" w:lineRule="auto"/>
        <w:jc w:val="both"/>
      </w:pPr>
      <w:r>
        <w:t xml:space="preserve">Low </w:t>
      </w:r>
      <w:r w:rsidR="00145855">
        <w:t>net c</w:t>
      </w:r>
      <w:r>
        <w:t>alorific value</w:t>
      </w:r>
      <w:r w:rsidR="00145855">
        <w:t xml:space="preserve"> (NCV)</w:t>
      </w:r>
      <w:r>
        <w:t xml:space="preserve"> – Low product yields, more biomass required to compensate. </w:t>
      </w:r>
    </w:p>
    <w:p w14:paraId="4E8479B4" w14:textId="037D6BC4" w:rsidR="00F3579D" w:rsidRDefault="00F3579D" w:rsidP="00FE3EF8">
      <w:pPr>
        <w:pStyle w:val="ListParagraph"/>
        <w:numPr>
          <w:ilvl w:val="0"/>
          <w:numId w:val="4"/>
        </w:numPr>
        <w:spacing w:line="360" w:lineRule="auto"/>
        <w:jc w:val="both"/>
      </w:pPr>
      <w:r>
        <w:t>Low heating value (LHV)</w:t>
      </w:r>
    </w:p>
    <w:p w14:paraId="074E9C38" w14:textId="5C03C3B3" w:rsidR="00B72529" w:rsidRDefault="00B72529" w:rsidP="00FE3EF8">
      <w:pPr>
        <w:pStyle w:val="ListParagraph"/>
        <w:numPr>
          <w:ilvl w:val="0"/>
          <w:numId w:val="4"/>
        </w:numPr>
        <w:spacing w:line="360" w:lineRule="auto"/>
        <w:jc w:val="both"/>
      </w:pPr>
      <w:r>
        <w:t>Hygroscopic – Can draw moisture in, even after drying</w:t>
      </w:r>
      <w:r w:rsidR="00FD3700">
        <w:t>.</w:t>
      </w:r>
    </w:p>
    <w:p w14:paraId="1777951A" w14:textId="710A3382" w:rsidR="00FD3700" w:rsidRDefault="00FD3700" w:rsidP="00FE3EF8">
      <w:pPr>
        <w:pStyle w:val="ListParagraph"/>
        <w:numPr>
          <w:ilvl w:val="0"/>
          <w:numId w:val="4"/>
        </w:numPr>
        <w:spacing w:line="360" w:lineRule="auto"/>
        <w:jc w:val="both"/>
      </w:pPr>
      <w:r>
        <w:t>Fibrous – The fibrous nature of biomass increases the difficult</w:t>
      </w:r>
      <w:r w:rsidR="00B531A4">
        <w:t>y</w:t>
      </w:r>
      <w:r>
        <w:t xml:space="preserve"> in pulverising it into a powder ready for processing. </w:t>
      </w:r>
      <w:r w:rsidR="003D2122">
        <w:t>Thus,</w:t>
      </w:r>
      <w:r>
        <w:t xml:space="preserve"> increase</w:t>
      </w:r>
      <w:r w:rsidR="00DE52FC">
        <w:t>d</w:t>
      </w:r>
      <w:r>
        <w:t xml:space="preserve"> processing costs.</w:t>
      </w:r>
    </w:p>
    <w:p w14:paraId="746A4E13" w14:textId="0A17F54D" w:rsidR="00D73DC8" w:rsidRDefault="00D73DC8" w:rsidP="00FE3EF8">
      <w:pPr>
        <w:pStyle w:val="ListParagraph"/>
        <w:numPr>
          <w:ilvl w:val="0"/>
          <w:numId w:val="4"/>
        </w:numPr>
        <w:spacing w:line="360" w:lineRule="auto"/>
        <w:jc w:val="both"/>
      </w:pPr>
      <w:r>
        <w:t xml:space="preserve">Higher organic volatile mater – </w:t>
      </w:r>
      <w:r w:rsidR="003D2122">
        <w:t>Bu</w:t>
      </w:r>
      <w:r w:rsidR="00C14070">
        <w:t>rnt off in BF processes, lower product yields</w:t>
      </w:r>
      <w:r w:rsidR="005E6BB7">
        <w:t>,</w:t>
      </w:r>
      <w:r w:rsidR="00010982">
        <w:t xml:space="preserve"> can interfere with processes</w:t>
      </w:r>
      <w:r>
        <w:t>.</w:t>
      </w:r>
    </w:p>
    <w:p w14:paraId="73990AA1" w14:textId="7F45084D" w:rsidR="00D73DC8" w:rsidRDefault="00D73DC8" w:rsidP="00FE3EF8">
      <w:pPr>
        <w:pStyle w:val="ListParagraph"/>
        <w:numPr>
          <w:ilvl w:val="0"/>
          <w:numId w:val="4"/>
        </w:numPr>
        <w:spacing w:line="360" w:lineRule="auto"/>
        <w:jc w:val="both"/>
      </w:pPr>
      <w:r>
        <w:t>Higher concentration of Alkali metals</w:t>
      </w:r>
      <w:r w:rsidR="00E56CCC">
        <w:t xml:space="preserve"> (Na, K</w:t>
      </w:r>
      <w:r w:rsidR="006B33EF">
        <w:t>, Zn)</w:t>
      </w:r>
      <w:r>
        <w:t xml:space="preserve"> – Can foul BF refractory</w:t>
      </w:r>
      <w:r w:rsidR="000F7B9E">
        <w:t xml:space="preserve">, increase coke </w:t>
      </w:r>
      <w:r w:rsidR="00E1061D">
        <w:t>consumption,</w:t>
      </w:r>
      <w:r>
        <w:t xml:space="preserve"> and can be released into atmosphere upon combustion</w:t>
      </w:r>
      <w:r w:rsidR="00CB6490">
        <w:t>.</w:t>
      </w:r>
    </w:p>
    <w:p w14:paraId="74C59EDA" w14:textId="7F48C4F6" w:rsidR="00B641FA" w:rsidRDefault="00CB6490" w:rsidP="008B5F65">
      <w:pPr>
        <w:spacing w:line="360" w:lineRule="auto"/>
        <w:ind w:left="360"/>
        <w:jc w:val="both"/>
      </w:pPr>
      <w:r>
        <w:fldChar w:fldCharType="begin"/>
      </w:r>
      <w:r w:rsidR="00B409D8">
        <w:instrText xml:space="preserve"> ADDIN ZOTERO_ITEM CSL_CITATION {"citationID":"l21IVHbz","properties":{"formattedCitation":"(Tumuluru et al. 2012; Suopaj\\uc0\\u228{}rvi et al. 2013)","plainCitation":"(Tumuluru et al. 2012; Suopajärvi et al. 2013)","noteIndex":0},"citationItems":[{"id":1804,"uris":["http://zotero.org/users/local/AB2owHL2/items/I7ANRBBB"],"itemData":{"id":1804,"type":"article-journal","abstract":"There is a growing interest internationally to use more biomass for power generation, given the potential for significant environmental benefits and long-term fuel sustainability. However, the use of biomass alone for power generation is subject to serious challenges, such as feedstock supply reliability, quality, and stability, as well as comparative cost, except in situations in which biomass is locally sourced. In most countries, only a limited biomass supply infrastructure exists. Alternatively, co-firing biomass along with coal offers several advantages; these include reducing challenges related to biomass quality, buffering the system against insufficient feedstock quantity, and mitigating the costs of adapting existing coal power plants to feed biomass exclusively. There are some technical constraints, such as low heating values, low bulk density, and grindability or size-reduction challenges, as well as higher moisture, volatiles, and ash content, which limit the co-firing ratios in direct and indirect co-firing. To achieve successful co-firing of biomass with coal, biomass feedstock specifications must be established to direct pretreatment options in order to modify biomass materials into a format that is more compatible with coal co-firing. The impacts on particle transport systems, flame stability, pollutant formation, and boiler-tube fouling/corrosion must also be minimized by setting feedstock specifications, which may include developing new feedstock composition by formulation or blending. Some of the issues, like feeding, co-milling, and fouling, can be overcome by pretreatment methods including washing/leaching, steam explosion, hydrothermal carbonization, and torrefaction, and densification methods such as pelletizing and briquetting. Integrating formulation, pretreatment, and densification will help to overcome issues related to physical and chemical composition, storage, and logistics to successfully co-fire higher percentages of biomass (&gt;40%) with coal.","container-title":"Industrial Biotechnology","DOI":"10.1089/ind.2012.0004","ISSN":"1550-9087","issue":"3","note":"publisher: Mary Ann Liebert, Inc., publishers","page":"113-132","source":"liebertpub.com (Atypon)","title":"Formulation, Pretreatment, and Densification Options to Improve Biomass Specifications for Co-Firing High Percentages with Coal","URL":"https://www.liebertpub.com/doi/10.1089/ind.2012.0004","volume":"8","author":[{"family":"Tumuluru","given":"Jaya Shankar"},{"family":"Hess","given":"J. Richard"},{"family":"Boardman","given":"Richard D."},{"family":"Wright","given":"Christopher T."},{"family":"Westover","given":"Tyler L."}],"accessed":{"date-parts":[["2022",7,19]]},"issued":{"date-parts":[["2012",6]]}},"label":"page"},{"id":1781,"uris":["http://zotero.org/users/local/AB2owHL2/items/MMTKXIYN"],"itemData":{"id":1781,"type":"article-journal","abstract":"Steel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act"}],"schema":"https://github.com/citation-style-language/schema/raw/master/csl-citation.json"} </w:instrText>
      </w:r>
      <w:r>
        <w:fldChar w:fldCharType="separate"/>
      </w:r>
      <w:r w:rsidR="00B409D8" w:rsidRPr="00B409D8">
        <w:rPr>
          <w:rFonts w:ascii="Calibri" w:hAnsi="Calibri" w:cs="Calibri"/>
          <w:szCs w:val="24"/>
        </w:rPr>
        <w:t>(Tumuluru et al. 2012; Suopajärvi et al. 2013)</w:t>
      </w:r>
      <w:r>
        <w:fldChar w:fldCharType="end"/>
      </w:r>
    </w:p>
    <w:p w14:paraId="30A88A6C" w14:textId="13858C8B" w:rsidR="00E6067A" w:rsidRPr="00E6067A" w:rsidRDefault="00E6067A" w:rsidP="00F104D1">
      <w:pPr>
        <w:pStyle w:val="Heading3"/>
        <w:spacing w:line="360" w:lineRule="auto"/>
        <w:jc w:val="both"/>
      </w:pPr>
      <w:bookmarkStart w:id="19" w:name="_Toc121424929"/>
      <w:r>
        <w:lastRenderedPageBreak/>
        <w:t>Biomass Pre-treatment</w:t>
      </w:r>
      <w:bookmarkEnd w:id="19"/>
    </w:p>
    <w:p w14:paraId="78A7AF28" w14:textId="4AB1F590" w:rsidR="00225BF7" w:rsidRDefault="00674BF0" w:rsidP="00F104D1">
      <w:pPr>
        <w:spacing w:line="360" w:lineRule="auto"/>
        <w:jc w:val="both"/>
      </w:pPr>
      <w:r>
        <w:t xml:space="preserve">Biomass </w:t>
      </w:r>
      <w:r w:rsidR="00851AB3">
        <w:t>pre-treatment</w:t>
      </w:r>
      <w:r>
        <w:t xml:space="preserve"> methods can be classified into five categories: </w:t>
      </w:r>
    </w:p>
    <w:p w14:paraId="49C479FF" w14:textId="191B89AF" w:rsidR="00674BF0" w:rsidRDefault="00674BF0" w:rsidP="00F104D1">
      <w:pPr>
        <w:pStyle w:val="ListParagraph"/>
        <w:numPr>
          <w:ilvl w:val="0"/>
          <w:numId w:val="5"/>
        </w:numPr>
        <w:spacing w:line="360" w:lineRule="auto"/>
        <w:jc w:val="both"/>
      </w:pPr>
      <w:r>
        <w:t>Chemical – Removes the lignin and hemicellulose improving biodegradability of cellulose. Includes Steam explosion, acid, alkaline, ammonia and freeze explosion treatments</w:t>
      </w:r>
      <w:r w:rsidR="00E956DB">
        <w:t>.</w:t>
      </w:r>
    </w:p>
    <w:p w14:paraId="507DB1AD" w14:textId="688A6CA1" w:rsidR="00E956DB" w:rsidRDefault="00E956DB" w:rsidP="00674BF0">
      <w:pPr>
        <w:pStyle w:val="ListParagraph"/>
        <w:numPr>
          <w:ilvl w:val="0"/>
          <w:numId w:val="5"/>
        </w:numPr>
        <w:spacing w:line="360" w:lineRule="auto"/>
        <w:jc w:val="both"/>
      </w:pPr>
      <w:r>
        <w:t xml:space="preserve">Mechanical – Only brings about a physical change, Milling, </w:t>
      </w:r>
      <w:r w:rsidR="00EA2334">
        <w:t>extrusion,</w:t>
      </w:r>
      <w:r>
        <w:t xml:space="preserve"> and grinding are the main methods. </w:t>
      </w:r>
    </w:p>
    <w:p w14:paraId="3F47D6E8" w14:textId="1DC37672" w:rsidR="00E956DB" w:rsidRDefault="00E956DB" w:rsidP="00674BF0">
      <w:pPr>
        <w:pStyle w:val="ListParagraph"/>
        <w:numPr>
          <w:ilvl w:val="0"/>
          <w:numId w:val="5"/>
        </w:numPr>
        <w:spacing w:line="360" w:lineRule="auto"/>
        <w:jc w:val="both"/>
      </w:pPr>
      <w:r>
        <w:t xml:space="preserve">Biological – Uses microorganisms to modify the chemical composition and structure of lignocellulose to make it suitable for enzymatic digestion. Environmentally friendly and consumes less energy than other treatments but requires </w:t>
      </w:r>
      <w:r w:rsidR="00851AB3">
        <w:t xml:space="preserve">a </w:t>
      </w:r>
      <w:r w:rsidR="00EA2334">
        <w:t>large, controlled</w:t>
      </w:r>
      <w:r w:rsidR="00851AB3">
        <w:t xml:space="preserve"> environment and is costly and slow.</w:t>
      </w:r>
    </w:p>
    <w:p w14:paraId="373772AA" w14:textId="144777B2" w:rsidR="00851AB3" w:rsidRDefault="00851AB3" w:rsidP="00674BF0">
      <w:pPr>
        <w:pStyle w:val="ListParagraph"/>
        <w:numPr>
          <w:ilvl w:val="0"/>
          <w:numId w:val="5"/>
        </w:numPr>
        <w:spacing w:line="360" w:lineRule="auto"/>
        <w:jc w:val="both"/>
      </w:pPr>
      <w:r>
        <w:t xml:space="preserve">Thermal – Modifies the physical, </w:t>
      </w:r>
      <w:r w:rsidR="008D6A48">
        <w:t>structural,</w:t>
      </w:r>
      <w:r>
        <w:t xml:space="preserve"> </w:t>
      </w:r>
      <w:r w:rsidR="008D6A48">
        <w:t>and chemical properties of biomass. Volatiles are driven off producing a more brittle and less fibrous product.</w:t>
      </w:r>
    </w:p>
    <w:p w14:paraId="4E2086D3" w14:textId="709B0414" w:rsidR="008D6A48" w:rsidRDefault="008D6A48" w:rsidP="008D6A48">
      <w:pPr>
        <w:pStyle w:val="ListParagraph"/>
        <w:numPr>
          <w:ilvl w:val="0"/>
          <w:numId w:val="5"/>
        </w:numPr>
        <w:spacing w:line="360" w:lineRule="auto"/>
        <w:jc w:val="both"/>
      </w:pPr>
      <w:r>
        <w:t xml:space="preserve">Hydrothermal – </w:t>
      </w:r>
      <w:r w:rsidR="000B38F1">
        <w:t xml:space="preserve">A thermochemical conversion process in which biomass and water is subjected to high pressure at moderate temperatures. Can be used for wet biomass such as animal manures, human </w:t>
      </w:r>
      <w:r w:rsidR="00EA2334">
        <w:t>waste,</w:t>
      </w:r>
      <w:r w:rsidR="000B38F1">
        <w:t xml:space="preserve"> and sewage. Produces a</w:t>
      </w:r>
      <w:r w:rsidR="00EA2334">
        <w:t>n</w:t>
      </w:r>
      <w:r w:rsidR="000B38F1">
        <w:t xml:space="preserve"> energy dense product.</w:t>
      </w:r>
    </w:p>
    <w:p w14:paraId="23FA5C61" w14:textId="578E5D8A" w:rsidR="00EA2334" w:rsidRDefault="00EA2334">
      <w:r>
        <w:fldChar w:fldCharType="begin"/>
      </w:r>
      <w:r>
        <w:instrText xml:space="preserve"> ADDIN ZOTERO_ITEM CSL_CITATION {"citationID":"Bz7Y0yTU","properties":{"formattedCitation":"(Nhuchhen et al. 2014)","plainCitation":"(Nhuchhen et al. 2014)","noteIndex":0},"citationItems":[{"id":1803,"uris":["http://zotero.org/users/local/AB2owHL2/items/JBSJZQU2"],"itemData":{"id":1803,"type":"article-journal","container-title":"International Journal of Renewable Energy &amp; Biofuels","DOI":"10.5171/2014.506376","page":"56","title":"A Comprehensive Review on Biomass  Torrefaction","volume":"2014","author":[{"family":"Nhuchhen","given":"Daya Ram"},{"family":"Basu","given":"Prabir"},{"family":"Acharya","given":"Bishnu"}],"issued":{"date-parts":[["2014"]]}}}],"schema":"https://github.com/citation-style-language/schema/raw/master/csl-citation.json"} </w:instrText>
      </w:r>
      <w:r>
        <w:fldChar w:fldCharType="separate"/>
      </w:r>
      <w:r w:rsidRPr="00EA2334">
        <w:rPr>
          <w:rFonts w:ascii="Calibri" w:hAnsi="Calibri" w:cs="Calibri"/>
        </w:rPr>
        <w:t>(Nhuchhen et al. 2014)</w:t>
      </w:r>
      <w:r>
        <w:fldChar w:fldCharType="end"/>
      </w:r>
    </w:p>
    <w:p w14:paraId="39C710F5" w14:textId="505AC0D7" w:rsidR="009220FA" w:rsidRDefault="00B15303" w:rsidP="009220FA">
      <w:pPr>
        <w:spacing w:line="360" w:lineRule="auto"/>
        <w:jc w:val="both"/>
      </w:pPr>
      <w:r w:rsidRPr="00B15303">
        <w:rPr>
          <w:noProof/>
        </w:rPr>
        <w:drawing>
          <wp:inline distT="0" distB="0" distL="0" distR="0" wp14:anchorId="44A4E786" wp14:editId="05F40F5D">
            <wp:extent cx="5491989" cy="24092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70428" cy="2443656"/>
                    </a:xfrm>
                    <a:prstGeom prst="rect">
                      <a:avLst/>
                    </a:prstGeom>
                  </pic:spPr>
                </pic:pic>
              </a:graphicData>
            </a:graphic>
          </wp:inline>
        </w:drawing>
      </w:r>
    </w:p>
    <w:p w14:paraId="24E25EAC" w14:textId="5C5CF3DD" w:rsidR="009220FA" w:rsidRDefault="00373C34" w:rsidP="00373C34">
      <w:pPr>
        <w:pStyle w:val="Caption"/>
      </w:pPr>
      <w:bookmarkStart w:id="20" w:name="_Toc121420675"/>
      <w:r>
        <w:t xml:space="preserve">Figure </w:t>
      </w:r>
      <w:r w:rsidR="000547EC">
        <w:fldChar w:fldCharType="begin"/>
      </w:r>
      <w:r w:rsidR="000547EC">
        <w:instrText xml:space="preserve"> SEQ Figure \* ARABIC </w:instrText>
      </w:r>
      <w:r w:rsidR="000547EC">
        <w:fldChar w:fldCharType="separate"/>
      </w:r>
      <w:r w:rsidR="004F75B3">
        <w:rPr>
          <w:noProof/>
        </w:rPr>
        <w:t>8</w:t>
      </w:r>
      <w:r w:rsidR="000547EC">
        <w:rPr>
          <w:noProof/>
        </w:rPr>
        <w:fldChar w:fldCharType="end"/>
      </w:r>
      <w:r>
        <w:t xml:space="preserve"> </w:t>
      </w:r>
      <w:r w:rsidRPr="008547C1">
        <w:t xml:space="preserve">Biomass upgrading technologies according to product type </w:t>
      </w:r>
      <w:r w:rsidR="000517A4">
        <w:fldChar w:fldCharType="begin"/>
      </w:r>
      <w:r w:rsidR="000517A4">
        <w:instrText xml:space="preserve"> ADDIN ZOTERO_ITEM CSL_CITATION {"citationID":"vqHKExx5","properties":{"formattedCitation":"(Mousa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rsidR="000517A4">
        <w:fldChar w:fldCharType="separate"/>
      </w:r>
      <w:r w:rsidR="000517A4" w:rsidRPr="000517A4">
        <w:rPr>
          <w:rFonts w:ascii="Calibri" w:hAnsi="Calibri" w:cs="Calibri"/>
        </w:rPr>
        <w:t>(Mousa et al. 2016)</w:t>
      </w:r>
      <w:r w:rsidR="000517A4">
        <w:fldChar w:fldCharType="end"/>
      </w:r>
      <w:r w:rsidR="000517A4">
        <w:t>.</w:t>
      </w:r>
      <w:bookmarkEnd w:id="20"/>
    </w:p>
    <w:p w14:paraId="54D72C8D" w14:textId="48B6EDB7" w:rsidR="00BD0855" w:rsidRPr="00FB58A2" w:rsidRDefault="00BD0855" w:rsidP="00BD0855">
      <w:pPr>
        <w:spacing w:line="360" w:lineRule="auto"/>
        <w:jc w:val="both"/>
      </w:pPr>
      <w:r>
        <w:t>Figure 8 illustrates</w:t>
      </w:r>
      <w:r w:rsidR="001D4320">
        <w:t xml:space="preserve"> some of</w:t>
      </w:r>
      <w:r>
        <w:t xml:space="preserve"> the available </w:t>
      </w:r>
      <w:r w:rsidR="00EF125A">
        <w:t>biomass upgrading technologies</w:t>
      </w:r>
    </w:p>
    <w:p w14:paraId="25742DF1" w14:textId="165C67FD" w:rsidR="00FC7E7C" w:rsidRDefault="00EF125A" w:rsidP="00CE3862">
      <w:pPr>
        <w:spacing w:line="360" w:lineRule="auto"/>
        <w:jc w:val="both"/>
      </w:pPr>
      <w:r>
        <w:t>B</w:t>
      </w:r>
      <w:r w:rsidR="00FC7E7C">
        <w:t xml:space="preserve">iomass must be </w:t>
      </w:r>
      <w:r w:rsidR="003A3BFE">
        <w:t>d</w:t>
      </w:r>
      <w:r w:rsidR="006B33EF">
        <w:t>r</w:t>
      </w:r>
      <w:r w:rsidR="003A3BFE">
        <w:t>ied before any thermochemical</w:t>
      </w:r>
      <w:r w:rsidR="007E7CEF">
        <w:t xml:space="preserve"> conversion</w:t>
      </w:r>
      <w:r w:rsidR="003A3BFE">
        <w:t xml:space="preserve"> processes</w:t>
      </w:r>
      <w:r w:rsidR="007E7CEF">
        <w:t>. The moisture content needs to be reduced from 50 – 60% to 10%</w:t>
      </w:r>
      <w:r w:rsidR="001354C2">
        <w:t xml:space="preserve"> to avoid thermal ballast and </w:t>
      </w:r>
      <w:r w:rsidR="00F246CE">
        <w:t>affecting the yield of the charcoal.</w:t>
      </w:r>
      <w:r w:rsidR="00F76378">
        <w:t xml:space="preserve"> The most common technology used for biomass are rotary </w:t>
      </w:r>
      <w:r w:rsidR="001B4886">
        <w:t>dryers although there are several other technologies available.</w:t>
      </w:r>
    </w:p>
    <w:p w14:paraId="3045CDA5" w14:textId="440F76B1" w:rsidR="00980F74" w:rsidRDefault="001A3F2B" w:rsidP="00CE3862">
      <w:pPr>
        <w:spacing w:line="360" w:lineRule="auto"/>
        <w:jc w:val="both"/>
      </w:pPr>
      <w:r>
        <w:lastRenderedPageBreak/>
        <w:t>Thermal pre-treatments</w:t>
      </w:r>
      <w:r w:rsidR="00421C70">
        <w:t xml:space="preserve"> include torrefaction, carbonisation</w:t>
      </w:r>
      <w:r w:rsidR="00637D8E">
        <w:t xml:space="preserve">, fast </w:t>
      </w:r>
      <w:r w:rsidR="009A15CE">
        <w:t>pyrolysis,</w:t>
      </w:r>
      <w:r w:rsidR="00F813F6">
        <w:t xml:space="preserve"> hydrothermal </w:t>
      </w:r>
      <w:r w:rsidR="00134E9B">
        <w:t>carbonisation,</w:t>
      </w:r>
      <w:r w:rsidR="00637D8E">
        <w:t xml:space="preserve"> and gasification, they</w:t>
      </w:r>
      <w:r>
        <w:t xml:space="preserve"> are classified based on t</w:t>
      </w:r>
      <w:r w:rsidR="00A03C1E">
        <w:t>heir operating conditions</w:t>
      </w:r>
      <w:r w:rsidR="00161F67">
        <w:t>, mainly t</w:t>
      </w:r>
      <w:r w:rsidR="00151DDE">
        <w:t>emperature and reaction time</w:t>
      </w:r>
      <w:r w:rsidR="00421C70">
        <w:t xml:space="preserve"> and</w:t>
      </w:r>
      <w:r w:rsidR="00732C4E">
        <w:t xml:space="preserve"> they</w:t>
      </w:r>
      <w:r w:rsidR="002807EF">
        <w:t xml:space="preserve"> produce heat, syngas (H</w:t>
      </w:r>
      <w:r w:rsidR="002807EF" w:rsidRPr="00FB58A2">
        <w:rPr>
          <w:vertAlign w:val="subscript"/>
        </w:rPr>
        <w:t>2</w:t>
      </w:r>
      <w:r w:rsidR="002807EF">
        <w:t>+CO), or bio-oil and</w:t>
      </w:r>
      <w:r w:rsidR="00DA6848">
        <w:t xml:space="preserve"> char</w:t>
      </w:r>
      <w:r w:rsidR="00637D8E">
        <w:t>.</w:t>
      </w:r>
      <w:r w:rsidR="00145A76">
        <w:t xml:space="preserve"> </w:t>
      </w:r>
      <w:r w:rsidR="00A77BC9">
        <w:t>However,</w:t>
      </w:r>
      <w:r w:rsidR="00145A76">
        <w:t xml:space="preserve"> the solid product from</w:t>
      </w:r>
      <w:r w:rsidR="00453F9B">
        <w:t xml:space="preserve"> some of</w:t>
      </w:r>
      <w:r w:rsidR="00145A76">
        <w:t xml:space="preserve"> these</w:t>
      </w:r>
      <w:r w:rsidR="009A15CE">
        <w:t xml:space="preserve"> </w:t>
      </w:r>
      <w:r w:rsidR="00145A76">
        <w:t xml:space="preserve">processes is not </w:t>
      </w:r>
      <w:r w:rsidR="00314AFE">
        <w:t>regarded as suitable for use in the ISI.</w:t>
      </w:r>
      <w:r w:rsidR="00F656A6">
        <w:t xml:space="preserve"> </w:t>
      </w:r>
      <w:r w:rsidR="00F656A6">
        <w:fldChar w:fldCharType="begin"/>
      </w:r>
      <w:r w:rsidR="00F656A6">
        <w:instrText xml:space="preserve"> ADDIN ZOTERO_ITEM CSL_CITATION {"citationID":"pgkiu2vg","properties":{"formattedCitation":"(Suopaj\\uc0\\u228{}rvi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F656A6">
        <w:fldChar w:fldCharType="separate"/>
      </w:r>
      <w:r w:rsidR="00F656A6" w:rsidRPr="00F656A6">
        <w:rPr>
          <w:rFonts w:ascii="Calibri" w:hAnsi="Calibri" w:cs="Calibri"/>
          <w:szCs w:val="24"/>
        </w:rPr>
        <w:t>(Suopajärvi et al. 2018)</w:t>
      </w:r>
      <w:r w:rsidR="00F656A6">
        <w:fldChar w:fldCharType="end"/>
      </w:r>
      <w:r w:rsidR="00F656A6">
        <w:t xml:space="preserve"> provides a</w:t>
      </w:r>
      <w:r w:rsidR="00F22C5A">
        <w:t xml:space="preserve"> summary of the available pre-treatments as follows</w:t>
      </w:r>
      <w:r w:rsidR="00DD27E4">
        <w:t xml:space="preserve"> (product yields from</w:t>
      </w:r>
      <w:r w:rsidR="00CE1314">
        <w:t xml:space="preserve"> </w:t>
      </w:r>
      <w:r w:rsidR="00CE1314">
        <w:fldChar w:fldCharType="begin"/>
      </w:r>
      <w:r w:rsidR="00CE1314">
        <w:instrText xml:space="preserve"> ADDIN ZOTERO_ITEM CSL_CITATION {"citationID":"Txupc9FF","properties":{"formattedCitation":"(Kambo and Dutta 2015)","plainCitation":"(Kambo and Dutta 2015)","noteIndex":0},"citationItems":[{"id":1710,"uris":["http://zotero.org/users/local/AB2owHL2/items/D65U96DB"],"itemData":{"id":1710,"type":"article-journal","abstract":"Slow-pyrolysis of biomass for the production of biochar, a stable carbon-rich solid by-product, has gained considerable interest due to its proven role and application in the multidisciplinary areas of science and engineering. An alternative to slow-pyrolysis is a relatively new process called hydrothermal carbonization (HTC) of biomass, where the biomass is treated with hot compressed water instead of drying, has shown promising results. The HTC process offers several advantages over conventional dry-thermal pre-treatments like slow-pyrolysis in terms of improvements in the process performances and economic efficiency, especially its ability to process wet feedstock without pre-drying requirement. Char produced from both the processes exhibits significantly different physiochemical properties that affect their potential applications, which includes but is not limited to carbon sequestration, soil amelioration, bioenergy production, and wastewater pollution remediation. This paper provides an updated review on the fundamentals and reaction mechanisms of the slow-pyrolysis and HTC processes, identifies research gaps, and summarizes the physicochemical characteristics of chars for different applications in the industry. The literature reviewed in this study suggests that hydrochar (HTC char) is a valuable resource and is superior to biochar in certain ways. For example, it contains a reduced alkali and alkaline earth and heavy metal content, and an increased higher heating value compared to the biochar produced at the same operating process temperature. However, its effective utilization would require further experimental research and investigations in terms of feeding of biomass against pressure; effects and relationships among feedstocks compositions, hydrochar characteristics and process conditions; advancement in the production technique(s) for improvement in the physicochemical behavior of hydrochar; and development of a diverse range of processing options to produce hydrochar with characteristics required for various industry applications.","container-title":"Renewable and Sustainable Energy Reviews","DOI":"10.1016/j.rser.2015.01.050","ISSN":"1364-0321","journalAbbreviation":"Renewable and Sustainable Energy Reviews","language":"en","page":"359-378","source":"ScienceDirect","title":"A comparative review of biochar and hydrochar in terms of production, physico-chemical properties and applications","URL":"https://www.sciencedirect.com/science/article/pii/S136403211500060X","volume":"45","author":[{"family":"Kambo","given":"Harpreet Singh"},{"family":"Dutta","given":"Animesh"}],"accessed":{"date-parts":[["2022",6,28]]},"issued":{"date-parts":[["2015",5,1]]}}}],"schema":"https://github.com/citation-style-language/schema/raw/master/csl-citation.json"} </w:instrText>
      </w:r>
      <w:r w:rsidR="00CE1314">
        <w:fldChar w:fldCharType="separate"/>
      </w:r>
      <w:r w:rsidR="00CE1314" w:rsidRPr="00CE1314">
        <w:rPr>
          <w:rFonts w:ascii="Calibri" w:hAnsi="Calibri" w:cs="Calibri"/>
        </w:rPr>
        <w:t>(Kambo and Dutta 2015)</w:t>
      </w:r>
      <w:r w:rsidR="00CE1314">
        <w:fldChar w:fldCharType="end"/>
      </w:r>
      <w:r w:rsidR="00F22C5A">
        <w:t>:</w:t>
      </w:r>
    </w:p>
    <w:p w14:paraId="099D6573" w14:textId="41FF8C79" w:rsidR="00F5409C" w:rsidRDefault="00F5409C" w:rsidP="00CE3862">
      <w:pPr>
        <w:spacing w:line="360" w:lineRule="auto"/>
        <w:jc w:val="both"/>
        <w:rPr>
          <w:b/>
          <w:bCs/>
        </w:rPr>
      </w:pPr>
      <w:r w:rsidRPr="00B01F40">
        <w:rPr>
          <w:b/>
          <w:bCs/>
        </w:rPr>
        <w:t>Slow Pyrolysis</w:t>
      </w:r>
      <w:r w:rsidRPr="00B01F40">
        <w:t xml:space="preserve"> </w:t>
      </w:r>
      <w:r>
        <w:t>–</w:t>
      </w:r>
      <w:r>
        <w:rPr>
          <w:b/>
          <w:bCs/>
        </w:rPr>
        <w:t xml:space="preserve"> </w:t>
      </w:r>
      <w:r>
        <w:t>Slow heated to 300 - 600</w:t>
      </w:r>
      <w:r w:rsidRPr="00D75893">
        <w:rPr>
          <w:vertAlign w:val="superscript"/>
        </w:rPr>
        <w:t>0</w:t>
      </w:r>
      <w:r>
        <w:t>C without air, residence time can vary from 15 – 30 min to several hours. Produces a highly carbonated solid residue</w:t>
      </w:r>
      <w:r w:rsidR="00C06C22">
        <w:t xml:space="preserve"> (</w:t>
      </w:r>
      <w:r w:rsidR="00A5501B">
        <w:t>50 – 95% fixed carbon)</w:t>
      </w:r>
      <w:r>
        <w:t xml:space="preserve"> called charcoal or Biochar with a large particle size. Gas and bio-oil produced as by-products. </w:t>
      </w:r>
      <w:r w:rsidR="00B873F6">
        <w:t>The product yield</w:t>
      </w:r>
      <w:r w:rsidR="000A2649">
        <w:t>s</w:t>
      </w:r>
      <w:r w:rsidR="00B873F6">
        <w:t xml:space="preserve"> for carbonisation </w:t>
      </w:r>
      <w:r w:rsidR="000A2649">
        <w:t>are</w:t>
      </w:r>
      <w:r w:rsidR="00B873F6">
        <w:t xml:space="preserve"> </w:t>
      </w:r>
      <w:r w:rsidR="00A769ED">
        <w:t>20 -</w:t>
      </w:r>
      <w:r w:rsidR="00B873F6">
        <w:t xml:space="preserve">30% liquid, </w:t>
      </w:r>
      <w:r w:rsidR="00A769ED">
        <w:t xml:space="preserve">25 - </w:t>
      </w:r>
      <w:r w:rsidR="00B873F6">
        <w:t xml:space="preserve">35% char and </w:t>
      </w:r>
      <w:r w:rsidR="00A769ED">
        <w:t xml:space="preserve">25 - </w:t>
      </w:r>
      <w:r w:rsidR="000A2649">
        <w:t>35% gas.</w:t>
      </w:r>
    </w:p>
    <w:p w14:paraId="4725F448" w14:textId="0BDBDE08" w:rsidR="00B01F40" w:rsidRDefault="00F5409C" w:rsidP="00CE3862">
      <w:pPr>
        <w:spacing w:line="360" w:lineRule="auto"/>
        <w:jc w:val="both"/>
      </w:pPr>
      <w:r>
        <w:rPr>
          <w:b/>
          <w:bCs/>
        </w:rPr>
        <w:t>T</w:t>
      </w:r>
      <w:r w:rsidR="002D4714" w:rsidRPr="00F22C5A">
        <w:rPr>
          <w:b/>
          <w:bCs/>
        </w:rPr>
        <w:t>orrefaction</w:t>
      </w:r>
      <w:r w:rsidR="002D4714">
        <w:t xml:space="preserve"> </w:t>
      </w:r>
      <w:r w:rsidR="00D75893">
        <w:t>–</w:t>
      </w:r>
      <w:r w:rsidR="002D4714">
        <w:t xml:space="preserve"> </w:t>
      </w:r>
      <w:r w:rsidR="00D75893">
        <w:t>Temperature range is 200 - 300</w:t>
      </w:r>
      <w:r w:rsidR="00D75893" w:rsidRPr="00D75893">
        <w:rPr>
          <w:vertAlign w:val="superscript"/>
        </w:rPr>
        <w:t>0</w:t>
      </w:r>
      <w:r w:rsidR="00D75893">
        <w:t>C</w:t>
      </w:r>
      <w:r w:rsidR="00FC576D">
        <w:t xml:space="preserve"> in the absence of air</w:t>
      </w:r>
      <w:r w:rsidR="00D75893">
        <w:t xml:space="preserve"> </w:t>
      </w:r>
      <w:r w:rsidR="00FC576D">
        <w:t>with 15 – 30 min residence time. Produces</w:t>
      </w:r>
      <w:r w:rsidR="00780F49">
        <w:t xml:space="preserve"> carbonised solid residue</w:t>
      </w:r>
      <w:r w:rsidR="00A5501B">
        <w:t xml:space="preserve"> 14</w:t>
      </w:r>
      <w:r w:rsidR="00493872">
        <w:t xml:space="preserve"> – 48% fixed carbon</w:t>
      </w:r>
      <w:r w:rsidR="00F656A6">
        <w:t>.</w:t>
      </w:r>
      <w:r w:rsidR="009B5E0A">
        <w:t xml:space="preserve"> The product yield</w:t>
      </w:r>
      <w:r w:rsidR="000A2649">
        <w:t>s</w:t>
      </w:r>
      <w:r w:rsidR="009B5E0A">
        <w:t xml:space="preserve"> for torrefaction </w:t>
      </w:r>
      <w:r w:rsidR="00BC0E3F">
        <w:t>are</w:t>
      </w:r>
      <w:r w:rsidR="001F1434">
        <w:t xml:space="preserve"> </w:t>
      </w:r>
      <w:r w:rsidR="00CE04F8">
        <w:t xml:space="preserve">60 - </w:t>
      </w:r>
      <w:r w:rsidR="009B5E0A">
        <w:t xml:space="preserve">80% </w:t>
      </w:r>
      <w:r w:rsidR="003D1C23">
        <w:t>char</w:t>
      </w:r>
      <w:r w:rsidR="001F1434">
        <w:t xml:space="preserve"> and 20</w:t>
      </w:r>
      <w:r w:rsidR="00CE04F8">
        <w:t xml:space="preserve"> - 40</w:t>
      </w:r>
      <w:r w:rsidR="001F1434">
        <w:t>% gas</w:t>
      </w:r>
      <w:r w:rsidR="000A2649">
        <w:t>.</w:t>
      </w:r>
    </w:p>
    <w:p w14:paraId="473E1721" w14:textId="130BA468" w:rsidR="007B2F0C" w:rsidRDefault="007B2F0C" w:rsidP="00CE3862">
      <w:pPr>
        <w:spacing w:line="360" w:lineRule="auto"/>
        <w:jc w:val="both"/>
      </w:pPr>
      <w:r>
        <w:rPr>
          <w:b/>
          <w:bCs/>
        </w:rPr>
        <w:t>Hydrothermal Carbonisation</w:t>
      </w:r>
      <w:r w:rsidR="00CE04F8">
        <w:rPr>
          <w:b/>
          <w:bCs/>
        </w:rPr>
        <w:t xml:space="preserve"> (HTC)</w:t>
      </w:r>
      <w:r>
        <w:rPr>
          <w:b/>
          <w:bCs/>
        </w:rPr>
        <w:t xml:space="preserve"> </w:t>
      </w:r>
      <w:r w:rsidR="00045769">
        <w:t>–</w:t>
      </w:r>
      <w:r>
        <w:t xml:space="preserve"> </w:t>
      </w:r>
      <w:r w:rsidR="00045769">
        <w:t xml:space="preserve">Mixed with </w:t>
      </w:r>
      <w:r w:rsidR="00D26BDC">
        <w:t>saturated water-steam at 150 – 250</w:t>
      </w:r>
      <w:r w:rsidR="00D26BDC" w:rsidRPr="00D75893">
        <w:rPr>
          <w:vertAlign w:val="superscript"/>
        </w:rPr>
        <w:t>0</w:t>
      </w:r>
      <w:r w:rsidR="00D26BDC">
        <w:t>C</w:t>
      </w:r>
      <w:r w:rsidR="0093217A">
        <w:t xml:space="preserve"> form a few minutes to a few hours. Produces a slightly carbonated</w:t>
      </w:r>
      <w:r w:rsidR="006017DA">
        <w:t xml:space="preserve"> solid residue called HTC biomass</w:t>
      </w:r>
      <w:r w:rsidR="00487B13">
        <w:t xml:space="preserve"> with similar properties to torrefied biomass</w:t>
      </w:r>
      <w:r w:rsidR="006017DA">
        <w:t>. Suitable for wet biomass</w:t>
      </w:r>
      <w:r w:rsidR="00AB710F">
        <w:t>.</w:t>
      </w:r>
      <w:r w:rsidR="00B52FAA">
        <w:t xml:space="preserve"> Eliminates the need for pre</w:t>
      </w:r>
      <w:r w:rsidR="00677DAC">
        <w:t>-</w:t>
      </w:r>
      <w:r w:rsidR="00B52FAA">
        <w:t>drying.</w:t>
      </w:r>
      <w:r w:rsidR="00CE04F8">
        <w:t xml:space="preserve"> The product yield</w:t>
      </w:r>
      <w:r w:rsidR="00677DAC">
        <w:t>s</w:t>
      </w:r>
      <w:r w:rsidR="00CE04F8">
        <w:t xml:space="preserve"> for HTC are </w:t>
      </w:r>
      <w:r w:rsidR="005849D3">
        <w:t xml:space="preserve">45 – 70% </w:t>
      </w:r>
      <w:r w:rsidR="00F64CDC">
        <w:t>char</w:t>
      </w:r>
      <w:r w:rsidR="005849D3">
        <w:t>, 5 – 25% liquid</w:t>
      </w:r>
      <w:r w:rsidR="00CE1314">
        <w:t>, and 2 – 5% gas.</w:t>
      </w:r>
    </w:p>
    <w:p w14:paraId="615D18FF" w14:textId="13B73110" w:rsidR="00AB710F" w:rsidRDefault="006E10C6" w:rsidP="00CE3862">
      <w:pPr>
        <w:spacing w:line="360" w:lineRule="auto"/>
        <w:jc w:val="both"/>
      </w:pPr>
      <w:r>
        <w:rPr>
          <w:b/>
          <w:bCs/>
        </w:rPr>
        <w:t>Fast Pyroly</w:t>
      </w:r>
      <w:r w:rsidR="00151A13">
        <w:rPr>
          <w:b/>
          <w:bCs/>
        </w:rPr>
        <w:t>sis</w:t>
      </w:r>
      <w:r w:rsidR="00151A13">
        <w:t xml:space="preserve"> - Heated to 400 - 600</w:t>
      </w:r>
      <w:r w:rsidR="00151A13" w:rsidRPr="00D75893">
        <w:rPr>
          <w:vertAlign w:val="superscript"/>
        </w:rPr>
        <w:t>0</w:t>
      </w:r>
      <w:r w:rsidR="00151A13">
        <w:t xml:space="preserve">C </w:t>
      </w:r>
      <w:r w:rsidR="00A10551">
        <w:t xml:space="preserve">for a few seconds </w:t>
      </w:r>
      <w:r w:rsidR="00F44D09">
        <w:t>without the presence of air. Produces bio-oil</w:t>
      </w:r>
      <w:r w:rsidR="00F656A6">
        <w:t xml:space="preserve">. </w:t>
      </w:r>
      <w:r w:rsidR="004F074E">
        <w:t>The product y</w:t>
      </w:r>
      <w:r w:rsidR="00561018">
        <w:t xml:space="preserve">ields for fast pyrolysis are 75% liquid, 12% </w:t>
      </w:r>
      <w:r w:rsidR="00F64CDC">
        <w:t>char</w:t>
      </w:r>
      <w:r w:rsidR="00561018">
        <w:t xml:space="preserve"> and 13% gas.</w:t>
      </w:r>
    </w:p>
    <w:p w14:paraId="59F6ED69" w14:textId="2FA9C6E7" w:rsidR="00CB6226" w:rsidRDefault="00CB6226" w:rsidP="00CE3862">
      <w:pPr>
        <w:spacing w:line="360" w:lineRule="auto"/>
        <w:jc w:val="both"/>
      </w:pPr>
      <w:r>
        <w:rPr>
          <w:b/>
          <w:bCs/>
        </w:rPr>
        <w:t xml:space="preserve">Gasification </w:t>
      </w:r>
      <w:r w:rsidR="0026379F">
        <w:t>–</w:t>
      </w:r>
      <w:r>
        <w:t xml:space="preserve"> </w:t>
      </w:r>
      <w:r w:rsidR="0026379F">
        <w:t xml:space="preserve">Operating conditions are 600 – 1400 </w:t>
      </w:r>
      <w:r w:rsidR="0026379F" w:rsidRPr="00D75893">
        <w:rPr>
          <w:vertAlign w:val="superscript"/>
        </w:rPr>
        <w:t>0</w:t>
      </w:r>
      <w:r w:rsidR="0026379F">
        <w:t>C</w:t>
      </w:r>
      <w:r w:rsidR="009879BA">
        <w:t>, mixed with 30 – 50% oxygen or air</w:t>
      </w:r>
      <w:r w:rsidR="00500F92">
        <w:t>. Syngas is produced</w:t>
      </w:r>
      <w:r w:rsidR="00622D35">
        <w:t xml:space="preserve">. </w:t>
      </w:r>
      <w:r w:rsidR="009755D2">
        <w:t xml:space="preserve">The product yields of gasification are </w:t>
      </w:r>
      <w:r w:rsidR="003F37E0">
        <w:t xml:space="preserve">5% liquid, 10% </w:t>
      </w:r>
      <w:r w:rsidR="00F64CDC">
        <w:t>char</w:t>
      </w:r>
      <w:r w:rsidR="003F37E0">
        <w:t xml:space="preserve"> and 85% gas.</w:t>
      </w:r>
    </w:p>
    <w:p w14:paraId="4B951594" w14:textId="2E848953" w:rsidR="00F413CC" w:rsidRDefault="00F413CC" w:rsidP="00F413CC">
      <w:pPr>
        <w:spacing w:line="360" w:lineRule="auto"/>
        <w:jc w:val="both"/>
      </w:pPr>
      <w:r>
        <w:t>Some char is produced as a by-product in both fast pyrolysis and gasification but is not considered biochar does not have the required properties.</w:t>
      </w:r>
    </w:p>
    <w:p w14:paraId="48E484C2" w14:textId="57C0AFDF" w:rsidR="00D92E5C" w:rsidRPr="00FB58A2" w:rsidRDefault="00D92E5C" w:rsidP="00D92E5C">
      <w:pPr>
        <w:spacing w:line="360" w:lineRule="auto"/>
        <w:jc w:val="both"/>
      </w:pPr>
      <w:r>
        <w:t xml:space="preserve">The most suitable biomass state for use in industry as a source of energy is solid biomass, followed by biogas. The solid biofuels are represented by charcoal and torrefied wood pellets, and these are the most appropriate fuels for </w:t>
      </w:r>
      <w:r w:rsidR="009A6BA5">
        <w:t>industrial use as an energy source</w:t>
      </w:r>
      <w:r>
        <w:t xml:space="preserve">. </w:t>
      </w:r>
      <w:r w:rsidR="00EB454C">
        <w:t xml:space="preserve">Biochar </w:t>
      </w:r>
      <w:r>
        <w:t>has the highest fixed carbon and calorific value and the lowest volatile matter among the bio products</w:t>
      </w:r>
      <w:r w:rsidR="001D4320">
        <w:t xml:space="preserve"> </w:t>
      </w:r>
      <w:r w:rsidR="001D4320">
        <w:fldChar w:fldCharType="begin"/>
      </w:r>
      <w:r w:rsidR="001D4320">
        <w:instrText xml:space="preserve"> ADDIN ZOTERO_ITEM CSL_CITATION {"citationID":"OZZeEtBh","properties":{"formattedCitation":"(Suopaj\\uc0\\u228{}rvi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1D4320">
        <w:fldChar w:fldCharType="separate"/>
      </w:r>
      <w:r w:rsidR="001D4320" w:rsidRPr="002D72ED">
        <w:rPr>
          <w:rFonts w:ascii="Calibri" w:hAnsi="Calibri" w:cs="Calibri"/>
          <w:szCs w:val="24"/>
        </w:rPr>
        <w:t>(Suopajärvi et al. 2018)</w:t>
      </w:r>
      <w:r w:rsidR="001D4320">
        <w:fldChar w:fldCharType="end"/>
      </w:r>
      <w:r>
        <w:t xml:space="preserve">. </w:t>
      </w:r>
    </w:p>
    <w:p w14:paraId="06FF1011" w14:textId="1A3EA09E" w:rsidR="007965D9" w:rsidRDefault="00A81B07" w:rsidP="00F413CC">
      <w:pPr>
        <w:spacing w:line="360" w:lineRule="auto"/>
        <w:jc w:val="both"/>
      </w:pPr>
      <w:r w:rsidRPr="00A81B07">
        <w:rPr>
          <w:noProof/>
        </w:rPr>
        <w:lastRenderedPageBreak/>
        <w:drawing>
          <wp:inline distT="0" distB="0" distL="0" distR="0" wp14:anchorId="6FA49088" wp14:editId="2EF9B7D9">
            <wp:extent cx="3896139" cy="2393315"/>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20"/>
                    <a:stretch>
                      <a:fillRect/>
                    </a:stretch>
                  </pic:blipFill>
                  <pic:spPr>
                    <a:xfrm>
                      <a:off x="0" y="0"/>
                      <a:ext cx="3899410" cy="2395325"/>
                    </a:xfrm>
                    <a:prstGeom prst="rect">
                      <a:avLst/>
                    </a:prstGeom>
                  </pic:spPr>
                </pic:pic>
              </a:graphicData>
            </a:graphic>
          </wp:inline>
        </w:drawing>
      </w:r>
    </w:p>
    <w:p w14:paraId="73031A39" w14:textId="24E529FE" w:rsidR="00A81B07" w:rsidRDefault="00373C34" w:rsidP="00373C34">
      <w:pPr>
        <w:pStyle w:val="Caption"/>
      </w:pPr>
      <w:bookmarkStart w:id="21" w:name="_Toc121420676"/>
      <w:r>
        <w:t xml:space="preserve">Figure </w:t>
      </w:r>
      <w:r w:rsidR="000547EC">
        <w:fldChar w:fldCharType="begin"/>
      </w:r>
      <w:r w:rsidR="000547EC">
        <w:instrText xml:space="preserve"> SEQ Figure \* ARABIC </w:instrText>
      </w:r>
      <w:r w:rsidR="000547EC">
        <w:fldChar w:fldCharType="separate"/>
      </w:r>
      <w:r w:rsidR="004F75B3">
        <w:rPr>
          <w:noProof/>
        </w:rPr>
        <w:t>9</w:t>
      </w:r>
      <w:r w:rsidR="000547EC">
        <w:rPr>
          <w:noProof/>
        </w:rPr>
        <w:fldChar w:fldCharType="end"/>
      </w:r>
      <w:r>
        <w:t xml:space="preserve"> </w:t>
      </w:r>
      <w:r w:rsidRPr="00BB1C49">
        <w:t xml:space="preserve">Influence of pre-treatment temperature on key variables </w:t>
      </w:r>
      <w:r w:rsidR="00DC1502">
        <w:fldChar w:fldCharType="begin"/>
      </w:r>
      <w:r w:rsidR="00DC1502">
        <w:instrText xml:space="preserve"> ADDIN ZOTERO_ITEM CSL_CITATION {"citationID":"0wByCRI5","properties":{"formattedCitation":"(Liu and Shen 2021b)","plainCitation":"(Liu and Shen 2021b)","noteIndex":0},"citationItems":[{"id":2048,"uris":["http://zotero.org/users/local/AB2owHL2/items/JM8PE9PU"],"itemData":{"id":2048,"type":"article-journal","abstract":"Biomass is a renewable and potentially carbon-neutral energy source and can be a promising alternative to fossil fuels in the ironmaking industry. Pulverised biomass injection (PBI) is the most promising technology to use biomass-based materials in ironmaking blast furnaces (BFs). This paper reviews key aspects of recent research relating to biomass combustion in the raceway region: experimental studies, numerical studies, and the application of the research findings to optimise BF practice. In the experimental part, the pretreatment of raw biomass to produce pyrolysed biochar products for improving applicability in BFs is reviewed. The properties of raw biomass and biochar are compared with the main requirements for injection into BFs, and the process tests that have been employed at lab- and pilot-scales are reviewed. In the modelling part, a comprehensive overview of mathematical modelling of biomass combustion in BFs is presented, ranging from turbulent flow to heat transfer and mass transfer, as well as key reaction models for simulating the lower part of the BF. With respect to the application of the research, in-furnace phenomena understanding, operation optimisation, and facility design are reviewed, including the co-firing of biomass and coal. In addition, heat and mass balance modelling has been used to demonstrate the operating window of feasible operations using PBI. Life cycle assessment has been reviewed to demonstrate PBI's environmental credentials. Based on the aspects reviewed, conclusions have been drawn on the strengths, limitations, and outlook of PBI studies. This paper offers a comprehensive review of the combustion of biomass in BFs and should prove useful for process understanding, design and optimisation towards green ironmaking technology.","container-title":"Progress in Energy and Combustion Science","DOI":"10.1016/j.pecs.2021.100952","ISSN":"0360-1285","journalAbbreviation":"Progress in Energy and Combustion Science","language":"en","page":"100952","source":"ScienceDirect","title":"Modelling and optimisation of biomass injection in ironmaking blast furnaces","URL":"https://www.sciencedirect.com/science/article/pii/S0360128521000502","volume":"87","author":[{"family":"Liu","given":"Yiran"},{"family":"Shen","given":"Yansong"}],"accessed":{"date-parts":[["2022",11,12]]},"issued":{"date-parts":[["2021",11,1]]}}}],"schema":"https://github.com/citation-style-language/schema/raw/master/csl-citation.json"} </w:instrText>
      </w:r>
      <w:r w:rsidR="00DC1502">
        <w:fldChar w:fldCharType="separate"/>
      </w:r>
      <w:r w:rsidR="00DC1502" w:rsidRPr="00DC1502">
        <w:rPr>
          <w:rFonts w:ascii="Calibri" w:hAnsi="Calibri" w:cs="Calibri"/>
        </w:rPr>
        <w:t>(Liu and Shen 2021)</w:t>
      </w:r>
      <w:bookmarkEnd w:id="21"/>
      <w:r w:rsidR="00DC1502">
        <w:fldChar w:fldCharType="end"/>
      </w:r>
    </w:p>
    <w:p w14:paraId="5C2092F0" w14:textId="0BA7768D" w:rsidR="00F413CC" w:rsidRDefault="006C5777" w:rsidP="00CE3862">
      <w:pPr>
        <w:spacing w:line="360" w:lineRule="auto"/>
        <w:jc w:val="both"/>
      </w:pPr>
      <w:r>
        <w:t>Figure 9 illustrates that during thermal pre-treatment th</w:t>
      </w:r>
      <w:r w:rsidR="00F37930">
        <w:t>e</w:t>
      </w:r>
      <w:r w:rsidR="00796C28">
        <w:t xml:space="preserve"> carbon mass </w:t>
      </w:r>
      <w:r w:rsidR="00224908">
        <w:t>increase</w:t>
      </w:r>
      <w:r w:rsidR="00507C46">
        <w:t>s</w:t>
      </w:r>
      <w:r w:rsidR="00224908">
        <w:t xml:space="preserve"> relative</w:t>
      </w:r>
      <w:r w:rsidR="00796C28">
        <w:t xml:space="preserve"> to the oxygen</w:t>
      </w:r>
      <w:r w:rsidR="00273860">
        <w:t xml:space="preserve"> and hydrogen</w:t>
      </w:r>
      <w:r w:rsidR="00796C28">
        <w:t xml:space="preserve"> </w:t>
      </w:r>
      <w:r w:rsidR="00224908">
        <w:t>content</w:t>
      </w:r>
      <w:r w:rsidR="00273860">
        <w:t>, as a result the</w:t>
      </w:r>
      <w:r w:rsidR="004C73B8">
        <w:t xml:space="preserve"> heating value</w:t>
      </w:r>
      <w:r w:rsidR="00CB3209">
        <w:t xml:space="preserve"> and</w:t>
      </w:r>
      <w:r w:rsidR="00273860">
        <w:t xml:space="preserve"> CV</w:t>
      </w:r>
      <w:r w:rsidR="004C73B8">
        <w:t xml:space="preserve"> increase</w:t>
      </w:r>
      <w:r w:rsidR="00F37930">
        <w:t>s</w:t>
      </w:r>
      <w:r w:rsidR="004C73B8">
        <w:t xml:space="preserve"> by about 9 – 12%</w:t>
      </w:r>
      <w:r w:rsidR="00CB3209">
        <w:t>.</w:t>
      </w:r>
      <w:r w:rsidR="0029586F">
        <w:t xml:space="preserve"> </w:t>
      </w:r>
      <w:r w:rsidR="006238A1">
        <w:t xml:space="preserve">Figure 10 </w:t>
      </w:r>
      <w:r w:rsidR="00D67AE3">
        <w:t>shows</w:t>
      </w:r>
      <w:r w:rsidR="006238A1">
        <w:t xml:space="preserve"> a</w:t>
      </w:r>
      <w:r w:rsidR="00A97364">
        <w:t>nother</w:t>
      </w:r>
      <w:r w:rsidR="00492633">
        <w:t xml:space="preserve"> Van </w:t>
      </w:r>
      <w:proofErr w:type="spellStart"/>
      <w:r w:rsidR="00492633">
        <w:t>Krevelen</w:t>
      </w:r>
      <w:proofErr w:type="spellEnd"/>
      <w:r w:rsidR="00492633">
        <w:t xml:space="preserve"> diagram </w:t>
      </w:r>
      <w:r w:rsidR="00381238">
        <w:t xml:space="preserve">based on the molar ratio </w:t>
      </w:r>
      <w:r w:rsidR="00B14101">
        <w:t>of</w:t>
      </w:r>
      <w:r w:rsidR="00381238">
        <w:t xml:space="preserve"> </w:t>
      </w:r>
      <w:r w:rsidR="00B14101">
        <w:t>O</w:t>
      </w:r>
      <w:r w:rsidR="00381238">
        <w:t>/C and H/C</w:t>
      </w:r>
      <w:r w:rsidR="00D12027">
        <w:t xml:space="preserve"> of various biomass and biochar material</w:t>
      </w:r>
      <w:r w:rsidR="0024337D">
        <w:t>,</w:t>
      </w:r>
      <w:r w:rsidR="00A33799">
        <w:t xml:space="preserve"> </w:t>
      </w:r>
      <w:r w:rsidR="0024337D">
        <w:t>it</w:t>
      </w:r>
      <w:r w:rsidR="006238A1">
        <w:t xml:space="preserve"> </w:t>
      </w:r>
      <w:r w:rsidR="00D20BFC">
        <w:t>demonstrates</w:t>
      </w:r>
      <w:r w:rsidR="00995E1A">
        <w:t xml:space="preserve"> th</w:t>
      </w:r>
      <w:r w:rsidR="0024337D">
        <w:t>at</w:t>
      </w:r>
      <w:r w:rsidR="00995E1A">
        <w:t xml:space="preserve"> </w:t>
      </w:r>
      <w:r w:rsidR="00943760">
        <w:t xml:space="preserve">carbonised </w:t>
      </w:r>
      <w:r w:rsidR="001651AF">
        <w:t xml:space="preserve">woody </w:t>
      </w:r>
      <w:r w:rsidR="00943760">
        <w:t>biomass</w:t>
      </w:r>
      <w:r w:rsidR="00B03EA1">
        <w:t xml:space="preserve"> </w:t>
      </w:r>
      <w:r w:rsidR="00E21D64">
        <w:t>has</w:t>
      </w:r>
      <w:r w:rsidR="00B03EA1">
        <w:t xml:space="preserve"> the highest rank in terms of </w:t>
      </w:r>
      <w:r w:rsidR="00C70655">
        <w:t>c</w:t>
      </w:r>
      <w:r w:rsidR="00795FB2">
        <w:t>alorific value</w:t>
      </w:r>
      <w:r w:rsidR="00927218">
        <w:t xml:space="preserve"> and that </w:t>
      </w:r>
      <w:r w:rsidR="00DC2CCF">
        <w:t>it</w:t>
      </w:r>
      <w:r w:rsidR="00927218">
        <w:t xml:space="preserve"> has similar </w:t>
      </w:r>
      <w:r w:rsidR="009832CC">
        <w:t>fuel properties with coal meaning biochar</w:t>
      </w:r>
      <w:r w:rsidR="005654A4">
        <w:t xml:space="preserve"> from slow pyrolysis</w:t>
      </w:r>
      <w:r w:rsidR="002679F7">
        <w:t xml:space="preserve"> at high temperature</w:t>
      </w:r>
      <w:r w:rsidR="005654A4">
        <w:t xml:space="preserve"> has </w:t>
      </w:r>
      <w:r w:rsidR="000379C5">
        <w:t>the potential to replace a high proportion of fossil coal</w:t>
      </w:r>
      <w:r w:rsidR="008266F7">
        <w:t xml:space="preserve"> in the ISI</w:t>
      </w:r>
      <w:r w:rsidR="0029586F">
        <w:t xml:space="preserve"> </w:t>
      </w:r>
      <w:r w:rsidR="0029586F">
        <w:fldChar w:fldCharType="begin"/>
      </w:r>
      <w:r w:rsidR="006725D3">
        <w:instrText xml:space="preserve"> ADDIN ZOTERO_ITEM CSL_CITATION {"citationID":"11O9kMPn","properties":{"formattedCitation":"(Kambo and Dutta 2015; Mousa et al. 2016; Suopaj\\uc0\\u228{}rvi et al. 2018)","plainCitation":"(Kambo and Dutta 2015; Mousa et al. 2016; Suopajärvi et al. 2018)","noteIndex":0},"citationItems":[{"id":1710,"uris":["http://zotero.org/users/local/AB2owHL2/items/D65U96DB"],"itemData":{"id":1710,"type":"article-journal","abstract":"Slow-pyrolysis of biomass for the production of biochar, a stable carbon-rich solid by-product, has gained considerable interest due to its proven role and application in the multidisciplinary areas of science and engineering. An alternative to slow-pyrolysis is a relatively new process called hydrothermal carbonization (HTC) of biomass, where the biomass is treated with hot compressed water instead of drying, has shown promising results. The HTC process offers several advantages over conventional dry-thermal pre-treatments like slow-pyrolysis in terms of improvements in the process performances and economic efficiency, especially its ability to process wet feedstock without pre-drying requirement. Char produced from both the processes exhibits significantly different physiochemical properties that affect their potential applications, which includes but is not limited to carbon sequestration, soil amelioration, bioenergy production, and wastewater pollution remediation. This paper provides an updated review on the fundamentals and reaction mechanisms of the slow-pyrolysis and HTC processes, identifies research gaps, and summarizes the physicochemical characteristics of chars for different applications in the industry. The literature reviewed in this study suggests that hydrochar (HTC char) is a valuable resource and is superior to biochar in certain ways. For example, it contains a reduced alkali and alkaline earth and heavy metal content, and an increased higher heating value compared to the biochar produced at the same operating process temperature. However, its effective utilization would require further experimental research and investigations in terms of feeding of biomass against pressure; effects and relationships among feedstocks compositions, hydrochar characteristics and process conditions; advancement in the production technique(s) for improvement in the physicochemical behavior of hydrochar; and development of a diverse range of processing options to produce hydrochar with characteristics required for various industry applications.","container-title":"Renewable and Sustainable Energy Reviews","DOI":"10.1016/j.rser.2015.01.050","ISSN":"1364-0321","journalAbbreviation":"Renewable and Sustainable Energy Reviews","language":"en","page":"359-378","source":"ScienceDirect","title":"A comparative review of biochar and hydrochar in terms of production, physico-chemical properties and applications","URL":"https://www.sciencedirect.com/science/article/pii/S136403211500060X","volume":"45","author":[{"family":"Kambo","given":"Harpreet Singh"},{"family":"Dutta","given":"Animesh"}],"accessed":{"date-parts":[["2022",6,28]]},"issued":{"date-parts":[["2015",5,1]]}},"label":"act"},{"id":467,"uris":["http://zotero.org/users/local/AB2owHL2/items/EZKAGM8Y"],"itemData":{"id":467,"type":"article-journal","abstract":"The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label":"act"},{"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label":"page"}],"schema":"https://github.com/citation-style-language/schema/raw/master/csl-citation.json"} </w:instrText>
      </w:r>
      <w:r w:rsidR="0029586F">
        <w:fldChar w:fldCharType="separate"/>
      </w:r>
      <w:r w:rsidR="006725D3" w:rsidRPr="006725D3">
        <w:rPr>
          <w:rFonts w:ascii="Calibri" w:hAnsi="Calibri" w:cs="Calibri"/>
          <w:szCs w:val="24"/>
        </w:rPr>
        <w:t>(Kambo and Dutta 2015; Mousa et al. 2016; Suopajärvi et al. 2018)</w:t>
      </w:r>
      <w:r w:rsidR="0029586F">
        <w:fldChar w:fldCharType="end"/>
      </w:r>
      <w:r w:rsidR="003A3408">
        <w:t>.</w:t>
      </w:r>
    </w:p>
    <w:p w14:paraId="5F746CC7" w14:textId="440381C0" w:rsidR="00EF704A" w:rsidRPr="00EF704A" w:rsidRDefault="00637C96" w:rsidP="00F104D1">
      <w:pPr>
        <w:pStyle w:val="Heading2"/>
        <w:spacing w:line="360" w:lineRule="auto"/>
        <w:jc w:val="both"/>
      </w:pPr>
      <w:bookmarkStart w:id="22" w:name="_Toc121424930"/>
      <w:r>
        <w:t>Biomass utilisation in the iron and steel industry</w:t>
      </w:r>
      <w:bookmarkEnd w:id="22"/>
    </w:p>
    <w:p w14:paraId="3B922689" w14:textId="15D2A6CB" w:rsidR="00637C96" w:rsidRDefault="00EF704A" w:rsidP="00F104D1">
      <w:pPr>
        <w:spacing w:line="360" w:lineRule="auto"/>
        <w:jc w:val="both"/>
      </w:pPr>
      <w:r>
        <w:t xml:space="preserve">The BF – BOS steelmaking process accounts for </w:t>
      </w:r>
      <w:r w:rsidR="00455C94">
        <w:t>70% of global steel production</w:t>
      </w:r>
      <w:r w:rsidR="00985B7A">
        <w:t xml:space="preserve">. The BF process involves </w:t>
      </w:r>
      <w:r w:rsidR="00132B72">
        <w:t>charging agglomerated iron ore and /or sinter</w:t>
      </w:r>
      <w:r w:rsidR="0025792D">
        <w:t xml:space="preserve"> into the BF at 1600 -2000</w:t>
      </w:r>
      <w:r w:rsidR="0025792D" w:rsidRPr="0025792D">
        <w:rPr>
          <w:vertAlign w:val="superscript"/>
        </w:rPr>
        <w:t>0</w:t>
      </w:r>
      <w:r w:rsidR="0025792D">
        <w:t>C</w:t>
      </w:r>
      <w:r w:rsidR="00397357">
        <w:t>. Metallurgical coke is the primary source of energy and the reducing agent</w:t>
      </w:r>
      <w:r w:rsidR="00E245B3">
        <w:t>. Fluxes such as limestone and dolomite are added to remove impurities such as sulphur.</w:t>
      </w:r>
      <w:r w:rsidR="006D33F9">
        <w:t xml:space="preserve"> Pulverised coal injection (PCI) and oxygen </w:t>
      </w:r>
      <w:r w:rsidR="00585E21">
        <w:t>are injected into the furnace to increase productivity and reduce coke demand</w:t>
      </w:r>
      <w:r w:rsidR="007D44D0">
        <w:t xml:space="preserve"> </w:t>
      </w:r>
      <w:r w:rsidR="007D44D0">
        <w:fldChar w:fldCharType="begin"/>
      </w:r>
      <w:r w:rsidR="007D44D0">
        <w:instrText xml:space="preserve"> ADDIN ZOTERO_ITEM CSL_CITATION {"citationID":"xHCWDM6N","properties":{"formattedCitation":"(Geerdes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7D44D0">
        <w:fldChar w:fldCharType="separate"/>
      </w:r>
      <w:r w:rsidR="007D44D0" w:rsidRPr="007D44D0">
        <w:rPr>
          <w:rFonts w:ascii="Calibri" w:hAnsi="Calibri" w:cs="Calibri"/>
        </w:rPr>
        <w:t>(Geerdes et al. 2009)</w:t>
      </w:r>
      <w:r w:rsidR="007D44D0">
        <w:fldChar w:fldCharType="end"/>
      </w:r>
      <w:r w:rsidR="00585E21">
        <w:t>.</w:t>
      </w:r>
    </w:p>
    <w:p w14:paraId="54A0D317" w14:textId="5B603C4F" w:rsidR="005C7CC4" w:rsidRPr="003C3C07" w:rsidRDefault="00F74416" w:rsidP="005C7CC4">
      <w:pPr>
        <w:spacing w:line="360" w:lineRule="auto"/>
        <w:jc w:val="both"/>
      </w:pPr>
      <w:r>
        <w:t xml:space="preserve">The three </w:t>
      </w:r>
      <w:r w:rsidR="003C3C07">
        <w:t>processes with most potential for CO</w:t>
      </w:r>
      <w:r w:rsidR="003C3C07" w:rsidRPr="003C3C07">
        <w:rPr>
          <w:vertAlign w:val="subscript"/>
        </w:rPr>
        <w:t>2</w:t>
      </w:r>
      <w:r w:rsidR="003C3C07">
        <w:t xml:space="preserve"> savings</w:t>
      </w:r>
      <w:r w:rsidR="00373920">
        <w:t xml:space="preserve"> in the ISI</w:t>
      </w:r>
      <w:r w:rsidR="00792D9C">
        <w:t xml:space="preserve">, </w:t>
      </w:r>
      <w:r w:rsidR="001F479E">
        <w:t>displayed</w:t>
      </w:r>
      <w:r w:rsidR="00792D9C">
        <w:t xml:space="preserve"> in </w:t>
      </w:r>
      <w:r w:rsidR="001F479E">
        <w:t>figure 1</w:t>
      </w:r>
      <w:r w:rsidR="00EF24DA">
        <w:t>0</w:t>
      </w:r>
      <w:r w:rsidR="001F479E">
        <w:t>, are</w:t>
      </w:r>
      <w:r w:rsidR="003C3C07">
        <w:t>:</w:t>
      </w:r>
    </w:p>
    <w:p w14:paraId="38CF0853" w14:textId="35FF2E6A" w:rsidR="005C7CC4" w:rsidRDefault="005C7CC4" w:rsidP="005C7CC4">
      <w:pPr>
        <w:pStyle w:val="ListParagraph"/>
        <w:numPr>
          <w:ilvl w:val="0"/>
          <w:numId w:val="1"/>
        </w:numPr>
        <w:spacing w:line="360" w:lineRule="auto"/>
        <w:jc w:val="both"/>
      </w:pPr>
      <w:r>
        <w:t>As a replacement for coal in PCI at the BF tuyeres.</w:t>
      </w:r>
    </w:p>
    <w:p w14:paraId="797F325D" w14:textId="77777777" w:rsidR="005C7CC4" w:rsidRDefault="005C7CC4" w:rsidP="005C7CC4">
      <w:pPr>
        <w:pStyle w:val="ListParagraph"/>
        <w:numPr>
          <w:ilvl w:val="0"/>
          <w:numId w:val="1"/>
        </w:numPr>
        <w:spacing w:line="360" w:lineRule="auto"/>
        <w:jc w:val="both"/>
      </w:pPr>
      <w:r>
        <w:t>Partial replacement of coal in the coke making process for charging into the BF.</w:t>
      </w:r>
    </w:p>
    <w:p w14:paraId="56EB522E" w14:textId="02794B1B" w:rsidR="005A1A28" w:rsidRDefault="005C7CC4" w:rsidP="005A1A28">
      <w:pPr>
        <w:pStyle w:val="ListParagraph"/>
        <w:numPr>
          <w:ilvl w:val="0"/>
          <w:numId w:val="1"/>
        </w:numPr>
        <w:spacing w:line="360" w:lineRule="auto"/>
        <w:jc w:val="both"/>
      </w:pPr>
      <w:r>
        <w:t>Biomass in iron ore sintering for charging into BF.</w:t>
      </w:r>
    </w:p>
    <w:p w14:paraId="26C363E4" w14:textId="1081DF71" w:rsidR="005C7CC4" w:rsidRDefault="005C7CC4" w:rsidP="005C7CC4">
      <w:pPr>
        <w:spacing w:line="360" w:lineRule="auto"/>
        <w:jc w:val="both"/>
      </w:pPr>
      <w:r>
        <w:fldChar w:fldCharType="begin"/>
      </w:r>
      <w:r w:rsidR="00D206DB">
        <w:instrText xml:space="preserve"> ADDIN ZOTERO_ITEM CSL_CITATION {"citationID":"Q3q3O3ei","properties":{"formattedCitation":"(Liu and Shen 2021a)","plainCitation":"(Liu and Shen 2021a)","noteIndex":0},"citationItems":[{"id":1694,"uris":["http://zotero.org/users/local/AB2owHL2/items/V6GCR2UE"],"itemData":{"id":1694,"type":"article-journal","abstract":"Biomass is a renewable and potentially carbon-neutral energy source and can be a promising alternative to fossil fuels in the ironmaking industry. Pulverised biomass injection (PBI) is the most promising technology to use biomass-based materials in ironmaking blast furnaces (BFs). This paper reviews key aspects of recent research relating to biomass combustion in the raceway region: experimental studies, numerical studies, and the application of the research findings to optimise BF practice. In the experimental part, the pretreatment of raw biomass to produce pyrolysed biochar products for improving applicability in BFs is reviewed. The properties of raw biomass and biochar are compared with the main requirements for injection into BFs, and the process tests that have been employed at lab- and pilot-scales are reviewed. In the modelling part, a comprehensive overview of mathematical modelling of biomass combustion in BFs is presented, ranging from turbulent flow to heat transfer and mass transfer, as well as key reaction models for simulating the lower part of the BF. With respect to the application of the research, in-furnace phenomena understanding, operation optimisation, and facility design are reviewed, including the co-firing of biomass and coal. In addition, heat and mass balance modelling has been used to demonstrate the operating window of feasible operations using PBI. Life cycle assessment has been reviewed to demonstrate PBI's environmental credentials. Based on the aspects reviewed, conclusions have been drawn on the strengths, limitations, and outlook of PBI studies. This paper offers a comprehensive review of the combustion of biomass in BFs and should prove useful for process understanding, design and optimisation towards green ironmaking technology.","container-title":"Progress in Energy and Combustion Science","DOI":"10.1016/j.pecs.2021.100952","ISSN":"0360-1285","journalAbbreviation":"Progress in Energy and Combustion Science","language":"en","page":"100952","source":"ScienceDirect","title":"Modelling and optimisation of biomass injection in ironmaking blast furnaces","URL":"https://www.sciencedirect.com/science/article/pii/S0360128521000502","volume":"87","author":[{"family":"Liu","given":"Yiran"},{"family":"Shen","given":"Yansong"}],"accessed":{"date-parts":[["2022",6,28]]},"issued":{"date-parts":[["2021",11,1]]}}}],"schema":"https://github.com/citation-style-language/schema/raw/master/csl-citation.json"} </w:instrText>
      </w:r>
      <w:r>
        <w:fldChar w:fldCharType="separate"/>
      </w:r>
      <w:r w:rsidR="00D206DB" w:rsidRPr="00D206DB">
        <w:rPr>
          <w:rFonts w:ascii="Calibri" w:hAnsi="Calibri" w:cs="Calibri"/>
        </w:rPr>
        <w:t>(Liu and Shen 2021a)</w:t>
      </w:r>
      <w:r>
        <w:fldChar w:fldCharType="end"/>
      </w:r>
    </w:p>
    <w:p w14:paraId="30DBE231" w14:textId="77777777" w:rsidR="005C7CC4" w:rsidRDefault="005C7CC4" w:rsidP="005C7CC4">
      <w:pPr>
        <w:spacing w:line="360" w:lineRule="auto"/>
        <w:jc w:val="both"/>
      </w:pPr>
      <w:r w:rsidRPr="00EC74AD">
        <w:rPr>
          <w:noProof/>
        </w:rPr>
        <w:lastRenderedPageBreak/>
        <w:drawing>
          <wp:inline distT="0" distB="0" distL="0" distR="0" wp14:anchorId="37AD3913" wp14:editId="5AF7270E">
            <wp:extent cx="5467350" cy="2274073"/>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1"/>
                    <a:stretch>
                      <a:fillRect/>
                    </a:stretch>
                  </pic:blipFill>
                  <pic:spPr>
                    <a:xfrm>
                      <a:off x="0" y="0"/>
                      <a:ext cx="5473144" cy="2276483"/>
                    </a:xfrm>
                    <a:prstGeom prst="rect">
                      <a:avLst/>
                    </a:prstGeom>
                  </pic:spPr>
                </pic:pic>
              </a:graphicData>
            </a:graphic>
          </wp:inline>
        </w:drawing>
      </w:r>
    </w:p>
    <w:p w14:paraId="67C4359F" w14:textId="25B4CDDE" w:rsidR="00C5153C" w:rsidRPr="00C5153C" w:rsidRDefault="00C5153C" w:rsidP="00C5153C">
      <w:pPr>
        <w:pStyle w:val="Caption"/>
      </w:pPr>
      <w:bookmarkStart w:id="23" w:name="_Toc121420677"/>
      <w:r>
        <w:t xml:space="preserve">Figure </w:t>
      </w:r>
      <w:r w:rsidR="000547EC">
        <w:fldChar w:fldCharType="begin"/>
      </w:r>
      <w:r w:rsidR="000547EC">
        <w:instrText xml:space="preserve"> SEQ Figure \* ARABIC </w:instrText>
      </w:r>
      <w:r w:rsidR="000547EC">
        <w:fldChar w:fldCharType="separate"/>
      </w:r>
      <w:r w:rsidR="004F75B3">
        <w:rPr>
          <w:noProof/>
        </w:rPr>
        <w:t>10</w:t>
      </w:r>
      <w:r w:rsidR="000547EC">
        <w:rPr>
          <w:noProof/>
        </w:rPr>
        <w:fldChar w:fldCharType="end"/>
      </w:r>
      <w:r>
        <w:t xml:space="preserve"> </w:t>
      </w:r>
      <w:r w:rsidRPr="00260F91">
        <w:t>Opportunities for Biomass in iron &amp; steelmaking</w:t>
      </w:r>
      <w:r>
        <w:t xml:space="preserve"> </w:t>
      </w:r>
      <w:r w:rsidR="004F75B3">
        <w:fldChar w:fldCharType="begin"/>
      </w:r>
      <w:r w:rsidR="004F75B3">
        <w:instrText xml:space="preserve"> ADDIN ZOTERO_ITEM CSL_CITATION {"citationID":"8dEmMFun","properties":{"formattedCitation":"(Mandova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4F75B3">
        <w:fldChar w:fldCharType="separate"/>
      </w:r>
      <w:r w:rsidR="004F75B3" w:rsidRPr="004F75B3">
        <w:rPr>
          <w:rFonts w:ascii="Calibri" w:hAnsi="Calibri" w:cs="Calibri"/>
        </w:rPr>
        <w:t>(Mandova et al. 2018)</w:t>
      </w:r>
      <w:bookmarkEnd w:id="23"/>
      <w:r w:rsidR="004F75B3">
        <w:fldChar w:fldCharType="end"/>
      </w:r>
    </w:p>
    <w:p w14:paraId="4828F433" w14:textId="0BF4D198" w:rsidR="002D7D91" w:rsidRDefault="002D7D91" w:rsidP="002D7D91">
      <w:pPr>
        <w:spacing w:line="360" w:lineRule="auto"/>
        <w:jc w:val="both"/>
      </w:pPr>
      <w:r>
        <w:t xml:space="preserve">Other potential </w:t>
      </w:r>
      <w:r w:rsidR="00E5248E">
        <w:t>options for CO</w:t>
      </w:r>
      <w:r w:rsidR="00E5248E" w:rsidRPr="003C3C07">
        <w:rPr>
          <w:vertAlign w:val="subscript"/>
        </w:rPr>
        <w:t>2</w:t>
      </w:r>
      <w:r w:rsidR="00E5248E">
        <w:t xml:space="preserve"> savings in the ISI include:</w:t>
      </w:r>
    </w:p>
    <w:p w14:paraId="71A78445" w14:textId="51FBCB47" w:rsidR="002D7D91" w:rsidRDefault="002D7D91" w:rsidP="00BD34CE">
      <w:pPr>
        <w:pStyle w:val="ListParagraph"/>
        <w:numPr>
          <w:ilvl w:val="0"/>
          <w:numId w:val="1"/>
        </w:numPr>
        <w:spacing w:line="360" w:lineRule="auto"/>
        <w:jc w:val="both"/>
      </w:pPr>
      <w:r>
        <w:t>Biomass briquette charged directly into the BF (partial coke replacement).</w:t>
      </w:r>
    </w:p>
    <w:p w14:paraId="428A5097" w14:textId="77777777" w:rsidR="002D7D91" w:rsidRDefault="002D7D91" w:rsidP="00BD34CE">
      <w:pPr>
        <w:pStyle w:val="ListParagraph"/>
        <w:numPr>
          <w:ilvl w:val="0"/>
          <w:numId w:val="1"/>
        </w:numPr>
        <w:spacing w:line="360" w:lineRule="auto"/>
        <w:jc w:val="both"/>
      </w:pPr>
      <w:r>
        <w:t>Iron ore pellets produced using biomass</w:t>
      </w:r>
    </w:p>
    <w:p w14:paraId="7CB4A150" w14:textId="36408236" w:rsidR="00E5248E" w:rsidRDefault="002D7D91" w:rsidP="00BD34CE">
      <w:pPr>
        <w:pStyle w:val="ListParagraph"/>
        <w:numPr>
          <w:ilvl w:val="0"/>
          <w:numId w:val="1"/>
        </w:numPr>
        <w:spacing w:line="360" w:lineRule="auto"/>
        <w:jc w:val="both"/>
      </w:pPr>
      <w:r>
        <w:t xml:space="preserve">BF nut coke replacement </w:t>
      </w:r>
    </w:p>
    <w:p w14:paraId="57B4113B" w14:textId="15EEDE4A" w:rsidR="00C42174" w:rsidRDefault="00B205A9" w:rsidP="00B205A9">
      <w:pPr>
        <w:spacing w:line="360" w:lineRule="auto"/>
        <w:jc w:val="both"/>
      </w:pPr>
      <w:r>
        <w:t>This report will focus on the first three options</w:t>
      </w:r>
      <w:r w:rsidR="00F17DB6">
        <w:t>.</w:t>
      </w:r>
    </w:p>
    <w:p w14:paraId="13B80482" w14:textId="18C43960" w:rsidR="007B52FA" w:rsidRDefault="001D30D9" w:rsidP="00F104D1">
      <w:pPr>
        <w:pStyle w:val="Heading3"/>
        <w:spacing w:line="360" w:lineRule="auto"/>
        <w:jc w:val="both"/>
      </w:pPr>
      <w:bookmarkStart w:id="24" w:name="_Toc121424931"/>
      <w:r>
        <w:t xml:space="preserve">Injection of </w:t>
      </w:r>
      <w:r w:rsidR="00C42174">
        <w:t>Bio</w:t>
      </w:r>
      <w:r w:rsidR="00813719">
        <w:t>mass</w:t>
      </w:r>
      <w:r>
        <w:t xml:space="preserve"> into blast furnaces</w:t>
      </w:r>
      <w:bookmarkEnd w:id="24"/>
    </w:p>
    <w:p w14:paraId="52AC0D82" w14:textId="139F84AC" w:rsidR="00C42174" w:rsidRDefault="007B52FA" w:rsidP="00F104D1">
      <w:pPr>
        <w:spacing w:line="360" w:lineRule="auto"/>
        <w:jc w:val="both"/>
      </w:pPr>
      <w:r w:rsidRPr="007B52FA">
        <w:t xml:space="preserve">A blast furnace is charged through the top with iron bearing materials such as iron ore and sinter, metallurgical coke and fluxes or slag formers. The iron bearing materials are charged along with the fluxes in alternating layers with the coke. Preheated air (blast) and coal is injected near the bottom through </w:t>
      </w:r>
      <w:r w:rsidR="00FD15E8" w:rsidRPr="007B52FA">
        <w:t>tuyeres</w:t>
      </w:r>
      <w:r w:rsidRPr="007B52FA">
        <w:t xml:space="preserve"> (water cooled copper pipes), the hot blast ignites and consumes the coal and coke producing a very hot flame (up to 2300°C). The hot gases produced </w:t>
      </w:r>
      <w:proofErr w:type="gramStart"/>
      <w:r w:rsidR="0040248C" w:rsidRPr="007B52FA">
        <w:t>rise</w:t>
      </w:r>
      <w:r w:rsidRPr="007B52FA">
        <w:t xml:space="preserve"> </w:t>
      </w:r>
      <w:r w:rsidR="0040248C">
        <w:t>up</w:t>
      </w:r>
      <w:proofErr w:type="gramEnd"/>
      <w:r w:rsidR="0040248C">
        <w:t xml:space="preserve"> </w:t>
      </w:r>
      <w:r w:rsidRPr="007B52FA">
        <w:t>the furnace melting and reducing the iron ore. As oxygen in the burden is removed it reacts with the coke and produces carbon monoxide (CO)</w:t>
      </w:r>
      <w:r w:rsidR="0040248C">
        <w:t>,</w:t>
      </w:r>
      <w:r w:rsidRPr="007B52FA">
        <w:t xml:space="preserve"> further fuelling the reduction of the iron ore in the burden. The voids caused by the burned coal and coke allows the burden in the furnace to descend. The fluxes react with impurities and produce a slag which along with the liquid iron seeps through the porous coke and is eventually tapped from the bottom, as the slag is less dense than the iron, they do not mix</w:t>
      </w:r>
      <w:r w:rsidR="001C2B95">
        <w:t xml:space="preserve"> </w:t>
      </w:r>
      <w:r w:rsidR="001C2B95">
        <w:fldChar w:fldCharType="begin"/>
      </w:r>
      <w:r w:rsidR="00AF0750">
        <w:instrText xml:space="preserve"> ADDIN ZOTERO_ITEM CSL_CITATION {"citationID":"wICQ7Uvt","properties":{"formattedCitation":"(Lundgren 2010)","plainCitation":"(Lundgren 2010)","noteIndex":0},"citationItems":[{"id":1883,"uris":["http://zotero.org/users/local/AB2owHL2/items/RAUPC55I"],"itemData":{"id":1883,"type":"thesis","event-place":"Sweden","language":"eng","note":"publisher: Luleå tekniska universitet","publisher":"Luleå University of Technology","publisher-place":"Sweden","source":"www.diva-portal.org","title":"Blast furnace coke properties and the influence on off-gas dust","URL":"http://urn.kb.se/resolve?urn=urn:nbn:se:ltu:diva-18007","author":[{"family":"Lundgren","given":"Maria"}],"accessed":{"date-parts":[["2022",8,7]]},"issued":{"date-parts":[["2010"]]}}}],"schema":"https://github.com/citation-style-language/schema/raw/master/csl-citation.json"} </w:instrText>
      </w:r>
      <w:r w:rsidR="001C2B95">
        <w:fldChar w:fldCharType="separate"/>
      </w:r>
      <w:r w:rsidR="001C2B95" w:rsidRPr="001C2B95">
        <w:rPr>
          <w:rFonts w:ascii="Calibri" w:hAnsi="Calibri" w:cs="Calibri"/>
        </w:rPr>
        <w:t>(Lundgren 2010)</w:t>
      </w:r>
      <w:r w:rsidR="001C2B95">
        <w:fldChar w:fldCharType="end"/>
      </w:r>
      <w:r w:rsidRPr="007B52FA">
        <w:t>.</w:t>
      </w:r>
    </w:p>
    <w:p w14:paraId="2535D368" w14:textId="12CEAC35" w:rsidR="007B52FA" w:rsidRDefault="009323CA" w:rsidP="007B52FA">
      <w:pPr>
        <w:spacing w:line="360" w:lineRule="auto"/>
        <w:jc w:val="both"/>
      </w:pPr>
      <w:r>
        <w:fldChar w:fldCharType="begin"/>
      </w:r>
      <w:r>
        <w:instrText xml:space="preserve"> ADDIN ZOTERO_ITEM CSL_CITATION {"citationID":"3n7ac5En","properties":{"formattedCitation":"(Haapakangas 2016)","plainCitation":"(Haapakangas 2016)","noteIndex":0},"citationItems":[{"id":1886,"uris":["http://zotero.org/users/local/AB2owHL2/items/83HR8EAH"],"itemData":{"id":1886,"type":"thesis","event-place":"Finland","language":"en","publisher":"University of Oulu","publisher-place":"Finland","title":"Coke properties in simulated blast furnace conditions, investigation on hot strength, chemical reactivity and reaction mechanism","URL":"https://www.semanticscholar.org/paper/Juho-Haapakangas-COKE-PROPERTIES-IN-SIMULATED-BLAST-Palviainen-Vuolteenaho/da6a141d5618862fd311b259c4a2da39370752e7","author":[{"family":"Haapakangas","given":"Juho"}],"accessed":{"date-parts":[["2022",8,7]]},"issued":{"date-parts":[["2016"]]}}}],"schema":"https://github.com/citation-style-language/schema/raw/master/csl-citation.json"} </w:instrText>
      </w:r>
      <w:r>
        <w:fldChar w:fldCharType="separate"/>
      </w:r>
      <w:r w:rsidRPr="009323CA">
        <w:rPr>
          <w:rFonts w:ascii="Calibri" w:hAnsi="Calibri" w:cs="Calibri"/>
        </w:rPr>
        <w:t>(Haapakangas 2016)</w:t>
      </w:r>
      <w:r>
        <w:fldChar w:fldCharType="end"/>
      </w:r>
      <w:r>
        <w:t xml:space="preserve"> </w:t>
      </w:r>
      <w:r w:rsidR="007B52FA" w:rsidRPr="007B52FA">
        <w:t>states that in the throat of the furnace any moisture present in the charged materials is driven off by the rising hot gas, as temperatures rise to 500 - 600°C the iron ore in the form of Hematite (</w:t>
      </w:r>
      <w:proofErr w:type="spellStart"/>
      <w:r w:rsidR="007B52FA" w:rsidRPr="007B52FA">
        <w:t>Fe₂O</w:t>
      </w:r>
      <w:proofErr w:type="spellEnd"/>
      <w:r w:rsidR="007B52FA" w:rsidRPr="007B52FA">
        <w:t>₃) is reduced to Magnetite (</w:t>
      </w:r>
      <w:proofErr w:type="spellStart"/>
      <w:r w:rsidR="007B52FA" w:rsidRPr="007B52FA">
        <w:t>Fe₃O</w:t>
      </w:r>
      <w:proofErr w:type="spellEnd"/>
      <w:r w:rsidR="007B52FA" w:rsidRPr="007B52FA">
        <w:t xml:space="preserve">₄). Descending a bit further as temperatures now rise to 700 - 900°C Magnetite reduces to </w:t>
      </w:r>
      <w:proofErr w:type="spellStart"/>
      <w:r w:rsidR="007B52FA" w:rsidRPr="007B52FA">
        <w:t>Wustite</w:t>
      </w:r>
      <w:proofErr w:type="spellEnd"/>
      <w:r w:rsidR="007B52FA" w:rsidRPr="007B52FA">
        <w:t xml:space="preserve"> (</w:t>
      </w:r>
      <w:proofErr w:type="spellStart"/>
      <w:r w:rsidR="007B52FA" w:rsidRPr="007B52FA">
        <w:t>FeO</w:t>
      </w:r>
      <w:proofErr w:type="spellEnd"/>
      <w:r w:rsidR="007B52FA" w:rsidRPr="007B52FA">
        <w:t>)</w:t>
      </w:r>
      <w:r>
        <w:t>,</w:t>
      </w:r>
      <w:r w:rsidR="007B52FA" w:rsidRPr="007B52FA">
        <w:t xml:space="preserve"> as the burden reaches the cohesive zone the </w:t>
      </w:r>
      <w:proofErr w:type="spellStart"/>
      <w:r w:rsidR="007B52FA" w:rsidRPr="007B52FA">
        <w:t>Wustite</w:t>
      </w:r>
      <w:proofErr w:type="spellEnd"/>
      <w:r w:rsidR="007B52FA" w:rsidRPr="007B52FA">
        <w:t xml:space="preserve"> </w:t>
      </w:r>
      <w:r w:rsidR="00BB634F">
        <w:t>is</w:t>
      </w:r>
      <w:r w:rsidR="007B52FA" w:rsidRPr="007B52FA">
        <w:t xml:space="preserve"> reduced to metallic iron which starts to soften and melt at 1100 - 1400°C. Below the cohesive zone coke is the only solid raw material as temperatures raise over 1500°C.</w:t>
      </w:r>
      <w:r>
        <w:t xml:space="preserve"> </w:t>
      </w:r>
      <w:r w:rsidR="007B52FA" w:rsidRPr="007B52FA">
        <w:t xml:space="preserve">The active zone </w:t>
      </w:r>
      <w:r w:rsidR="007B52FA" w:rsidRPr="007B52FA">
        <w:lastRenderedPageBreak/>
        <w:t xml:space="preserve">is a semi fluidised region in which liquids drip through voids between lumps of coke. The </w:t>
      </w:r>
      <w:proofErr w:type="spellStart"/>
      <w:r w:rsidR="007B52FA" w:rsidRPr="007B52FA">
        <w:t>deadman</w:t>
      </w:r>
      <w:proofErr w:type="spellEnd"/>
      <w:r w:rsidR="007B52FA" w:rsidRPr="007B52FA">
        <w:t xml:space="preserve"> is a stable region of coke through which liquid</w:t>
      </w:r>
      <w:r w:rsidR="00540E5F">
        <w:t xml:space="preserve"> iron</w:t>
      </w:r>
      <w:r w:rsidR="007B52FA" w:rsidRPr="007B52FA">
        <w:t xml:space="preserve"> drips and the final stage of reduction takes place. By the time the burden reaches the bosh it is fully melted and reduced. The molten iron and slag collect at the hearth where it is cast via the tap hole. </w:t>
      </w:r>
    </w:p>
    <w:p w14:paraId="7D6C0E9B" w14:textId="5AF2C7F4" w:rsidR="007B52FA" w:rsidRDefault="007B52FA" w:rsidP="007B52FA">
      <w:pPr>
        <w:spacing w:line="360" w:lineRule="auto"/>
        <w:jc w:val="both"/>
      </w:pPr>
      <w:r>
        <w:rPr>
          <w:noProof/>
        </w:rPr>
        <w:drawing>
          <wp:inline distT="0" distB="0" distL="0" distR="0" wp14:anchorId="0C378AB7" wp14:editId="1E8C8209">
            <wp:extent cx="4117340" cy="2568271"/>
            <wp:effectExtent l="0" t="0" r="0" b="381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2"/>
                    <a:stretch>
                      <a:fillRect/>
                    </a:stretch>
                  </pic:blipFill>
                  <pic:spPr>
                    <a:xfrm>
                      <a:off x="0" y="0"/>
                      <a:ext cx="4166143" cy="2598713"/>
                    </a:xfrm>
                    <a:prstGeom prst="rect">
                      <a:avLst/>
                    </a:prstGeom>
                  </pic:spPr>
                </pic:pic>
              </a:graphicData>
            </a:graphic>
          </wp:inline>
        </w:drawing>
      </w:r>
    </w:p>
    <w:p w14:paraId="2EEDBD46" w14:textId="21A0DF3A" w:rsidR="007B52FA" w:rsidRPr="00C42174" w:rsidRDefault="007B52FA" w:rsidP="007B52FA">
      <w:pPr>
        <w:pStyle w:val="Caption"/>
      </w:pPr>
      <w:r>
        <w:t xml:space="preserve">Figure </w:t>
      </w:r>
      <w:r w:rsidR="00373C34">
        <w:t>11</w:t>
      </w:r>
      <w:r>
        <w:t xml:space="preserve"> The Blast furnace </w:t>
      </w:r>
      <w:r>
        <w:fldChar w:fldCharType="begin"/>
      </w:r>
      <w:r>
        <w:instrText xml:space="preserve"> ADDIN ZOTERO_ITEM CSL_CITATION {"citationID":"pjtg5AmE","properties":{"formattedCitation":"(Geerdes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fldChar w:fldCharType="separate"/>
      </w:r>
      <w:r w:rsidRPr="007B52FA">
        <w:rPr>
          <w:rFonts w:ascii="Calibri" w:hAnsi="Calibri" w:cs="Calibri"/>
        </w:rPr>
        <w:t>(Geerdes et al. 2009)</w:t>
      </w:r>
      <w:r>
        <w:fldChar w:fldCharType="end"/>
      </w:r>
      <w:r>
        <w:t>.</w:t>
      </w:r>
    </w:p>
    <w:p w14:paraId="3A667009" w14:textId="12F2AF1A" w:rsidR="009C3C4E" w:rsidRDefault="001B68BA" w:rsidP="0091350E">
      <w:pPr>
        <w:spacing w:line="360" w:lineRule="auto"/>
        <w:jc w:val="both"/>
      </w:pPr>
      <w:r>
        <w:fldChar w:fldCharType="begin"/>
      </w:r>
      <w:r>
        <w:instrText xml:space="preserve"> ADDIN ZOTERO_ITEM CSL_CITATION {"citationID":"2LDP1uld","properties":{"formattedCitation":"(Mathieson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fldChar w:fldCharType="separate"/>
      </w:r>
      <w:r w:rsidRPr="001B68BA">
        <w:rPr>
          <w:rFonts w:ascii="Calibri" w:hAnsi="Calibri" w:cs="Calibri"/>
        </w:rPr>
        <w:t>(Mathieson et al. 2011)</w:t>
      </w:r>
      <w:r>
        <w:fldChar w:fldCharType="end"/>
      </w:r>
      <w:r>
        <w:t xml:space="preserve"> report</w:t>
      </w:r>
      <w:r w:rsidR="005E78C4">
        <w:t>s</w:t>
      </w:r>
      <w:r>
        <w:t xml:space="preserve"> that the use of biomass in the blast furnace could reduce 22</w:t>
      </w:r>
      <w:r w:rsidR="00EA4720">
        <w:t xml:space="preserve"> </w:t>
      </w:r>
      <w:r>
        <w:t>-</w:t>
      </w:r>
      <w:r w:rsidR="00DE5736">
        <w:t xml:space="preserve"> </w:t>
      </w:r>
      <w:r>
        <w:t>32% of CO</w:t>
      </w:r>
      <w:r w:rsidRPr="003C3C07">
        <w:rPr>
          <w:vertAlign w:val="subscript"/>
        </w:rPr>
        <w:t>2</w:t>
      </w:r>
      <w:r w:rsidR="0091350E">
        <w:t xml:space="preserve"> emissions. </w:t>
      </w:r>
      <w:r w:rsidR="00E367CB">
        <w:t>Biomass can be injected into the BF in three forms</w:t>
      </w:r>
      <w:r w:rsidR="00ED5E88">
        <w:t>; Biochar, bio-oils and bio syngas</w:t>
      </w:r>
      <w:r w:rsidR="006557BE">
        <w:t xml:space="preserve"> </w:t>
      </w:r>
      <w:r w:rsidR="0058592D">
        <w:fldChar w:fldCharType="begin"/>
      </w:r>
      <w:r w:rsidR="0058592D">
        <w:instrText xml:space="preserve"> ADDIN ZOTERO_ITEM CSL_CITATION {"citationID":"aR6WQvaV","properties":{"formattedCitation":"(Suopaj\\uc0\\u228{}rvi et al. 2013)","plainCitation":"(Suopajärvi et al. 2013)","noteIndex":0},"citationItems":[{"id":1781,"uris":["http://zotero.org/users/local/AB2owHL2/items/MMTKXIYN"],"itemData":{"id":1781,"type":"article-journal","abstract":"Steel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schema":"https://github.com/citation-style-language/schema/raw/master/csl-citation.json"} </w:instrText>
      </w:r>
      <w:r w:rsidR="0058592D">
        <w:fldChar w:fldCharType="separate"/>
      </w:r>
      <w:r w:rsidR="0058592D" w:rsidRPr="0058592D">
        <w:rPr>
          <w:rFonts w:ascii="Calibri" w:hAnsi="Calibri" w:cs="Calibri"/>
          <w:szCs w:val="24"/>
        </w:rPr>
        <w:t>(Suopajärvi et al. 2013)</w:t>
      </w:r>
      <w:r w:rsidR="0058592D">
        <w:fldChar w:fldCharType="end"/>
      </w:r>
      <w:r w:rsidR="006B5FE0">
        <w:t xml:space="preserve"> although </w:t>
      </w:r>
      <w:r w:rsidR="004528CE">
        <w:t xml:space="preserve">most studies have focused on </w:t>
      </w:r>
      <w:r w:rsidR="00721C29">
        <w:t>biochar</w:t>
      </w:r>
      <w:r w:rsidR="007332FC">
        <w:t>,</w:t>
      </w:r>
      <w:r w:rsidR="004528CE">
        <w:t xml:space="preserve"> as it </w:t>
      </w:r>
      <w:r w:rsidR="00DC5DCE">
        <w:t>has comparable properties to the coals used in PCI</w:t>
      </w:r>
      <w:r w:rsidR="009A743F">
        <w:t xml:space="preserve"> </w:t>
      </w:r>
      <w:r w:rsidR="009A743F">
        <w:fldChar w:fldCharType="begin"/>
      </w:r>
      <w:r w:rsidR="009A743F">
        <w:instrText xml:space="preserve"> ADDIN ZOTERO_ITEM CSL_CITATION {"citationID":"6MQwKb4Y","properties":{"formattedCitation":"(Matsumura et al. 2008; Babich et al. 2010; Mathieson et al. 2011; Suopaj\\uc0\\u228{}rvi et al. 2013; Bazaluk et al. 2022)","plainCitation":"(Matsumura et al. 2008; Babich et al. 2010; Mathieson et al. 2011; Suopajärvi et al. 2013; Bazaluk et al. 2022)","noteIndex":0},"citationItems":[{"id":1672,"uris":["http://zotero.org/users/local/AB2owHL2/items/GNLIMWYF"],"itemData":{"id":1672,"type":"article-journal","container-title":"ISIJ International","DOI":"10.2355/isijinternational.48.572","ISSN":"0915-1559, 1347-5460","issue":"5","journalAbbreviation":"ISIJ Int.","language":"en","page":"572-577","source":"DOI.org (Crossref)","title":"Carbonization Behaviour of Woody Biomass and Resulting Metallurgical Coke Properties","URL":"http://www.jstage.jst.go.jp/article/isijinternational/48/5/48_5_572/_article","volume":"48","author":[{"family":"Matsumura","given":"Takehiro"},{"family":"Ichida","given":"Morimasa"},{"family":"Nagasaka","given":"Tetsuya"},{"family":"Kato","given":"Kenji"}],"accessed":{"date-parts":[["2022",6,27]]},"issued":{"date-parts":[["2008"]]}},"label":"act"},{"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label":"act"},{"id":1781,"uris":["http://zotero.org/users/local/AB2owHL2/items/MMTKXIYN"],"itemData":{"id":1781,"type":"article-journal","abstract":"Steel is one of the most important materials used in modern society. The majority of the steel produced today is based on the use of virgin raw materials such as iron ore and fossil-based energy sources such as coal and oil. Recently, emphasis has been laid on the possibility to replace part of the fossil-based energy sources in ironmaking with renewable, biomass-derived reducing agents (bio-reducers). Modern thermochemical conversion processes could be utilized to produce solid, liquid and gaseous bio-reducers from biomass feedstock. This paper provides an in-depth review, first of its kind, of the possibility to replace part of the fossil-based reducing agents with bio-reducers in the blast furnace ironmaking route. In the first part of the paper, blast furnace process and the role of the reducing agents are discussed. In the second part of the paper, thermochemical biomass conversion technologies and resulting product properties are reviewed. Chemical and physical properties of the bio-reducers are compared to fossil-based reducing agents. In the third part of the paper, the implications related to bio-reducer use are evaluated in separate system levels including unit process assessment (blast furnace), process integration opportunities, biomass availability, life cycle impact and economic evaluations. The fourth part of the paper is dedicated to the discussion of the future of bio-reducers in ironmaking applications. It is concluded that bio-reducers can contribute to more environmentally sound steelmaking. The most promising bio-reducer seems to be charcoal with its high coke replacement ratio in blast furnace and straightforward integration of slow pyrolysis by-products to heat and power applications.","container-title":"Renewable and Sustainable Energy Reviews","DOI":"10.1016/j.rser.2013.05.005","ISSN":"1364-0321","journalAbbreviation":"Renewable and Sustainable Energy Reviews","language":"en","page":"511-528","source":"ScienceDirect","title":"The potential of using biomass-based reducing agents in the blast furnace: A review of thermochemical conversion technologies and assessments related to sustainability","title-short":"The potential of using biomass-based reducing agents in the blast furnace","URL":"https://www.sciencedirect.com/science/article/pii/S1364032113002918","volume":"25","author":[{"family":"Suopajärvi","given":"Hannu"},{"family":"Pongrácz","given":"Eva"},{"family":"Fabritius","given":"Timo"}],"accessed":{"date-parts":[["2022",7,14]]},"issued":{"date-parts":[["2013",9,1]]}},"label":"act"},{"id":1761,"uris":["http://zotero.org/users/local/AB2owHL2/items/CUKNATPU"],"itemData":{"id":1761,"type":"article-journal","abstract":"Biocoke has the potential to reduce the fossil-based materials in metallurgical processes, along with mitigating anthropogenic CO2- and greenhouse gas (GHG) emissions. Reducing those emissions is possible by using bio-based carbon, which is CO2-neutral, as a partial replacement of fossil carbon. In this paper, the effect of adding 5, 10, 15, 30, and 45 wt.% biomass pellets on the reactivity, the physicomechanical, and electrical properties of biocoke was established to assess the possibility of using it as a fuel and reducing agent for a blast furnace (BF) or as a carbon source in a submerged arc furnace (SAF). Biocoke was obtained under laboratory conditions at final coking temperatures of 950 or 1100 °C. Research results indicate that for BF purposes, 5 wt.% biomass additives are the maximum as the reactivity increases and the strength after reaction with CO2 decreases. On the other hand, biocoke’s physicomechanical and electrical properties, obtained at a carbonization temperature of 950 °C, can be considered a promising option for the SAF.","container-title":"Materials","DOI":"https://doi-org.ezproxy.uwtsd.ac.uk/10.3390/ma15031147","issue":"3","language":"English","license":"© 2022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1147\npublisher-place: Basel, Switzerland\npublisher: MDPI AG","page":"1147","source":"ProQuest","title":"Metallurgical Coke Production with Biomass Additives: Study of Biocoke Properties for Blast Furnace and Submerged Arc Furnace Purposes","title-short":"Metallurgical Coke Production with Biomass Additives","URL":"http://www.proquest.com/docview/2627776116/abstract/3E057EB23B0F456CPQ/1","volume":"15","author":[{"family":"Bazaluk","given":"Oleg"},{"family":"Link to external site","given":"this","dropping-particle":"link will open in a new window"},{"family":"Kieush","given":"Lina"},{"family":"Link to external site","given":"this","dropping-particle":"link will open in a new window"},{"family":"Koveria","given":"Andrii"},{"family":"Link to external site","given":"this","dropping-particle":"link will open in a new window"},{"family":"Schenk","given":"Johannes"},{"family":"Link to external site","given":"this","dropping-particle":"link will open in a new window"},{"family":"Pfeiffer","given":"Andreas"},{"family":"Zheng","given":"Heng"},{"family":"Lozynskyi","given":"Vasyl"},{"family":"Link to external site","given":"this","dropping-particle":"link will open in a new window"}],"accessed":{"date-parts":[["2022",7,12]]},"issued":{"date-parts":[["2022"]]}},"label":"act"}],"schema":"https://github.com/citation-style-language/schema/raw/master/csl-citation.json"} </w:instrText>
      </w:r>
      <w:r w:rsidR="009A743F">
        <w:fldChar w:fldCharType="separate"/>
      </w:r>
      <w:r w:rsidR="009A743F" w:rsidRPr="009A743F">
        <w:rPr>
          <w:rFonts w:ascii="Calibri" w:hAnsi="Calibri" w:cs="Calibri"/>
          <w:szCs w:val="24"/>
        </w:rPr>
        <w:t>(Matsumura et al. 2008; Babich et al. 2010; Mathieson et al. 2011; Suopajärvi et al. 2013; Bazaluk et al. 2022)</w:t>
      </w:r>
      <w:r w:rsidR="009A743F">
        <w:fldChar w:fldCharType="end"/>
      </w:r>
      <w:r w:rsidR="00DC5DCE">
        <w:t>.</w:t>
      </w:r>
      <w:r w:rsidR="00721C29">
        <w:t xml:space="preserve"> </w:t>
      </w:r>
      <w:r w:rsidR="009A743F">
        <w:t xml:space="preserve"> </w:t>
      </w:r>
      <w:r w:rsidR="00B52B66">
        <w:t xml:space="preserve">Coke is irreplaceable as the </w:t>
      </w:r>
      <w:r w:rsidR="00D325D3">
        <w:t>fuel in the BF and cannot be</w:t>
      </w:r>
      <w:r w:rsidR="003F275E">
        <w:t xml:space="preserve"> direct</w:t>
      </w:r>
      <w:r w:rsidR="00871CFB">
        <w:t>ly</w:t>
      </w:r>
      <w:r w:rsidR="00D325D3">
        <w:t xml:space="preserve"> replaced by biochar due to its insufficient strength</w:t>
      </w:r>
      <w:r w:rsidR="00AE1E09">
        <w:t xml:space="preserve"> </w:t>
      </w:r>
      <w:r w:rsidR="00AE1E09">
        <w:fldChar w:fldCharType="begin"/>
      </w:r>
      <w:r w:rsidR="00AE1E09">
        <w:instrText xml:space="preserve"> ADDIN ZOTERO_ITEM CSL_CITATION {"citationID":"g1G51Ou8","properties":{"formattedCitation":"(Mathieson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AE1E09">
        <w:fldChar w:fldCharType="separate"/>
      </w:r>
      <w:r w:rsidR="00AE1E09" w:rsidRPr="00AE1E09">
        <w:rPr>
          <w:rFonts w:ascii="Calibri" w:hAnsi="Calibri" w:cs="Calibri"/>
        </w:rPr>
        <w:t>(Mathieson et al. 2011)</w:t>
      </w:r>
      <w:r w:rsidR="00AE1E09">
        <w:fldChar w:fldCharType="end"/>
      </w:r>
      <w:r w:rsidR="00D325D3">
        <w:t>.</w:t>
      </w:r>
      <w:r w:rsidR="00CE1151">
        <w:t xml:space="preserve"> </w:t>
      </w:r>
      <w:r w:rsidR="00356CEC">
        <w:t xml:space="preserve">PCI </w:t>
      </w:r>
      <w:r w:rsidR="00981813">
        <w:t>is used worldwide as a method to enhance BF profitability</w:t>
      </w:r>
      <w:r w:rsidR="008F04D7">
        <w:t xml:space="preserve"> and efficiency. </w:t>
      </w:r>
      <w:r w:rsidR="00A5505B">
        <w:t xml:space="preserve">The injection of coal into the BF </w:t>
      </w:r>
      <w:r w:rsidR="00194350">
        <w:t>(</w:t>
      </w:r>
      <w:r w:rsidR="00786355">
        <w:t xml:space="preserve">illustrated in figure </w:t>
      </w:r>
      <w:r w:rsidR="00F0066D">
        <w:t>13</w:t>
      </w:r>
      <w:r w:rsidR="00786355">
        <w:t xml:space="preserve">) </w:t>
      </w:r>
      <w:r w:rsidR="00A5505B">
        <w:t xml:space="preserve">has various economic and </w:t>
      </w:r>
      <w:r w:rsidR="001F3FDA">
        <w:t xml:space="preserve">operation benefits </w:t>
      </w:r>
      <w:r w:rsidR="007D7855">
        <w:t>including</w:t>
      </w:r>
      <w:r w:rsidR="001F3FDA">
        <w:t xml:space="preserve"> a) lower consumption of </w:t>
      </w:r>
      <w:r w:rsidR="008E4122">
        <w:t>coke</w:t>
      </w:r>
      <w:r w:rsidR="00780165">
        <w:t xml:space="preserve"> (which is</w:t>
      </w:r>
      <w:r w:rsidR="00071C96">
        <w:t xml:space="preserve"> significantly</w:t>
      </w:r>
      <w:r w:rsidR="00780165">
        <w:t xml:space="preserve"> more expensive that</w:t>
      </w:r>
      <w:r w:rsidR="00B67DEB">
        <w:t xml:space="preserve"> coal)</w:t>
      </w:r>
      <w:r w:rsidR="008E4122">
        <w:t xml:space="preserve"> b) </w:t>
      </w:r>
      <w:r w:rsidR="00960D46">
        <w:t>Coke oven life extension</w:t>
      </w:r>
      <w:r w:rsidR="00F8055E">
        <w:t xml:space="preserve"> c) higher BF productivity d)</w:t>
      </w:r>
      <w:r w:rsidR="00B975A7">
        <w:t xml:space="preserve"> improved hot metal quality e) BF </w:t>
      </w:r>
      <w:r w:rsidR="007D7855">
        <w:t>operation flexibility f) lower CO</w:t>
      </w:r>
      <w:r w:rsidR="007D7855" w:rsidRPr="007D7855">
        <w:rPr>
          <w:vertAlign w:val="subscript"/>
        </w:rPr>
        <w:t>2</w:t>
      </w:r>
      <w:r w:rsidR="007D7855">
        <w:t xml:space="preserve"> emission</w:t>
      </w:r>
      <w:r w:rsidR="006A01C9">
        <w:t>.</w:t>
      </w:r>
      <w:r w:rsidR="00A553F9">
        <w:t xml:space="preserve"> </w:t>
      </w:r>
    </w:p>
    <w:p w14:paraId="2B6FC3D7" w14:textId="77777777" w:rsidR="004F75B3" w:rsidRDefault="0027226B" w:rsidP="004F75B3">
      <w:pPr>
        <w:keepNext/>
        <w:spacing w:line="360" w:lineRule="auto"/>
        <w:jc w:val="both"/>
      </w:pPr>
      <w:r w:rsidRPr="0027226B">
        <w:rPr>
          <w:noProof/>
        </w:rPr>
        <w:drawing>
          <wp:inline distT="0" distB="0" distL="0" distR="0" wp14:anchorId="20C73608" wp14:editId="6B2DC78A">
            <wp:extent cx="4093500" cy="1383526"/>
            <wp:effectExtent l="0" t="0" r="254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34973" cy="1397543"/>
                    </a:xfrm>
                    <a:prstGeom prst="rect">
                      <a:avLst/>
                    </a:prstGeom>
                  </pic:spPr>
                </pic:pic>
              </a:graphicData>
            </a:graphic>
          </wp:inline>
        </w:drawing>
      </w:r>
    </w:p>
    <w:p w14:paraId="319F3C33" w14:textId="5EA908F9" w:rsidR="004F75B3" w:rsidRPr="001B68BA" w:rsidRDefault="004F75B3" w:rsidP="004F75B3">
      <w:pPr>
        <w:pStyle w:val="Caption"/>
        <w:jc w:val="both"/>
      </w:pPr>
      <w:bookmarkStart w:id="25" w:name="_Toc121420678"/>
      <w:r>
        <w:t xml:space="preserve">Figure </w:t>
      </w:r>
      <w:r w:rsidR="000547EC">
        <w:fldChar w:fldCharType="begin"/>
      </w:r>
      <w:r w:rsidR="000547EC">
        <w:instrText xml:space="preserve"> SEQ Figure \* ARABIC </w:instrText>
      </w:r>
      <w:r w:rsidR="000547EC">
        <w:fldChar w:fldCharType="separate"/>
      </w:r>
      <w:r>
        <w:rPr>
          <w:noProof/>
        </w:rPr>
        <w:t>11</w:t>
      </w:r>
      <w:r w:rsidR="000547EC">
        <w:rPr>
          <w:noProof/>
        </w:rPr>
        <w:fldChar w:fldCharType="end"/>
      </w:r>
      <w:r>
        <w:t xml:space="preserve"> Illustration of PCA injection into PCI into the blast furnace.</w:t>
      </w:r>
      <w:bookmarkEnd w:id="25"/>
    </w:p>
    <w:p w14:paraId="16DDC09B" w14:textId="35B11706" w:rsidR="00225BF7" w:rsidRPr="004E3C50" w:rsidRDefault="004F0C3D" w:rsidP="004F0C3D">
      <w:pPr>
        <w:spacing w:line="360" w:lineRule="auto"/>
        <w:jc w:val="both"/>
      </w:pPr>
      <w:r>
        <w:lastRenderedPageBreak/>
        <w:fldChar w:fldCharType="begin"/>
      </w:r>
      <w:r>
        <w:instrText xml:space="preserve"> ADDIN ZOTERO_ITEM CSL_CITATION {"citationID":"ktezArAA","properties":{"formattedCitation":"(Matsumura et al. 2008)","plainCitation":"(Matsumura et al. 2008)","noteIndex":0},"citationItems":[{"id":1672,"uris":["http://zotero.org/users/local/AB2owHL2/items/GNLIMWYF"],"itemData":{"id":1672,"type":"article-journal","container-title":"ISIJ International","DOI":"10.2355/isijinternational.48.572","ISSN":"0915-1559, 1347-5460","issue":"5","journalAbbreviation":"ISIJ Int.","language":"en","page":"572-577","source":"DOI.org (Crossref)","title":"Carbonization Behaviour of Woody Biomass and Resulting Metallurgical Coke Properties","URL":"http://www.jstage.jst.go.jp/article/isijinternational/48/5/48_5_572/_article","volume":"48","author":[{"family":"Matsumura","given":"Takehiro"},{"family":"Ichida","given":"Morimasa"},{"family":"Nagasaka","given":"Tetsuya"},{"family":"Kato","given":"Kenji"}],"accessed":{"date-parts":[["2022",6,27]]},"issued":{"date-parts":[["2008"]]}}}],"schema":"https://github.com/citation-style-language/schema/raw/master/csl-citation.json"} </w:instrText>
      </w:r>
      <w:r>
        <w:fldChar w:fldCharType="separate"/>
      </w:r>
      <w:r w:rsidRPr="004F0C3D">
        <w:rPr>
          <w:rFonts w:ascii="Calibri" w:hAnsi="Calibri" w:cs="Calibri"/>
        </w:rPr>
        <w:t>(Matsumura et al. 2008)</w:t>
      </w:r>
      <w:r>
        <w:fldChar w:fldCharType="end"/>
      </w:r>
      <w:r>
        <w:t xml:space="preserve"> state that t</w:t>
      </w:r>
      <w:r w:rsidR="00D83D33">
        <w:t xml:space="preserve">he important characteristics for PCI are </w:t>
      </w:r>
      <w:r w:rsidR="00685568">
        <w:t>devolatilization, gasification and combustion characteristics</w:t>
      </w:r>
      <w:r w:rsidR="008A3C0E">
        <w:t>,</w:t>
      </w:r>
      <w:r w:rsidR="00685568">
        <w:t xml:space="preserve"> as the</w:t>
      </w:r>
      <w:r w:rsidR="00E56B91">
        <w:t>y affect the heating value and the raceway</w:t>
      </w:r>
      <w:r>
        <w:t xml:space="preserve"> adiabatic flame temperature (RAFT). </w:t>
      </w:r>
      <w:r w:rsidR="000C771B">
        <w:t xml:space="preserve">They demonstrated that </w:t>
      </w:r>
      <w:r w:rsidR="006635F7">
        <w:t>th</w:t>
      </w:r>
      <w:r w:rsidR="00FD506C">
        <w:t xml:space="preserve">at biomass possess </w:t>
      </w:r>
      <w:r w:rsidR="002D2989">
        <w:t>higher</w:t>
      </w:r>
      <w:r w:rsidR="00FD506C">
        <w:t xml:space="preserve"> </w:t>
      </w:r>
      <w:r w:rsidR="002D2989">
        <w:t>reactivity</w:t>
      </w:r>
      <w:r w:rsidR="00FD506C">
        <w:t xml:space="preserve"> and higher combustion </w:t>
      </w:r>
      <w:r w:rsidR="002D2989">
        <w:t xml:space="preserve">levels when compared to pulverized coal. </w:t>
      </w:r>
      <w:r w:rsidR="003C59CF">
        <w:fldChar w:fldCharType="begin"/>
      </w:r>
      <w:r w:rsidR="00E7142A">
        <w:instrText xml:space="preserve"> ADDIN ZOTERO_ITEM CSL_CITATION {"citationID":"luh0Ii09","properties":{"formattedCitation":"(Wang et al. 2014; Wang et al. 2015a)","plainCitation":"(Wang et al. 2014; Wang et al. 2015a)","noteIndex":0},"citationItems":[{"id":1794,"uris":["http://zotero.org/users/local/AB2owHL2/items/AY9JC3NX"],"itemData":{"id":1794,"type":"article-journal","abstract":"This study is to investigate different types of biomass products’ injection into the blast furnace (BF) to replace pulverized coal injection (PCI). The biomass products covered in the study are charcoal, torrefied material and wood pellets on the basis of Swedish forests. The modelling work has been performed in a specialized BF model. The modelling results show that charcoal has the significant effects on the BF operation. PCI can be replaced fully by charcoal, and only limited amount of torrefied material and wood pellets can be injected into BF. For the studied BF, the annual CO2 emission reduction potential from the replaced amount of PCI when injecting charcoal, torrefied material and wood pellets are about 1140 kton, 260 kton and 230 kton, respectively. In addition, a possible energy saving can be achieved for charcoal injection. A slightly higher P content in the hot metal may occur when injecting torrefied material.","container-title":"Energy Procedia","DOI":"10.1016/j.egypro.2014.12.105","ISSN":"18766102","journalAbbreviation":"Energy Procedia","language":"en","page":"2184-2187","source":"DOI.org (Crossref)","title":"Injection of Solid Biomass Products into the Blast Furnace and its Potential Effects on an Integrated Steel Plant","URL":"https://linkinghub.elsevier.com/retrieve/pii/S1876610214031348","volume":"61","author":[{"family":"Wang","given":"Chuan"},{"family":"Larsson","given":"Mikael"},{"family":"Lövgren","given":"Jonas"},{"family":"Nilsson","given":"Leif"},{"family":"Mellin","given":"Pelle"},{"family":"Yang","given":"Weihong"},{"family":"Salman","given":"Hassan"},{"family":"Hultgren","given":"Anders"}],"accessed":{"date-parts":[["2022",7,17]]},"issued":{"date-parts":[["2014"]]}},"label":"page"},{"id":1796,"uris":["http://zotero.org/users/local/AB2owHL2/items/8SZWXA7H"],"itemData":{"id":1796,"type":"article-journal","abstract":"We have investigated and modeled the injection of biomass into blast furnaces (BF), in place of pulverized coal (PC) from fossil sources. This is the easiest way to reduce CO2 emissions, beyond efﬁciencyimprovements. The considered biomass is either pelletized, torreﬁed or pyrolyzed. It gives us three cases where we have calculated the maximum replacement ratio for each. It was found that charcoal from pyrolysis can fully replace PC, while torreﬁed material and pelletized wood can replace 22.8% and 20.0% respectively, by weight.","container-title":"Energy Conversion and Management","DOI":"10.1016/j.enconman.2015.04.013","ISSN":"01968904","journalAbbreviation":"Energy Conversion and Management","language":"en","page":"217-226","source":"DOI.org (Crossref)","title":"Biomass as blast furnace injectant – Considering availability, pretreatment and deployment in the Swedish steel industry","URL":"https://linkinghub.elsevier.com/retrieve/pii/S0196890415003556","volume":"102","author":[{"family":"Wang","given":"Chuan"},{"family":"Mellin","given":"Pelle"},{"family":"Lövgren","given":"Jonas"},{"family":"Nilsson","given":"Leif"},{"family":"Yang","given":"Weihong"},{"family":"Salman","given":"Hassan"},{"family":"Hultgren","given":"Anders"},{"family":"Larsson","given":"Mikael"}],"accessed":{"date-parts":[["2022",7,17]]},"issued":{"date-parts":[["2015",9]]}},"label":"act"}],"schema":"https://github.com/citation-style-language/schema/raw/master/csl-citation.json"} </w:instrText>
      </w:r>
      <w:r w:rsidR="003C59CF">
        <w:fldChar w:fldCharType="separate"/>
      </w:r>
      <w:r w:rsidR="00E7142A" w:rsidRPr="00E7142A">
        <w:rPr>
          <w:rFonts w:ascii="Calibri" w:hAnsi="Calibri" w:cs="Calibri"/>
        </w:rPr>
        <w:t>(Wang et al. 2014; Wang et al. 2015a)</w:t>
      </w:r>
      <w:r w:rsidR="003C59CF">
        <w:fldChar w:fldCharType="end"/>
      </w:r>
      <w:r w:rsidR="003C59CF">
        <w:t xml:space="preserve"> </w:t>
      </w:r>
      <w:r w:rsidR="00FA3EFF">
        <w:t xml:space="preserve">investigated various types of </w:t>
      </w:r>
      <w:r w:rsidR="000601DB">
        <w:t>biomasses</w:t>
      </w:r>
      <w:r w:rsidR="00FA3EFF">
        <w:t xml:space="preserve"> for </w:t>
      </w:r>
      <w:r w:rsidR="00B254B9">
        <w:t xml:space="preserve">replacement of coal in PCI, they found that </w:t>
      </w:r>
      <w:r w:rsidR="00561052">
        <w:t xml:space="preserve">155 </w:t>
      </w:r>
      <w:r w:rsidR="00E57FEA">
        <w:t>k</w:t>
      </w:r>
      <w:r w:rsidR="00561052">
        <w:t>g/</w:t>
      </w:r>
      <w:proofErr w:type="spellStart"/>
      <w:r w:rsidR="00561052">
        <w:t>tHM</w:t>
      </w:r>
      <w:proofErr w:type="spellEnd"/>
      <w:r w:rsidR="00561052">
        <w:t xml:space="preserve"> (</w:t>
      </w:r>
      <w:r w:rsidR="006D1115">
        <w:t xml:space="preserve">Kg per </w:t>
      </w:r>
      <w:r w:rsidR="00561052">
        <w:t>tonne of hot metal)</w:t>
      </w:r>
      <w:r w:rsidR="007E48CE">
        <w:t xml:space="preserve"> of pulverised coal</w:t>
      </w:r>
      <w:r w:rsidR="00852B83">
        <w:t xml:space="preserve"> (PC)</w:t>
      </w:r>
      <w:r w:rsidR="007E48CE">
        <w:t xml:space="preserve"> could be replaced by</w:t>
      </w:r>
      <w:r w:rsidR="00E57FEA">
        <w:t xml:space="preserve"> 166.7 kg/</w:t>
      </w:r>
      <w:proofErr w:type="spellStart"/>
      <w:r w:rsidR="00E57FEA">
        <w:t>tHM</w:t>
      </w:r>
      <w:proofErr w:type="spellEnd"/>
      <w:r w:rsidR="00DF7514">
        <w:t xml:space="preserve"> of biochar</w:t>
      </w:r>
      <w:r w:rsidR="00A60EC1">
        <w:t xml:space="preserve">, </w:t>
      </w:r>
      <w:r w:rsidR="00782FCD">
        <w:t>This equates to an</w:t>
      </w:r>
      <w:r w:rsidR="00A60EC1">
        <w:t xml:space="preserve"> 22.8% </w:t>
      </w:r>
      <w:r w:rsidR="00B43BC9">
        <w:t>replacement</w:t>
      </w:r>
      <w:r w:rsidR="00782FCD">
        <w:t xml:space="preserve"> rate</w:t>
      </w:r>
      <w:r w:rsidR="00B43BC9">
        <w:t xml:space="preserve"> </w:t>
      </w:r>
      <w:r w:rsidR="00853DE4">
        <w:t xml:space="preserve">of </w:t>
      </w:r>
      <w:r w:rsidR="00852B83">
        <w:t>PC</w:t>
      </w:r>
      <w:r w:rsidR="00853DE4">
        <w:t xml:space="preserve"> with biochar, </w:t>
      </w:r>
      <w:r w:rsidR="008C2DBB">
        <w:t xml:space="preserve">they found that increasing the biochar injection rate any further </w:t>
      </w:r>
      <w:r w:rsidR="00EB155E">
        <w:t>required further oxygen enrichment</w:t>
      </w:r>
      <w:r w:rsidR="002964EE">
        <w:t xml:space="preserve"> and might lead to</w:t>
      </w:r>
      <w:r w:rsidR="00A55D6F">
        <w:t xml:space="preserve"> a decrease in the RAFT </w:t>
      </w:r>
      <w:r w:rsidR="00A8404C">
        <w:t>temperature and an increase in the top gas temperature</w:t>
      </w:r>
      <w:r w:rsidR="00B417BF">
        <w:t xml:space="preserve"> (TGT)</w:t>
      </w:r>
      <w:r w:rsidR="00290D1E">
        <w:t>,</w:t>
      </w:r>
      <w:r w:rsidR="005F3D1D">
        <w:t xml:space="preserve"> which is undesirable</w:t>
      </w:r>
      <w:r w:rsidR="00A8404C">
        <w:t>.</w:t>
      </w:r>
      <w:r w:rsidR="00510DBF">
        <w:t xml:space="preserve"> </w:t>
      </w:r>
      <w:r w:rsidR="00933D85">
        <w:fldChar w:fldCharType="begin"/>
      </w:r>
      <w:r w:rsidR="00933D85">
        <w:instrText xml:space="preserve"> ADDIN ZOTERO_ITEM CSL_CITATION {"citationID":"2uvN1WIn","properties":{"formattedCitation":"(Mousa et al. 2022)","plainCitation":"(Mousa et al. 2022)","noteIndex":0},"citationItems":[{"id":1684,"uris":["http://zotero.org/users/local/AB2owHL2/items/ZJTJ7UAV"],"itemData":{"id":1684,"type":"article-journal","abstract":"Most modern blast furnaces (BFs) operate with Pulverized Coal Injection (PCI), but renewable and carbon neutral biochar could be applied to reduce the fossil CO2 emission in the short term. In the present study, heat and mass balance-based model (MASMOD) is applied to evaluate the potential of biochar in partial and full replacement of injected pulverized coal (PC) in the ironmaking BF. The impact of biochar injection on the raceway adiabatic flame temperature (RAFT) and top gas temperature (TGT) is evaluated. Three grades of biochar, produced from the pyrolysis of sawdust, were evaluated in this study. The total carbon content was 79.2%, 93.4% and 89.2% in biochar 1, 2 and 3, respectively, while it was 81.6% in the reference PC. For each type of biochar, 6 cases were designed at different injection levels from 30 kg/tHM up to 143 kg/tHM, which represent 100% replacement of PC in the applied case, while the top charged coke is fixed in all cases as reference. The oxygen enrichment, RAFT, and TGT are fixed for certain cases, and have been calculated by MASMOD in other cases to identify the optimum level of biochar injection. The MASMOD calculation showed that as the injection rate of biochar 1 and biochar 2 increased, the RAFT increased by ~190 °C, while TGT decreased by ~45 °C at 100% replacement of PC with biochar. By optimizing the moisture content of biochar and the oxygen enrichment in the blast, it is possible to reach 100% replacement of PC without much affecting the RAFT and TGT. Biochar 3 was able to replace 100% of PC without deteriorating the RAFT or TGT.","container-title":"Sustainability","DOI":"https://doi.org/10.3390/su14042393","issue":"4","language":"English","license":"© 2022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2393\npublisher-place: Basel, Switzerland\npublisher: MDPI AG","page":"2393","source":"ProQuest","title":"Modeling and Optimization of Biochar Injection into Blast Furnace to Mitigate the Fossil CO2 Emission","URL":"https://www.proquest.com/docview/2633333436/abstract/4342540731E94D4APQ/1","volume":"14","author":[{"family":"Mousa","given":"Elsayed"},{"family":"Link to external site","given":"this","dropping-particle":"link will open in a new window"},{"family":"Sjöblom","given":"Kurt"}],"accessed":{"date-parts":[["2022",6,28]]},"issued":{"date-parts":[["2022"]]}}}],"schema":"https://github.com/citation-style-language/schema/raw/master/csl-citation.json"} </w:instrText>
      </w:r>
      <w:r w:rsidR="00933D85">
        <w:fldChar w:fldCharType="separate"/>
      </w:r>
      <w:r w:rsidR="00933D85" w:rsidRPr="00933D85">
        <w:rPr>
          <w:rFonts w:ascii="Calibri" w:hAnsi="Calibri" w:cs="Calibri"/>
        </w:rPr>
        <w:t>(Mousa et al. 2022)</w:t>
      </w:r>
      <w:r w:rsidR="00933D85">
        <w:fldChar w:fldCharType="end"/>
      </w:r>
      <w:r w:rsidR="00933D85">
        <w:t xml:space="preserve"> </w:t>
      </w:r>
      <w:r w:rsidR="009C65A8">
        <w:t xml:space="preserve">observed that </w:t>
      </w:r>
      <w:r w:rsidR="004E3C50">
        <w:t>CO</w:t>
      </w:r>
      <w:r w:rsidR="004E3C50" w:rsidRPr="004E3C50">
        <w:rPr>
          <w:vertAlign w:val="subscript"/>
        </w:rPr>
        <w:t>2</w:t>
      </w:r>
      <w:r w:rsidR="004E3C50">
        <w:t xml:space="preserve"> emissions could be reduced by 34% by full replacement of PC</w:t>
      </w:r>
      <w:r w:rsidR="00852B83">
        <w:t xml:space="preserve"> </w:t>
      </w:r>
      <w:r w:rsidR="00B8229F">
        <w:t>with biochar in the BF</w:t>
      </w:r>
      <w:r w:rsidR="00B417BF">
        <w:t xml:space="preserve">. </w:t>
      </w:r>
      <w:r w:rsidR="00C507FA">
        <w:t>The</w:t>
      </w:r>
      <w:r w:rsidR="00596383">
        <w:t>y</w:t>
      </w:r>
      <w:r w:rsidR="00C507FA">
        <w:t xml:space="preserve"> state that 100% PC</w:t>
      </w:r>
      <w:r w:rsidR="00596383">
        <w:t xml:space="preserve"> - biochar replacement</w:t>
      </w:r>
      <w:r w:rsidR="00C507FA">
        <w:t xml:space="preserve"> is achievable without negatively affecting RAFT an</w:t>
      </w:r>
      <w:r w:rsidR="00091697">
        <w:t>d TGT.</w:t>
      </w:r>
      <w:r w:rsidR="009C4799">
        <w:t xml:space="preserve"> </w:t>
      </w:r>
      <w:r w:rsidR="005A5DD0">
        <w:fldChar w:fldCharType="begin"/>
      </w:r>
      <w:r w:rsidR="005A5DD0">
        <w:instrText xml:space="preserve"> ADDIN ZOTERO_ITEM CSL_CITATION {"citationID":"MMPpIqDc","properties":{"formattedCitation":"(Babich et al. 2010; Mathieson et al. 2011; Mousa et al. 2022)","plainCitation":"(Babich et al. 2010; Mathieson et al. 2011; Mousa et al. 2022)","noteIndex":0},"citationItems":[{"id":1828,"uris":["http://zotero.org/users/local/AB2owHL2/items/ERJ5VU9V"],"itemData":{"id":1828,"type":"article-journal","abstract":"Nowadays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label":"act"},{"id":1684,"uris":["http://zotero.org/users/local/AB2owHL2/items/ZJTJ7UAV"],"itemData":{"id":1684,"type":"article-journal","abstract":"Most modern blast furnaces (BFs) operate with Pulverized Coal Injection (PCI), but renewable and carbon neutral biochar could be applied to reduce the fossil CO2 emission in the short term. In the present study, heat and mass balance-based model (MASMOD) is applied to evaluate the potential of biochar in partial and full replacement of injected pulverized coal (PC) in the ironmaking BF. The impact of biochar injection on the raceway adiabatic flame temperature (RAFT) and top gas temperature (TGT) is evaluated. Three grades of biochar, produced from the pyrolysis of sawdust, were evaluated in this study. The total carbon content was 79.2%, 93.4% and 89.2% in biochar 1, 2 and 3, respectively, while it was 81.6% in the reference PC. For each type of biochar, 6 cases were designed at different injection levels from 30 kg/tHM up to 143 kg/tHM, which represent 100% replacement of PC in the applied case, while the top charged coke is fixed in all cases as reference. The oxygen enrichment, RAFT, and TGT are fixed for certain cases, and have been calculated by MASMOD in other cases to identify the optimum level of biochar injection. The MASMOD calculation showed that as the injection rate of biochar 1 and biochar 2 increased, the RAFT increased by ~190 °C, while TGT decreased by ~45 °C at 100% replacement of PC with biochar. By optimizing the moisture content of biochar and the oxygen enrichment in the blast, it is possible to reach 100% replacement of PC without much affecting the RAFT and TGT. Biochar 3 was able to replace 100% of PC without deteriorating the RAFT or TGT.","container-title":"Sustainability","DOI":"https://doi.org/10.3390/su14042393","issue":"4","language":"English","license":"© 2022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2393\npublisher-place: Basel, Switzerland\npublisher: MDPI AG","page":"2393","source":"ProQuest","title":"Modeling and Optimization of Biochar Injection into Blast Furnace to Mitigate the Fossil CO2 Emission","URL":"https://www.proquest.com/docview/2633333436/abstract/4342540731E94D4APQ/1","volume":"14","author":[{"family":"Mousa","given":"Elsayed"},{"family":"Link to external site","given":"this","dropping-particle":"link will open in a new window"},{"family":"Sjöblom","given":"Kurt"}],"accessed":{"date-parts":[["2022",6,28]]},"issued":{"date-parts":[["2022"]]}},"label":"act"}],"schema":"https://github.com/citation-style-language/schema/raw/master/csl-citation.json"} </w:instrText>
      </w:r>
      <w:r w:rsidR="005A5DD0">
        <w:fldChar w:fldCharType="separate"/>
      </w:r>
      <w:r w:rsidR="005A5DD0" w:rsidRPr="005A5DD0">
        <w:rPr>
          <w:rFonts w:ascii="Calibri" w:hAnsi="Calibri" w:cs="Calibri"/>
        </w:rPr>
        <w:t>(Babich et al. 2010; Mathieson et al. 2011; Mousa et al. 2022)</w:t>
      </w:r>
      <w:r w:rsidR="005A5DD0">
        <w:fldChar w:fldCharType="end"/>
      </w:r>
      <w:r w:rsidR="005A5DD0">
        <w:t xml:space="preserve"> conclude that </w:t>
      </w:r>
      <w:r w:rsidR="00B05908">
        <w:t>a good quality charcoal out preforms PC, the low ash and high ba</w:t>
      </w:r>
      <w:r w:rsidR="003D4F09">
        <w:t>sicity (</w:t>
      </w:r>
      <w:proofErr w:type="spellStart"/>
      <w:r w:rsidR="003D4F09">
        <w:t>CaO</w:t>
      </w:r>
      <w:proofErr w:type="spellEnd"/>
      <w:r w:rsidR="003D4F09">
        <w:t xml:space="preserve"> content) of the charcoal</w:t>
      </w:r>
      <w:r w:rsidR="00DE706A">
        <w:t xml:space="preserve"> result</w:t>
      </w:r>
      <w:r w:rsidR="00E13E35">
        <w:t>s</w:t>
      </w:r>
      <w:r w:rsidR="00DE706A">
        <w:t xml:space="preserve"> in a decre</w:t>
      </w:r>
      <w:r w:rsidR="00CE71FC">
        <w:t xml:space="preserve">ase in slag volume and blast volume which results in a reduced coke rate and </w:t>
      </w:r>
      <w:r w:rsidR="008E5066">
        <w:t>improvement in BF productivity.</w:t>
      </w:r>
      <w:r w:rsidR="00980208">
        <w:t xml:space="preserve"> </w:t>
      </w:r>
      <w:r w:rsidR="007658DD">
        <w:t xml:space="preserve">The drawbacks of charcoals </w:t>
      </w:r>
      <w:r w:rsidR="00D93ED7">
        <w:t>include</w:t>
      </w:r>
      <w:r w:rsidR="00DE7D71">
        <w:t xml:space="preserve"> poor grindability</w:t>
      </w:r>
      <w:r w:rsidR="00820772">
        <w:t xml:space="preserve">, </w:t>
      </w:r>
      <w:r w:rsidR="00021638">
        <w:t>achieving the correct particle size may be problematic</w:t>
      </w:r>
      <w:r w:rsidR="00820772">
        <w:t>,</w:t>
      </w:r>
      <w:r w:rsidR="005E52E1">
        <w:t xml:space="preserve"> that and</w:t>
      </w:r>
      <w:r w:rsidR="00BD5C1B">
        <w:t xml:space="preserve"> the low density of charcoal means</w:t>
      </w:r>
      <w:r w:rsidR="005E52E1">
        <w:t xml:space="preserve"> </w:t>
      </w:r>
      <w:r w:rsidR="00D34647">
        <w:t>high injection rates may be difficult to realise without modifications to the PCI plant.</w:t>
      </w:r>
      <w:r w:rsidR="00BD5C1B">
        <w:t xml:space="preserve"> </w:t>
      </w:r>
      <w:r w:rsidR="00A204D4">
        <w:fldChar w:fldCharType="begin"/>
      </w:r>
      <w:r w:rsidR="00543D70">
        <w:instrText xml:space="preserve"> ADDIN ZOTERO_ITEM CSL_CITATION {"citationID":"zlEPGk2E","properties":{"formattedCitation":"(Ng et al. 2018)","plainCitation":"(Ng et al. 2018)","noteIndex":0},"citationItems":[{"id":1708,"uris":["http://zotero.org/users/local/AB2owHL2/items/A46DIRU7"],"itemData":{"id":1708,"type":"article-journal","container-title":"Ironmaking &amp; Steelmaking - Processes, Products and Applications","issue":"5","page":"406 - 411","title":"Full article: Value-in-use of biocarbon fuel for direct injection in blast furnace ironmaking","URL":"https://www-tandfonline-com.ezproxy.uwtsd.ac.uk/doi/full/10.1080/03019233.2018.1457837","volume":"45","author":[{"family":"Ng","given":"Ka Wing"},{"family":"Giroux","given":"Louis"},{"family":"Todoschuk","given":"Ted"}],"accessed":{"date-parts":[["2022",6,28]]},"issued":{"date-parts":[["2018"]]}}}],"schema":"https://github.com/citation-style-language/schema/raw/master/csl-citation.json"} </w:instrText>
      </w:r>
      <w:r w:rsidR="00A204D4">
        <w:fldChar w:fldCharType="separate"/>
      </w:r>
      <w:r w:rsidR="00376591" w:rsidRPr="00376591">
        <w:rPr>
          <w:rFonts w:ascii="Calibri" w:hAnsi="Calibri" w:cs="Calibri"/>
        </w:rPr>
        <w:t>(Ng et al. 2018)</w:t>
      </w:r>
      <w:r w:rsidR="00A204D4">
        <w:fldChar w:fldCharType="end"/>
      </w:r>
      <w:r w:rsidR="00376591">
        <w:t xml:space="preserve"> add</w:t>
      </w:r>
      <w:r w:rsidR="00297DC9">
        <w:t xml:space="preserve"> that </w:t>
      </w:r>
      <w:r w:rsidR="00845CD9">
        <w:t xml:space="preserve">the production of </w:t>
      </w:r>
      <w:r w:rsidR="00C12F81">
        <w:t>biochar’s</w:t>
      </w:r>
      <w:r w:rsidR="00845CD9">
        <w:t xml:space="preserve"> </w:t>
      </w:r>
      <w:r w:rsidR="000D1D62">
        <w:t xml:space="preserve">with low O/C ratios (high CV) </w:t>
      </w:r>
      <w:r w:rsidR="00D927D4">
        <w:t>may result in the increase of phosphorus and alkali metals</w:t>
      </w:r>
      <w:r w:rsidR="00FA00DC">
        <w:t xml:space="preserve"> which would </w:t>
      </w:r>
      <w:r w:rsidR="00093130">
        <w:t>lead to</w:t>
      </w:r>
      <w:r w:rsidR="00FA00DC">
        <w:t xml:space="preserve"> BF operational challenges.</w:t>
      </w:r>
    </w:p>
    <w:p w14:paraId="1EF6FB76" w14:textId="37F058E3" w:rsidR="00C12F81" w:rsidRDefault="00CD7F65" w:rsidP="00CC5DD5">
      <w:pPr>
        <w:pStyle w:val="Heading3"/>
        <w:spacing w:line="360" w:lineRule="auto"/>
        <w:jc w:val="both"/>
      </w:pPr>
      <w:bookmarkStart w:id="26" w:name="_Toc121424932"/>
      <w:r>
        <w:t xml:space="preserve">Potential </w:t>
      </w:r>
      <w:r w:rsidR="00C12F81">
        <w:t>for biomass in metallurgical coke making</w:t>
      </w:r>
      <w:bookmarkEnd w:id="26"/>
    </w:p>
    <w:p w14:paraId="19244A7A" w14:textId="05DBEBE3" w:rsidR="0026320E" w:rsidRDefault="00DC5050" w:rsidP="00CC5DD5">
      <w:pPr>
        <w:spacing w:line="360" w:lineRule="auto"/>
        <w:jc w:val="both"/>
      </w:pPr>
      <w:r>
        <w:t xml:space="preserve">Coke </w:t>
      </w:r>
      <w:r w:rsidR="00A9199A">
        <w:t xml:space="preserve">performs </w:t>
      </w:r>
      <w:r w:rsidR="00CF423D">
        <w:t>many</w:t>
      </w:r>
      <w:r w:rsidR="00A9199A">
        <w:t xml:space="preserve"> functions inside the blast furnace</w:t>
      </w:r>
      <w:r w:rsidR="0099230D">
        <w:t xml:space="preserve">: it </w:t>
      </w:r>
      <w:r w:rsidR="00BB5EBA">
        <w:t>supports the burden as it descends the furnace</w:t>
      </w:r>
      <w:r w:rsidR="00301850">
        <w:t xml:space="preserve">, provides gas </w:t>
      </w:r>
      <w:r w:rsidR="00EE7E8C">
        <w:t>permeability</w:t>
      </w:r>
      <w:r w:rsidR="009E3B86">
        <w:t xml:space="preserve">, </w:t>
      </w:r>
      <w:r w:rsidR="0000415D">
        <w:t>permits the decent of the liquid iron, acts as</w:t>
      </w:r>
      <w:r w:rsidR="00F33688">
        <w:t xml:space="preserve"> reducing agent, </w:t>
      </w:r>
      <w:r w:rsidR="00D4452F">
        <w:t xml:space="preserve">carburising of the hot metal and a fuel source. </w:t>
      </w:r>
      <w:r w:rsidR="00ED3DA2">
        <w:t>C</w:t>
      </w:r>
      <w:r w:rsidR="00E81D96">
        <w:t xml:space="preserve">oke </w:t>
      </w:r>
      <w:r w:rsidR="00ED3DA2">
        <w:t>is the only material capable of carrying out all these functions</w:t>
      </w:r>
      <w:r w:rsidR="00C55B59">
        <w:t xml:space="preserve"> making it irreplaceable for BF operation</w:t>
      </w:r>
      <w:r w:rsidR="00D4452F">
        <w:t xml:space="preserve">. </w:t>
      </w:r>
      <w:r w:rsidR="00896306">
        <w:t xml:space="preserve"> </w:t>
      </w:r>
      <w:r w:rsidR="004446B2">
        <w:t>Coke is made by heating a blend of coals of specific rank to 1000 - 1100</w:t>
      </w:r>
      <w:r w:rsidR="004446B2" w:rsidRPr="005E07E6">
        <w:rPr>
          <w:vertAlign w:val="superscript"/>
        </w:rPr>
        <w:t>0</w:t>
      </w:r>
      <w:r w:rsidR="004446B2">
        <w:t xml:space="preserve">C in the absence of air (pyrolysis) </w:t>
      </w:r>
      <w:r w:rsidR="004446B2">
        <w:fldChar w:fldCharType="begin"/>
      </w:r>
      <w:r w:rsidR="004446B2">
        <w:instrText xml:space="preserve"> ADDIN ZOTERO_ITEM CSL_CITATION {"citationID":"hBPUiVnB","properties":{"formattedCitation":"(D\\uc0\\u305{}\\uc0\\u769{}ez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4446B2">
        <w:fldChar w:fldCharType="separate"/>
      </w:r>
      <w:r w:rsidR="004446B2" w:rsidRPr="003A3431">
        <w:rPr>
          <w:rFonts w:ascii="Calibri" w:hAnsi="Calibri" w:cs="Calibri"/>
          <w:szCs w:val="24"/>
        </w:rPr>
        <w:t>(Dı́ez et al. 2002)</w:t>
      </w:r>
      <w:r w:rsidR="004446B2">
        <w:fldChar w:fldCharType="end"/>
      </w:r>
      <w:r w:rsidR="004446B2">
        <w:t>.</w:t>
      </w:r>
      <w:r w:rsidR="001C2A1C">
        <w:t xml:space="preserve"> An example of a typical by-product coke oven is shown in figure 1</w:t>
      </w:r>
      <w:r w:rsidR="004F75B3">
        <w:t>2</w:t>
      </w:r>
      <w:r w:rsidR="001C2A1C">
        <w:t>.</w:t>
      </w:r>
      <w:r w:rsidR="004446B2">
        <w:t xml:space="preserve"> </w:t>
      </w:r>
      <w:r w:rsidR="00F35600">
        <w:t xml:space="preserve">High quality coke </w:t>
      </w:r>
      <w:r w:rsidR="00F941AD">
        <w:t xml:space="preserve">allows the BF to </w:t>
      </w:r>
      <w:r w:rsidR="00113AE5">
        <w:t xml:space="preserve">achieve low coke consumption and high PCI </w:t>
      </w:r>
      <w:r w:rsidR="00BE3BEE">
        <w:t>rate and therefore high productivity</w:t>
      </w:r>
      <w:r w:rsidR="00CA6755">
        <w:t xml:space="preserve">. </w:t>
      </w:r>
      <w:r w:rsidR="00086EBD" w:rsidRPr="00086EBD">
        <w:t>Metallurgical coke needs to be resistant to degradation, abrasion and chemical attack, be of a certain size, have a specific chemical composition and mechanical strength</w:t>
      </w:r>
      <w:r w:rsidR="00086EBD">
        <w:t xml:space="preserve"> </w:t>
      </w:r>
      <w:r w:rsidR="00086EBD">
        <w:fldChar w:fldCharType="begin"/>
      </w:r>
      <w:r w:rsidR="00086EBD">
        <w:instrText xml:space="preserve"> ADDIN ZOTERO_ITEM CSL_CITATION {"citationID":"4cVUWQ1G","properties":{"formattedCitation":"(Geerdes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086EBD">
        <w:fldChar w:fldCharType="separate"/>
      </w:r>
      <w:r w:rsidR="00086EBD" w:rsidRPr="00543D70">
        <w:rPr>
          <w:rFonts w:ascii="Calibri" w:hAnsi="Calibri" w:cs="Calibri"/>
        </w:rPr>
        <w:t>(Geerdes et al. 2009)</w:t>
      </w:r>
      <w:r w:rsidR="00086EBD">
        <w:fldChar w:fldCharType="end"/>
      </w:r>
      <w:r w:rsidR="00086EBD" w:rsidRPr="00086EBD">
        <w:t>.</w:t>
      </w:r>
      <w:r w:rsidR="00086EBD">
        <w:t xml:space="preserve"> </w:t>
      </w:r>
    </w:p>
    <w:p w14:paraId="55D08A7A" w14:textId="2254A54D" w:rsidR="008D47A8" w:rsidRDefault="008D47A8" w:rsidP="00086EBD">
      <w:pPr>
        <w:spacing w:line="360" w:lineRule="auto"/>
        <w:jc w:val="both"/>
      </w:pPr>
      <w:r>
        <w:rPr>
          <w:noProof/>
        </w:rPr>
        <w:lastRenderedPageBreak/>
        <w:drawing>
          <wp:inline distT="0" distB="0" distL="0" distR="0" wp14:anchorId="1DBB297E" wp14:editId="5E00316C">
            <wp:extent cx="4315968" cy="2829158"/>
            <wp:effectExtent l="0" t="0" r="889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4"/>
                    <a:stretch>
                      <a:fillRect/>
                    </a:stretch>
                  </pic:blipFill>
                  <pic:spPr>
                    <a:xfrm>
                      <a:off x="0" y="0"/>
                      <a:ext cx="4345189" cy="2848313"/>
                    </a:xfrm>
                    <a:prstGeom prst="rect">
                      <a:avLst/>
                    </a:prstGeom>
                  </pic:spPr>
                </pic:pic>
              </a:graphicData>
            </a:graphic>
          </wp:inline>
        </w:drawing>
      </w:r>
    </w:p>
    <w:p w14:paraId="24563E8F" w14:textId="2909E3CF" w:rsidR="008D47A8" w:rsidRDefault="008D47A8" w:rsidP="008D47A8">
      <w:pPr>
        <w:pStyle w:val="Caption"/>
      </w:pPr>
      <w:bookmarkStart w:id="27" w:name="_Toc121420679"/>
      <w:r>
        <w:t xml:space="preserve">Figure </w:t>
      </w:r>
      <w:fldSimple w:instr=" SEQ Figure \* ARABIC ">
        <w:r w:rsidR="004F75B3">
          <w:rPr>
            <w:noProof/>
          </w:rPr>
          <w:t>12</w:t>
        </w:r>
      </w:fldSimple>
      <w:r>
        <w:t xml:space="preserve"> </w:t>
      </w:r>
      <w:r w:rsidRPr="001D6CA5">
        <w:rPr>
          <w:rFonts w:cs="Arial"/>
          <w:sz w:val="20"/>
          <w:szCs w:val="20"/>
        </w:rPr>
        <w:t xml:space="preserve">Diagram of a typical by-product </w:t>
      </w:r>
      <w:r w:rsidR="001C2A1C">
        <w:rPr>
          <w:rFonts w:cs="Arial"/>
          <w:sz w:val="20"/>
          <w:szCs w:val="20"/>
        </w:rPr>
        <w:t>coke plant</w:t>
      </w:r>
      <w:r w:rsidRPr="001D6CA5">
        <w:rPr>
          <w:rFonts w:cs="Arial"/>
          <w:sz w:val="20"/>
          <w:szCs w:val="20"/>
        </w:rPr>
        <w:t xml:space="preserve"> </w:t>
      </w:r>
      <w:r w:rsidR="001C2A1C">
        <w:rPr>
          <w:rFonts w:cs="Arial"/>
          <w:sz w:val="20"/>
          <w:szCs w:val="20"/>
        </w:rPr>
        <w:fldChar w:fldCharType="begin"/>
      </w:r>
      <w:r w:rsidR="00AF0750">
        <w:rPr>
          <w:rFonts w:cs="Arial"/>
          <w:sz w:val="20"/>
          <w:szCs w:val="20"/>
        </w:rPr>
        <w:instrText xml:space="preserve"> ADDIN ZOTERO_ITEM CSL_CITATION {"citationID":"wkbdGoNp","properties":{"formattedCitation":"(Hilding 2005)","plainCitation":"(Hilding 2005)","noteIndex":0},"citationItems":[{"id":1879,"uris":["http://zotero.org/users/local/AB2owHL2/items/DL2PRAIW"],"itemData":{"id":1879,"type":"thesis","event-place":"Sweden","genre":"Division of Process Metallurgy","language":"en","publisher":"Luleå University of Technology","publisher-place":"Sweden","source":"Zotero","title":"Evolution of Coke Properties while Descending through a Blast Furnace","author":[{"family":"Hilding","given":"Tobias"}],"accessed":{"date-parts":[["2022",8,7]]},"issued":{"date-parts":[["2005"]]}}}],"schema":"https://github.com/citation-style-language/schema/raw/master/csl-citation.json"} </w:instrText>
      </w:r>
      <w:r w:rsidR="001C2A1C">
        <w:rPr>
          <w:rFonts w:cs="Arial"/>
          <w:sz w:val="20"/>
          <w:szCs w:val="20"/>
        </w:rPr>
        <w:fldChar w:fldCharType="separate"/>
      </w:r>
      <w:r w:rsidR="001C2A1C" w:rsidRPr="001C2A1C">
        <w:rPr>
          <w:rFonts w:ascii="Calibri" w:hAnsi="Calibri" w:cs="Calibri"/>
          <w:sz w:val="20"/>
        </w:rPr>
        <w:t>(Hilding 2005)</w:t>
      </w:r>
      <w:bookmarkEnd w:id="27"/>
      <w:r w:rsidR="001C2A1C">
        <w:rPr>
          <w:rFonts w:cs="Arial"/>
          <w:sz w:val="20"/>
          <w:szCs w:val="20"/>
        </w:rPr>
        <w:fldChar w:fldCharType="end"/>
      </w:r>
    </w:p>
    <w:p w14:paraId="214484EE" w14:textId="77777777" w:rsidR="005D107A" w:rsidRDefault="00C45933" w:rsidP="00803A10">
      <w:pPr>
        <w:spacing w:line="360" w:lineRule="auto"/>
        <w:jc w:val="both"/>
      </w:pPr>
      <w:r>
        <w:t xml:space="preserve">Coking coal goes through several </w:t>
      </w:r>
      <w:r w:rsidR="00FB3E93">
        <w:t xml:space="preserve">chemical and physical changes during the coking process, </w:t>
      </w:r>
      <w:r w:rsidR="00AD35A7">
        <w:t>i</w:t>
      </w:r>
      <w:r w:rsidR="00E40832">
        <w:t>n order these are</w:t>
      </w:r>
      <w:r w:rsidR="00FB3E93">
        <w:t xml:space="preserve"> softening, swelling</w:t>
      </w:r>
      <w:r w:rsidR="00E40832">
        <w:t>, contraction</w:t>
      </w:r>
      <w:r w:rsidR="00E71D8B">
        <w:t>, evolution of volatile matter</w:t>
      </w:r>
      <w:r w:rsidR="00E40832">
        <w:t xml:space="preserve"> and then </w:t>
      </w:r>
      <w:r w:rsidR="00AD35A7">
        <w:t xml:space="preserve">re-solidification. </w:t>
      </w:r>
      <w:r w:rsidR="00E71D8B">
        <w:t>The thermoplastic properties</w:t>
      </w:r>
      <w:r w:rsidR="00C2280D">
        <w:t xml:space="preserve"> </w:t>
      </w:r>
      <w:r w:rsidR="00D1512F">
        <w:t>of the coals are critical to the quality of the final coke</w:t>
      </w:r>
      <w:r w:rsidR="00FF5238">
        <w:t xml:space="preserve"> </w:t>
      </w:r>
      <w:r w:rsidR="00F7689A">
        <w:fldChar w:fldCharType="begin"/>
      </w:r>
      <w:r w:rsidR="00F7689A">
        <w:instrText xml:space="preserve"> ADDIN ZOTERO_ITEM CSL_CITATION {"citationID":"y7XerwCT","properties":{"formattedCitation":"(Loison et al. 1989)","plainCitation":"(Loison et al. 1989)","noteIndex":0},"citationItems":[{"id":454,"uris":["http://zotero.org/users/local/AB2owHL2/items/6D266ISA"],"itemData":{"id":454,"type":"book","edition":"2nd","event-place":"Cambridge","publisher":"Butterworths","publisher-place":"Cambridge","title":"Coke : Quality and Production","author":[{"family":"Loison","given":"Roger"},{"family":"Foch","given":"Pierre"},{"family":"Boyer","given":"Andre"}],"issued":{"date-parts":[["1989"]]}}}],"schema":"https://github.com/citation-style-language/schema/raw/master/csl-citation.json"} </w:instrText>
      </w:r>
      <w:r w:rsidR="00F7689A">
        <w:fldChar w:fldCharType="separate"/>
      </w:r>
      <w:r w:rsidR="00F7689A" w:rsidRPr="00F7689A">
        <w:rPr>
          <w:rFonts w:ascii="Calibri" w:hAnsi="Calibri" w:cs="Calibri"/>
        </w:rPr>
        <w:t>(Loison et al. 1989)</w:t>
      </w:r>
      <w:r w:rsidR="00F7689A">
        <w:fldChar w:fldCharType="end"/>
      </w:r>
      <w:r w:rsidR="00D1512F">
        <w:t>.</w:t>
      </w:r>
      <w:r w:rsidR="00D60470">
        <w:t xml:space="preserve"> </w:t>
      </w:r>
    </w:p>
    <w:p w14:paraId="2292E999" w14:textId="4B3A93CA" w:rsidR="00225BF7" w:rsidRDefault="00084608" w:rsidP="00803A10">
      <w:pPr>
        <w:spacing w:line="360" w:lineRule="auto"/>
        <w:jc w:val="both"/>
      </w:pPr>
      <w:r>
        <w:t>Studies have shown that b</w:t>
      </w:r>
      <w:r w:rsidR="00F704C6">
        <w:t xml:space="preserve">iomass can be added </w:t>
      </w:r>
      <w:r w:rsidR="005140F8">
        <w:t xml:space="preserve">into the blend in </w:t>
      </w:r>
      <w:r w:rsidR="006900E0">
        <w:t>several</w:t>
      </w:r>
      <w:r w:rsidR="005140F8">
        <w:t xml:space="preserve"> forms, </w:t>
      </w:r>
      <w:r>
        <w:t xml:space="preserve">raw biomasses, torrefied biomasses and </w:t>
      </w:r>
      <w:r w:rsidR="00F120F2">
        <w:t>pyrolyzed</w:t>
      </w:r>
      <w:r>
        <w:t xml:space="preserve"> biomass</w:t>
      </w:r>
      <w:r w:rsidR="00F120F2">
        <w:t xml:space="preserve">. </w:t>
      </w:r>
      <w:r w:rsidR="0035664A">
        <w:t>The addition of any of these seems to have a</w:t>
      </w:r>
      <w:r w:rsidR="0010063C">
        <w:t xml:space="preserve"> negative effect on the fluidity of the coal blend </w:t>
      </w:r>
      <w:r w:rsidR="00451ADF">
        <w:fldChar w:fldCharType="begin"/>
      </w:r>
      <w:r w:rsidR="00451ADF">
        <w:instrText xml:space="preserve"> ADDIN ZOTERO_ITEM CSL_CITATION {"citationID":"Yc9ZZEpv","properties":{"formattedCitation":"(MacPhee et al. 2009)","plainCitation":"(MacPhee et al. 2009)","noteIndex":0},"citationItems":[{"id":425,"uris":["http://zotero.org/users/local/AB2owHL2/items/NQR2TCUN"],"itemData":{"id":425,"type":"article-journal","abstract":"Processes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T."}],"accessed":{"date-parts":[["2021",2,8]]},"issued":{"date-parts":[["2009",1,1]]}},"label":"page"}],"schema":"https://github.com/citation-style-language/schema/raw/master/csl-citation.json"} </w:instrText>
      </w:r>
      <w:r w:rsidR="00451ADF">
        <w:fldChar w:fldCharType="separate"/>
      </w:r>
      <w:r w:rsidR="00451ADF" w:rsidRPr="00451ADF">
        <w:rPr>
          <w:rFonts w:ascii="Calibri" w:hAnsi="Calibri" w:cs="Calibri"/>
        </w:rPr>
        <w:t>(MacPhee et al. 2009)</w:t>
      </w:r>
      <w:r w:rsidR="00451ADF">
        <w:fldChar w:fldCharType="end"/>
      </w:r>
      <w:r w:rsidR="00AA078E">
        <w:t xml:space="preserve">. </w:t>
      </w:r>
      <w:r w:rsidR="002141EB">
        <w:fldChar w:fldCharType="begin"/>
      </w:r>
      <w:r w:rsidR="002141EB">
        <w:instrText xml:space="preserve"> ADDIN ZOTERO_ITEM CSL_CITATION {"citationID":"sr98StPR","properties":{"formattedCitation":"(Diez et al. 2012)","plainCitation":"(Diez et al. 2012)","noteIndex":0},"citationItems":[{"id":1859,"uris":["http://zotero.org/users/local/AB2owHL2/items/E97NHM52"],"itemData":{"id":1859,"type":"article-journal","abstract":"The modifications in the development of fluidity of a single coking coal caused by Eucalyptus wood, its carbonization products (charcoal and tars) and biomass model compounds (xylan, cellulose and lignin) were assessed by Gieseler plastometry. Eucalyptus sawdust and its carbonization products obtained at 415°C (tars and charcoal) inhibited the fluidity development of coking coals to different degrees. At a low addition rate, the following reducing effect on coal fluidity by biomass products and components was observed: xylan&lt;water-soluble tar&lt;charcoal&lt;lignin&lt;water-insoluble tar&lt;cellulose&lt;sawdust. As the amount of each biomass-derived carbonization product was increased in the blend, the overall effect resembled that of the biomass precursor (xylan, cellulose and lignin). In order to explain the different abilities of biomass-based additives to reduce the fluidity of coal, FTIR spectroscopy and GC–MS were used to identify the major components of the tars, while thermogravimetry was applied to follow the pyrolysis behavior of the biomass products and model compounds.","container-title":"Fuel","DOI":"10.1016/j.fuel.2011.12.065","ISSN":"0016-2361","journalAbbreviation":"Fuel","language":"en","page":"306-313","source":"ScienceDirect","title":"Biomass derived products as modifiers of the rheological properties of coking coals","URL":"https://www.sciencedirect.com/science/article/pii/S0016236111008465","volume":"96","author":[{"family":"Diez","given":"M. A."},{"family":"Alvarez","given":"R."},{"family":"Fernández","given":"M."}],"accessed":{"date-parts":[["2022",8,1]]},"issued":{"date-parts":[["2012",6,1]]}}}],"schema":"https://github.com/citation-style-language/schema/raw/master/csl-citation.json"} </w:instrText>
      </w:r>
      <w:r w:rsidR="002141EB">
        <w:fldChar w:fldCharType="separate"/>
      </w:r>
      <w:r w:rsidR="002141EB" w:rsidRPr="002141EB">
        <w:rPr>
          <w:rFonts w:ascii="Calibri" w:hAnsi="Calibri" w:cs="Calibri"/>
        </w:rPr>
        <w:t>(Diez et al. 2012)</w:t>
      </w:r>
      <w:r w:rsidR="002141EB">
        <w:fldChar w:fldCharType="end"/>
      </w:r>
      <w:r w:rsidR="000F734F">
        <w:t xml:space="preserve"> added untreated saw dust to the coal blend, they found that the inert </w:t>
      </w:r>
      <w:r w:rsidR="003D3D03">
        <w:t xml:space="preserve">nature of the sawdust </w:t>
      </w:r>
      <w:r w:rsidR="00435785">
        <w:t>negatively affected fluidity development</w:t>
      </w:r>
      <w:r w:rsidR="009A598F">
        <w:t>, it does not soften and melt and does not bind the components of the plasticised coal.</w:t>
      </w:r>
      <w:r w:rsidR="00317AF5">
        <w:t xml:space="preserve"> </w:t>
      </w:r>
      <w:r w:rsidR="00296BA3">
        <w:fldChar w:fldCharType="begin"/>
      </w:r>
      <w:r w:rsidR="00296BA3">
        <w:instrText xml:space="preserve"> ADDIN ZOTERO_ITEM CSL_CITATION {"citationID":"5F9xf2l0","properties":{"formattedCitation":"(Solar et al. 2021)","plainCitation":"(Solar et al. 2021)","noteIndex":0},"citationItems":[{"id":1650,"uris":["http://zotero.org/users/local/AB2owHL2/items/BNLFX3FU"],"itemData":{"id":1650,"type":"article-journal","abstract":"The suitability of the charcoal obtained from woody biomass pyrolysis in a continuous screw reactor at 573, 773, 973, 1173 K temperature profile as fuel and reducing agent in metallurgical applications has been evaluated, in order to reduce the CO2 emissions in these processes. On the one hand, a comparative study between charcoal and commercial reducers has been carried out. On the other hand, different proportions of this charcoal have been added to an industrial coking coal blend and carbonized together in a semi-pilot movable wall oven, to study the influence in the plastic and mechanical properties of the produced biocoke. The charcoal obtained fulfills the requirements to be used as fuel and reducer in non-ferrous processes where no mechanical strength is required, like rotary kilns, in substitution of fossil reducers. Its higher heating value (&gt;32 MJ kg−1) is in the range or over those of fossil coals, with the advantage of not containing polluting elements (S, N) and having less ash. The addition of up to 0.9 wt.% almost does not affect the quality of the biocoke; but the addition of ≥2 wt.% degrades the biocoke mechanical and plastic properties below the demanded requirements. Moreover, biocoke reactivity seems independent of the amount of charcoal added.","container-title":"Metals","DOI":"10.3390/met11040613","ISSN":"2075-4701","issue":"4","language":"en","license":"http://creativecommons.org/licenses/by/3.0/","note":"number: 4\npublisher: Multidisciplinary Digital Publishing Institute","page":"613","source":"www.mdpi.com","title":"Impact of the Addition of Pyrolysed Forestry Waste to the Coking Process on the Resulting Green Biocoke","URL":"https://www.mdpi.com/2075-4701/11/4/613","volume":"11","author":[{"family":"Solar","given":"Jon"},{"family":"Caballero","given":"Blanca María"},{"family":"Barriocanal","given":"Carmen"},{"family":"Lopez-Urionabarrenechea","given":"Alexander"},{"family":"Acha","given":"Esther"}],"accessed":{"date-parts":[["2022",6,25]]},"issued":{"date-parts":[["2021",4]]}}}],"schema":"https://github.com/citation-style-language/schema/raw/master/csl-citation.json"} </w:instrText>
      </w:r>
      <w:r w:rsidR="00296BA3">
        <w:fldChar w:fldCharType="separate"/>
      </w:r>
      <w:r w:rsidR="00296BA3" w:rsidRPr="00296BA3">
        <w:rPr>
          <w:rFonts w:ascii="Calibri" w:hAnsi="Calibri" w:cs="Calibri"/>
        </w:rPr>
        <w:t>(Solar et al. 2021)</w:t>
      </w:r>
      <w:r w:rsidR="00296BA3">
        <w:fldChar w:fldCharType="end"/>
      </w:r>
      <w:r w:rsidR="00E01A35">
        <w:t xml:space="preserve"> added charcoal to the coking blend and found that it </w:t>
      </w:r>
      <w:r w:rsidR="008957E5">
        <w:t xml:space="preserve">reduced </w:t>
      </w:r>
      <w:r w:rsidR="00803A10">
        <w:t xml:space="preserve">the thermoplastic properties, an effect which </w:t>
      </w:r>
      <w:r w:rsidR="00317AF5">
        <w:t>increased</w:t>
      </w:r>
      <w:r w:rsidR="00803A10">
        <w:t xml:space="preserve"> as more char was added.</w:t>
      </w:r>
    </w:p>
    <w:p w14:paraId="58520772" w14:textId="77777777" w:rsidR="00FF0242" w:rsidRDefault="00317AF5" w:rsidP="00803A10">
      <w:pPr>
        <w:spacing w:line="360" w:lineRule="auto"/>
        <w:jc w:val="both"/>
      </w:pPr>
      <w:r>
        <w:t xml:space="preserve">The mechanical strength and reactivity of coke are important parameters when measuring coke quality. </w:t>
      </w:r>
      <w:r w:rsidR="002E1677">
        <w:t xml:space="preserve">These can be measured using ISO standard 1889-4 : CSR (coke strength after reaction) / CRI (coke reactivity index), the CSR and CRI measures are inversely proportional, when the CSR </w:t>
      </w:r>
      <w:r w:rsidR="00FF0242">
        <w:t xml:space="preserve">measure </w:t>
      </w:r>
      <w:r w:rsidR="002E1677">
        <w:t xml:space="preserve">is </w:t>
      </w:r>
      <w:r w:rsidR="00FF0242">
        <w:t xml:space="preserve">high the CRI measure will be low </w:t>
      </w:r>
      <w:r w:rsidR="00FF0242">
        <w:fldChar w:fldCharType="begin"/>
      </w:r>
      <w:r w:rsidR="00FF0242">
        <w:instrText xml:space="preserve"> ADDIN ZOTERO_ITEM CSL_CITATION {"citationID":"4DnycdWQ","properties":{"formattedCitation":"(D\\uc0\\u305{}\\uc0\\u769{}ez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FF0242">
        <w:fldChar w:fldCharType="separate"/>
      </w:r>
      <w:r w:rsidR="00FF0242" w:rsidRPr="00FF0242">
        <w:rPr>
          <w:rFonts w:ascii="Calibri" w:hAnsi="Calibri" w:cs="Calibri"/>
          <w:szCs w:val="24"/>
        </w:rPr>
        <w:t>(Dı́ez et al. 2002)</w:t>
      </w:r>
      <w:r w:rsidR="00FF0242">
        <w:fldChar w:fldCharType="end"/>
      </w:r>
      <w:r w:rsidR="00FF0242">
        <w:t xml:space="preserve">. </w:t>
      </w:r>
    </w:p>
    <w:p w14:paraId="34BFEE0D" w14:textId="458F0BCC" w:rsidR="00225BF7" w:rsidRDefault="00C861F2" w:rsidP="0053410E">
      <w:pPr>
        <w:spacing w:line="360" w:lineRule="auto"/>
        <w:jc w:val="both"/>
      </w:pPr>
      <w:r>
        <w:t xml:space="preserve">The particle size of the biochar can have a significant effect on the CSR/CRI values </w:t>
      </w:r>
      <w:r>
        <w:fldChar w:fldCharType="begin"/>
      </w:r>
      <w:r w:rsidR="00543A69">
        <w:instrText xml:space="preserve"> ADDIN ZOTERO_ITEM CSL_CITATION {"citationID":"EIhOe64O","properties":{"formattedCitation":"(MacPhee et al. 2009; Ng et al. 2011; Suopaj\\uc0\\u228{}rvi et al. 2017; Ng et al. 2018)","plainCitation":"(MacPhee et al. 2009; Ng et al. 2011; Suopajärvi et al. 2017; Ng et al. 2018)","noteIndex":0},"citationItems":[{"id":425,"uris":["http://zotero.org/users/local/AB2owHL2/items/NQR2TCUN"],"itemData":{"id":425,"type":"article-journal","abstract":"Processes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T."}],"accessed":{"date-parts":[["2021",2,8]]},"issued":{"date-parts":[["2009",1,1]]}},"label":"act"},{"id":1831,"uris":["http://zotero.org/users/local/AB2owHL2/items/HNWUJS22"],"itemData":{"id":1831,"type":"article-journal","abstract":"Incorporation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act"},{"id":1848,"uris":["http://zotero.org/users/local/AB2owHL2/items/TJJS49C9"],"itemData":{"id":1848,"type":"article-journal","abstract":"The aim of this research was to investigate the effects of charcoal and Kraft-lignin additions on the structure, cold compression strength, and reactivity of bio-cokes produced at the laboratory scale. Bio-cokes were prepared by adding charcoal and Kraft-lignin (2.5, 5.0, 7.5, and 10.0 wt %) to medium-volatile coal and coking the mixture with controlled heating rate (3.5 °C/min) up to 1200 °C. In addition, four particle sizes of charcoal were added with a 5 wt % addition rate to investigate the effect of particle size on the compression strength and reactivity. Thermogravimetric analysis was used to evaluate the pyrolysis behavior of coal and biomasses. Optical microscopy was used to investigate the interaction of coal and biomass components. It was found that by controlling the amount of charcoal and Kraft-lignin in the coal blend, the compression strength of the bio-cokes remains at an acceptable level compared to the reference coke without biomass addition. The cold compression strength of the charcoal bio-cokes was higher compared to Kraft-lignin bio-cokes. The reactivity of the bio-cokes with charcoal addition was markedly higher compared to reference coke and Kraft-lignin bio-cokes, mainly due to the differences in the physical properties of the parental biomass. By increasing the bulk density of the coal/biomass charge, the cold compression strength of the bio-cokes can be improved substantially.","container-title":"Energies","DOI":"10.3390/en10111850","issue":"11","language":"English","license":"Copyright MDPI AG 2017","note":"number-of-pages: 1850\npublisher-place: Basel, Switzerland\npublisher: MDPI AG","page":"1850","source":"ProQuest","title":"Effect of Charcoal and Kraft-Lignin Addition on Coke Compression Strength and Reactivity","URL":"http://www.proquest.com/docview/1977961676/abstract/7A4027D57DB7482CPQ/1","volume":"10","author":[{"family":"Suopajärvi","given":"Hannu"},{"family":"Dahl","given":"Essi"},{"family":"Kemppainen","given":"Antti"},{"family":"Gornostayev","given":"Stanislav"},{"family":"Koskela","given":"Aki"},{"family":"Fabritius","given":"Timo"}],"accessed":{"date-parts":[["2022",7,31]]},"issued":{"date-parts":[["2017"]]}},"label":"act"},{"id":1708,"uris":["http://zotero.org/users/local/AB2owHL2/items/A46DIRU7"],"itemData":{"id":1708,"type":"article-journal","container-title":"Ironmaking &amp; Steelmaking - Processes, Products and Applications","issue":"5","page":"406 - 411","title":"Full article: Value-in-use of biocarbon fuel for direct injection in blast furnace ironmaking","URL":"https://www-tandfonline-com.ezproxy.uwtsd.ac.uk/doi/full/10.1080/03019233.2018.1457837","volume":"45","author":[{"family":"Ng","given":"Ka Wing"},{"family":"Giroux","given":"Louis"},{"family":"Todoschuk","given":"Ted"}],"accessed":{"date-parts":[["2022",6,28]]},"issued":{"date-parts":[["2018"]]}},"label":"act"}],"schema":"https://github.com/citation-style-language/schema/raw/master/csl-citation.json"} </w:instrText>
      </w:r>
      <w:r>
        <w:fldChar w:fldCharType="separate"/>
      </w:r>
      <w:r w:rsidR="00543A69" w:rsidRPr="00543A69">
        <w:rPr>
          <w:rFonts w:ascii="Calibri" w:hAnsi="Calibri" w:cs="Calibri"/>
          <w:szCs w:val="24"/>
        </w:rPr>
        <w:t>(MacPhee et al. 2009; Ng et al. 2011; Suopajärvi et al. 2017; Ng et al. 2018)</w:t>
      </w:r>
      <w:r>
        <w:fldChar w:fldCharType="end"/>
      </w:r>
      <w:r w:rsidR="00FF0242">
        <w:t xml:space="preserve">  </w:t>
      </w:r>
      <w:r w:rsidR="00543A69">
        <w:t xml:space="preserve">biochar was introduced into the coal blend at 2 – 5% </w:t>
      </w:r>
      <w:r w:rsidR="00543A69">
        <w:fldChar w:fldCharType="begin"/>
      </w:r>
      <w:r w:rsidR="00543A69">
        <w:instrText xml:space="preserve"> ADDIN ZOTERO_ITEM CSL_CITATION {"citationID":"NHppwURG","properties":{"formattedCitation":"(Ng et al. 2011; Ng et al. 2018)","plainCitation":"(Ng et al. 2011; Ng et al. 2018)","noteIndex":0},"citationItems":[{"id":1831,"uris":["http://zotero.org/users/local/AB2owHL2/items/HNWUJS22"],"itemData":{"id":1831,"type":"article-journal","abstract":"Incorporation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page"},{"id":1708,"uris":["http://zotero.org/users/local/AB2owHL2/items/A46DIRU7"],"itemData":{"id":1708,"type":"article-journal","container-title":"Ironmaking &amp; Steelmaking - Processes, Products and Applications","issue":"5","page":"406 - 411","title":"Full article: Value-in-use of biocarbon fuel for direct injection in blast furnace ironmaking","URL":"https://www-tandfonline-com.ezproxy.uwtsd.ac.uk/doi/full/10.1080/03019233.2018.1457837","volume":"45","author":[{"family":"Ng","given":"Ka Wing"},{"family":"Giroux","given":"Louis"},{"family":"Todoschuk","given":"Ted"}],"accessed":{"date-parts":[["2022",6,28]]},"issued":{"date-parts":[["2018"]]}},"label":"act"}],"schema":"https://github.com/citation-style-language/schema/raw/master/csl-citation.json"} </w:instrText>
      </w:r>
      <w:r w:rsidR="00543A69">
        <w:fldChar w:fldCharType="separate"/>
      </w:r>
      <w:r w:rsidR="00543A69" w:rsidRPr="00543A69">
        <w:rPr>
          <w:rFonts w:ascii="Calibri" w:hAnsi="Calibri" w:cs="Calibri"/>
        </w:rPr>
        <w:t>(Ng et al. 2011; Ng et al. 2018)</w:t>
      </w:r>
      <w:r w:rsidR="00543A69">
        <w:fldChar w:fldCharType="end"/>
      </w:r>
      <w:r w:rsidR="00A3347E">
        <w:t>,</w:t>
      </w:r>
      <w:r w:rsidR="00543A69">
        <w:t xml:space="preserve"> 2 – 10 </w:t>
      </w:r>
      <w:r w:rsidR="00543A69">
        <w:fldChar w:fldCharType="begin"/>
      </w:r>
      <w:r w:rsidR="00543A69">
        <w:instrText xml:space="preserve"> ADDIN ZOTERO_ITEM CSL_CITATION {"citationID":"xC77BVSw","properties":{"formattedCitation":"(MacPhee et al. 2009)","plainCitation":"(MacPhee et al. 2009)","noteIndex":0},"citationItems":[{"id":425,"uris":["http://zotero.org/users/local/AB2owHL2/items/NQR2TCUN"],"itemData":{"id":425,"type":"article-journal","abstract":"Processes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T."}],"accessed":{"date-parts":[["2021",2,8]]},"issued":{"date-parts":[["2009",1,1]]}}}],"schema":"https://github.com/citation-style-language/schema/raw/master/csl-citation.json"} </w:instrText>
      </w:r>
      <w:r w:rsidR="00543A69">
        <w:fldChar w:fldCharType="separate"/>
      </w:r>
      <w:r w:rsidR="00543A69" w:rsidRPr="00543A69">
        <w:rPr>
          <w:rFonts w:ascii="Calibri" w:hAnsi="Calibri" w:cs="Calibri"/>
        </w:rPr>
        <w:t>(MacPhee et al. 2009)</w:t>
      </w:r>
      <w:r w:rsidR="00543A69">
        <w:fldChar w:fldCharType="end"/>
      </w:r>
      <w:r w:rsidR="00A3347E">
        <w:t>,</w:t>
      </w:r>
      <w:r w:rsidR="00543A69">
        <w:t xml:space="preserve"> </w:t>
      </w:r>
      <w:r w:rsidR="00A3347E">
        <w:t xml:space="preserve">3 - </w:t>
      </w:r>
      <w:r w:rsidR="00543A69">
        <w:t>8</w:t>
      </w:r>
      <w:r w:rsidR="00A3347E">
        <w:t xml:space="preserve">% </w:t>
      </w:r>
      <w:r w:rsidR="00A3347E">
        <w:fldChar w:fldCharType="begin"/>
      </w:r>
      <w:r w:rsidR="00A3347E">
        <w:instrText xml:space="preserve"> ADDIN ZOTERO_ITEM CSL_CITATION {"citationID":"Peh0zPkH","properties":{"formattedCitation":"(Flores et al. 2017)","plainCitation":"(Flores et al. 2017)","noteIndex":0},"citationItems":[{"id":1864,"uris":["http://zotero.org/users/local/AB2owHL2/items/DZLWAIGE"],"itemData":{"id":1864,"type":"article-journal","abstract":"The aim of this work was to investigate the effect that adding charcoal to a coking coal has upon the CO2 reactivity and structure of cokes produced at a laboratory scale. Charcoal was added to a vitrinite-rich medium volatile coking coal in three amounts (3, 5 and 8wt%) and in two different particle size ranges (below 1mm and between 3 and 4mm) and carbonization was conducted in a laboratorial scale coke oven. Thermogravimetric analyses were used to assess coke reactivity towards CO2 under isothermal and nonisothermal conditions. Morphological analyses via optical and scanning electron microscopies using samples from before and after gasification were also carried out. It was found that controlling the amount and the particle size of charcoal added, coke reactivity did not differ considerably from the reference coke, although the TGA indicated that the addition of charcoal has the tendency to increase coke reactivity. The main structural changes due charcoal addition were the increase of coke surface area and the decrease of its structural order, justifying the noticed increase of coke reactivity.","collection-title":"2015 International Conference on Coal Science and Technology and 2015 Australia-China Symposium on Energy","container-title":"Fuel Processing Technology","DOI":"10.1016/j.fuproc.2016.04.012","ISSN":"0378-3820","journalAbbreviation":"Fuel Processing Technology","language":"en","page":"97-105","source":"ScienceDirect","title":"Effect of charcoal blending with a vitrinite rich coking coal on coke reactivity","URL":"https://www.sciencedirect.com/science/article/pii/S0378382016301515","volume":"155","author":[{"family":"Flores","given":"Bruno D."},{"family":"Flores","given":"Ismael V."},{"family":"Guerrero","given":"Adrià"},{"family":"Orellana","given":"Daniel R."},{"family":"Pohlmann","given":"Juliana G."},{"family":"Diez","given":"Maria A."},{"family":"Borrego","given":"Angeles G."},{"family":"Osório","given":"Eduardo"},{"family":"Vilela","given":"Antônio C. F."}],"accessed":{"date-parts":[["2022",8,2]]},"issued":{"date-parts":[["2017",1,1]]}}}],"schema":"https://github.com/citation-style-language/schema/raw/master/csl-citation.json"} </w:instrText>
      </w:r>
      <w:r w:rsidR="00A3347E">
        <w:fldChar w:fldCharType="separate"/>
      </w:r>
      <w:r w:rsidR="00A3347E" w:rsidRPr="00A3347E">
        <w:rPr>
          <w:rFonts w:ascii="Calibri" w:hAnsi="Calibri" w:cs="Calibri"/>
        </w:rPr>
        <w:t>(Flores et al. 2017)</w:t>
      </w:r>
      <w:r w:rsidR="00A3347E">
        <w:fldChar w:fldCharType="end"/>
      </w:r>
      <w:r w:rsidR="00A3347E">
        <w:t xml:space="preserve">, and 5 – 25% </w:t>
      </w:r>
      <w:r w:rsidR="00A3347E">
        <w:fldChar w:fldCharType="begin"/>
      </w:r>
      <w:r w:rsidR="00A3347E">
        <w:instrText xml:space="preserve"> ADDIN ZOTERO_ITEM CSL_CITATION {"citationID":"A8EZb86X","properties":{"formattedCitation":"(Yustanti et al. 2021)","plainCitation":"(Yustanti et al. 2021)","noteIndex":0},"citationItems":[{"id":1682,"uris":["http://zotero.org/users/local/AB2owHL2/items/95PWV9NK"],"itemData":{"id":1682,"type":"article-journal","abstract":"The steelmaking industry requires coke as a reducing agent, as an energy source, and for its ability to hold slag in a blast furnace. Coking coal as raw coke material is very limited. Studying the use of biomass as a mixture of coking coal in the synthesis of biocoke is necessary to reduce greenhouse gas coal emissions. This research focuses on biomass and heating temperature through the coal blending method to produce biocoke with optimal mechanical properties for the blast-furnace standard. The heating temperature of biomass to biochar was evaluated at 400, 500, and 600 °C. The blending of coking coal with biochar was in the compositions of 95:5, 85:15, and 75:25 wt.%. A compacting force of 20 MPa was employed to produce biocoke that was 50 mm in diameter and 27 mm thick using a hot cylinder dye. The green sample was heated at 1100 °C for 4 h, followed by quenching with a water medium, resulting in dense samples. Increasing heating temperature is generally directly proportional to an increase in fixed carbon and calorific value. Biocoke that meets several blast-furnace criteria is a coal mixture with coconut-shell charcoal of 85:15 wt.%. Carbonization at 500 °C, yielding fixed carbon, calorific value, and compressive strength, was achieved at 89.02 ± 0.11%; 29.681 ± 0.46 MJ/kg, and 6.53 ± 0.4 MPa, respectively. This product meets several criteria for blast-furnace applications, with CRI 29.8 and CSR 55.1.","container-title":"Energies","DOI":"https://doi.org/10.3390/en14206570","issue":"20","language":"English","license":"©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6570\npublisher-place: Basel, Switzerland\npublisher: MDPI AG","page":"6570","source":"ProQuest","title":"Types and Composition of Biomass in Biocoke Synthesis with the Coal Blending Method","URL":"https://www.proquest.com/docview/2584396803/abstract/8B2D7BDE04974CBCPQ/1","volume":"14","author":[{"family":"Yustanti","given":"Erlina"},{"family":"Link to external site","given":"this","dropping-particle":"link will open in a new window"},{"family":"Wardhono","given":"Endarto Yudo"},{"family":"Anggoro","given":"Tri Mursito"},{"family":"Alhamidi","given":"Ali"}],"accessed":{"date-parts":[["2022",6,27]]},"issued":{"date-parts":[["2021"]]}}}],"schema":"https://github.com/citation-style-language/schema/raw/master/csl-citation.json"} </w:instrText>
      </w:r>
      <w:r w:rsidR="00A3347E">
        <w:fldChar w:fldCharType="separate"/>
      </w:r>
      <w:r w:rsidR="00A3347E" w:rsidRPr="00A3347E">
        <w:rPr>
          <w:rFonts w:ascii="Calibri" w:hAnsi="Calibri" w:cs="Calibri"/>
        </w:rPr>
        <w:t>(Yustanti et al. 2021)</w:t>
      </w:r>
      <w:r w:rsidR="00A3347E">
        <w:fldChar w:fldCharType="end"/>
      </w:r>
      <w:r w:rsidR="00A3347E">
        <w:t>. They found that coke reactivity (CRI) increased with the addition of biochar</w:t>
      </w:r>
      <w:r w:rsidR="00C42F48">
        <w:t>,</w:t>
      </w:r>
      <w:r w:rsidR="00A3347E">
        <w:t xml:space="preserve"> </w:t>
      </w:r>
      <w:r w:rsidR="00C42F48">
        <w:t>t</w:t>
      </w:r>
      <w:r w:rsidR="00A3347E">
        <w:t xml:space="preserve">he CRI increase </w:t>
      </w:r>
      <w:r w:rsidR="002831DC">
        <w:t>i</w:t>
      </w:r>
      <w:r w:rsidR="00A3347E">
        <w:t>s more pronounced when the charcoal is fine</w:t>
      </w:r>
      <w:r w:rsidR="0053410E">
        <w:t>, this is due to the dispersion of calcium oxide (</w:t>
      </w:r>
      <w:proofErr w:type="spellStart"/>
      <w:r w:rsidR="0053410E">
        <w:t>CaO</w:t>
      </w:r>
      <w:proofErr w:type="spellEnd"/>
      <w:r w:rsidR="0053410E">
        <w:t>) within the blend, which acts as a catalyst, promoting the carbon and CO</w:t>
      </w:r>
      <w:r w:rsidR="0053410E" w:rsidRPr="0053410E">
        <w:rPr>
          <w:vertAlign w:val="subscript"/>
        </w:rPr>
        <w:t>2</w:t>
      </w:r>
      <w:r w:rsidR="0053410E">
        <w:t xml:space="preserve"> </w:t>
      </w:r>
      <w:r w:rsidR="0053410E">
        <w:lastRenderedPageBreak/>
        <w:t>reaction. This reaction is less defined as the particle size of charcoal used increased</w:t>
      </w:r>
      <w:r w:rsidR="002831DC">
        <w:t xml:space="preserve">. </w:t>
      </w:r>
      <w:r w:rsidR="001A4D93">
        <w:t>R</w:t>
      </w:r>
      <w:r w:rsidR="002831DC">
        <w:t xml:space="preserve">eactive coke is favourable in the BF, as it improves the combustion process in the BF raceway and can equal or improve </w:t>
      </w:r>
      <w:r w:rsidR="00C42F48">
        <w:t xml:space="preserve">on the performance of coal </w:t>
      </w:r>
      <w:r w:rsidR="00C42F48">
        <w:fldChar w:fldCharType="begin"/>
      </w:r>
      <w:r w:rsidR="00C42F48">
        <w:instrText xml:space="preserve"> ADDIN ZOTERO_ITEM CSL_CITATION {"citationID":"4SsVOllS","properties":{"formattedCitation":"(Babich et al. 2010; Mathieson et al. 2011)","plainCitation":"(Babich et al. 2010; Mathieson et al. 2011)","noteIndex":0},"citationItems":[{"id":1828,"uris":["http://zotero.org/users/local/AB2owHL2/items/ERJ5VU9V"],"itemData":{"id":1828,"type":"article-journal","abstract":"Nowadays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label":"act"}],"schema":"https://github.com/citation-style-language/schema/raw/master/csl-citation.json"} </w:instrText>
      </w:r>
      <w:r w:rsidR="00C42F48">
        <w:fldChar w:fldCharType="separate"/>
      </w:r>
      <w:r w:rsidR="00C42F48" w:rsidRPr="00C42F48">
        <w:rPr>
          <w:rFonts w:ascii="Calibri" w:hAnsi="Calibri" w:cs="Calibri"/>
        </w:rPr>
        <w:t>(Babich et al. 2010; Mathieson et al. 2011)</w:t>
      </w:r>
      <w:r w:rsidR="00C42F48">
        <w:fldChar w:fldCharType="end"/>
      </w:r>
      <w:r w:rsidR="00C42F48">
        <w:t xml:space="preserve">, however, too high reactivity can mean a decrease in the CSR, this can lead to the generation of fines, which </w:t>
      </w:r>
      <w:r w:rsidR="001A4D93">
        <w:t>can result in BF permeability issues</w:t>
      </w:r>
      <w:r w:rsidR="00C42F48">
        <w:t xml:space="preserve">. The addition of course charcoal also </w:t>
      </w:r>
      <w:r w:rsidR="00117DA4">
        <w:t>led</w:t>
      </w:r>
      <w:r w:rsidR="00C42F48">
        <w:t xml:space="preserve"> to the </w:t>
      </w:r>
      <w:r w:rsidR="00117DA4">
        <w:t>impairment</w:t>
      </w:r>
      <w:r w:rsidR="00C42F48">
        <w:t xml:space="preserve"> </w:t>
      </w:r>
      <w:r w:rsidR="00117DA4">
        <w:t>of the</w:t>
      </w:r>
      <w:r w:rsidR="00E24369">
        <w:t xml:space="preserve"> biocoke’s</w:t>
      </w:r>
      <w:r w:rsidR="00117DA4">
        <w:t xml:space="preserve"> cold mechanical strength</w:t>
      </w:r>
      <w:r w:rsidR="00E24369">
        <w:t>, this measure relates to the behaviour of the coke during handling on its way to and during charging into the BF. Low cold strength could lead to fracture of the coke and the creation of fines. Course biochar affected the cold strength considerably</w:t>
      </w:r>
      <w:r w:rsidR="0086711E">
        <w:t>,</w:t>
      </w:r>
      <w:r w:rsidR="00E24369">
        <w:t xml:space="preserve"> while the effect was far less pronounced when fine biochar was added</w:t>
      </w:r>
      <w:r w:rsidR="00AE274C">
        <w:t xml:space="preserve"> </w:t>
      </w:r>
      <w:r w:rsidR="00AE274C">
        <w:fldChar w:fldCharType="begin"/>
      </w:r>
      <w:r w:rsidR="00AE274C">
        <w:instrText xml:space="preserve"> ADDIN ZOTERO_ITEM CSL_CITATION {"citationID":"TaKlfP6N","properties":{"formattedCitation":"(MacPhee et al. 2009; Ng et al. 2011; Flores et al. 2017; Suopaj\\uc0\\u228{}rvi et al. 2017)","plainCitation":"(MacPhee et al. 2009; Ng et al. 2011; Flores et al. 2017; Suopajärvi et al. 2017)","noteIndex":0},"citationItems":[{"id":425,"uris":["http://zotero.org/users/local/AB2owHL2/items/NQR2TCUN"],"itemData":{"id":425,"type":"article-journal","abstract":"Processes involving biomass oxidation are considered to be CO2 neutral since the replenishing of the biomass by normal growth will remove CO2 from the atmosphere. Thus the use of charcoal in the production of metallurgical coke, to be used as a reducing agent in the formation of iron, would be a strategy for the reduction of CO2 in the overall ironmaking process. This paper describes experimental attempts to produce industrial grade coke from coking coal blends to which are added amounts of charcoal up to 10%. Coking experiments were carried out partly in a 30 lb coke oven and partly in a sole heated oven. The influence of blend composition, heating rates and charcoal particle size was investigated. Cokes made using fine charcoal addition (−60 mesh) were considerably weaker than cokes made from the base blend. This is interpreted to be the effect of the ash constituents in the charcoal which, among other things, contains much higher calcium than the coals used. However, carefully sized fractions of coarse charcoal (−3/8 +1/4 in) produced much higher quality coke, possibly the result of a different dispersion of the charcoal mineral components.","container-title":"Fuel Processing Technology","DOI":"10.1016/j.fuproc.2008.07.007","ISSN":"0378-3820","issue":"1","journalAbbreviation":"Fuel Processing Technology","language":"en","page":"16-20","source":"ScienceDirect","title":"Possible CO2 mitigation via addition of charcoal to coking coal blends","URL":"https://www.sciencedirect.com/science/article/pii/S0378382008001926","volume":"90","author":[{"family":"MacPhee","given":"J. A."},{"family":"Gransden","given":"J. F."},{"family":"Giroux","given":"L."},{"family":"Price","given":"J. T."}],"accessed":{"date-parts":[["2021",2,8]]},"issued":{"date-parts":[["2009",1,1]]}},"label":"act"},{"id":1831,"uris":["http://zotero.org/users/local/AB2owHL2/items/HNWUJS22"],"itemData":{"id":1831,"type":"article-journal","abstract":"Incorporation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page"},{"id":1864,"uris":["http://zotero.org/users/local/AB2owHL2/items/DZLWAIGE"],"itemData":{"id":1864,"type":"article-journal","abstract":"The aim of this work was to investigate the effect that adding charcoal to a coking coal has upon the CO2 reactivity and structure of cokes produced at a laboratory scale. Charcoal was added to a vitrinite-rich medium volatile coking coal in three amounts (3, 5 and 8wt%) and in two different particle size ranges (below 1mm and between 3 and 4mm) and carbonization was conducted in a laboratorial scale coke oven. Thermogravimetric analyses were used to assess coke reactivity towards CO2 under isothermal and nonisothermal conditions. Morphological analyses via optical and scanning electron microscopies using samples from before and after gasification were also carried out. It was found that controlling the amount and the particle size of charcoal added, coke reactivity did not differ considerably from the reference coke, although the TGA indicated that the addition of charcoal has the tendency to increase coke reactivity. The main structural changes due charcoal addition were the increase of coke surface area and the decrease of its structural order, justifying the noticed increase of coke reactivity.","collection-title":"2015 International Conference on Coal Science and Technology and 2015 Australia-China Symposium on Energy","container-title":"Fuel Processing Technology","DOI":"10.1016/j.fuproc.2016.04.012","ISSN":"0378-3820","journalAbbreviation":"Fuel Processing Technology","language":"en","page":"97-105","source":"ScienceDirect","title":"Effect of charcoal blending with a vitrinite rich coking coal on coke reactivity","URL":"https://www.sciencedirect.com/science/article/pii/S0378382016301515","volume":"155","author":[{"family":"Flores","given":"Bruno D."},{"family":"Flores","given":"Ismael V."},{"family":"Guerrero","given":"Adrià"},{"family":"Orellana","given":"Daniel R."},{"family":"Pohlmann","given":"Juliana G."},{"family":"Diez","given":"Maria A."},{"family":"Borrego","given":"Angeles G."},{"family":"Osório","given":"Eduardo"},{"family":"Vilela","given":"Antônio C. F."}],"accessed":{"date-parts":[["2022",8,2]]},"issued":{"date-parts":[["2017",1,1]]}},"label":"act"},{"id":1848,"uris":["http://zotero.org/users/local/AB2owHL2/items/TJJS49C9"],"itemData":{"id":1848,"type":"article-journal","abstract":"The aim of this research was to investigate the effects of charcoal and Kraft-lignin additions on the structure, cold compression strength, and reactivity of bio-cokes produced at the laboratory scale. Bio-cokes were prepared by adding charcoal and Kraft-lignin (2.5, 5.0, 7.5, and 10.0 wt %) to medium-volatile coal and coking the mixture with controlled heating rate (3.5 °C/min) up to 1200 °C. In addition, four particle sizes of charcoal were added with a 5 wt % addition rate to investigate the effect of particle size on the compression strength and reactivity. Thermogravimetric analysis was used to evaluate the pyrolysis behavior of coal and biomasses. Optical microscopy was used to investigate the interaction of coal and biomass components. It was found that by controlling the amount of charcoal and Kraft-lignin in the coal blend, the compression strength of the bio-cokes remains at an acceptable level compared to the reference coke without biomass addition. The cold compression strength of the charcoal bio-cokes was higher compared to Kraft-lignin bio-cokes. The reactivity of the bio-cokes with charcoal addition was markedly higher compared to reference coke and Kraft-lignin bio-cokes, mainly due to the differences in the physical properties of the parental biomass. By increasing the bulk density of the coal/biomass charge, the cold compression strength of the bio-cokes can be improved substantially.","container-title":"Energies","DOI":"10.3390/en10111850","issue":"11","language":"English","license":"Copyright MDPI AG 2017","note":"number-of-pages: 1850\npublisher-place: Basel, Switzerland\npublisher: MDPI AG","page":"1850","source":"ProQuest","title":"Effect of Charcoal and Kraft-Lignin Addition on Coke Compression Strength and Reactivity","URL":"http://www.proquest.com/docview/1977961676/abstract/7A4027D57DB7482CPQ/1","volume":"10","author":[{"family":"Suopajärvi","given":"Hannu"},{"family":"Dahl","given":"Essi"},{"family":"Kemppainen","given":"Antti"},{"family":"Gornostayev","given":"Stanislav"},{"family":"Koskela","given":"Aki"},{"family":"Fabritius","given":"Timo"}],"accessed":{"date-parts":[["2022",7,31]]},"issued":{"date-parts":[["2017"]]}},"label":"act"}],"schema":"https://github.com/citation-style-language/schema/raw/master/csl-citation.json"} </w:instrText>
      </w:r>
      <w:r w:rsidR="00AE274C">
        <w:fldChar w:fldCharType="separate"/>
      </w:r>
      <w:r w:rsidR="00AE274C" w:rsidRPr="00AE274C">
        <w:rPr>
          <w:rFonts w:ascii="Calibri" w:hAnsi="Calibri" w:cs="Calibri"/>
          <w:szCs w:val="24"/>
        </w:rPr>
        <w:t>(MacPhee et al. 2009; Ng et al. 2011; Flores et al. 2017; Suopajärvi et al. 2017)</w:t>
      </w:r>
      <w:r w:rsidR="00AE274C">
        <w:fldChar w:fldCharType="end"/>
      </w:r>
      <w:r w:rsidR="00E24369">
        <w:t>.</w:t>
      </w:r>
      <w:r w:rsidR="001A4D93">
        <w:t xml:space="preserve"> </w:t>
      </w:r>
      <w:r w:rsidR="000540C3">
        <w:t xml:space="preserve"> </w:t>
      </w:r>
      <w:r w:rsidR="0070004F">
        <w:t xml:space="preserve">According to </w:t>
      </w:r>
      <w:r w:rsidR="0070004F">
        <w:fldChar w:fldCharType="begin"/>
      </w:r>
      <w:r w:rsidR="00C65F11">
        <w:instrText xml:space="preserve"> ADDIN ZOTERO_ITEM CSL_CITATION {"citationID":"hzy2nEAL","properties":{"formattedCitation":"(Nomura and Kato 2006)","plainCitation":"(Nomura and Kato 2006)","noteIndex":0},"citationItems":[{"id":1869,"uris":["http://zotero.org/users/local/AB2owHL2/items/4FIXYED3"],"itemData":{"id":1869,"type":"article-journal","abstract":"In the recycling process of waste plastics using coke ovens, coals and added plastics are carbonized and changed into coke, tar, oil and coke oven gas in a coke oven chamber. In this study, the effect of added plastic size on coke quality and the effect of plastic addition on coking pressure was investigated. In the case of a plastic addition rate of 2%, the coke strength (DI15150) reached a minimum at the particle size of 10mm for polyethylene (PE) and 3mm for polystyrene (PS). The mechanism was attributed to the weak coke structure formed on the interface between plastic and coal. The result indicates that large or small plastic particles are favorable in order to add waste plastics to blended coals for coke making without affecting coke strength (DI15150). Furthermore, it was also shown that a 1% addition of large size agglomerated waste plastics to blended coals did not increase coking pressure. Based on this fundamental study, and considering the ease of handling plastics, we have determined that the size of waste plastic used in a commercial-scale recycling process of waste plastics using coke ovens is about 25mm. Nippon Steel Corporation started to operate a waste plastic recycling process using coke ovens at Nagoya and Kimitsu works in 2000 and at Yawata and Muroran works in 2002. Now the total capacity is 120,000tons per year as of 2003 and this process is operating smoothly.","container-title":"Fuel","DOI":"10.1016/j.fuel.2005.05.019","ISSN":"0016-2361","issue":"1","journalAbbreviation":"Fuel","language":"en","page":"47-56","source":"ScienceDirect","title":"The effect of plastic size on coke quality and coking pressure in the co-carbonization of coal/plastic in coke oven","URL":"https://www.sciencedirect.com/science/article/pii/S0016236105001997","volume":"85","author":[{"family":"Nomura","given":"Seiji"},{"family":"Kato","given":"Kenji"}],"accessed":{"date-parts":[["2022",8,2]]},"issued":{"date-parts":[["2006",1,1]]}}}],"schema":"https://github.com/citation-style-language/schema/raw/master/csl-citation.json"} </w:instrText>
      </w:r>
      <w:r w:rsidR="0070004F">
        <w:fldChar w:fldCharType="separate"/>
      </w:r>
      <w:r w:rsidR="00C65F11" w:rsidRPr="00C65F11">
        <w:rPr>
          <w:rFonts w:ascii="Calibri" w:hAnsi="Calibri" w:cs="Calibri"/>
        </w:rPr>
        <w:t>(Nomura and Kato 2006)</w:t>
      </w:r>
      <w:r w:rsidR="0070004F">
        <w:fldChar w:fldCharType="end"/>
      </w:r>
      <w:r w:rsidR="0070004F">
        <w:t xml:space="preserve"> the lower limit of biomass size was found to be 3 – 10mm.</w:t>
      </w:r>
    </w:p>
    <w:p w14:paraId="0A0ACC38" w14:textId="5D97C431" w:rsidR="009323CA" w:rsidRDefault="000540C3" w:rsidP="00E84F9C">
      <w:pPr>
        <w:spacing w:line="360" w:lineRule="auto"/>
        <w:jc w:val="both"/>
      </w:pPr>
      <w:r>
        <w:t>Due to the negative effects of bio</w:t>
      </w:r>
      <w:r w:rsidR="00C20102">
        <w:t>mass addition</w:t>
      </w:r>
      <w:r w:rsidR="001D256A">
        <w:t xml:space="preserve"> into the coking coal blend,</w:t>
      </w:r>
      <w:r w:rsidR="00C20102">
        <w:t xml:space="preserve"> the amount that can be added is limited to 5%</w:t>
      </w:r>
      <w:r w:rsidR="005A5FEB">
        <w:t xml:space="preserve"> </w:t>
      </w:r>
      <w:r w:rsidR="00BB3C03">
        <w:t>wt.</w:t>
      </w:r>
      <w:r w:rsidR="001D256A">
        <w:t>,</w:t>
      </w:r>
      <w:r w:rsidR="00C20102">
        <w:t xml:space="preserve"> while still maintaining acceptable coke quality </w:t>
      </w:r>
      <w:r w:rsidR="00C20102">
        <w:fldChar w:fldCharType="begin"/>
      </w:r>
      <w:r w:rsidR="00C20102">
        <w:instrText xml:space="preserve"> ADDIN ZOTERO_ITEM CSL_CITATION {"citationID":"RtED1ZLo","properties":{"formattedCitation":"(Suopaj\\uc0\\u228{}rvi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C20102">
        <w:fldChar w:fldCharType="separate"/>
      </w:r>
      <w:r w:rsidR="00C20102" w:rsidRPr="00C20102">
        <w:rPr>
          <w:rFonts w:ascii="Calibri" w:hAnsi="Calibri" w:cs="Calibri"/>
          <w:szCs w:val="24"/>
        </w:rPr>
        <w:t>(Suopajärvi et al. 2018)</w:t>
      </w:r>
      <w:r w:rsidR="00C20102">
        <w:fldChar w:fldCharType="end"/>
      </w:r>
      <w:r w:rsidR="00C20102">
        <w:t>.</w:t>
      </w:r>
      <w:r w:rsidR="00E84F9C">
        <w:t xml:space="preserve"> </w:t>
      </w:r>
      <w:r w:rsidR="00E84F9C">
        <w:fldChar w:fldCharType="begin"/>
      </w:r>
      <w:r w:rsidR="00E84F9C">
        <w:instrText xml:space="preserve"> ADDIN ZOTERO_ITEM CSL_CITATION {"citationID":"MGcwuLam","properties":{"formattedCitation":"(Montiano et al. 2014a)","plainCitation":"(Montiano et al. 2014a)","noteIndex":0},"citationItems":[{"id":1677,"uris":["http://zotero.org/users/local/AB2owHL2/items/FFIS7JYQ"],"itemData":{"id":1677,"type":"article-journal","abstract":"In this work partial briquetting is employed as a means of biomass densification to allow for biomass inclusion in coking coal blends. The effect of increasing the bulk density was evaluated by comparison with direct addition. Two briquettes of different composition were studied. The influence of the briquettes on the Gieseler plasticity of the coals was determined. It was found that the effect of the binder was not enough to compensate for the decrease in plasticity produced by the inert components of the briquettes. Carbonizations were carried out in a movable wall oven of 17kg capacity and the quality of the cokes produced was tested by evaluating their mechanical strength, coke reactivity to CO2 and post-reaction strength. In addition, the porosity and ash chemistry of the cokes was determined and an attempt was made to establish a relation between these results and the quality of the cokes. Coke quality results suggest that 10–15wt.% of briquettes containing biomass can be included in coking blends.","container-title":"Fuel","DOI":"10.1016/j.fuel.2014.08.012","ISSN":"0016-2361","journalAbbreviation":"Fuel","language":"en","page":"313-320","source":"ScienceDirect","title":"Partial briquetting vs direct addition of biomass in coking blends","URL":"https://www.sciencedirect.com/science/article/pii/S0016236114007819","volume":"137","author":[{"family":"Montiano","given":"M. G."},{"family":"Díaz-Faes","given":"E."},{"family":"Barriocanal","given":"C."}],"accessed":{"date-parts":[["2022",6,27]]},"issued":{"date-parts":[["2014",12,1]]}}}],"schema":"https://github.com/citation-style-language/schema/raw/master/csl-citation.json"} </w:instrText>
      </w:r>
      <w:r w:rsidR="00E84F9C">
        <w:fldChar w:fldCharType="separate"/>
      </w:r>
      <w:r w:rsidR="00E84F9C" w:rsidRPr="00E84F9C">
        <w:rPr>
          <w:rFonts w:ascii="Calibri" w:hAnsi="Calibri" w:cs="Calibri"/>
        </w:rPr>
        <w:t>(Montiano et al. 2014a)</w:t>
      </w:r>
      <w:r w:rsidR="00E84F9C">
        <w:fldChar w:fldCharType="end"/>
      </w:r>
      <w:r w:rsidR="00E84F9C">
        <w:t xml:space="preserve"> found that </w:t>
      </w:r>
      <w:r w:rsidR="00431F86">
        <w:t xml:space="preserve">by briquetting biomass that additions of 10 – 15% can be included in coking blends. </w:t>
      </w:r>
    </w:p>
    <w:p w14:paraId="3B83DCCB" w14:textId="7C9852F9" w:rsidR="001C2A1C" w:rsidRPr="001C2A1C" w:rsidRDefault="00813719" w:rsidP="00F104D1">
      <w:pPr>
        <w:pStyle w:val="Heading3"/>
        <w:spacing w:line="360" w:lineRule="auto"/>
        <w:jc w:val="both"/>
      </w:pPr>
      <w:bookmarkStart w:id="28" w:name="_Toc121424933"/>
      <w:r>
        <w:t>Potential for biomass in the sintering process</w:t>
      </w:r>
      <w:bookmarkEnd w:id="28"/>
    </w:p>
    <w:p w14:paraId="30EB3AAD" w14:textId="0AEAD619" w:rsidR="00225BF7" w:rsidRDefault="00977CAD" w:rsidP="002E34AE">
      <w:pPr>
        <w:spacing w:line="360" w:lineRule="auto"/>
        <w:jc w:val="both"/>
      </w:pPr>
      <w:r>
        <w:t xml:space="preserve">The </w:t>
      </w:r>
      <w:r w:rsidR="00994E13">
        <w:t xml:space="preserve">materials available for the ferrous input into a blast furnace </w:t>
      </w:r>
      <w:r w:rsidR="000D282F">
        <w:t>are</w:t>
      </w:r>
      <w:r w:rsidR="00994E13">
        <w:t xml:space="preserve"> pelletised iron ore, iron ore lump</w:t>
      </w:r>
      <w:r w:rsidR="002E34AE">
        <w:t xml:space="preserve"> or sinter. Iron ore pellets are</w:t>
      </w:r>
      <w:r w:rsidR="004F09D7">
        <w:t xml:space="preserve"> formed by</w:t>
      </w:r>
      <w:r w:rsidR="00171B2F">
        <w:t xml:space="preserve"> agglomerating iron ore fines, that are not suitable for direct charge into the BF. A good blast furnace burden consists of sinter and/or pellets. Lump ores are becoming increasingly scarce and their properties are generally poorer than the alternatives, and so are mainly only used as a cheap replacement for pellets </w:t>
      </w:r>
      <w:r w:rsidR="00171B2F">
        <w:fldChar w:fldCharType="begin"/>
      </w:r>
      <w:r w:rsidR="00171B2F">
        <w:instrText xml:space="preserve"> ADDIN ZOTERO_ITEM CSL_CITATION {"citationID":"G1vAQ2Vf","properties":{"formattedCitation":"(Geerdes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171B2F">
        <w:fldChar w:fldCharType="separate"/>
      </w:r>
      <w:r w:rsidR="00171B2F" w:rsidRPr="00171B2F">
        <w:rPr>
          <w:rFonts w:ascii="Calibri" w:hAnsi="Calibri" w:cs="Calibri"/>
        </w:rPr>
        <w:t>(Geerdes et al. 2009)</w:t>
      </w:r>
      <w:r w:rsidR="00171B2F">
        <w:fldChar w:fldCharType="end"/>
      </w:r>
      <w:r w:rsidR="00171B2F">
        <w:t>.</w:t>
      </w:r>
    </w:p>
    <w:p w14:paraId="7016859B" w14:textId="02A2B4AF" w:rsidR="00171B2F" w:rsidRDefault="000C1C4E" w:rsidP="002E34AE">
      <w:pPr>
        <w:spacing w:line="360" w:lineRule="auto"/>
        <w:jc w:val="both"/>
      </w:pPr>
      <w:r>
        <w:t xml:space="preserve">Iron ore sintering is the process of heating iron ore fines, coke fines and other materials to produce a semi molten mass that solidifies into a porous piece of sinter. Sinter </w:t>
      </w:r>
      <w:r w:rsidR="001C2A1C">
        <w:t>must</w:t>
      </w:r>
      <w:r>
        <w:t xml:space="preserve"> be of a certain size and strength to be suitable for use in the BF.</w:t>
      </w:r>
      <w:r w:rsidR="001C2A1C">
        <w:t xml:space="preserve"> The main steps in the sintering process are proportioning, </w:t>
      </w:r>
      <w:proofErr w:type="gramStart"/>
      <w:r w:rsidR="001C2A1C">
        <w:t>mixing</w:t>
      </w:r>
      <w:proofErr w:type="gramEnd"/>
      <w:r w:rsidR="001C2A1C">
        <w:t xml:space="preserve"> and sintering. </w:t>
      </w:r>
      <w:r w:rsidR="002D7488">
        <w:t>Raw materials such as iron ore fines, re</w:t>
      </w:r>
      <w:r w:rsidR="004117CA">
        <w:t>v</w:t>
      </w:r>
      <w:r w:rsidR="002D7488">
        <w:t>erts - iron and steelmaking by-products that contain iron and fluxes are added together to form what is called a raw mix. The raw mix is mixed with water to form granules</w:t>
      </w:r>
      <w:r w:rsidR="00791B28">
        <w:t xml:space="preserve">. The granules are then fed onto a moving grate to form the sintering bed. The bed is ignited by </w:t>
      </w:r>
      <w:r w:rsidR="005B0C79">
        <w:t>gas burners</w:t>
      </w:r>
      <w:r w:rsidR="00791B28">
        <w:t xml:space="preserve"> </w:t>
      </w:r>
      <w:r w:rsidR="009823F6">
        <w:t xml:space="preserve">near the </w:t>
      </w:r>
      <w:r w:rsidR="00791B28">
        <w:t>ignition hood at the face of the bed. As the coke in the bed burns it creates a high temperature combustion zone</w:t>
      </w:r>
      <w:r w:rsidR="00D15AD4">
        <w:t xml:space="preserve"> at temperatures 1200</w:t>
      </w:r>
      <w:r w:rsidR="00DB0781" w:rsidRPr="00DB0781">
        <w:rPr>
          <w:vertAlign w:val="superscript"/>
        </w:rPr>
        <w:t>0</w:t>
      </w:r>
      <w:r w:rsidR="00DB0781">
        <w:t xml:space="preserve"> – 1400</w:t>
      </w:r>
      <w:r w:rsidR="00DB0781" w:rsidRPr="00DB0781">
        <w:rPr>
          <w:vertAlign w:val="superscript"/>
        </w:rPr>
        <w:t>0</w:t>
      </w:r>
      <w:r w:rsidR="00DB0781">
        <w:t>C</w:t>
      </w:r>
      <w:r w:rsidR="00791B28">
        <w:t>. Air is drawn through the bed</w:t>
      </w:r>
      <w:r w:rsidR="004B7B17">
        <w:t xml:space="preserve"> creating a narrow</w:t>
      </w:r>
      <w:r w:rsidR="00EB416E">
        <w:t xml:space="preserve"> </w:t>
      </w:r>
      <w:r w:rsidR="00D374EC">
        <w:t>self-propagating</w:t>
      </w:r>
      <w:r w:rsidR="004B7B17">
        <w:t xml:space="preserve"> flame front,</w:t>
      </w:r>
      <w:r w:rsidR="00791B28">
        <w:t xml:space="preserve"> further promoting combustion.</w:t>
      </w:r>
      <w:r w:rsidR="008F65D4">
        <w:t xml:space="preserve"> Some of the materials melt</w:t>
      </w:r>
      <w:r w:rsidR="00C50286">
        <w:t xml:space="preserve"> and as the flam</w:t>
      </w:r>
      <w:r w:rsidR="00880DB2">
        <w:t>e</w:t>
      </w:r>
      <w:r w:rsidR="00C50286">
        <w:t xml:space="preserve"> front moves</w:t>
      </w:r>
      <w:r w:rsidR="00880DB2">
        <w:t xml:space="preserve"> the material</w:t>
      </w:r>
      <w:r w:rsidR="00A97876">
        <w:t xml:space="preserve"> cools and</w:t>
      </w:r>
      <w:r w:rsidR="00B023BA">
        <w:t xml:space="preserve"> resolidifies. Th</w:t>
      </w:r>
      <w:r w:rsidR="00BA0493">
        <w:t>is partial melting and diffusion within the materials</w:t>
      </w:r>
      <w:r w:rsidR="00C11068">
        <w:t xml:space="preserve"> </w:t>
      </w:r>
      <w:r w:rsidR="00736F10">
        <w:t>forms an agglomerated porous sinter cake</w:t>
      </w:r>
      <w:r w:rsidR="002B4F4F">
        <w:t>, this</w:t>
      </w:r>
      <w:r w:rsidR="00D96312">
        <w:t xml:space="preserve"> is illustrated </w:t>
      </w:r>
      <w:r w:rsidR="00D96312">
        <w:lastRenderedPageBreak/>
        <w:t>in figure 13.</w:t>
      </w:r>
      <w:r w:rsidR="002B4F4F">
        <w:t xml:space="preserve"> </w:t>
      </w:r>
      <w:r w:rsidR="00791B28">
        <w:t xml:space="preserve">The process produces sinter with </w:t>
      </w:r>
      <w:r w:rsidR="00880DB2">
        <w:t>the required</w:t>
      </w:r>
      <w:r w:rsidR="00791B28">
        <w:t xml:space="preserve"> chemical composition, permeability and strength</w:t>
      </w:r>
      <w:r w:rsidR="00A97876">
        <w:t xml:space="preserve"> for use in the BF</w:t>
      </w:r>
      <w:r w:rsidR="00791B28">
        <w:t xml:space="preserve"> </w:t>
      </w:r>
      <w:r w:rsidR="0094129C">
        <w:fldChar w:fldCharType="begin"/>
      </w:r>
      <w:r w:rsidR="0094129C">
        <w:instrText xml:space="preserve"> ADDIN ZOTERO_ITEM CSL_CITATION {"citationID":"TDJlyoP8","properties":{"formattedCitation":"(Chen et al. 2016)","plainCitation":"(Chen et al. 2016)","noteIndex":0},"citationItems":[{"id":1880,"uris":["http://zotero.org/users/local/AB2owHL2/items/75SU2UKH"],"itemData":{"id":1880,"type":"article-journal","abstract":"Iron ore sintering is one of the most energy-consuming processes in steelmaking. Since its main source of energy is the combustion of carbon, it is important to improve the carbon efficiency to save energy and to reduce undesired emissions. A modeling and optimization method based on the characteristics of the sintering process has been developed to do that. It features multiple operating modes and employs the comprehensive carbon ratio (CCR) as a measure of carbon efficiency. The method has two parts. The first part is the modeling of multiple operating modes of the sintering process. K-means clustering is used to identify the operating modes; and for each mode, a predictive model is built that contains two submodels, one for predicting the state parameters and one for predicting the CCR. The submodels are built using back-propagation neural networks (BPNNs). An analysis of material and energy flow, and correlation analyses of process data and the CCR, are used to determine the most appropriate inputs for the submodels. The second part of the method is optimization based on a determination of the optimal operating mode. The problem of how to reduce the CCR is formulated as a two-step optimization problem, and particle swarm optimization is used to solve it. Finally, verification of the modeling and optimization method based on actual process data shows that it improves the carbon efficiency of iron ore sintering.","container-title":"Control Engineering Practice","DOI":"10.1016/j.conengprac.2016.05.007","ISSN":"0967-0661","journalAbbreviation":"Control Engineering Practice","language":"en","page":"117-128","source":"ScienceDirect","title":"Modeling and optimization method featuring multiple operating modes for improving carbon efficiency of iron ore sintering process","URL":"https://www.sciencedirect.com/science/article/pii/S0967066116301010","volume":"54","author":[{"family":"Chen","given":"Xin"},{"family":"Chen","given":"Xiaoxia"},{"family":"Wu","given":"Min"},{"family":"She","given":"Jinhua"}],"accessed":{"date-parts":[["2022",8,7]]},"issued":{"date-parts":[["2016",9,1]]}}}],"schema":"https://github.com/citation-style-language/schema/raw/master/csl-citation.json"} </w:instrText>
      </w:r>
      <w:r w:rsidR="0094129C">
        <w:fldChar w:fldCharType="separate"/>
      </w:r>
      <w:r w:rsidR="0094129C" w:rsidRPr="0094129C">
        <w:rPr>
          <w:rFonts w:ascii="Calibri" w:hAnsi="Calibri" w:cs="Calibri"/>
        </w:rPr>
        <w:t>(Chen et al. 2016)</w:t>
      </w:r>
      <w:r w:rsidR="0094129C">
        <w:fldChar w:fldCharType="end"/>
      </w:r>
      <w:r w:rsidR="00791B28">
        <w:t>.</w:t>
      </w:r>
    </w:p>
    <w:p w14:paraId="10468919" w14:textId="56C3570D" w:rsidR="0094129C" w:rsidRDefault="0094129C" w:rsidP="002E34AE">
      <w:pPr>
        <w:spacing w:line="360" w:lineRule="auto"/>
        <w:jc w:val="both"/>
      </w:pPr>
      <w:r w:rsidRPr="0094129C">
        <w:rPr>
          <w:noProof/>
        </w:rPr>
        <w:drawing>
          <wp:inline distT="0" distB="0" distL="0" distR="0" wp14:anchorId="1EEF635E" wp14:editId="72A87C71">
            <wp:extent cx="5303520" cy="1916582"/>
            <wp:effectExtent l="0" t="0" r="0" b="762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5"/>
                    <a:stretch>
                      <a:fillRect/>
                    </a:stretch>
                  </pic:blipFill>
                  <pic:spPr>
                    <a:xfrm>
                      <a:off x="0" y="0"/>
                      <a:ext cx="5310342" cy="1919047"/>
                    </a:xfrm>
                    <a:prstGeom prst="rect">
                      <a:avLst/>
                    </a:prstGeom>
                  </pic:spPr>
                </pic:pic>
              </a:graphicData>
            </a:graphic>
          </wp:inline>
        </w:drawing>
      </w:r>
    </w:p>
    <w:p w14:paraId="52FF8DC6" w14:textId="01B87CC9" w:rsidR="000C1C4E" w:rsidRDefault="0094129C" w:rsidP="0094129C">
      <w:pPr>
        <w:pStyle w:val="Caption"/>
      </w:pPr>
      <w:bookmarkStart w:id="29" w:name="_Toc121420680"/>
      <w:r>
        <w:t xml:space="preserve">Figure </w:t>
      </w:r>
      <w:fldSimple w:instr=" SEQ Figure \* ARABIC ">
        <w:r w:rsidR="004F75B3">
          <w:rPr>
            <w:noProof/>
          </w:rPr>
          <w:t>13</w:t>
        </w:r>
      </w:fldSimple>
      <w:r>
        <w:t xml:space="preserve"> Diagram of a s</w:t>
      </w:r>
      <w:r w:rsidRPr="00EA7CEF">
        <w:t>intering machine</w:t>
      </w:r>
      <w:r>
        <w:t xml:space="preserve"> </w:t>
      </w:r>
      <w:r>
        <w:fldChar w:fldCharType="begin"/>
      </w:r>
      <w:r>
        <w:instrText xml:space="preserve"> ADDIN ZOTERO_ITEM CSL_CITATION {"citationID":"RAoGWIZt","properties":{"formattedCitation":"(Chen et al. 2016)","plainCitation":"(Chen et al. 2016)","noteIndex":0},"citationItems":[{"id":1880,"uris":["http://zotero.org/users/local/AB2owHL2/items/75SU2UKH"],"itemData":{"id":1880,"type":"article-journal","abstract":"Iron ore sintering is one of the most energy-consuming processes in steelmaking. Since its main source of energy is the combustion of carbon, it is important to improve the carbon efficiency to save energy and to reduce undesired emissions. A modeling and optimization method based on the characteristics of the sintering process has been developed to do that. It features multiple operating modes and employs the comprehensive carbon ratio (CCR) as a measure of carbon efficiency. The method has two parts. The first part is the modeling of multiple operating modes of the sintering process. K-means clustering is used to identify the operating modes; and for each mode, a predictive model is built that contains two submodels, one for predicting the state parameters and one for predicting the CCR. The submodels are built using back-propagation neural networks (BPNNs). An analysis of material and energy flow, and correlation analyses of process data and the CCR, are used to determine the most appropriate inputs for the submodels. The second part of the method is optimization based on a determination of the optimal operating mode. The problem of how to reduce the CCR is formulated as a two-step optimization problem, and particle swarm optimization is used to solve it. Finally, verification of the modeling and optimization method based on actual process data shows that it improves the carbon efficiency of iron ore sintering.","container-title":"Control Engineering Practice","DOI":"10.1016/j.conengprac.2016.05.007","ISSN":"0967-0661","journalAbbreviation":"Control Engineering Practice","language":"en","page":"117-128","source":"ScienceDirect","title":"Modeling and optimization method featuring multiple operating modes for improving carbon efficiency of iron ore sintering process","URL":"https://www.sciencedirect.com/science/article/pii/S0967066116301010","volume":"54","author":[{"family":"Chen","given":"Xin"},{"family":"Chen","given":"Xiaoxia"},{"family":"Wu","given":"Min"},{"family":"She","given":"Jinhua"}],"accessed":{"date-parts":[["2022",8,7]]},"issued":{"date-parts":[["2016",9,1]]}}}],"schema":"https://github.com/citation-style-language/schema/raw/master/csl-citation.json"} </w:instrText>
      </w:r>
      <w:r>
        <w:fldChar w:fldCharType="separate"/>
      </w:r>
      <w:r w:rsidRPr="0094129C">
        <w:rPr>
          <w:rFonts w:ascii="Calibri" w:hAnsi="Calibri" w:cs="Calibri"/>
        </w:rPr>
        <w:t>(Chen et al. 2016)</w:t>
      </w:r>
      <w:r>
        <w:fldChar w:fldCharType="end"/>
      </w:r>
      <w:r>
        <w:t>.</w:t>
      </w:r>
      <w:bookmarkEnd w:id="29"/>
    </w:p>
    <w:p w14:paraId="5AFC2293" w14:textId="233EB1E9" w:rsidR="00BD38E2" w:rsidRDefault="006C32A9" w:rsidP="00D12E0B">
      <w:pPr>
        <w:spacing w:line="360" w:lineRule="auto"/>
        <w:jc w:val="both"/>
      </w:pPr>
      <w:r>
        <w:t xml:space="preserve">The </w:t>
      </w:r>
      <w:r w:rsidR="00C54E19">
        <w:t>best</w:t>
      </w:r>
      <w:r>
        <w:t xml:space="preserve"> fuel</w:t>
      </w:r>
      <w:r w:rsidR="00592CFA">
        <w:t xml:space="preserve"> for</w:t>
      </w:r>
      <w:r>
        <w:t xml:space="preserve"> use in the sintering process is coke breeze</w:t>
      </w:r>
      <w:r w:rsidR="00110CEA">
        <w:t xml:space="preserve">, undersized </w:t>
      </w:r>
      <w:r w:rsidR="00CA5437">
        <w:t>coke screened from the coke produced at the coke ovens.</w:t>
      </w:r>
      <w:r w:rsidR="00D12E0B">
        <w:t xml:space="preserve"> The sinter</w:t>
      </w:r>
      <w:r w:rsidR="00D459CC">
        <w:t>ing process contributes up to 1</w:t>
      </w:r>
      <w:r w:rsidR="004D4AD7">
        <w:t>2</w:t>
      </w:r>
      <w:r w:rsidR="00D459CC">
        <w:t>% of the CO</w:t>
      </w:r>
      <w:r w:rsidR="00D459CC" w:rsidRPr="00D459CC">
        <w:rPr>
          <w:vertAlign w:val="subscript"/>
        </w:rPr>
        <w:t>2</w:t>
      </w:r>
      <w:r w:rsidR="003E3440">
        <w:rPr>
          <w:vertAlign w:val="subscript"/>
        </w:rPr>
        <w:t xml:space="preserve"> </w:t>
      </w:r>
      <w:r w:rsidR="003E3440">
        <w:t xml:space="preserve">emissions produced at </w:t>
      </w:r>
      <w:r w:rsidR="00241C2D">
        <w:t>a</w:t>
      </w:r>
      <w:r w:rsidR="003E3440">
        <w:t xml:space="preserve"> </w:t>
      </w:r>
      <w:r w:rsidR="00B525ED">
        <w:t xml:space="preserve">typical integrated steel plant. </w:t>
      </w:r>
      <w:r w:rsidR="008B4491">
        <w:t>The CO</w:t>
      </w:r>
      <w:r w:rsidR="008B4491" w:rsidRPr="00D459CC">
        <w:rPr>
          <w:vertAlign w:val="subscript"/>
        </w:rPr>
        <w:t>2</w:t>
      </w:r>
      <w:r w:rsidR="008B4491">
        <w:rPr>
          <w:vertAlign w:val="subscript"/>
        </w:rPr>
        <w:t xml:space="preserve"> </w:t>
      </w:r>
      <w:r w:rsidR="008B4491">
        <w:t xml:space="preserve">in this case is </w:t>
      </w:r>
      <w:r w:rsidR="00E65811">
        <w:t xml:space="preserve">mainly </w:t>
      </w:r>
      <w:r w:rsidR="008B4491">
        <w:t>generated from the combustion of the coke breeze</w:t>
      </w:r>
      <w:r w:rsidR="00E65811">
        <w:t xml:space="preserve"> and </w:t>
      </w:r>
      <w:r w:rsidR="00784CE8">
        <w:t>decomposition of flux additives</w:t>
      </w:r>
      <w:r w:rsidR="00CC05DF">
        <w:t xml:space="preserve">. </w:t>
      </w:r>
      <w:r w:rsidR="00D903F9">
        <w:t xml:space="preserve">The combustion of coke breeze in the sintering process is also responsible for the emission of </w:t>
      </w:r>
      <w:r w:rsidR="00664DE8">
        <w:t>various types of GH</w:t>
      </w:r>
      <w:r w:rsidR="000B4629">
        <w:t>G</w:t>
      </w:r>
      <w:r w:rsidR="00664DE8">
        <w:t xml:space="preserve"> such as</w:t>
      </w:r>
      <w:r w:rsidR="001629FC">
        <w:t xml:space="preserve"> sulphur dioxide (SO</w:t>
      </w:r>
      <w:r w:rsidR="001629FC" w:rsidRPr="001629FC">
        <w:rPr>
          <w:vertAlign w:val="subscript"/>
        </w:rPr>
        <w:t>2</w:t>
      </w:r>
      <w:r w:rsidR="001629FC">
        <w:t xml:space="preserve">), </w:t>
      </w:r>
      <w:r w:rsidR="0085621F">
        <w:t>nitrogen oxides (NO</w:t>
      </w:r>
      <w:r w:rsidR="0085621F" w:rsidRPr="0085621F">
        <w:rPr>
          <w:vertAlign w:val="subscript"/>
        </w:rPr>
        <w:t>x</w:t>
      </w:r>
      <w:r w:rsidR="0085621F">
        <w:t>), carbon monoxide</w:t>
      </w:r>
      <w:r w:rsidR="00496B89">
        <w:t xml:space="preserve"> (CO), methane (</w:t>
      </w:r>
      <w:r w:rsidR="008C2D34">
        <w:t>CH</w:t>
      </w:r>
      <w:r w:rsidR="008C2D34" w:rsidRPr="008C2D34">
        <w:rPr>
          <w:vertAlign w:val="subscript"/>
        </w:rPr>
        <w:t>4</w:t>
      </w:r>
      <w:r w:rsidR="008C2D34">
        <w:t>)</w:t>
      </w:r>
      <w:r w:rsidR="00F43E69">
        <w:t>,</w:t>
      </w:r>
      <w:r w:rsidR="008C2D34">
        <w:t xml:space="preserve"> dioxins</w:t>
      </w:r>
      <w:r w:rsidR="00F43E69">
        <w:t xml:space="preserve"> and fine dust</w:t>
      </w:r>
      <w:r w:rsidR="009C2C64">
        <w:t xml:space="preserve">. </w:t>
      </w:r>
      <w:r w:rsidR="00913DAF">
        <w:t xml:space="preserve">The concentration of these emissions is correlated </w:t>
      </w:r>
      <w:r w:rsidR="00716668">
        <w:t xml:space="preserve">with operational conditions, quality of the fuel and </w:t>
      </w:r>
      <w:r w:rsidR="009C78A8">
        <w:t xml:space="preserve">raw materials used </w:t>
      </w:r>
      <w:r w:rsidR="008D685D">
        <w:fldChar w:fldCharType="begin"/>
      </w:r>
      <w:r w:rsidR="008D685D">
        <w:instrText xml:space="preserve"> ADDIN ZOTERO_ITEM CSL_CITATION {"citationID":"hEcafHhk","properties":{"formattedCitation":"(Abreu et al. 2015)","plainCitation":"(Abreu et al. 2015)","noteIndex":0},"citationItems":[{"id":1903,"uris":["http://zotero.org/users/local/AB2owHL2/items/RDREJET5"],"itemData":{"id":1903,"type":"article-journal","abstract":"A study was carried out into the use of charcoal as a supplementary fuel in the iron-ore sintering process. The primary fuel was coke breeze and anthracite with 0, 10, 25, 50 and 100% replacement of the energy input with charcoal to produce sinter. This was achieved by considering the carbon content of each fuel and its corresponding participation on fuel blending, in order to have the same carbon input in each test run. An extensive analysis of the environmental impact was carried out regarding the atmospheric pollutants characterization (dust, sulphur dioxide, nitrogen oxides, carbon monoxide, carbon dioxide, methane, total hydrocarbons, and dioxins and furans). Experimental results indicate that fuel blending where 50% of the heat input was provided by charcoal may be comparable with those using 100% coke, under normal sintering conditions, and may result in a 50% reduction on greenhouse gas emission. It was also observed that while dust, methane and hydrocarbons emissions increased, the total dioxins and furans, expressed as polychlorinated dibenzodioxins/furans, decreased approximately 50% when compared with operation with 100% coke.","container-title":"Journal of Cleaner Production","DOI":"10.1016/j.jclepro.2015.04.015","ISSN":"0959-6526","journalAbbreviation":"Journal of Cleaner Production","language":"en","page":"387-394","source":"ScienceDirect","title":"Operational and environmental assessment on the use of charcoal in iron ore sinter production","URL":"https://www.sciencedirect.com/science/article/pii/S0959652615003583","volume":"101","author":[{"family":"Abreu","given":"Guilherme Correa"},{"family":"Carvalho","given":"João Andrade","dropping-particle":"de"},{"family":"Silva","given":"Bernardo Enne Correa","dropping-particle":"da"},{"family":"Pedrini","given":"Rinaldo Henrique"}],"accessed":{"date-parts":[["2022",8,22]]},"issued":{"date-parts":[["2015",8,15]]}}}],"schema":"https://github.com/citation-style-language/schema/raw/master/csl-citation.json"} </w:instrText>
      </w:r>
      <w:r w:rsidR="008D685D">
        <w:fldChar w:fldCharType="separate"/>
      </w:r>
      <w:r w:rsidR="008D685D" w:rsidRPr="008D685D">
        <w:rPr>
          <w:rFonts w:ascii="Calibri" w:hAnsi="Calibri" w:cs="Calibri"/>
        </w:rPr>
        <w:t>(Abreu et al. 2015)</w:t>
      </w:r>
      <w:r w:rsidR="008D685D">
        <w:fldChar w:fldCharType="end"/>
      </w:r>
      <w:r w:rsidR="00241C2D">
        <w:t xml:space="preserve">. </w:t>
      </w:r>
      <w:r w:rsidR="00DE66D9">
        <w:t xml:space="preserve"> </w:t>
      </w:r>
    </w:p>
    <w:p w14:paraId="117A113E" w14:textId="31A8B4E2" w:rsidR="00225BF7" w:rsidRDefault="009332F6" w:rsidP="00D12E0B">
      <w:pPr>
        <w:spacing w:line="360" w:lineRule="auto"/>
        <w:jc w:val="both"/>
      </w:pPr>
      <w:r>
        <w:t>Bio</w:t>
      </w:r>
      <w:r w:rsidR="00F528F6">
        <w:t>char</w:t>
      </w:r>
      <w:r>
        <w:t xml:space="preserve"> can be used as an</w:t>
      </w:r>
      <w:r w:rsidR="00E47AC0">
        <w:t xml:space="preserve"> alternative fuel </w:t>
      </w:r>
      <w:r>
        <w:t>instead of coke breeze</w:t>
      </w:r>
      <w:r w:rsidR="000F2F6F">
        <w:t xml:space="preserve">, </w:t>
      </w:r>
      <w:r w:rsidR="00F21587">
        <w:t xml:space="preserve">the primary differences between </w:t>
      </w:r>
      <w:r w:rsidR="00C922C4">
        <w:t xml:space="preserve">coke breeze and biochar that affect the sintering process and sinter quality </w:t>
      </w:r>
      <w:r w:rsidR="007121C9">
        <w:t>is higher reactivity</w:t>
      </w:r>
      <w:r w:rsidR="0046094F">
        <w:t xml:space="preserve"> </w:t>
      </w:r>
      <w:r w:rsidR="00C34085">
        <w:fldChar w:fldCharType="begin"/>
      </w:r>
      <w:r w:rsidR="00C34085">
        <w:instrText xml:space="preserve"> ADDIN ZOTERO_ITEM CSL_CITATION {"citationID":"t47pGQ7m","properties":{"formattedCitation":"(Gan et al. 2015)","plainCitation":"(Gan et al. 2015)","noteIndex":0},"citationItems":[{"id":1872,"uris":["http://zotero.org/users/local/AB2owHL2/items/IVHVF59L"],"itemData":{"id":1872,"type":"article-journal","abstract":"The influence of biomass fuel replacing coke breeze on flame front and combustion efficiency were studied. The results show that when coke breeze is replaced, the flame front is accelerated since biomass has superior combustion characteristics. Combustion efficiency is decreased, however, as biomass is of excessively high reactivity, which can both lower the maximum temperature and reduce the time at high temperature of the sinter bed. The proportion of biomass fuel replacing coke breeze should, therefore, not exceed 40%, otherwise, the mineralisation of sinter material is insufficient and the yield and tumbler index of sinter significantly deteriorate. By increasing the size of biomass fuel, sinter indices are improved since the burning velocity of biomass fuel is optimised. When the proportion of biomass fuels is 40%, the emissions of SO2 and NO can be decreased by 40 and 28% respectively.","container-title":"Ironmaking &amp; Steelmaking","DOI":"10.1179/1743281214Y.0000000194","ISSN":"03019233","issue":"1","note":"publisher: Taylor &amp; Francis Ltd","page":"27-33","source":"EBSCOhost","title":"Application of biomass fuel in iron ore sintering: influencing mechanism and emission reduction","title-short":"Application of biomass fuel in iron ore sintering","URL":"https://ezproxy.uwtsd.ac.uk/login?url=https://search.ebscohost.com/login.aspx?direct=true&amp;db=aph&amp;AN=99542566&amp;site=ehost-live","volume":"42","author":[{"family":"Gan","given":"M."},{"family":"Fan","given":"X."},{"family":"Ji","given":"Z."},{"family":"Jiang","given":"T."},{"family":"Chen","given":"X."},{"family":"Yu","given":"Z."},{"family":"Li","given":"G."},{"family":"Yin","given":"L."}],"accessed":{"date-parts":[["2022",8,3]]},"issued":{"date-parts":[["2015",1]]}}}],"schema":"https://github.com/citation-style-language/schema/raw/master/csl-citation.json"} </w:instrText>
      </w:r>
      <w:r w:rsidR="00C34085">
        <w:fldChar w:fldCharType="separate"/>
      </w:r>
      <w:r w:rsidR="00C34085" w:rsidRPr="00C34085">
        <w:rPr>
          <w:rFonts w:ascii="Calibri" w:hAnsi="Calibri" w:cs="Calibri"/>
        </w:rPr>
        <w:t>(Gan et al. 2015)</w:t>
      </w:r>
      <w:r w:rsidR="00C34085">
        <w:fldChar w:fldCharType="end"/>
      </w:r>
      <w:r w:rsidR="007121C9">
        <w:t xml:space="preserve"> </w:t>
      </w:r>
      <w:r w:rsidR="00C8604B">
        <w:t xml:space="preserve">due to higher surface area and porosity </w:t>
      </w:r>
      <w:r w:rsidR="00C8604B">
        <w:fldChar w:fldCharType="begin"/>
      </w:r>
      <w:r w:rsidR="00C8604B">
        <w:instrText xml:space="preserve"> ADDIN ZOTERO_ITEM CSL_CITATION {"citationID":"yHwkeCag","properties":{"formattedCitation":"(Lovel et al. 2009)","plainCitation":"(Lovel et al. 2009)","noteIndex":0},"citationItems":[{"id":1891,"uris":["http://zotero.org/users/local/AB2owHL2/items/FS9T3BMI"],"itemData":{"id":1891,"type":"article-journal","container-title":"ISIJ International","DOI":"10.2355/isijinternational.49.195","ISSN":"0915-1559, 1347-5460","issue":"2","journalAbbreviation":"ISIJ Int.","language":"en","page":"195-202","source":"DOI.org (Crossref)","title":"The Influence of Fuel Reactivity on Iron Ore Sintering","URL":"http://www.jstage.jst.go.jp/article/isijinternational/49/2/49_2_195/_article","volume":"49","author":[{"family":"Lovel","given":"Roy R."},{"family":"Vining","given":"Keith R."},{"family":"Dell 'amico","given":"Mark"}],"accessed":{"date-parts":[["2022",8,18]]},"issued":{"date-parts":[["2009"]]}},"label":"page"}],"schema":"https://github.com/citation-style-language/schema/raw/master/csl-citation.json"} </w:instrText>
      </w:r>
      <w:r w:rsidR="00C8604B">
        <w:fldChar w:fldCharType="separate"/>
      </w:r>
      <w:r w:rsidR="00C8604B" w:rsidRPr="00C8604B">
        <w:rPr>
          <w:rFonts w:ascii="Calibri" w:hAnsi="Calibri" w:cs="Calibri"/>
        </w:rPr>
        <w:t>(Lovel et al. 2009)</w:t>
      </w:r>
      <w:r w:rsidR="00C8604B">
        <w:fldChar w:fldCharType="end"/>
      </w:r>
      <w:r w:rsidR="00813DDB">
        <w:t>.</w:t>
      </w:r>
      <w:r w:rsidR="0020019E" w:rsidRPr="0020019E">
        <w:t xml:space="preserve"> </w:t>
      </w:r>
      <w:r w:rsidR="0020019E">
        <w:fldChar w:fldCharType="begin"/>
      </w:r>
      <w:r w:rsidR="0020019E">
        <w:instrText xml:space="preserve"> ADDIN ZOTERO_ITEM CSL_CITATION {"citationID":"McQGMsNQ","properties":{"formattedCitation":"(Lu et al. 2013)","plainCitation":"(Lu et al. 2013)","noteIndex":0},"citationItems":[{"id":1788,"uris":["http://zotero.org/users/local/AB2owHL2/items/B69CWL6R"],"itemData":{"id":1788,"type":"article-journal","container-title":"ISIJ International","DOI":"10.2355/isijinternational.53.1607","ISSN":"0915-1559, 1347-5460","issue":"9","journalAbbreviation":"ISIJ Int.","language":"en","page":"1607-1616","source":"DOI.org (Crossref)","title":"Substitution of Charcoal for Coke Breeze in Iron Ore Sintering","URL":"https://www.jstage.jst.go.jp/article/isijinternational/53/9/53_1607/_article","volume":"53","author":[{"family":"Lu","given":"Liming"},{"family":"Adam","given":"Matt"},{"family":"Kilburn","given":"Matt"},{"family":"Hapugoda","given":"Sarath"},{"family":"Somerville","given":"Michael"},{"family":"Jahanshahi","given":"Sharif"},{"family":"Mathieson","given":"John Gordon"}],"accessed":{"date-parts":[["2022",7,17]]},"issued":{"date-parts":[["2013"]]}}}],"schema":"https://github.com/citation-style-language/schema/raw/master/csl-citation.json"} </w:instrText>
      </w:r>
      <w:r w:rsidR="0020019E">
        <w:fldChar w:fldCharType="separate"/>
      </w:r>
      <w:r w:rsidR="0020019E" w:rsidRPr="00870E7C">
        <w:rPr>
          <w:rFonts w:ascii="Calibri" w:hAnsi="Calibri" w:cs="Calibri"/>
        </w:rPr>
        <w:t>(Lu et al. 2013)</w:t>
      </w:r>
      <w:r w:rsidR="0020019E">
        <w:fldChar w:fldCharType="end"/>
      </w:r>
      <w:r w:rsidR="0020019E">
        <w:t xml:space="preserve"> found that partial replacement of coke breeze with biochar resulted in higher concentration of </w:t>
      </w:r>
      <w:proofErr w:type="spellStart"/>
      <w:r w:rsidR="0020019E">
        <w:t>CO</w:t>
      </w:r>
      <w:r w:rsidR="0020019E" w:rsidRPr="00BC4AB6">
        <w:rPr>
          <w:vertAlign w:val="subscript"/>
        </w:rPr>
        <w:t>x</w:t>
      </w:r>
      <w:proofErr w:type="spellEnd"/>
      <w:r w:rsidR="0020019E">
        <w:t xml:space="preserve"> but lower concentrations of </w:t>
      </w:r>
      <w:proofErr w:type="spellStart"/>
      <w:r w:rsidR="0020019E">
        <w:t>SO</w:t>
      </w:r>
      <w:r w:rsidR="0020019E" w:rsidRPr="00974588">
        <w:rPr>
          <w:vertAlign w:val="subscript"/>
        </w:rPr>
        <w:t>x</w:t>
      </w:r>
      <w:proofErr w:type="spellEnd"/>
      <w:r w:rsidR="0020019E">
        <w:t xml:space="preserve"> and NO</w:t>
      </w:r>
      <w:r w:rsidR="0020019E" w:rsidRPr="00974588">
        <w:rPr>
          <w:vertAlign w:val="subscript"/>
        </w:rPr>
        <w:t>x</w:t>
      </w:r>
      <w:r w:rsidR="0020019E">
        <w:t xml:space="preserve"> in the off gas.</w:t>
      </w:r>
      <w:r w:rsidR="00063E6F">
        <w:t xml:space="preserve"> </w:t>
      </w:r>
      <w:r w:rsidR="00063E6F">
        <w:fldChar w:fldCharType="begin"/>
      </w:r>
      <w:r w:rsidR="00063E6F">
        <w:instrText xml:space="preserve"> ADDIN ZOTERO_ITEM CSL_CITATION {"citationID":"MdUxSYu6","properties":{"formattedCitation":"(Abreu et al. 2015)","plainCitation":"(Abreu et al. 2015)","noteIndex":0},"citationItems":[{"id":1903,"uris":["http://zotero.org/users/local/AB2owHL2/items/RDREJET5"],"itemData":{"id":1903,"type":"article-journal","abstract":"A study was carried out into the use of charcoal as a supplementary fuel in the iron-ore sintering process. The primary fuel was coke breeze and anthracite with 0, 10, 25, 50 and 100% replacement of the energy input with charcoal to produce sinter. This was achieved by considering the carbon content of each fuel and its corresponding participation on fuel blending, in order to have the same carbon input in each test run. An extensive analysis of the environmental impact was carried out regarding the atmospheric pollutants characterization (dust, sulphur dioxide, nitrogen oxides, carbon monoxide, carbon dioxide, methane, total hydrocarbons, and dioxins and furans). Experimental results indicate that fuel blending where 50% of the heat input was provided by charcoal may be comparable with those using 100% coke, under normal sintering conditions, and may result in a 50% reduction on greenhouse gas emission. It was also observed that while dust, methane and hydrocarbons emissions increased, the total dioxins and furans, expressed as polychlorinated dibenzodioxins/furans, decreased approximately 50% when compared with operation with 100% coke.","container-title":"Journal of Cleaner Production","DOI":"10.1016/j.jclepro.2015.04.015","ISSN":"0959-6526","journalAbbreviation":"Journal of Cleaner Production","language":"en","page":"387-394","source":"ScienceDirect","title":"Operational and environmental assessment on the use of charcoal in iron ore sinter production","URL":"https://www.sciencedirect.com/science/article/pii/S0959652615003583","volume":"101","author":[{"family":"Abreu","given":"Guilherme Correa"},{"family":"Carvalho","given":"João Andrade","dropping-particle":"de"},{"family":"Silva","given":"Bernardo Enne Correa","dropping-particle":"da"},{"family":"Pedrini","given":"Rinaldo Henrique"}],"accessed":{"date-parts":[["2022",8,22]]},"issued":{"date-parts":[["2015",8,15]]}}}],"schema":"https://github.com/citation-style-language/schema/raw/master/csl-citation.json"} </w:instrText>
      </w:r>
      <w:r w:rsidR="00063E6F">
        <w:fldChar w:fldCharType="separate"/>
      </w:r>
      <w:r w:rsidR="00063E6F" w:rsidRPr="00063E6F">
        <w:rPr>
          <w:rFonts w:ascii="Calibri" w:hAnsi="Calibri" w:cs="Calibri"/>
        </w:rPr>
        <w:t>(Abreu et al. 2015)</w:t>
      </w:r>
      <w:r w:rsidR="00063E6F">
        <w:fldChar w:fldCharType="end"/>
      </w:r>
      <w:r w:rsidR="00063E6F">
        <w:t xml:space="preserve"> conclude that a 50</w:t>
      </w:r>
      <w:r w:rsidR="007F703B">
        <w:t>%</w:t>
      </w:r>
      <w:r w:rsidR="00ED2598">
        <w:t xml:space="preserve"> </w:t>
      </w:r>
      <w:r w:rsidR="00822024">
        <w:t>biochar/coke breeze blend</w:t>
      </w:r>
      <w:r w:rsidR="00314D2D">
        <w:t xml:space="preserve"> fuel mix was operationally feasible and that a 50% reduction in </w:t>
      </w:r>
      <w:r w:rsidR="00683A40">
        <w:t xml:space="preserve">GHG emissions was observed, although dust concentration </w:t>
      </w:r>
      <w:r w:rsidR="005D39FB">
        <w:t>and methane concentrations rose significantly.</w:t>
      </w:r>
      <w:r w:rsidR="00413D40">
        <w:t xml:space="preserve"> </w:t>
      </w:r>
      <w:r w:rsidR="00F06AB2">
        <w:fldChar w:fldCharType="begin"/>
      </w:r>
      <w:r w:rsidR="00F06AB2">
        <w:instrText xml:space="preserve"> ADDIN ZOTERO_ITEM CSL_CITATION {"citationID":"Aqf7xorJ","properties":{"formattedCitation":"(Mathieson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F06AB2">
        <w:fldChar w:fldCharType="separate"/>
      </w:r>
      <w:r w:rsidR="00F06AB2" w:rsidRPr="00F06AB2">
        <w:rPr>
          <w:rFonts w:ascii="Calibri" w:hAnsi="Calibri" w:cs="Calibri"/>
        </w:rPr>
        <w:t>(Mathieson et al. 2011)</w:t>
      </w:r>
      <w:r w:rsidR="00F06AB2">
        <w:fldChar w:fldCharType="end"/>
      </w:r>
      <w:r w:rsidR="00F06AB2">
        <w:t xml:space="preserve"> states that </w:t>
      </w:r>
      <w:r w:rsidR="00152510">
        <w:t xml:space="preserve">partially replacing coke breeze with biochar can reduce </w:t>
      </w:r>
      <w:r w:rsidR="008340B1">
        <w:t>net CO</w:t>
      </w:r>
      <w:r w:rsidR="008340B1" w:rsidRPr="008340B1">
        <w:rPr>
          <w:vertAlign w:val="subscript"/>
        </w:rPr>
        <w:t>2</w:t>
      </w:r>
      <w:r w:rsidR="008340B1">
        <w:rPr>
          <w:vertAlign w:val="subscript"/>
        </w:rPr>
        <w:t xml:space="preserve"> </w:t>
      </w:r>
      <w:r w:rsidR="008340B1">
        <w:t>emission by 5 – 15%</w:t>
      </w:r>
      <w:r w:rsidR="00EC1772">
        <w:t xml:space="preserve">. They also found that </w:t>
      </w:r>
      <w:r w:rsidR="00CB7190">
        <w:t>as charcoal is highly porous</w:t>
      </w:r>
      <w:r w:rsidR="00304862">
        <w:t>, sinter granulation is negatively affected</w:t>
      </w:r>
      <w:r w:rsidR="003F450B">
        <w:t xml:space="preserve">. The moisture saturation of charcoal is 48% </w:t>
      </w:r>
      <w:r w:rsidR="0060043A">
        <w:t xml:space="preserve">compared to 25% for coke breeze. Therefore a higher percentage of water </w:t>
      </w:r>
      <w:r w:rsidR="00C21C52">
        <w:t xml:space="preserve">needs to be added to the sinter mixture (~8.5%) while coke breeze requires </w:t>
      </w:r>
      <w:r w:rsidR="00506703">
        <w:t xml:space="preserve">(~7.1%). </w:t>
      </w:r>
      <w:r w:rsidR="006279E6">
        <w:fldChar w:fldCharType="begin"/>
      </w:r>
      <w:r w:rsidR="006279E6">
        <w:instrText xml:space="preserve"> ADDIN ZOTERO_ITEM CSL_CITATION {"citationID":"mG0imPFi","properties":{"formattedCitation":"(Mousa et al. 2015)","plainCitation":"(Mousa et al. 2015)","noteIndex":0},"citationItems":[{"id":1914,"uris":["http://zotero.org/users/local/AB2owHL2/items/YI5DW7PH"],"itemData":{"id":1914,"type":"book","abstract":"The utilization of renewable biomass instead of fossil fuels is one of the ways to mitigate the CO2 emissions in the steel industry. The current study aims at investigation of the influence of coke breeze substitution with biomass charcoal in iron ore sintering process. The applied biomass is prepared by the pyrolysis of woody pellets in muffle furnace under inert atmosphere at the same temperature as coke breeze is produced. A laboratory sinter pot is employed for studying the sintering performance under biomass fuel utilization. The applied materials and the product sinter samples are subjected to reflected light microscopy, scanning electron microscopy, X-ray diffraction analysis and chemical analysis to characterize the microstructure, developed phases and chemical composition. The results of sinter bed temperature profile, permeability and off-gas analysis are discussed. The influence of biomass fuel rate in the range 0–100% on the sinter quality is evaluated and compared to the conventional sinter. The sinters quality is examined by reduction, strength tests and by microstructural study. Based on the obtained data, conclusions are given on the optimum usage of renewable biomass in iron ore sintering process.","source":"ResearchGate","title":"Iron Ore Sintering Process with Biomass Utilization E.A. Mousa, A. Babich, D. Senk, Institute of Ferrous Metallurgy","author":[{"family":"Mousa","given":"Elsayed"},{"family":"Babich","given":"A."},{"family":"Senk","given":"Dieter"}],"issued":{"date-parts":[["2015",6,15]]}}}],"schema":"https://github.com/citation-style-language/schema/raw/master/csl-citation.json"} </w:instrText>
      </w:r>
      <w:r w:rsidR="006279E6">
        <w:fldChar w:fldCharType="separate"/>
      </w:r>
      <w:r w:rsidR="006279E6" w:rsidRPr="006279E6">
        <w:rPr>
          <w:rFonts w:ascii="Calibri" w:hAnsi="Calibri" w:cs="Calibri"/>
        </w:rPr>
        <w:t>(Mousa et al. 2015)</w:t>
      </w:r>
      <w:r w:rsidR="006279E6">
        <w:fldChar w:fldCharType="end"/>
      </w:r>
      <w:r w:rsidR="00777B4B">
        <w:t xml:space="preserve"> </w:t>
      </w:r>
      <w:r w:rsidR="00652466">
        <w:t>studied</w:t>
      </w:r>
      <w:r w:rsidR="00777B4B">
        <w:t xml:space="preserve"> biochar</w:t>
      </w:r>
      <w:r w:rsidR="00652466">
        <w:t xml:space="preserve"> substitution</w:t>
      </w:r>
      <w:r w:rsidR="00777B4B">
        <w:t xml:space="preserve"> for coke breeze at 0 -</w:t>
      </w:r>
      <w:r w:rsidR="00652466">
        <w:t xml:space="preserve"> 100%</w:t>
      </w:r>
      <w:r w:rsidR="00944E8A">
        <w:t xml:space="preserve">, they found that that </w:t>
      </w:r>
      <w:r w:rsidR="00E13926">
        <w:t xml:space="preserve">the lower crushing strength of biochar </w:t>
      </w:r>
      <w:r w:rsidR="00F91BDC">
        <w:t>when compared to coke breeze resulted in its destruction during mixing</w:t>
      </w:r>
      <w:r w:rsidR="009B46F4">
        <w:t xml:space="preserve">, </w:t>
      </w:r>
      <w:r w:rsidR="004A5647">
        <w:t xml:space="preserve">as a result the bed </w:t>
      </w:r>
      <w:r w:rsidR="003B5C56">
        <w:t>permeability</w:t>
      </w:r>
      <w:r w:rsidR="004A5647">
        <w:t xml:space="preserve"> is negatively </w:t>
      </w:r>
      <w:r w:rsidR="00983B8F">
        <w:t>affected,</w:t>
      </w:r>
      <w:r w:rsidR="004A5647">
        <w:t xml:space="preserve"> </w:t>
      </w:r>
      <w:r w:rsidR="006C18D7">
        <w:t xml:space="preserve">and the vertical sintering speed </w:t>
      </w:r>
      <w:r w:rsidR="006C18D7">
        <w:lastRenderedPageBreak/>
        <w:t xml:space="preserve">is decreased. </w:t>
      </w:r>
      <w:r w:rsidR="00A2051C">
        <w:t xml:space="preserve">Sinter yield was </w:t>
      </w:r>
      <w:r w:rsidR="008D5E0E">
        <w:t>unaffected,</w:t>
      </w:r>
      <w:r w:rsidR="00A2051C">
        <w:t xml:space="preserve"> but sinter quality</w:t>
      </w:r>
      <w:r w:rsidR="00FF02BC">
        <w:t xml:space="preserve"> (measured </w:t>
      </w:r>
      <w:r w:rsidR="0098505F">
        <w:t>by the tumbler index) and product yield</w:t>
      </w:r>
      <w:r w:rsidR="00A2051C">
        <w:t xml:space="preserve"> </w:t>
      </w:r>
      <w:r w:rsidR="00FA079F">
        <w:t xml:space="preserve">sharply decreased </w:t>
      </w:r>
      <w:r w:rsidR="004146B1">
        <w:t>when the bi</w:t>
      </w:r>
      <w:r w:rsidR="003D6188">
        <w:t>o</w:t>
      </w:r>
      <w:r w:rsidR="004146B1">
        <w:t>char substitution</w:t>
      </w:r>
      <w:r w:rsidR="008940F4">
        <w:t xml:space="preserve"> for coke breeze</w:t>
      </w:r>
      <w:r w:rsidR="004146B1">
        <w:t xml:space="preserve"> surpassed 25%.</w:t>
      </w:r>
      <w:r w:rsidR="00D63F91">
        <w:t xml:space="preserve"> </w:t>
      </w:r>
      <w:r w:rsidR="005A3C04">
        <w:fldChar w:fldCharType="begin"/>
      </w:r>
      <w:r w:rsidR="005A3C04">
        <w:instrText xml:space="preserve"> ADDIN ZOTERO_ITEM CSL_CITATION {"citationID":"figpPbWl","properties":{"formattedCitation":"(Lovel et al. 2007; Kawaguchi and Hara 2013; Wei et al. 2017)","plainCitation":"(Lovel et al. 2007; Kawaguchi and Hara 2013; Wei et al. 2017)","noteIndex":0},"citationItems":[{"id":1729,"uris":["http://zotero.org/users/local/AB2owHL2/items/8INR4H8N"],"itemData":{"id":1729,"type":"article-journal","abstract":"The iron blast furnace is the most widely used and efficient producer of liquid iron; however, emissions from sintering and coking cause environmental pressure for the integrated steel works. The combustion of coke fines (breeze) during sintering contributes to greenhouse gases (e.g. carbon dioxide) and is a source of SOx and NOx emissions. Coking capacity is also constrained by environmental concerns and economic factors, such as increased coke consumption and short supply is leading to high prices. Improved coking practices, which result in reduced production of fines, are also contributing to the tight availability of breeze for sintering. This combination of factors presents an opportunity to consider alternatives to coke as a fuel for sintering. CSIRO Minerals has been investigating the use of wood biomass/char as a substitute for coke during sintering. Wood biomass, or char produced from it, is an attractive carbon source as carbon dioxide liberated during combustion can be sequestered back into growing biomass. It has great potential to reduce the emissions from integrated steelworks and improve their environmental acceptability. Harvested biomass/char is also a renewable and sustainable resource and can be integrated with good land management practices such as remediation of salinity affected land. Weeds, especially woody weeds, can also be used as a source of biomass for charcoal and integrating char production with weed management can help address a pressing environmental issue in Australia. Previous reported preliminary testwork indicated that the use of Red Gum char as a replacement for coke resulted in a product sinter of comparable quality, improvements in productivity and significant reductions in SOx and NOx emissions. In the latest testwork, CSIRO has examined the properties of a range of potential charcoals and has conducted a further series of granulation and small scale sintering trials with them in simulated Japanese Steel Mill iron ore blends. Sinter fuels characterised and evaluated include industry sourced coke breeze, commercially available wood char and a charcoal from prickly acacia (acacia nilotica). Prickly acacia has been declared a noxious weed, is widespread in Australia and is classified as a 'weed of national significance'. The results presented in this paper support the notion that charcoal outperforms coke in many aspects of iron ore sintering and factoring in environmental considerations makes the switch to charcoal even more favourable.","container-title":"Mineral Processing &amp; Extractive Metallurgy: Transactions of the Institution of Mining &amp; Metallurgy, Section C","DOI":"10.1179/174328507X163887","ISSN":"03719553","issue":"2","note":"publisher: Taylor &amp; Francis Ltd","page":"85-92","source":"EBSCOhost","title":"Iron ore sintering with charcoal","URL":"https://ezproxy.uwtsd.ac.uk/login?url=https://search.ebscohost.com/login.aspx?direct=true&amp;db=aph&amp;AN=25638249&amp;site=ehost-live","volume":"116","author":[{"family":"Lovel","given":"R."},{"family":"Vining","given":"K."},{"family":"Dell'Amico","given":"M."}],"accessed":{"date-parts":[["2022",6,30]]},"issued":{"date-parts":[["2007",6]]}},"label":"page"},{"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label":"page"},{"id":393,"uris":["http://zotero.org/users/local/AB2owHL2/items/2BX9TDVQ"],"itemData":{"id":393,"type":"article-journal","abstract":"This paper provides a critical review on the current status and potential of biomass utilization in ferrous metallurgical processes, i.e., the blast furnace (BF) – basic oxygen furnace (BOF) route, the direct reduction (DR) – electric arc furnace (EAF) route, the scrap – EAF route and the other routes. In the BF-BOF route, biomass can be used as a fuel for iron ore sintering, or as a raw material for the production of bio-coke, and utilized for blast furnace injection. In the DR-EAF route, direct reduction iron can be produced form iron ore and biomass pellet. In the scrap – EAF route, biomass can be utilized in EAF through a cogeneration system. In addition, biomass can be utilized in magnetic separation of refractory low-grade iron ore, in reuse of iron and steel slag, or as an adsorbent for pollutant control, etc. The challenges and outlook of biomass utilization in metallurgical industry are also discussed in this paper.","container-title":"Renewable and Sustainable Energy Reviews","DOI":"10.1016/j.rser.2016.10.013","ISSN":"1364-0321","journalAbbreviation":"Renewable and Sustainable Energy Reviews","language":"en","page":"511-524","source":"ScienceDirect","title":"Current status and potential of biomass utilization in ferrous metallurgical industry","URL":"https://www.sciencedirect.com/science/article/pii/S1364032116306657","volume":"68","author":[{"family":"Wei","given":"Rufei"},{"family":"Zhang","given":"Lingling"},{"family":"Cang","given":"Daqiang"},{"family":"Li","given":"Jiaxin"},{"family":"Li","given":"Xianwei"},{"family":"Xu","given":"Chunbao Charles"}],"accessed":{"date-parts":[["2021",2,6]]},"issued":{"date-parts":[["2017",2,1]]}},"label":"page"}],"schema":"https://github.com/citation-style-language/schema/raw/master/csl-citation.json"} </w:instrText>
      </w:r>
      <w:r w:rsidR="005A3C04">
        <w:fldChar w:fldCharType="separate"/>
      </w:r>
      <w:r w:rsidR="005A3C04" w:rsidRPr="005A3C04">
        <w:rPr>
          <w:rFonts w:ascii="Calibri" w:hAnsi="Calibri" w:cs="Calibri"/>
        </w:rPr>
        <w:t>(Lovel et al. 2007; Kawaguchi and Hara 2013; Wei et al. 2017)</w:t>
      </w:r>
      <w:r w:rsidR="005A3C04">
        <w:fldChar w:fldCharType="end"/>
      </w:r>
      <w:r w:rsidR="006B2020">
        <w:t xml:space="preserve"> demonstrated that biomass addition to sinter making has a negative </w:t>
      </w:r>
      <w:r w:rsidR="008575CB">
        <w:t>effect</w:t>
      </w:r>
      <w:r w:rsidR="006B2020">
        <w:t xml:space="preserve"> on</w:t>
      </w:r>
      <w:r w:rsidR="00D571E8">
        <w:t xml:space="preserve"> the sinters</w:t>
      </w:r>
      <w:r w:rsidR="00E27CF8">
        <w:t xml:space="preserve"> yield and</w:t>
      </w:r>
      <w:r w:rsidR="00D571E8">
        <w:t xml:space="preserve"> ability to resist impact and friction</w:t>
      </w:r>
      <w:r w:rsidR="006C1370">
        <w:t xml:space="preserve"> (measured by </w:t>
      </w:r>
      <w:r w:rsidR="00E27CF8">
        <w:t xml:space="preserve">the </w:t>
      </w:r>
      <w:r w:rsidR="006C1370">
        <w:t>tumble index)</w:t>
      </w:r>
      <w:r w:rsidR="00E27CF8">
        <w:t xml:space="preserve"> </w:t>
      </w:r>
      <w:r w:rsidR="000B734C">
        <w:t>w</w:t>
      </w:r>
      <w:r w:rsidR="00351D51">
        <w:t>hile at this point fuel consumption increase</w:t>
      </w:r>
      <w:r w:rsidR="00BA606A">
        <w:t>s</w:t>
      </w:r>
      <w:r w:rsidR="004C7052">
        <w:t xml:space="preserve"> </w:t>
      </w:r>
      <w:r w:rsidR="00715441">
        <w:t>a</w:t>
      </w:r>
      <w:r w:rsidR="0036056A">
        <w:t xml:space="preserve">s </w:t>
      </w:r>
      <w:r w:rsidR="00B34E3C">
        <w:t>illustrated in</w:t>
      </w:r>
      <w:r w:rsidR="00B1768A">
        <w:t xml:space="preserve"> </w:t>
      </w:r>
      <w:r w:rsidR="0036056A">
        <w:t>figure 1</w:t>
      </w:r>
      <w:r w:rsidR="004D4C4D">
        <w:t>4</w:t>
      </w:r>
      <w:r w:rsidR="0036056A">
        <w:t>.</w:t>
      </w:r>
      <w:r w:rsidR="00D600CC">
        <w:t xml:space="preserve"> </w:t>
      </w:r>
      <w:r w:rsidR="004B5296">
        <w:t>Although</w:t>
      </w:r>
      <w:r w:rsidR="00D600CC">
        <w:t xml:space="preserve"> </w:t>
      </w:r>
      <w:r w:rsidR="00D600CC">
        <w:fldChar w:fldCharType="begin"/>
      </w:r>
      <w:r w:rsidR="00D600CC">
        <w:instrText xml:space="preserve"> ADDIN ZOTERO_ITEM CSL_CITATION {"citationID":"2NKOaIWl","properties":{"formattedCitation":"(Kawaguchi and Hara 2013)","plainCitation":"(Kawaguchi and Hara 2013)","noteIndex":0},"citationItems":[{"id":1917,"uris":["http://zotero.org/users/local/AB2owHL2/items/TDKN9GFN"],"itemData":{"id":1917,"type":"article-journal","container-title":"ISIJ International","DOI":"10.2355/isijinternational.53.1599","ISSN":"0915-1559, 1347-5460","issue":"9","journalAbbreviation":"ISIJ Int.","language":"en","page":"1599-1606","source":"DOI.org (Crossref)","title":"Utilization of Biomass for Iron Ore Sintering","URL":"https://www.jstage.jst.go.jp/article/isijinternational/53/9/53_1599/_article","volume":"53","author":[{"family":"Kawaguchi","given":"Takazo"},{"family":"Hara","given":"Masaki"}],"accessed":{"date-parts":[["2022",8,24]]},"issued":{"date-parts":[["2013"]]}}}],"schema":"https://github.com/citation-style-language/schema/raw/master/csl-citation.json"} </w:instrText>
      </w:r>
      <w:r w:rsidR="00D600CC">
        <w:fldChar w:fldCharType="separate"/>
      </w:r>
      <w:r w:rsidR="00D600CC" w:rsidRPr="00D600CC">
        <w:rPr>
          <w:rFonts w:ascii="Calibri" w:hAnsi="Calibri" w:cs="Calibri"/>
        </w:rPr>
        <w:t>(Kawaguchi and Hara 2013)</w:t>
      </w:r>
      <w:r w:rsidR="00D600CC">
        <w:fldChar w:fldCharType="end"/>
      </w:r>
      <w:r w:rsidR="00D600CC">
        <w:t xml:space="preserve"> found that </w:t>
      </w:r>
      <w:r w:rsidR="00603322">
        <w:t>by using biochar with high fixed carbon (&gt;90%) and larger particle size (1-5mm)</w:t>
      </w:r>
      <w:r w:rsidR="004E2A61">
        <w:t xml:space="preserve">, the sinter yield and product yield </w:t>
      </w:r>
      <w:r w:rsidR="00AA2D13">
        <w:t>was comparable to that of coke breeze</w:t>
      </w:r>
      <w:r w:rsidR="008B0E9B">
        <w:t xml:space="preserve"> and by adjusting the sintering process</w:t>
      </w:r>
      <w:r w:rsidR="000C65DA">
        <w:t xml:space="preserve">, sinter produced from biomass can meet BF </w:t>
      </w:r>
      <w:r w:rsidR="006E4BAD">
        <w:t>requirements</w:t>
      </w:r>
      <w:r w:rsidR="00AA2D13">
        <w:t>.</w:t>
      </w:r>
    </w:p>
    <w:p w14:paraId="6E38F097" w14:textId="3794C2CD" w:rsidR="006C7611" w:rsidRPr="008340B1" w:rsidRDefault="00BD3BA2" w:rsidP="00D12E0B">
      <w:pPr>
        <w:spacing w:line="360" w:lineRule="auto"/>
        <w:jc w:val="both"/>
      </w:pPr>
      <w:r w:rsidRPr="00BD3BA2">
        <w:rPr>
          <w:noProof/>
        </w:rPr>
        <w:drawing>
          <wp:inline distT="0" distB="0" distL="0" distR="0" wp14:anchorId="6101F322" wp14:editId="7C0B9999">
            <wp:extent cx="3518611" cy="2449230"/>
            <wp:effectExtent l="0" t="0" r="0" b="0"/>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6"/>
                    <a:stretch>
                      <a:fillRect/>
                    </a:stretch>
                  </pic:blipFill>
                  <pic:spPr>
                    <a:xfrm>
                      <a:off x="0" y="0"/>
                      <a:ext cx="3528081" cy="2455822"/>
                    </a:xfrm>
                    <a:prstGeom prst="rect">
                      <a:avLst/>
                    </a:prstGeom>
                  </pic:spPr>
                </pic:pic>
              </a:graphicData>
            </a:graphic>
          </wp:inline>
        </w:drawing>
      </w:r>
    </w:p>
    <w:p w14:paraId="3E027B13" w14:textId="14571F1C" w:rsidR="00225BF7" w:rsidRDefault="008D5E0E" w:rsidP="008D5E0E">
      <w:pPr>
        <w:pStyle w:val="Caption"/>
      </w:pPr>
      <w:bookmarkStart w:id="30" w:name="_Toc121420681"/>
      <w:r>
        <w:t xml:space="preserve">Figure </w:t>
      </w:r>
      <w:fldSimple w:instr=" SEQ Figure \* ARABIC ">
        <w:r w:rsidR="004F75B3">
          <w:rPr>
            <w:noProof/>
          </w:rPr>
          <w:t>14</w:t>
        </w:r>
      </w:fldSimple>
      <w:r w:rsidR="0036056A">
        <w:t xml:space="preserve"> </w:t>
      </w:r>
      <w:r w:rsidRPr="00A563F2">
        <w:t>Sinter indices under the influence of biochar substitution for coke breeze</w:t>
      </w:r>
      <w:r w:rsidR="005662F8">
        <w:t xml:space="preserve"> </w:t>
      </w:r>
      <w:r w:rsidR="005662F8">
        <w:fldChar w:fldCharType="begin"/>
      </w:r>
      <w:r w:rsidR="005662F8">
        <w:instrText xml:space="preserve"> ADDIN ZOTERO_ITEM CSL_CITATION {"citationID":"o6JKjwOP","properties":{"formattedCitation":"(Mousa et al. 2015)","plainCitation":"(Mousa et al. 2015)","noteIndex":0},"citationItems":[{"id":1914,"uris":["http://zotero.org/users/local/AB2owHL2/items/YI5DW7PH"],"itemData":{"id":1914,"type":"book","abstract":"The utilization of renewable biomass instead of fossil fuels is one of the ways to mitigate the CO2 emissions in the steel industry. The current study aims at investigation of the influence of coke breeze substitution with biomass charcoal in iron ore sintering process. The applied biomass is prepared by the pyrolysis of woody pellets in muffle furnace under inert atmosphere at the same temperature as coke breeze is produced. A laboratory sinter pot is employed for studying the sintering performance under biomass fuel utilization. The applied materials and the product sinter samples are subjected to reflected light microscopy, scanning electron microscopy, X-ray diffraction analysis and chemical analysis to characterize the microstructure, developed phases and chemical composition. The results of sinter bed temperature profile, permeability and off-gas analysis are discussed. The influence of biomass fuel rate in the range 0–100% on the sinter quality is evaluated and compared to the conventional sinter. The sinters quality is examined by reduction, strength tests and by microstructural study. Based on the obtained data, conclusions are given on the optimum usage of renewable biomass in iron ore sintering process.","source":"ResearchGate","title":"Iron Ore Sintering Process with Biomass Utilization E.A. Mousa, A. Babich, D. Senk, Institute of Ferrous Metallurgy","author":[{"family":"Mousa","given":"Elsayed"},{"family":"Babich","given":"A."},{"family":"Senk","given":"Dieter"}],"issued":{"date-parts":[["2015",6,15]]}}}],"schema":"https://github.com/citation-style-language/schema/raw/master/csl-citation.json"} </w:instrText>
      </w:r>
      <w:r w:rsidR="005662F8">
        <w:fldChar w:fldCharType="separate"/>
      </w:r>
      <w:r w:rsidR="005662F8" w:rsidRPr="005662F8">
        <w:rPr>
          <w:rFonts w:ascii="Calibri" w:hAnsi="Calibri" w:cs="Calibri"/>
        </w:rPr>
        <w:t>(Mousa et al. 2015)</w:t>
      </w:r>
      <w:r w:rsidR="005662F8">
        <w:fldChar w:fldCharType="end"/>
      </w:r>
      <w:r w:rsidR="005662F8">
        <w:t>.</w:t>
      </w:r>
      <w:bookmarkEnd w:id="30"/>
    </w:p>
    <w:p w14:paraId="0E526477" w14:textId="06730093" w:rsidR="00225BF7" w:rsidRDefault="00FE0BB2" w:rsidP="00B616B5">
      <w:pPr>
        <w:spacing w:line="360" w:lineRule="auto"/>
        <w:jc w:val="both"/>
      </w:pPr>
      <w:r>
        <w:fldChar w:fldCharType="begin"/>
      </w:r>
      <w:r>
        <w:instrText xml:space="preserve"> ADDIN ZOTERO_ITEM CSL_CITATION {"citationID":"aSXfTESY","properties":{"formattedCitation":"(Ooi et al. 2011)","plainCitation":"(Ooi et al. 2011)","noteIndex":0},"citationItems":[{"id":1810,"uris":["http://zotero.org/users/local/AB2owHL2/items/REBK9MRP"],"itemData":{"id":1810,"type":"article-journal","abstract":"A study was carried out into the use of hardwood charcoal as a supplementary fuel in the iron-ore sintering process. The primary fuel was coke breeze with 0%, 20%, 50% and 100% replacement of the energy input with charcoal to produce raw blends with the same heat output as 4.0wt.% coke breeze. Experimental results indicate that fuel blends where 20% of the heat input was provided by charcoal may improve both the sinter yield and sintering productivity by up to 8%, under normal sintering conditions. In addition, the 20% replacement of coke energy with charcoal would mean that part of the carbon dioxide emitted from the process would be from a renewable source and could be used to offset carbon dioxide emissions from non-renewable fossil fuels. At higher rates of coke breeze energy substitution with charcoal, the lower sintering performance observed was mainly attributed to the lower fixed carbon content and higher volatile matter content of the fuel mix. At the optimum rate of 20% substitution of coke breeze energy input with charcoal, the emission of dioxins were similar to those observed with coke breeze alone as the fuel. However, sintering with 20% energy input from charcoal resulted in a slight increase in middle molecular weight and lower molecular weight PAHs, contributing to a minor increase in B[a]P-eq from 0.15μg/m3 to 0.17μg/m3. Overall the results from the laboratory scale tests suggest that it is feasible to substitute 20% of the coke breeze energy input with an equivalent amount of energy from charcoal in the iron-ore sintering process.","container-title":"Combustion and Flame","DOI":"10.1016/j.combustflame.2011.01.020","ISSN":"0010-2180","issue":"5","journalAbbreviation":"Combustion and Flame","language":"en","page":"979-987","source":"ScienceDirect","title":"The effect of charcoal combustion on iron-ore sintering performance and emission of persistent organic pollutants","URL":"https://www.sciencedirect.com/science/article/pii/S0010218011000356","volume":"158","author":[{"family":"Ooi","given":"Tze Chean"},{"family":"Thompson","given":"Dennis"},{"family":"Anderson","given":"David R."},{"family":"Fisher","given":"Ray"},{"family":"Fray","given":"Trevor"},{"family":"Zandi","given":"Mohammad"}],"accessed":{"date-parts":[["2022",7,21]]},"issued":{"date-parts":[["2011",5,1]]}}}],"schema":"https://github.com/citation-style-language/schema/raw/master/csl-citation.json"} </w:instrText>
      </w:r>
      <w:r>
        <w:fldChar w:fldCharType="separate"/>
      </w:r>
      <w:r w:rsidRPr="00FE0BB2">
        <w:rPr>
          <w:rFonts w:ascii="Calibri" w:hAnsi="Calibri" w:cs="Calibri"/>
        </w:rPr>
        <w:t>(Ooi et al. 2011)</w:t>
      </w:r>
      <w:r>
        <w:fldChar w:fldCharType="end"/>
      </w:r>
      <w:r>
        <w:t xml:space="preserve"> </w:t>
      </w:r>
      <w:r w:rsidR="002A5837">
        <w:t>suggest that up to 20% of coke breeze can be replaced with charcoal</w:t>
      </w:r>
      <w:r w:rsidR="001D79F7">
        <w:t xml:space="preserve">, they </w:t>
      </w:r>
      <w:r w:rsidR="00623C1D">
        <w:t>discovered that both sinter yield and productivity was improved</w:t>
      </w:r>
      <w:r w:rsidR="00524DF8">
        <w:t xml:space="preserve">. </w:t>
      </w:r>
      <w:r w:rsidR="00B33FF2">
        <w:fldChar w:fldCharType="begin"/>
      </w:r>
      <w:r w:rsidR="00B33FF2">
        <w:instrText xml:space="preserve"> ADDIN ZOTERO_ITEM CSL_CITATION {"citationID":"J2kHirYs","properties":{"formattedCitation":"(Gan et al. 2014; Gan et al. 2015)","plainCitation":"(Gan et al. 2014; Gan et al. 2015)","noteIndex":0},"citationItems":[{"id":1701,"uris":["http://zotero.org/users/local/AB2owHL2/items/YS66955K"],"itemData":{"id":1701,"type":"article-journal","abstract":"It is of great significance for cleaner production to substitute bio-energy for fossil fuels in iron ore sintering. However, with the replacement ratio increasing, the consistency of heat front and flame front is broken, and the thermal utilizing efficiency of fuel is reduced, which results in the decrease of yield and tumble index of sinter. Circulating flue gas to sintering bed as biochar replacing 40% coke, CO in flue gas can be reused so as to increase the thermal utilizing efficiency of fuels, and the consistency of two fronts is recovered for the circulating flue gas containing certain CO2, H2O and lower O2, which contributes to increasing the maximum temperature, extending the high temperature duration time of sintering bed, and results in improving the output and quality of sinter. In the condition of circulating 40% flue gas, the sintering with biomass fuels is strengthened, and the sintering indexes with biomass fuel replacing 40% coke breeze are comparative to those of using coke breeze completely.","container-title":"Journal of Central South University","DOI":"10.1007/s11771-014-2405-6","ISSN":"2095-2899, 2227-5223","issue":"11","journalAbbreviation":"J. Cent. South Univ.","language":"en","page":"4109-4114","source":"DOI.org (Crossref)","title":"Fundamental study on iron ore sintering new process of flue gas recirculation together with using biochar as fuel","URL":"http://link.springer.com/10.1007/s11771-014-2405-6","volume":"21","author":[{"family":"Gan","given":"Min"},{"family":"Fan","given":"Xiao-hui"},{"family":"Jiang","given":"Tao"},{"family":"Chen","given":"Xu-ling"},{"family":"Yu","given":"Zhi-yuan"},{"family":"Ji","given":"Zhi-yun"}],"accessed":{"date-parts":[["2022",6,28]]},"issued":{"date-parts":[["2014",11]]}},"label":"page"},{"id":1872,"uris":["http://zotero.org/users/local/AB2owHL2/items/IVHVF59L"],"itemData":{"id":1872,"type":"article-journal","abstract":"The influence of biomass fuel replacing coke breeze on flame front and combustion efficiency were studied. The results show that when coke breeze is replaced, the flame front is accelerated since biomass has superior combustion characteristics. Combustion efficiency is decreased, however, as biomass is of excessively high reactivity, which can both lower the maximum temperature and reduce the time at high temperature of the sinter bed. The proportion of biomass fuel replacing coke breeze should, therefore, not exceed 40%, otherwise, the mineralisation of sinter material is insufficient and the yield and tumbler index of sinter significantly deteriorate. By increasing the size of biomass fuel, sinter indices are improved since the burning velocity of biomass fuel is optimised. When the proportion of biomass fuels is 40%, the emissions of SO2 and NO can be decreased by 40 and 28% respectively.","container-title":"Ironmaking &amp; Steelmaking","DOI":"10.1179/1743281214Y.0000000194","ISSN":"03019233","issue":"1","note":"publisher: Taylor &amp; Francis Ltd","page":"27-33","source":"EBSCOhost","title":"Application of biomass fuel in iron ore sintering: influencing mechanism and emission reduction","title-short":"Application of biomass fuel in iron ore sintering","URL":"https://ezproxy.uwtsd.ac.uk/login?url=https://search.ebscohost.com/login.aspx?direct=true&amp;db=aph&amp;AN=99542566&amp;site=ehost-live","volume":"42","author":[{"family":"Gan","given":"M."},{"family":"Fan","given":"X."},{"family":"Ji","given":"Z."},{"family":"Jiang","given":"T."},{"family":"Chen","given":"X."},{"family":"Yu","given":"Z."},{"family":"Li","given":"G."},{"family":"Yin","given":"L."}],"accessed":{"date-parts":[["2022",8,3]]},"issued":{"date-parts":[["2015",1]]}},"label":"page"}],"schema":"https://github.com/citation-style-language/schema/raw/master/csl-citation.json"} </w:instrText>
      </w:r>
      <w:r w:rsidR="00B33FF2">
        <w:fldChar w:fldCharType="separate"/>
      </w:r>
      <w:r w:rsidR="00B33FF2" w:rsidRPr="00B33FF2">
        <w:rPr>
          <w:rFonts w:ascii="Calibri" w:hAnsi="Calibri" w:cs="Calibri"/>
        </w:rPr>
        <w:t>(Gan et al. 2014; Gan et al. 2015)</w:t>
      </w:r>
      <w:r w:rsidR="00B33FF2">
        <w:fldChar w:fldCharType="end"/>
      </w:r>
      <w:r w:rsidR="00B33FF2">
        <w:t xml:space="preserve"> </w:t>
      </w:r>
      <w:r w:rsidR="007D7856">
        <w:t xml:space="preserve">report that </w:t>
      </w:r>
      <w:r w:rsidR="0015479E">
        <w:t xml:space="preserve">up to </w:t>
      </w:r>
      <w:r w:rsidR="00B616B5">
        <w:t>40% biochar replacement could be reached.</w:t>
      </w:r>
      <w:r w:rsidR="00B41E3A">
        <w:t xml:space="preserve"> </w:t>
      </w:r>
      <w:r w:rsidR="00B616B5">
        <w:t xml:space="preserve"> As the substitution rate increased</w:t>
      </w:r>
      <w:r w:rsidR="00577DC0">
        <w:t xml:space="preserve">, the combustion efficiency deteriorated </w:t>
      </w:r>
      <w:r w:rsidR="001E2CCD">
        <w:t xml:space="preserve">due to </w:t>
      </w:r>
      <w:r w:rsidR="00FB6211">
        <w:t xml:space="preserve">variation in the </w:t>
      </w:r>
      <w:r w:rsidR="00EE2B00">
        <w:t>flame front speed and heat front speed.</w:t>
      </w:r>
      <w:r w:rsidR="00A800BF">
        <w:t xml:space="preserve"> They found </w:t>
      </w:r>
      <w:r w:rsidR="007A4B15">
        <w:t>if the</w:t>
      </w:r>
      <w:r w:rsidR="001F71E0">
        <w:t xml:space="preserve"> </w:t>
      </w:r>
      <w:r w:rsidR="007A4B15">
        <w:t xml:space="preserve">PSD </w:t>
      </w:r>
      <w:r w:rsidR="001F71E0">
        <w:t xml:space="preserve">in the 1 - 5mm range </w:t>
      </w:r>
      <w:r w:rsidR="006E58AE">
        <w:t>is increased</w:t>
      </w:r>
      <w:r w:rsidR="001F71E0">
        <w:t xml:space="preserve"> </w:t>
      </w:r>
      <w:r w:rsidR="006E58AE">
        <w:t xml:space="preserve">the sinter quality indices improved. </w:t>
      </w:r>
      <w:r w:rsidR="00514A04">
        <w:t>The parameters that</w:t>
      </w:r>
      <w:r w:rsidR="00AC6B13">
        <w:t xml:space="preserve"> need to be considered and controlled when</w:t>
      </w:r>
      <w:r w:rsidR="007436EA">
        <w:t xml:space="preserve"> </w:t>
      </w:r>
      <w:r w:rsidR="007F2092">
        <w:t>optimising the substitution rate of biochar</w:t>
      </w:r>
      <w:r w:rsidR="00AD7603">
        <w:t xml:space="preserve">, include particle size, strength, </w:t>
      </w:r>
      <w:r w:rsidR="004A1385">
        <w:t>reactivity,</w:t>
      </w:r>
      <w:r w:rsidR="00AD7603">
        <w:t xml:space="preserve"> </w:t>
      </w:r>
      <w:r w:rsidR="00E076CE">
        <w:t xml:space="preserve">and chemical composition (fixed carbon, volatile matter, </w:t>
      </w:r>
      <w:r w:rsidR="006E0333">
        <w:t>alkalis,</w:t>
      </w:r>
      <w:r w:rsidR="00E076CE">
        <w:t xml:space="preserve"> and moisture</w:t>
      </w:r>
      <w:r w:rsidR="00234A7B">
        <w:t xml:space="preserve">) of the biomass </w:t>
      </w:r>
      <w:r w:rsidR="004A1385">
        <w:t>products.</w:t>
      </w:r>
    </w:p>
    <w:p w14:paraId="5EF0A0D7" w14:textId="57611C67" w:rsidR="005F4F16" w:rsidRDefault="006220C6" w:rsidP="005F4F16">
      <w:pPr>
        <w:pStyle w:val="Heading3"/>
        <w:spacing w:line="360" w:lineRule="auto"/>
        <w:jc w:val="both"/>
      </w:pPr>
      <w:bookmarkStart w:id="31" w:name="_Toc121424934"/>
      <w:r>
        <w:t>Bio</w:t>
      </w:r>
      <w:r w:rsidR="00C56203">
        <w:t>mass</w:t>
      </w:r>
      <w:r>
        <w:t xml:space="preserve"> supply </w:t>
      </w:r>
      <w:r w:rsidR="008B3133">
        <w:t>and availability</w:t>
      </w:r>
      <w:bookmarkEnd w:id="31"/>
      <w:r w:rsidR="008B3133">
        <w:t xml:space="preserve">  </w:t>
      </w:r>
    </w:p>
    <w:p w14:paraId="6A68D84D" w14:textId="65EEC96C" w:rsidR="00771155" w:rsidRDefault="00EE0F9B" w:rsidP="004744FC">
      <w:pPr>
        <w:spacing w:line="360" w:lineRule="auto"/>
        <w:jc w:val="both"/>
      </w:pPr>
      <w:r>
        <w:t xml:space="preserve">There are </w:t>
      </w:r>
      <w:r w:rsidR="00442080">
        <w:t xml:space="preserve">barriers to implementing biochar in the ISI. </w:t>
      </w:r>
      <w:r w:rsidR="00631910">
        <w:t>At present there are no supply chains</w:t>
      </w:r>
      <w:r w:rsidR="00472D78">
        <w:t xml:space="preserve"> in place</w:t>
      </w:r>
      <w:r w:rsidR="00631910">
        <w:t xml:space="preserve"> </w:t>
      </w:r>
      <w:r w:rsidR="002D79BA">
        <w:t>for the supply of biochar to the ISI</w:t>
      </w:r>
      <w:r w:rsidR="00710BD2">
        <w:t xml:space="preserve"> </w:t>
      </w:r>
      <w:r w:rsidR="00710BD2">
        <w:fldChar w:fldCharType="begin"/>
      </w:r>
      <w:r w:rsidR="00710BD2">
        <w:instrText xml:space="preserve"> ADDIN ZOTERO_ITEM CSL_CITATION {"citationID":"ZXPEfOvR","properties":{"formattedCitation":"(Suopaj\\uc0\\u228{}rvi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710BD2">
        <w:fldChar w:fldCharType="separate"/>
      </w:r>
      <w:r w:rsidR="00710BD2" w:rsidRPr="00710BD2">
        <w:rPr>
          <w:rFonts w:ascii="Calibri" w:hAnsi="Calibri" w:cs="Calibri"/>
          <w:szCs w:val="24"/>
        </w:rPr>
        <w:t>(Suopajärvi et al. 2018)</w:t>
      </w:r>
      <w:r w:rsidR="00710BD2">
        <w:fldChar w:fldCharType="end"/>
      </w:r>
      <w:r w:rsidR="003D342E">
        <w:t>.</w:t>
      </w:r>
      <w:r w:rsidR="00540DEE">
        <w:t xml:space="preserve"> </w:t>
      </w:r>
      <w:r w:rsidR="00B6409A">
        <w:t>Th</w:t>
      </w:r>
      <w:r w:rsidR="00B16473">
        <w:t>e UK also</w:t>
      </w:r>
      <w:r w:rsidR="00442080">
        <w:t xml:space="preserve"> currently</w:t>
      </w:r>
      <w:r w:rsidR="00B16473">
        <w:t xml:space="preserve"> lacks the facilities to produce the amount of biochar that would be required </w:t>
      </w:r>
      <w:r w:rsidR="006829F5">
        <w:t>for</w:t>
      </w:r>
      <w:r w:rsidR="00B16473">
        <w:t xml:space="preserve"> the ISI</w:t>
      </w:r>
      <w:r w:rsidR="00CF3CFA">
        <w:t xml:space="preserve"> </w:t>
      </w:r>
      <w:r w:rsidR="00B4717D">
        <w:fldChar w:fldCharType="begin"/>
      </w:r>
      <w:r w:rsidR="00B4717D">
        <w:instrText xml:space="preserve"> ADDIN ZOTERO_ITEM CSL_CITATION {"citationID":"lt0PE2bm","properties":{"formattedCitation":"(Lamers et al. 2016)","plainCitation":"(Lamers et al. 2016)","noteIndex":0},"citationItems":[{"id":1924,"uris":["http://zotero.org/users/local/AB2owHL2/items/YQGMD9JV"],"itemData":{"id":1924,"type":"book","event-place":"London","publisher":"Elsevier","publisher-place":"London","title":"Developing the bioeconomy - Technical, market, and environmental lessons from bioenergy","author":[{"family":"Lamers","given":"Patrick"},{"family":"Searcy","given":"Erin"},{"family":"Hess","given":"J. Richard"},{"family":"Stitchnothe","given":"Heinz"}],"issued":{"date-parts":[["2016"]]}}}],"schema":"https://github.com/citation-style-language/schema/raw/master/csl-citation.json"} </w:instrText>
      </w:r>
      <w:r w:rsidR="00B4717D">
        <w:fldChar w:fldCharType="separate"/>
      </w:r>
      <w:r w:rsidR="00B4717D" w:rsidRPr="00B4717D">
        <w:rPr>
          <w:rFonts w:ascii="Calibri" w:hAnsi="Calibri" w:cs="Calibri"/>
        </w:rPr>
        <w:t>(Lamers et al. 2016)</w:t>
      </w:r>
      <w:r w:rsidR="00B4717D">
        <w:fldChar w:fldCharType="end"/>
      </w:r>
      <w:r w:rsidR="00B16473">
        <w:t>.</w:t>
      </w:r>
      <w:r w:rsidR="00E02BB2">
        <w:t xml:space="preserve"> </w:t>
      </w:r>
      <w:r w:rsidR="00A136D4">
        <w:t>F</w:t>
      </w:r>
      <w:r w:rsidR="002F35E2">
        <w:t xml:space="preserve">or biochar to be sustainable as a green technology </w:t>
      </w:r>
      <w:r w:rsidR="00C24CA4">
        <w:t xml:space="preserve">there is a need </w:t>
      </w:r>
      <w:r w:rsidR="00024818">
        <w:t>to ensure that the feedstocks are sourced from sustainably managed lands</w:t>
      </w:r>
      <w:r w:rsidR="00452084">
        <w:t xml:space="preserve">. </w:t>
      </w:r>
      <w:r w:rsidR="00DE58CA">
        <w:t>Biochar needs to be both environmentally and economically viable</w:t>
      </w:r>
      <w:r w:rsidR="00E90D2E">
        <w:t xml:space="preserve"> </w:t>
      </w:r>
      <w:r w:rsidR="00E90D2E">
        <w:lastRenderedPageBreak/>
        <w:fldChar w:fldCharType="begin"/>
      </w:r>
      <w:r w:rsidR="00E90D2E">
        <w:instrText xml:space="preserve"> ADDIN ZOTERO_ITEM CSL_CITATION {"citationID":"JPogji6j","properties":{"formattedCitation":"(Jahanshahi et al. 2014)","plainCitation":"(Jahanshahi et al. 2014)","noteIndex":0},"citationItems":[{"id":472,"uris":["http://zotero.org/users/local/AB2owHL2/items/M3PJURXG"],"itemData":{"id":472,"type":"paper-conference","abstract":"The use of biomass derived fuels and reductants in the iron and steel making industry provides a sustainable option for reducing net CO 2 emissions at a lower capital cost and technological risk than other breakthrough technologies under development. In 2006 Arrium, BlueScope and CSIRO initiated a R&amp;D program with the aim to develop and evaluate technologies to reduce the industry's net greenhouse emissions by at least 50%. Given that most of the CO 2 emissions in steel production occur during the reduction of iron ore to hot metal through use of coal and coke, a key focus of this program has been to partially substitute these with renewable carbon (charcoal) from sustainable sources such as plantations of biomass species or forest wastes. Raw biomass is unsuitable for applications in iron and steel making and it has to be converted into charcoals (chars) through a pyrolysis process before use. The biomass derived chars and hydrocarbon fuels have great potential in lowering the net CO 2 emissions of integrated (blast furnace-BOS route) steel plants. Life cycle assessment has quantified the potential reduction in net CO 2 emissions and covers the whole life cycle, including plantation, harvesting, transport, pyrolysis and use of chars and bio-oil products. The properties of chars produced by pyrolysis of biomass can be tailored to each of the several applications proposed (coke breeze for sintering, coal blend for cokemaking, coal injectant for the blast furnace, recarburising in steelmaking, etc), thus resulting in optimal performance and greater value-in-use of the char. Our economic analysis has made allowance for such value-in-use in applications, particularly as a replacement of pulverised coal injection with charcoal. This analysis shows that key factors influencing the economics are the net cost of producing charcoal from biomass, selection of pyrolysis technology, and value of by-products as well as the value-in-use for the charcoal. This paper provides a summary of the progress made over the eight years of the R&amp;D program. These activities have been focused on the development of know-how and processes for substantial replacement of coal-based materials across the areas of biomass supply and wood properties and selection, pyrolysis technologies, handling and densification, and application. The current status of each of the application areas is also provided.","event-place":"Japan","event-title":"Innovation of Ironmaking Technologies and Future International Collaboration  - to Overcome Energy &amp; Resource Restrictions in Accordance with Environment","publisher-place":"Japan","source":"ResearchGate","title":"Recent Progress in R&amp;D on Assessment of the Use of Biomass/Designer Chars for Steel Production","author":[{"family":"Jahanshahi","given":"Sharif"},{"family":"Deev","given":"Alex"},{"family":"Haque","given":"Nawshad"},{"family":"Lu","given":"Liming"},{"family":"Mathieson","given":"John"},{"family":"Norgate","given":"Terry"},{"family":"Ridgeway","given":"Phillip"},{"family":"Rogers","given":"Harold"},{"family":"Somerville","given":"Michael"},{"family":"Zughbi","given":"Habib"},{"family":"Zulli","given":"Paul"}],"issued":{"date-parts":[["2014",11]]}}}],"schema":"https://github.com/citation-style-language/schema/raw/master/csl-citation.json"} </w:instrText>
      </w:r>
      <w:r w:rsidR="00E90D2E">
        <w:fldChar w:fldCharType="separate"/>
      </w:r>
      <w:r w:rsidR="00E90D2E" w:rsidRPr="00E90D2E">
        <w:rPr>
          <w:rFonts w:ascii="Calibri" w:hAnsi="Calibri" w:cs="Calibri"/>
        </w:rPr>
        <w:t>(Jahanshahi et al. 2014)</w:t>
      </w:r>
      <w:r w:rsidR="00E90D2E">
        <w:fldChar w:fldCharType="end"/>
      </w:r>
      <w:r w:rsidR="00DE58CA">
        <w:t>.</w:t>
      </w:r>
      <w:r w:rsidR="006A4104">
        <w:t xml:space="preserve"> </w:t>
      </w:r>
      <w:r w:rsidR="00FA7463">
        <w:t xml:space="preserve">Charcoal production technology needs to be developed </w:t>
      </w:r>
      <w:r w:rsidR="00FA6C9A">
        <w:t xml:space="preserve">that can produce charcoal at a significantly lower cost </w:t>
      </w:r>
      <w:r w:rsidR="00FA6C9A">
        <w:fldChar w:fldCharType="begin"/>
      </w:r>
      <w:r w:rsidR="00FA6C9A">
        <w:instrText xml:space="preserve"> ADDIN ZOTERO_ITEM CSL_CITATION {"citationID":"d5DAQcNG","properties":{"formattedCitation":"(Norgate et al. 2012)","plainCitation":"(Norgate et al. 2012)","noteIndex":0},"citationItems":[{"id":1926,"uris":["http://zotero.org/users/local/AB2owHL2/items/VVZKCBDB"],"itemData":{"id":1926,"type":"article-journal","abstract":"Fossil fuel-based carbon is widely used in iron and steelmaking in a number of forms, and the replacement of these materials with renewable carbon derived from biomass is seen as offering the greatest potential to reduce the greenhouse gas footprint of steel production. Life cycle assessment methodology has been used to estimate the greenhouse gas footprint of charcoal production from biomass, as well as the potential reductions in greenhouse gas emissions from the use of charcoal from biomass in the integrated, mini-mill/EAF and direct smelting steelmaking routes. The results indicated that the use of charcoal in the integrated steelmaking route in likely applications and substitution rates has the potential to reduce the greenhouse gas footprint of steel by 0.69–1.21 t CO2e/t steel (or 31–57%) without any charcoal production by-product (bio-oil and electricity) credits, and by 0.91–1.61 t CO2e/t steel (42–74%) with these by-product credits included. The corresponding reductions for the mini-mill/EAF and direct smelting routes were 0.028–0.056 t CO2e/t steel (5.5–11%) and 0.34–1.70 t CO2e/t steel (16–80%) without by-product credits, and 0.037–0.075 t CO2e/t steel (7.3–14.7%) and 0.45–2.25 t CO2e/t steel (21–106%) with by-product credits respectively. However, the magnitude of the by-product credits depends on the by-product yields in the charcoal retort, which in turn are dependent on a number of factors, in particular, the nature of the pyrolysis process (fast or slow) and the biomass feed composition. Estimates of the potential plantation areas available to grow the biomass required to produce charcoal for steelmaking purposes in a sustainable manner, together with estimates of sources of biomass residues suggest that it is possible that an appreciable amount of the world's steel production can utilise charcoal in place of coal or coke over the coming decades. However, transportation is expected to be a significant issue affecting the cost of charcoal delivered to steel plants in all biomass source scenarios. Other issues such as technical aspects of charcoal use in steelmaking and economics will also play a significant role in the uptake of charcoal from biomass as a source of renewable carbon for iron and steelmaking.","container-title":"ISIJ International","DOI":"10.2355/isijinternational.52.1472","issue":"8","page":"1472-1481","source":"J-Stage","title":"Biomass as a Source of Renewable Carbon for Iron and Steelmaking","volume":"52","author":[{"family":"Norgate","given":"Terry"},{"family":"Haque","given":"Nawshad"},{"family":"Somerville","given":"Michael"},{"family":"Jahanshahi","given":"Sharif"}],"issued":{"date-parts":[["2012"]]}}}],"schema":"https://github.com/citation-style-language/schema/raw/master/csl-citation.json"} </w:instrText>
      </w:r>
      <w:r w:rsidR="00FA6C9A">
        <w:fldChar w:fldCharType="separate"/>
      </w:r>
      <w:r w:rsidR="00FA6C9A" w:rsidRPr="00FA6C9A">
        <w:rPr>
          <w:rFonts w:ascii="Calibri" w:hAnsi="Calibri" w:cs="Calibri"/>
        </w:rPr>
        <w:t>(Norgate et al. 2012)</w:t>
      </w:r>
      <w:r w:rsidR="00FA6C9A">
        <w:fldChar w:fldCharType="end"/>
      </w:r>
    </w:p>
    <w:p w14:paraId="31F436C4" w14:textId="566C72D7" w:rsidR="00270648" w:rsidRDefault="00270648" w:rsidP="00241E9D">
      <w:pPr>
        <w:spacing w:line="360" w:lineRule="auto"/>
        <w:jc w:val="both"/>
      </w:pPr>
      <w:r>
        <w:t>Life cycle assessments</w:t>
      </w:r>
      <w:r w:rsidR="00A35EE0">
        <w:t xml:space="preserve"> (LCA)</w:t>
      </w:r>
      <w:r w:rsidR="00322DEB">
        <w:t xml:space="preserve"> assess the potential environmental impacts</w:t>
      </w:r>
      <w:r w:rsidR="00D718C9">
        <w:t xml:space="preserve"> associated with a product, </w:t>
      </w:r>
      <w:r w:rsidR="00B12A6B">
        <w:t>or process during its entire life cycle,</w:t>
      </w:r>
      <w:r w:rsidR="008A3D2D">
        <w:t xml:space="preserve"> from extraction of raw materials through to</w:t>
      </w:r>
      <w:r w:rsidR="009D0985">
        <w:t xml:space="preserve"> the production and use of the </w:t>
      </w:r>
      <w:proofErr w:type="gramStart"/>
      <w:r w:rsidR="009D0985">
        <w:t>end product</w:t>
      </w:r>
      <w:proofErr w:type="gramEnd"/>
      <w:r w:rsidR="00820F79">
        <w:t>.</w:t>
      </w:r>
      <w:r w:rsidR="00B12A6B">
        <w:t xml:space="preserve"> </w:t>
      </w:r>
      <w:r w:rsidR="00D718C9">
        <w:t>LCA’s</w:t>
      </w:r>
      <w:r w:rsidR="00820F79">
        <w:t xml:space="preserve"> on biochar</w:t>
      </w:r>
      <w:r>
        <w:t xml:space="preserve"> carried out </w:t>
      </w:r>
      <w:r w:rsidR="00E07A7A">
        <w:t xml:space="preserve">by </w:t>
      </w:r>
      <w:r w:rsidR="00745957">
        <w:fldChar w:fldCharType="begin"/>
      </w:r>
      <w:r w:rsidR="00745957">
        <w:instrText xml:space="preserve"> ADDIN ZOTERO_ITEM CSL_CITATION {"citationID":"jtcYgo2s","properties":{"formattedCitation":"(Norgate and Langberg 2009; Norgate et al. 2012; Feliciano-Bruzual and Mathews 2013; Suopaj\\uc0\\u228{}rvi and Fabritius 2013; Fick et al. 2014)","plainCitation":"(Norgate and Langberg 2009; Norgate et al. 2012; Feliciano-Bruzual and Mathews 2013; Suopajärvi and Fabritius 2013; Fick et al. 2014)","noteIndex":0},"citationItems":[{"id":1720,"uris":["http://zotero.org/users/local/AB2owHL2/items/IFZYK7Q8"],"itemData":{"id":1720,"type":"article-journal","container-title":"ISIJ International","DOI":"10.2355/isijinternational.49.587","ISSN":"0915-1559, 1347-5460","issue":"4","journalAbbreviation":"ISIJ International","language":"en","page":"587-595","source":"DOI.org (Crossref)","title":"Environmental and Economic Aspects of Charcoal Use in Steelmaking","URL":"https://www.jstage.jst.go.jp/article/isijinternational/49/4/49_4_587/_article","volume":"49","author":[{"family":"Norgate","given":"Terry"},{"family":"Langberg","given":"David"}],"accessed":{"date-parts":[["2022",6,30]]},"issued":{"date-parts":[["2009"]]}},"label":"page"},{"id":1926,"uris":["http://zotero.org/users/local/AB2owHL2/items/VVZKCBDB"],"itemData":{"id":1926,"type":"article-journal","abstract":"Fossil fuel-based carbon is widely used in iron and steelmaking in a number of forms, and the replacement of these materials with renewable carbon derived from biomass is seen as offering the greatest potential to reduce the greenhouse gas footprint of steel production. Life cycle assessment methodology has been used to estimate the greenhouse gas footprint of charcoal production from biomass, as well as the potential reductions in greenhouse gas emissions from the use of charcoal from biomass in the integrated, mini-mill/EAF and direct smelting steelmaking routes. The results indicated that the use of charcoal in the integrated steelmaking route in likely applications and substitution rates has the potential to reduce the greenhouse gas footprint of steel by 0.69–1.21 t CO2e/t steel (or 31–57%) without any charcoal production by-product (bio-oil and electricity) credits, and by 0.91–1.61 t CO2e/t steel (42–74%) with these by-product credits included. The corresponding reductions for the mini-mill/EAF and direct smelting routes were 0.028–0.056 t CO2e/t steel (5.5–11%) and 0.34–1.70 t CO2e/t steel (16–80%) without by-product credits, and 0.037–0.075 t CO2e/t steel (7.3–14.7%) and 0.45–2.25 t CO2e/t steel (21–106%) with by-product credits respectively. However, the magnitude of the by-product credits depends on the by-product yields in the charcoal retort, which in turn are dependent on a number of factors, in particular, the nature of the pyrolysis process (fast or slow) and the biomass feed composition. Estimates of the potential plantation areas available to grow the biomass required to produce charcoal for steelmaking purposes in a sustainable manner, together with estimates of sources of biomass residues suggest that it is possible that an appreciable amount of the world's steel production can utilise charcoal in place of coal or coke over the coming decades. However, transportation is expected to be a significant issue affecting the cost of charcoal delivered to steel plants in all biomass source scenarios. Other issues such as technical aspects of charcoal use in steelmaking and economics will also play a significant role in the uptake of charcoal from biomass as a source of renewable carbon for iron and steelmaking.","container-title":"ISIJ International","DOI":"10.2355/isijinternational.52.1472","issue":"8","page":"1472-1481","source":"J-Stage","title":"Biomass as a Source of Renewable Carbon for Iron and Steelmaking","volume":"52","author":[{"family":"Norgate","given":"Terry"},{"family":"Haque","given":"Nawshad"},{"family":"Somerville","given":"Michael"},{"family":"Jahanshahi","given":"Sharif"}],"issued":{"date-parts":[["2012"]]}},"label":"page"},{"id":1920,"uris":["http://zotero.org/users/local/AB2owHL2/items/KGAELLAX"],"itemData":{"id":1920,"type":"article-journal","abstract":"The injection of grinded particles of charcoal through the tuyeres in Blast Furnaces, here coined Bio-PCI, presents as an attractive and plausible alternative to significantly reduce the CO2 emissions generated during hot metal production. In this contribution a summary of the technological fundaments, benefits and limitations of the incorporation of Bio-PCI is presented. Additionally the principal economic challenges of renewables fuel in ironmaking are exposed, with especial interest in the main productions costs of charcoal making. In this sense, a strategic question arises: can the residual biomass drive the emergence of Bio-PCI?, our analysis leads to conclude that the use of residual biomass (e.g. agricultural and forestry residues) may significantly reduce the production cost in 120-180 USD/t in comparison to primary woods sources, this naturally increment the economical attractiveness of Bio-PCI substitution.","container-title":"Revista de Metalurgia","DOI":"10.3989/revmetalm.1331","ISSN":"1988-4222","issue":"6","language":"es","license":"Copyright (c) 2013 Consejo Superior de Investigaciones Científicas (CSIC)","note":"number: 6","page":"458-468","source":"revistademetalurgia.revistas.csic.es","title":"BIO-PCI, Inyección de carbón vegetal en Altos Hornos: Estado del arte y perspectivas económicas","title-short":"BIO-PCI, Inyección de carbón vegetal en Altos Hornos","URL":"https://revistademetalurgia.revistas.csic.es/index.php/revistademetalurgia/article/view/1299","volume":"49","author":[{"family":"Feliciano-Bruzual","given":"C."},{"family":"Mathews","given":"J. A."}],"accessed":{"date-parts":[["2022",9,4]]},"issued":{"date-parts":[["2013",12,30]]}},"label":"page"},{"id":1698,"uris":["http://zotero.org/users/local/AB2owHL2/items/GCVPYUYJ"],"itemData":{"id":1698,"type":"article-journal","abstract":"Replacement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label":"page"},{"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label":"page"}],"schema":"https://github.com/citation-style-language/schema/raw/master/csl-citation.json"} </w:instrText>
      </w:r>
      <w:r w:rsidR="00745957">
        <w:fldChar w:fldCharType="separate"/>
      </w:r>
      <w:r w:rsidR="00745957" w:rsidRPr="00745957">
        <w:rPr>
          <w:rFonts w:ascii="Calibri" w:hAnsi="Calibri" w:cs="Calibri"/>
          <w:szCs w:val="24"/>
        </w:rPr>
        <w:t>(Norgate and Langberg 2009; Norgate et al. 2012; Feliciano-Bruzual and Mathews 2013; Suopajärvi and Fabritius 2013; Fick et al. 2014)</w:t>
      </w:r>
      <w:r w:rsidR="00745957">
        <w:fldChar w:fldCharType="end"/>
      </w:r>
      <w:r w:rsidR="00DF1D24">
        <w:t xml:space="preserve"> found that</w:t>
      </w:r>
      <w:r w:rsidR="00820F79">
        <w:t xml:space="preserve"> net</w:t>
      </w:r>
      <w:r w:rsidR="000E3DD5">
        <w:t xml:space="preserve"> CO</w:t>
      </w:r>
      <w:r w:rsidR="000E3DD5" w:rsidRPr="000E3DD5">
        <w:rPr>
          <w:vertAlign w:val="subscript"/>
        </w:rPr>
        <w:t>2</w:t>
      </w:r>
      <w:r w:rsidR="000E3DD5">
        <w:t xml:space="preserve"> </w:t>
      </w:r>
      <w:r w:rsidR="00136E84">
        <w:t xml:space="preserve">and GHG levels were </w:t>
      </w:r>
      <w:r w:rsidR="00DB6BA0">
        <w:t>reduced</w:t>
      </w:r>
      <w:r w:rsidR="001C6B95">
        <w:t xml:space="preserve"> </w:t>
      </w:r>
      <w:r w:rsidR="0010052A">
        <w:t>between</w:t>
      </w:r>
      <w:r w:rsidR="006A5038">
        <w:t xml:space="preserve"> </w:t>
      </w:r>
      <w:r w:rsidR="008B1E61">
        <w:t xml:space="preserve">3.4 to </w:t>
      </w:r>
      <w:r w:rsidR="00437998">
        <w:t>12.9 CO</w:t>
      </w:r>
      <w:r w:rsidR="00437998" w:rsidRPr="00437998">
        <w:rPr>
          <w:vertAlign w:val="subscript"/>
        </w:rPr>
        <w:t>2</w:t>
      </w:r>
      <w:r w:rsidR="00437998">
        <w:t xml:space="preserve">/MJ or </w:t>
      </w:r>
      <w:r w:rsidR="009246D3">
        <w:t>31 – 57% CO</w:t>
      </w:r>
      <w:r w:rsidR="009246D3" w:rsidRPr="00882D17">
        <w:rPr>
          <w:vertAlign w:val="subscript"/>
        </w:rPr>
        <w:t>2</w:t>
      </w:r>
      <w:r w:rsidR="00882D17">
        <w:t xml:space="preserve"> emission reduction</w:t>
      </w:r>
      <w:r w:rsidR="00B1100E">
        <w:t xml:space="preserve"> </w:t>
      </w:r>
      <w:r w:rsidR="009952C8">
        <w:t xml:space="preserve">when </w:t>
      </w:r>
      <w:r w:rsidR="00C0775A">
        <w:t>assessing</w:t>
      </w:r>
      <w:r w:rsidR="009952C8">
        <w:t xml:space="preserve"> biochar</w:t>
      </w:r>
      <w:r w:rsidR="00C0775A">
        <w:t xml:space="preserve"> usage</w:t>
      </w:r>
      <w:r w:rsidR="00882D17">
        <w:t xml:space="preserve">. </w:t>
      </w:r>
    </w:p>
    <w:p w14:paraId="346CDEB8" w14:textId="64FE198A" w:rsidR="00213561" w:rsidRDefault="00AC554C" w:rsidP="00241E9D">
      <w:pPr>
        <w:spacing w:line="360" w:lineRule="auto"/>
        <w:jc w:val="both"/>
      </w:pPr>
      <w:r>
        <w:t xml:space="preserve">Approximately </w:t>
      </w:r>
      <w:r w:rsidR="00DC1A1A">
        <w:t>800Kt of charcoal is consumed yearly in Europe, mostly by the barbecue market</w:t>
      </w:r>
      <w:r w:rsidR="00334227">
        <w:t xml:space="preserve">, 70% of which is imported from Africa. </w:t>
      </w:r>
      <w:r w:rsidR="00044722">
        <w:t>Substituting</w:t>
      </w:r>
      <w:r w:rsidR="00334227">
        <w:t xml:space="preserve"> 5% of the fossil fuels </w:t>
      </w:r>
      <w:r w:rsidR="00044722">
        <w:t xml:space="preserve">used by a small European </w:t>
      </w:r>
      <w:r w:rsidR="004429EB">
        <w:t xml:space="preserve">size steelmaking plant BOS – BF with a production output of 3 million tonnes </w:t>
      </w:r>
      <w:r w:rsidR="00654600">
        <w:t xml:space="preserve">of crude steel per annum would require roughly 120kt of charcoal. </w:t>
      </w:r>
      <w:r w:rsidR="00211CE9">
        <w:t xml:space="preserve">The question needs to be asked whether </w:t>
      </w:r>
      <w:r w:rsidR="008F064E">
        <w:t>the countries</w:t>
      </w:r>
      <w:r w:rsidR="00346975">
        <w:t xml:space="preserve"> such as</w:t>
      </w:r>
      <w:r w:rsidR="008F064E">
        <w:t xml:space="preserve"> the UK has the </w:t>
      </w:r>
      <w:r w:rsidR="00E0453E">
        <w:t>resources to meet the demand</w:t>
      </w:r>
      <w:r w:rsidR="0044506A">
        <w:t>.</w:t>
      </w:r>
      <w:r w:rsidR="00346975">
        <w:t xml:space="preserve"> </w:t>
      </w:r>
      <w:r w:rsidR="009E027C">
        <w:fldChar w:fldCharType="begin"/>
      </w:r>
      <w:r w:rsidR="009E027C">
        <w:instrText xml:space="preserve"> ADDIN ZOTERO_ITEM CSL_CITATION {"citationID":"N9b7K1s3","properties":{"formattedCitation":"(Mandova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9E027C">
        <w:fldChar w:fldCharType="separate"/>
      </w:r>
      <w:r w:rsidR="009E027C" w:rsidRPr="009E027C">
        <w:rPr>
          <w:rFonts w:ascii="Calibri" w:hAnsi="Calibri" w:cs="Calibri"/>
        </w:rPr>
        <w:t>(Mandova et al. 2018)</w:t>
      </w:r>
      <w:r w:rsidR="009E027C">
        <w:fldChar w:fldCharType="end"/>
      </w:r>
      <w:r w:rsidR="009E027C">
        <w:t xml:space="preserve"> </w:t>
      </w:r>
      <w:r w:rsidR="00B236EE">
        <w:t xml:space="preserve">demonstrated that </w:t>
      </w:r>
      <w:r w:rsidR="008B5516">
        <w:t>forestry growth in the EU is 36% bigger than EU sourced wood consumption (see figure 1</w:t>
      </w:r>
      <w:r w:rsidR="00CE33CF">
        <w:t>5</w:t>
      </w:r>
      <w:r w:rsidR="003F5D02">
        <w:t xml:space="preserve"> b) and</w:t>
      </w:r>
      <w:r w:rsidR="008B5516">
        <w:t xml:space="preserve"> </w:t>
      </w:r>
      <w:r w:rsidR="00B236EE">
        <w:t xml:space="preserve">sufficient </w:t>
      </w:r>
      <w:r w:rsidR="009625B5">
        <w:t xml:space="preserve">biomass resources exist to meet demand by all steel plants in Europe, however </w:t>
      </w:r>
      <w:r w:rsidR="00F97F63">
        <w:t xml:space="preserve">counties such as Great Britain, Germany, Italy, Spain, </w:t>
      </w:r>
      <w:r w:rsidR="0047645D">
        <w:t>Belgium,</w:t>
      </w:r>
      <w:r w:rsidR="00F97F63">
        <w:t xml:space="preserve"> and the Netherlands would be highly reliant on cross border trading</w:t>
      </w:r>
      <w:r w:rsidR="003F5D02">
        <w:t>, as</w:t>
      </w:r>
      <w:r w:rsidR="00107705">
        <w:t xml:space="preserve"> shown in figure 1</w:t>
      </w:r>
      <w:r w:rsidR="00CE33CF">
        <w:t>5</w:t>
      </w:r>
      <w:r w:rsidR="00107705">
        <w:t xml:space="preserve"> a)</w:t>
      </w:r>
      <w:r w:rsidR="00F97F63">
        <w:t>.</w:t>
      </w:r>
      <w:r w:rsidR="007A0C14">
        <w:t xml:space="preserve"> S</w:t>
      </w:r>
      <w:r w:rsidR="006F2E5C">
        <w:t xml:space="preserve">imilar </w:t>
      </w:r>
      <w:r w:rsidR="003E0587">
        <w:t xml:space="preserve">resource </w:t>
      </w:r>
      <w:r w:rsidR="006F2E5C">
        <w:t xml:space="preserve">studies were also carried out </w:t>
      </w:r>
      <w:r w:rsidR="003E0587">
        <w:t>for</w:t>
      </w:r>
      <w:r w:rsidR="006F2E5C">
        <w:t xml:space="preserve"> Finland </w:t>
      </w:r>
      <w:r w:rsidR="003E0587">
        <w:fldChar w:fldCharType="begin"/>
      </w:r>
      <w:r w:rsidR="003E0587">
        <w:instrText xml:space="preserve"> ADDIN ZOTERO_ITEM CSL_CITATION {"citationID":"GxWOndaN","properties":{"formattedCitation":"(Suopaj\\uc0\\u228{}rvi and Fabritius 2013)","plainCitation":"(Suopajärvi and Fabritius 2013)","noteIndex":0},"citationItems":[{"id":1698,"uris":["http://zotero.org/users/local/AB2owHL2/items/GCVPYUYJ"],"itemData":{"id":1698,"type":"article-journal","abstract":"Replacement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schema":"https://github.com/citation-style-language/schema/raw/master/csl-citation.json"} </w:instrText>
      </w:r>
      <w:r w:rsidR="003E0587">
        <w:fldChar w:fldCharType="separate"/>
      </w:r>
      <w:r w:rsidR="003E0587" w:rsidRPr="003E0587">
        <w:rPr>
          <w:rFonts w:ascii="Calibri" w:hAnsi="Calibri" w:cs="Calibri"/>
          <w:szCs w:val="24"/>
        </w:rPr>
        <w:t>(Suopajärvi and Fabritius 2013)</w:t>
      </w:r>
      <w:r w:rsidR="003E0587">
        <w:fldChar w:fldCharType="end"/>
      </w:r>
      <w:r w:rsidR="003E0587">
        <w:t xml:space="preserve">, </w:t>
      </w:r>
      <w:r w:rsidR="00E96F35">
        <w:t xml:space="preserve">Sweden </w:t>
      </w:r>
      <w:r w:rsidR="00E96F35">
        <w:fldChar w:fldCharType="begin"/>
      </w:r>
      <w:r w:rsidR="00E7142A">
        <w:instrText xml:space="preserve"> ADDIN ZOTERO_ITEM CSL_CITATION {"citationID":"3GPEemq8","properties":{"formattedCitation":"(Wang et al. 2015a)","plainCitation":"(Wang et al. 2015a)","noteIndex":0},"citationItems":[{"id":1796,"uris":["http://zotero.org/users/local/AB2owHL2/items/8SZWXA7H"],"itemData":{"id":1796,"type":"article-journal","abstract":"We have investigated and modeled the injection of biomass into blast furnaces (BF), in place of pulverized coal (PC) from fossil sources. This is the easiest way to reduce CO2 emissions, beyond efﬁciencyimprovements. The considered biomass is either pelletized, torreﬁed or pyrolyzed. It gives us three cases where we have calculated the maximum replacement ratio for each. It was found that charcoal from pyrolysis can fully replace PC, while torreﬁed material and pelletized wood can replace 22.8% and 20.0% respectively, by weight.","container-title":"Energy Conversion and Management","DOI":"10.1016/j.enconman.2015.04.013","ISSN":"01968904","journalAbbreviation":"Energy Conversion and Management","language":"en","page":"217-226","source":"DOI.org (Crossref)","title":"Biomass as blast furnace injectant – Considering availability, pretreatment and deployment in the Swedish steel industry","URL":"https://linkinghub.elsevier.com/retrieve/pii/S0196890415003556","volume":"102","author":[{"family":"Wang","given":"Chuan"},{"family":"Mellin","given":"Pelle"},{"family":"Lövgren","given":"Jonas"},{"family":"Nilsson","given":"Leif"},{"family":"Yang","given":"Weihong"},{"family":"Salman","given":"Hassan"},{"family":"Hultgren","given":"Anders"},{"family":"Larsson","given":"Mikael"}],"accessed":{"date-parts":[["2022",7,17]]},"issued":{"date-parts":[["2015",9]]}}}],"schema":"https://github.com/citation-style-language/schema/raw/master/csl-citation.json"} </w:instrText>
      </w:r>
      <w:r w:rsidR="00E96F35">
        <w:fldChar w:fldCharType="separate"/>
      </w:r>
      <w:r w:rsidR="00E7142A" w:rsidRPr="00E7142A">
        <w:rPr>
          <w:rFonts w:ascii="Calibri" w:hAnsi="Calibri" w:cs="Calibri"/>
        </w:rPr>
        <w:t>(Wang et al. 2015a)</w:t>
      </w:r>
      <w:r w:rsidR="00E96F35">
        <w:fldChar w:fldCharType="end"/>
      </w:r>
      <w:r w:rsidR="00E96F35">
        <w:t xml:space="preserve"> and France </w:t>
      </w:r>
      <w:r w:rsidR="005C1419">
        <w:fldChar w:fldCharType="begin"/>
      </w:r>
      <w:r w:rsidR="005C1419">
        <w:instrText xml:space="preserve"> ADDIN ZOTERO_ITEM CSL_CITATION {"citationID":"7V17iXAg","properties":{"formattedCitation":"(Fick et al. 2014)","plainCitation":"(Fick et al. 2014)","noteIndex":0},"citationItems":[{"id":1731,"uris":["http://zotero.org/users/local/AB2owHL2/items/RGBXIN8E"],"itemData":{"id":1731,"type":"article-journal","abstract":"The classical route for iron- and steel-making today is based on massive use of fossil coal, which is responsible for most of the large CO2 emissions of the steel industry. Biomass, as a renewable carbon resource, is a good candidate to substitute for fossil coal and even partial substitution could lead to a signiﬁcant reduction in CO2 emissions. Depending on the type of biomass, its processing, and the way it is used in the iron making process, many different scenarios may be considered. Those scenarios should be evaluated and compared from technical, environmental, and economical points of view in order to ﬁgure out the best options. The case of a real pig iron plant located in the North East of France was investigated. First, we checked the relevance of various biomass options on the basis of the biomass availability around the plant and of the technical requirements of the processes. Then, we carried out a screening life cycle assessment focusing on global warming impacts and following a cradle-to-gate approach. Different biomass-based pig iron production scenarios were compared. The results showed that for a 20 % substitution of biomass for coke, around 300 kg of CO2equivalent per ton of pig iron produced could be saved, which represents a reduction of 15 % in the total greenhouse gas emissions. Finally, a brief economic evaluation of the resulting scenarios was performed.","container-title":"Waste and Biomass Valorization","DOI":"10.1007/s12649-013-9223-1","ISSN":"1877-2641, 1877-265X","issue":"1","journalAbbreviation":"Waste Biomass Valor","language":"en","page":"43-55","source":"DOI.org (Crossref)","title":"Using Biomass for Pig Iron Production: A Technical, Environmental and Economical Assessment","title-short":"Using Biomass for Pig Iron Production","URL":"http://link.springer.com/10.1007/s12649-013-9223-1","volume":"5","author":[{"family":"Fick","given":"G."},{"family":"Mirgaux","given":"O."},{"family":"Neau","given":"P."},{"family":"Patisson","given":"F."}],"accessed":{"date-parts":[["2022",7,4]]},"issued":{"date-parts":[["2014",2]]}}}],"schema":"https://github.com/citation-style-language/schema/raw/master/csl-citation.json"} </w:instrText>
      </w:r>
      <w:r w:rsidR="005C1419">
        <w:fldChar w:fldCharType="separate"/>
      </w:r>
      <w:r w:rsidR="005C1419" w:rsidRPr="005C1419">
        <w:rPr>
          <w:rFonts w:ascii="Calibri" w:hAnsi="Calibri" w:cs="Calibri"/>
        </w:rPr>
        <w:t>(Fick et al. 2014)</w:t>
      </w:r>
      <w:r w:rsidR="005C1419">
        <w:fldChar w:fldCharType="end"/>
      </w:r>
      <w:r w:rsidR="005C1419">
        <w:t xml:space="preserve"> indicating that these </w:t>
      </w:r>
      <w:r w:rsidR="00DB2CE3">
        <w:t>nations natur</w:t>
      </w:r>
      <w:r w:rsidR="00C64482">
        <w:t>a</w:t>
      </w:r>
      <w:r w:rsidR="00DB2CE3">
        <w:t xml:space="preserve">l resources are capable of supplying biomass </w:t>
      </w:r>
      <w:r w:rsidR="00C64482">
        <w:t>to their iron and steel plants.</w:t>
      </w:r>
    </w:p>
    <w:p w14:paraId="1A217720" w14:textId="412F6111" w:rsidR="00BF72CE" w:rsidRPr="00882D17" w:rsidRDefault="00B164FD" w:rsidP="00241E9D">
      <w:pPr>
        <w:spacing w:line="360" w:lineRule="auto"/>
        <w:jc w:val="both"/>
      </w:pPr>
      <w:r w:rsidRPr="00B164FD">
        <w:rPr>
          <w:b/>
          <w:bCs/>
        </w:rPr>
        <w:t>a)</w:t>
      </w:r>
      <w:r w:rsidRPr="00B164FD">
        <w:rPr>
          <w:noProof/>
        </w:rPr>
        <w:drawing>
          <wp:inline distT="0" distB="0" distL="0" distR="0" wp14:anchorId="69267678" wp14:editId="604C0D23">
            <wp:extent cx="2696331" cy="2592125"/>
            <wp:effectExtent l="0" t="0" r="8890" b="0"/>
            <wp:docPr id="23" name="Picture 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pic:cNvPicPr/>
                  </pic:nvPicPr>
                  <pic:blipFill>
                    <a:blip r:embed="rId27"/>
                    <a:stretch>
                      <a:fillRect/>
                    </a:stretch>
                  </pic:blipFill>
                  <pic:spPr>
                    <a:xfrm>
                      <a:off x="0" y="0"/>
                      <a:ext cx="2726098" cy="2620742"/>
                    </a:xfrm>
                    <a:prstGeom prst="rect">
                      <a:avLst/>
                    </a:prstGeom>
                  </pic:spPr>
                </pic:pic>
              </a:graphicData>
            </a:graphic>
          </wp:inline>
        </w:drawing>
      </w:r>
      <w:r w:rsidR="00CE2EEC">
        <w:t xml:space="preserve">  </w:t>
      </w:r>
      <w:r w:rsidR="00CE2EEC" w:rsidRPr="00CE2EEC">
        <w:rPr>
          <w:b/>
          <w:bCs/>
        </w:rPr>
        <w:t>b)</w:t>
      </w:r>
      <w:r w:rsidR="009264A3" w:rsidRPr="00BF72CE">
        <w:rPr>
          <w:noProof/>
        </w:rPr>
        <w:drawing>
          <wp:inline distT="0" distB="0" distL="0" distR="0" wp14:anchorId="7ED17082" wp14:editId="1604324D">
            <wp:extent cx="2726008" cy="2615979"/>
            <wp:effectExtent l="0" t="0" r="0" b="0"/>
            <wp:docPr id="18" name="Picture 18"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timeline, bar chart&#10;&#10;Description automatically generated"/>
                    <pic:cNvPicPr/>
                  </pic:nvPicPr>
                  <pic:blipFill>
                    <a:blip r:embed="rId28"/>
                    <a:stretch>
                      <a:fillRect/>
                    </a:stretch>
                  </pic:blipFill>
                  <pic:spPr>
                    <a:xfrm>
                      <a:off x="0" y="0"/>
                      <a:ext cx="2762396" cy="2650898"/>
                    </a:xfrm>
                    <a:prstGeom prst="rect">
                      <a:avLst/>
                    </a:prstGeom>
                  </pic:spPr>
                </pic:pic>
              </a:graphicData>
            </a:graphic>
          </wp:inline>
        </w:drawing>
      </w:r>
    </w:p>
    <w:p w14:paraId="2210A4E6" w14:textId="71E59B4D" w:rsidR="005F4F16" w:rsidRDefault="003C590C" w:rsidP="003C590C">
      <w:pPr>
        <w:pStyle w:val="Caption"/>
      </w:pPr>
      <w:bookmarkStart w:id="32" w:name="_Toc121420682"/>
      <w:r>
        <w:t xml:space="preserve">Figure </w:t>
      </w:r>
      <w:fldSimple w:instr=" SEQ Figure \* ARABIC ">
        <w:r w:rsidR="004F75B3">
          <w:rPr>
            <w:noProof/>
          </w:rPr>
          <w:t>15</w:t>
        </w:r>
      </w:fldSimple>
      <w:r>
        <w:t xml:space="preserve"> a) </w:t>
      </w:r>
      <w:r w:rsidR="009264A3" w:rsidRPr="00017A7E">
        <w:t xml:space="preserve">The spatial distribution of woody biomass and waste in </w:t>
      </w:r>
      <w:r w:rsidR="009264A3">
        <w:t xml:space="preserve">the </w:t>
      </w:r>
      <w:r w:rsidR="009264A3" w:rsidRPr="00017A7E">
        <w:t>EU</w:t>
      </w:r>
      <w:r w:rsidR="009264A3">
        <w:t xml:space="preserve"> b)</w:t>
      </w:r>
      <w:r w:rsidR="00CE2EEC">
        <w:t xml:space="preserve"> </w:t>
      </w:r>
      <w:r w:rsidR="00AC036F">
        <w:t>C</w:t>
      </w:r>
      <w:r w:rsidRPr="00017A7E">
        <w:t>omparison of the woody-biomass supply and the existing woody-biomass demand, per country</w:t>
      </w:r>
      <w:r>
        <w:t>)</w:t>
      </w:r>
      <w:r w:rsidR="007F2F21">
        <w:t xml:space="preserve"> </w:t>
      </w:r>
      <w:r w:rsidR="007F2F21">
        <w:fldChar w:fldCharType="begin"/>
      </w:r>
      <w:r w:rsidR="007F2F21">
        <w:instrText xml:space="preserve"> ADDIN ZOTERO_ITEM CSL_CITATION {"citationID":"0VPariyX","properties":{"formattedCitation":"(Mandova et al. 2018)","plainCitation":"(Mandova et al. 2018)","noteIndex":0},"citationItems":[{"id":1645,"uris":["http://zotero.org/users/local/AB2owHL2/items/U7AYIKF9"],"itemData":{"id":1645,"type":"article-journal","abstract":"Iron and steel plants producing steel via the blast furnace-basic oxygen furnace (BF-BOF) route constitute among the largest single point CO2 emitters within the European Union (EU). As the iron ore reduction process in the blast furnace is fully dependent on carbon mainly supplied by coal and coke, bioenergy is the only renewable that presents a possibility for their partial substitution. Using the BeWhere model, this work optimised the mobilization and use of biomass resources within the EU in order to identify the opportunities that bioenergy can bring to the 30 operating BF-BOF plants. The results demonstrate competition for the available biomass resources within existing industries and economically unappealing prices of the bio-based fuels. A carbon dioxide price of 60 € t−1 is required to substitute 20% of the CO2 emissions from the fossil fuels use, while a price of 140 € t−1 is needed to reach the maximum potential of 42%. The possibility to use organic wastes to produce hydrochar would not enhance the maximum emission reduction potential, but it would broaden the available feedstock during the low levels of substitution. The scope for bioenergy integration is different for each plant and so consideration of its deployment should be treated individually. Therefore, the EU-ETS (Emission Trading System) may not be the best policy tool for bioenergy as an emission reduction strategy for the iron and steel industry, as it does not differentiate between the opportunities across the different steel plants and creates additional costs for the already struggling European steel industry.","container-title":"Biomass and Bioenergy","DOI":"10.1016/j.biombioe.2018.04.021","ISSN":"0961-9534","journalAbbreviation":"Biomass and Bioenergy","language":"en","page":"231-243","source":"ScienceDirect","title":"Possibilities for CO2 emission reduction using biomass in European integrated steel plants","URL":"https://www.sciencedirect.com/science/article/pii/S0961953418301107","volume":"115","author":[{"family":"Mandova","given":"H."},{"family":"Leduc","given":"S."},{"family":"Wang","given":"C."},{"family":"Wetterlund","given":"E."},{"family":"Patrizio","given":"P."},{"family":"Gale","given":"W."},{"family":"Kraxner","given":"F."}],"accessed":{"date-parts":[["2022",5,3]]},"issued":{"date-parts":[["2018",8,1]]}}}],"schema":"https://github.com/citation-style-language/schema/raw/master/csl-citation.json"} </w:instrText>
      </w:r>
      <w:r w:rsidR="007F2F21">
        <w:fldChar w:fldCharType="separate"/>
      </w:r>
      <w:r w:rsidR="007F2F21" w:rsidRPr="007F2F21">
        <w:rPr>
          <w:rFonts w:ascii="Calibri" w:hAnsi="Calibri" w:cs="Calibri"/>
        </w:rPr>
        <w:t>(Mandova et al. 2018)</w:t>
      </w:r>
      <w:r w:rsidR="007F2F21">
        <w:fldChar w:fldCharType="end"/>
      </w:r>
      <w:r w:rsidR="007F2F21">
        <w:t>.</w:t>
      </w:r>
      <w:bookmarkEnd w:id="32"/>
    </w:p>
    <w:p w14:paraId="2C0F7F3F" w14:textId="09D4CD94" w:rsidR="004744FC" w:rsidRDefault="004744FC" w:rsidP="004744FC">
      <w:pPr>
        <w:spacing w:line="360" w:lineRule="auto"/>
        <w:jc w:val="both"/>
      </w:pPr>
      <w:r>
        <w:t xml:space="preserve">Biomass raw materials are low in energy density and require treatment </w:t>
      </w:r>
      <w:proofErr w:type="gramStart"/>
      <w:r>
        <w:t>in order to</w:t>
      </w:r>
      <w:proofErr w:type="gramEnd"/>
      <w:r>
        <w:t xml:space="preserve"> make them suitable for use in iron making processes.  A significant amount of energy costs </w:t>
      </w:r>
      <w:proofErr w:type="gramStart"/>
      <w:r>
        <w:t>are</w:t>
      </w:r>
      <w:proofErr w:type="gramEnd"/>
      <w:r>
        <w:t xml:space="preserve"> associated with cultivating, </w:t>
      </w:r>
      <w:r>
        <w:lastRenderedPageBreak/>
        <w:t>transporting and pre-treating and handing them, as illustrated in figure 1</w:t>
      </w:r>
      <w:r w:rsidR="00CE33CF">
        <w:t>6</w:t>
      </w:r>
      <w:r>
        <w:t xml:space="preserve">. As such biochar productions costs are significantly </w:t>
      </w:r>
      <w:proofErr w:type="gramStart"/>
      <w:r>
        <w:t>in excess of</w:t>
      </w:r>
      <w:proofErr w:type="gramEnd"/>
      <w:r>
        <w:t xml:space="preserve"> the fossil fuels</w:t>
      </w:r>
      <w:r w:rsidR="00255D0E">
        <w:t xml:space="preserve"> they are meant to replace</w:t>
      </w:r>
      <w:r w:rsidR="00DB5BE8">
        <w:t xml:space="preserve">. Charcoal cannot compete with fossil fuels on price without the </w:t>
      </w:r>
      <w:r w:rsidR="00071EE3">
        <w:t xml:space="preserve">introduction </w:t>
      </w:r>
      <w:r w:rsidR="008238C8">
        <w:t xml:space="preserve">of </w:t>
      </w:r>
      <w:r w:rsidR="00CE35DD">
        <w:t xml:space="preserve">high </w:t>
      </w:r>
      <w:r w:rsidR="008238C8">
        <w:t xml:space="preserve">carbon taxes </w:t>
      </w:r>
      <w:r w:rsidR="008238C8">
        <w:fldChar w:fldCharType="begin"/>
      </w:r>
      <w:r w:rsidR="008238C8">
        <w:instrText xml:space="preserve"> ADDIN ZOTERO_ITEM CSL_CITATION {"citationID":"P9N6FDsL","properties":{"formattedCitation":"(Mousa et al. 2016)","plainCitation":"(Mousa et al. 2016)","noteIndex":0},"citationItems":[{"id":467,"uris":["http://zotero.org/users/local/AB2owHL2/items/EZKAGM8Y"],"itemData":{"id":467,"type":"article-journal","abstract":"The iron and steel industry accounts for about 20% of the annual industrial energy utilization. The intensive fossil fuel consumption in steel industry is associated with CO2 emission. In the absence of economically feasible and efficient methods for capture and storage of enormous quantities of CO2 emissions from steel industry, the use of biomass products as a source of energy and reducing agents provides a promising alternative solution for green steel production. However, the biomass application in iron and steel industry is still limited and it suffers strong competition from fossil fuels. The challenges of biomass usage in steel industry are included technical and economic aspects which required synergy between steelmaking and bioenergy sectors. Although intensive work has been carried out separately, there is a lack of link between these two vital sectors. The present article provides a comprehensive review of recent research progresses which have been conducted on biomass upgrading and analysing the opportunities and obstacles for biomass implementation in iron and steel industry. In the first part, an overview on the energy consumption and CO2 emissions in different iron and steelmaking routes is clarified. Moreover, the potential approaches of biomass conversion processes and upgrading technologies are reviewed. In the second part, an attention has been paid to the utilization of torrefied/pyrolyzed biomass in the energy-intensive ironmaking processes. Biomass addition to coal blend during cokemaking and its influence on the product coke quality is discussed. The partial and complete substitution of coke breeze with biochar in sintering process and its influence on the product sinter quality is explained. The impact of charcoal top charging or injection into blast furnace has been elaborated. Benefits and limitations of biomass application in each process are thoroughly discussed. In the third part, an economic analysis of biomass implementation for low-carbon steel is addressed.","container-title":"Renewable and Sustainable Energy Reviews","DOI":"10.1016/j.rser.2016.07.061","ISSN":"1364-0321","journalAbbreviation":"Renewable and Sustainable Energy Reviews","language":"en","page":"1247-1266","source":"ScienceDirect","title":"Biomass applications in iron and steel industry: An overview of challenges and opportunities","title-short":"Biomass applications in iron and steel industry","URL":"https://www.sciencedirect.com/science/article/pii/S1364032116303896","volume":"65","author":[{"family":"Mousa","given":"Elsayed"},{"family":"Wang","given":"Chuan"},{"family":"Riesbeck","given":"Johan"},{"family":"Larsson","given":"Mikael"}],"accessed":{"date-parts":[["2021",2,15]]},"issued":{"date-parts":[["2016",11,1]]}}}],"schema":"https://github.com/citation-style-language/schema/raw/master/csl-citation.json"} </w:instrText>
      </w:r>
      <w:r w:rsidR="008238C8">
        <w:fldChar w:fldCharType="separate"/>
      </w:r>
      <w:r w:rsidR="008238C8" w:rsidRPr="008238C8">
        <w:rPr>
          <w:rFonts w:ascii="Calibri" w:hAnsi="Calibri" w:cs="Calibri"/>
        </w:rPr>
        <w:t>(Mousa et al. 2016)</w:t>
      </w:r>
      <w:r w:rsidR="008238C8">
        <w:fldChar w:fldCharType="end"/>
      </w:r>
      <w:r w:rsidR="008238C8">
        <w:t>.</w:t>
      </w:r>
    </w:p>
    <w:p w14:paraId="0ADFAE85" w14:textId="1295AD95" w:rsidR="00225BF7" w:rsidRDefault="003B5E92" w:rsidP="005F4F16">
      <w:pPr>
        <w:spacing w:line="360" w:lineRule="auto"/>
        <w:jc w:val="both"/>
      </w:pPr>
      <w:r w:rsidRPr="003B5E92">
        <w:rPr>
          <w:noProof/>
        </w:rPr>
        <w:drawing>
          <wp:inline distT="0" distB="0" distL="0" distR="0" wp14:anchorId="1330F3F0" wp14:editId="7A938D3D">
            <wp:extent cx="4152900" cy="2234316"/>
            <wp:effectExtent l="0" t="0" r="0" b="0"/>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10;&#10;Description automatically generated"/>
                    <pic:cNvPicPr/>
                  </pic:nvPicPr>
                  <pic:blipFill>
                    <a:blip r:embed="rId29"/>
                    <a:stretch>
                      <a:fillRect/>
                    </a:stretch>
                  </pic:blipFill>
                  <pic:spPr>
                    <a:xfrm>
                      <a:off x="0" y="0"/>
                      <a:ext cx="4162030" cy="2239228"/>
                    </a:xfrm>
                    <a:prstGeom prst="rect">
                      <a:avLst/>
                    </a:prstGeom>
                  </pic:spPr>
                </pic:pic>
              </a:graphicData>
            </a:graphic>
          </wp:inline>
        </w:drawing>
      </w:r>
    </w:p>
    <w:p w14:paraId="3813F598" w14:textId="27C30339" w:rsidR="00D33078" w:rsidRDefault="00D33078" w:rsidP="00D33078">
      <w:pPr>
        <w:pStyle w:val="Caption"/>
      </w:pPr>
      <w:bookmarkStart w:id="33" w:name="_Toc121420683"/>
      <w:r>
        <w:t xml:space="preserve">Figure </w:t>
      </w:r>
      <w:fldSimple w:instr=" SEQ Figure \* ARABIC ">
        <w:r w:rsidR="004F75B3">
          <w:rPr>
            <w:noProof/>
          </w:rPr>
          <w:t>16</w:t>
        </w:r>
      </w:fldSimple>
      <w:r>
        <w:t xml:space="preserve"> The cost of charcoal production </w:t>
      </w:r>
      <w:r w:rsidR="000D7227">
        <w:fldChar w:fldCharType="begin"/>
      </w:r>
      <w:r w:rsidR="000D7227">
        <w:instrText xml:space="preserve"> ADDIN ZOTERO_ITEM CSL_CITATION {"citationID":"T5H8swyD","properties":{"formattedCitation":"(Suopaj\\uc0\\u228{}rvi and Fabritius 2013)","plainCitation":"(Suopajärvi and Fabritius 2013)","noteIndex":0},"citationItems":[{"id":1698,"uris":["http://zotero.org/users/local/AB2owHL2/items/GCVPYUYJ"],"itemData":{"id":1698,"type":"article-journal","abstract":"Replacement of fossil carbon by renewable biomass-based carbon is an effective measure to mitigate CO2 emission intensity in the blast furnace ironmaking process. Depending on the substitution rate of fossil fuels, the required amount of biomass can be substantial. This raises questions about the availability of biomass for multiple uses. At the same time, the economic competitiveness of biomass-based fuels in ironmaking applications should also be a key consideration. In this assessment, availability of energy wood, i.e., logging residues, small-diameter wood and stumps, in Finland is discussed. Since biomass must be submitted to a thermochemical process before use in a blast furnace, the paper describes the production chain, from biomass to charcoal, and economics related to each processing step. The economics of biomass-based reducing agents is compared to fossil-based ones by taking into account the effect of European Union Emissions Trading System (EU ETS). The assessment reveals that there would be sufficient amounts of energy wood available for current users as well as for ironmaking. At present, the economics of biomass-based reducing agents in ironmaking applications is unfavorable. High CO2 emission allowance prices would be required to make such a scheme competitive against fossil-based reducing agents at current fuel prices.","container-title":"Sustainability","DOI":"https://doi-org.ezproxy.uwtsd.ac.uk/10.3390/su5031188","issue":"3","language":"English","license":"Copyright MDPI AG 2013","note":"number-of-pages: 1188-1207\npublisher-place: Basel, Switzerland\npublisher: MDPI AG","page":"1188-1207","source":"ProQuest","title":"Towards More Sustainable Ironmaking-An Analysis of Energy Wood Availability in Finland and the Economics of Charcoal Production","URL":"http://www.proquest.com/docview/1537436641/abstract/C57D008FADF84950PQ/1","volume":"5","author":[{"family":"Suopajärvi","given":"Hannu"},{"family":"Fabritius","given":"Timo"}],"accessed":{"date-parts":[["2022",6,28]]},"issued":{"date-parts":[["2013"]]}}}],"schema":"https://github.com/citation-style-language/schema/raw/master/csl-citation.json"} </w:instrText>
      </w:r>
      <w:r w:rsidR="000D7227">
        <w:fldChar w:fldCharType="separate"/>
      </w:r>
      <w:r w:rsidR="000D7227" w:rsidRPr="000D7227">
        <w:rPr>
          <w:rFonts w:ascii="Calibri" w:hAnsi="Calibri" w:cs="Calibri"/>
          <w:szCs w:val="24"/>
        </w:rPr>
        <w:t>(Suopajärvi and Fabritius 2013)</w:t>
      </w:r>
      <w:bookmarkEnd w:id="33"/>
      <w:r w:rsidR="000D7227">
        <w:fldChar w:fldCharType="end"/>
      </w:r>
    </w:p>
    <w:p w14:paraId="00CE8F3C" w14:textId="4B58CBB1" w:rsidR="00D84085" w:rsidRDefault="000E288B" w:rsidP="007710EA">
      <w:pPr>
        <w:spacing w:line="360" w:lineRule="auto"/>
        <w:jc w:val="both"/>
      </w:pPr>
      <w:r>
        <w:t xml:space="preserve">Charcoal production costs range </w:t>
      </w:r>
      <w:r w:rsidR="004F266D">
        <w:t xml:space="preserve">from </w:t>
      </w:r>
      <w:r w:rsidR="00B62E3E">
        <w:rPr>
          <w:rFonts w:cstheme="minorHAnsi"/>
        </w:rPr>
        <w:t>€</w:t>
      </w:r>
      <w:r w:rsidR="00B62E3E">
        <w:t xml:space="preserve">268/t to </w:t>
      </w:r>
      <w:r w:rsidR="00B62E3E">
        <w:rPr>
          <w:rFonts w:cstheme="minorHAnsi"/>
        </w:rPr>
        <w:t>€</w:t>
      </w:r>
      <w:r w:rsidR="00610E34">
        <w:t xml:space="preserve">478/t, for logging residues. </w:t>
      </w:r>
      <w:r w:rsidR="002037EA">
        <w:t>Raw material costs account for</w:t>
      </w:r>
      <w:r w:rsidR="00E1406A">
        <w:t xml:space="preserve"> between 54% - 65.4% and transport</w:t>
      </w:r>
      <w:r w:rsidR="00682B58">
        <w:t>ation</w:t>
      </w:r>
      <w:r w:rsidR="00E1406A">
        <w:t xml:space="preserve"> costs </w:t>
      </w:r>
      <w:r w:rsidR="00682B58">
        <w:t>make up 21% - 34%</w:t>
      </w:r>
      <w:r w:rsidR="007710EA">
        <w:t xml:space="preserve">. Investment in </w:t>
      </w:r>
      <w:r w:rsidR="00157AEE">
        <w:t xml:space="preserve">Charcoal </w:t>
      </w:r>
      <w:r w:rsidR="007710EA">
        <w:t>production plants near to the steel plants would help to reduce costs significantly</w:t>
      </w:r>
      <w:r w:rsidR="007D5042">
        <w:t>.</w:t>
      </w:r>
      <w:r w:rsidR="00AF5CA4" w:rsidRPr="00AF5CA4">
        <w:t xml:space="preserve"> </w:t>
      </w:r>
      <w:r w:rsidR="00AF5CA4">
        <w:t>CO2 mitigation costs were €33–69/tCO2</w:t>
      </w:r>
      <w:r w:rsidR="00C77A84">
        <w:t xml:space="preserve"> </w:t>
      </w:r>
      <w:r w:rsidR="00C77A84">
        <w:fldChar w:fldCharType="begin"/>
      </w:r>
      <w:r w:rsidR="00C77A84">
        <w:instrText xml:space="preserve"> ADDIN ZOTERO_ITEM CSL_CITATION {"citationID":"H1Q2LYAs","properties":{"formattedCitation":"(Suopaj\\uc0\\u228{}rvi 2014)","plainCitation":"(Suopajärvi 2014)","noteIndex":0},"citationItems":[{"id":757,"uris":["http://zotero.org/users/local/AB2owHL2/items/9NTAJJT4"],"itemData":{"id":757,"type":"article-journal","abstract":"Most of the steel produced in the world is based on the integrated blast furnace-converter route, which is based on the use of virgin raw materials. Large amounts of fossil-based, carbon containing reductants are used in blast furnaces, which results in carbon dioxide emissions into the atmosphere. Fossil carbon dioxide emissions from steel production can be reduced by new technologies or moving from non-renewable to renewable energy sources. Biomass-based reductants could be one way to reduce the specific emissions from blast furnace-based steel production.","language":"en","page":"100","source":"Zotero","title":"Bioreducer use in blast furnace ironmaking in Finland : techno-economic assessment and CO2 emission reduction potential","author":[{"family":"Suopajärvi","given":"Hannu"}],"issued":{"date-parts":[["2014"]]}}}],"schema":"https://github.com/citation-style-language/schema/raw/master/csl-citation.json"} </w:instrText>
      </w:r>
      <w:r w:rsidR="00C77A84">
        <w:fldChar w:fldCharType="separate"/>
      </w:r>
      <w:r w:rsidR="00C77A84" w:rsidRPr="00C77A84">
        <w:rPr>
          <w:rFonts w:ascii="Calibri" w:hAnsi="Calibri" w:cs="Calibri"/>
          <w:szCs w:val="24"/>
        </w:rPr>
        <w:t>(Suopajärvi 2014)</w:t>
      </w:r>
      <w:r w:rsidR="00C77A84">
        <w:fldChar w:fldCharType="end"/>
      </w:r>
      <w:r w:rsidR="007710EA">
        <w:t>.</w:t>
      </w:r>
    </w:p>
    <w:p w14:paraId="0BBC3F0A" w14:textId="160C9552" w:rsidR="00133213" w:rsidRDefault="000B651A" w:rsidP="007710EA">
      <w:pPr>
        <w:spacing w:line="360" w:lineRule="auto"/>
        <w:jc w:val="both"/>
      </w:pPr>
      <w:r>
        <w:fldChar w:fldCharType="begin"/>
      </w:r>
      <w:r>
        <w:instrText xml:space="preserve"> ADDIN ZOTERO_ITEM CSL_CITATION {"citationID":"PpRey49h","properties":{"formattedCitation":"(Mathieson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fldChar w:fldCharType="separate"/>
      </w:r>
      <w:r w:rsidRPr="000B651A">
        <w:rPr>
          <w:rFonts w:ascii="Calibri" w:hAnsi="Calibri" w:cs="Calibri"/>
        </w:rPr>
        <w:t>(Mathieson et al. 2011)</w:t>
      </w:r>
      <w:r>
        <w:fldChar w:fldCharType="end"/>
      </w:r>
      <w:r w:rsidR="00CE768B">
        <w:t xml:space="preserve"> illustrated the value in us</w:t>
      </w:r>
      <w:r w:rsidR="007F5C5E">
        <w:t>e</w:t>
      </w:r>
      <w:r w:rsidR="00CE768B">
        <w:t xml:space="preserve"> (VUI</w:t>
      </w:r>
      <w:r w:rsidR="007F5C5E">
        <w:t>) of various charcoal types compared with coal types for BF t</w:t>
      </w:r>
      <w:r w:rsidR="00B406D8">
        <w:t>uyere injection at 140kg/t-HM shown in figure</w:t>
      </w:r>
      <w:r w:rsidR="00F77978">
        <w:t xml:space="preserve"> </w:t>
      </w:r>
      <w:r w:rsidR="00B406D8">
        <w:t>1</w:t>
      </w:r>
      <w:r w:rsidR="00F96C05">
        <w:t>7</w:t>
      </w:r>
      <w:r w:rsidR="00C32434">
        <w:t>.</w:t>
      </w:r>
      <w:r w:rsidR="0089298A">
        <w:t xml:space="preserve"> </w:t>
      </w:r>
      <w:r w:rsidR="00776BF5">
        <w:t>Three charcoal samples had calculated</w:t>
      </w:r>
      <w:r w:rsidR="007933C1">
        <w:t xml:space="preserve"> values</w:t>
      </w:r>
      <w:r w:rsidR="00776BF5">
        <w:t xml:space="preserve"> 50% greater than the reference bituminous coal</w:t>
      </w:r>
      <w:r w:rsidR="00AF0D09">
        <w:t>.</w:t>
      </w:r>
      <w:r w:rsidR="00780E7F">
        <w:t xml:space="preserve"> </w:t>
      </w:r>
      <w:r w:rsidR="001678C3">
        <w:t>The reason for this is the predicted lower BF coke rates and improved hot metal composition</w:t>
      </w:r>
      <w:r w:rsidR="00731326">
        <w:t>.</w:t>
      </w:r>
    </w:p>
    <w:p w14:paraId="4140A917" w14:textId="23EAE02D" w:rsidR="00AF0D09" w:rsidRDefault="00AF0D09" w:rsidP="007710EA">
      <w:pPr>
        <w:spacing w:line="360" w:lineRule="auto"/>
        <w:jc w:val="both"/>
      </w:pPr>
      <w:r w:rsidRPr="00AF0D09">
        <w:rPr>
          <w:noProof/>
        </w:rPr>
        <w:drawing>
          <wp:inline distT="0" distB="0" distL="0" distR="0" wp14:anchorId="04A6D8F2" wp14:editId="17E9EF69">
            <wp:extent cx="4706896" cy="2345635"/>
            <wp:effectExtent l="0" t="0" r="0" b="0"/>
            <wp:docPr id="27" name="Picture 2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10;&#10;Description automatically generated"/>
                    <pic:cNvPicPr/>
                  </pic:nvPicPr>
                  <pic:blipFill>
                    <a:blip r:embed="rId30"/>
                    <a:stretch>
                      <a:fillRect/>
                    </a:stretch>
                  </pic:blipFill>
                  <pic:spPr>
                    <a:xfrm>
                      <a:off x="0" y="0"/>
                      <a:ext cx="4801548" cy="2392804"/>
                    </a:xfrm>
                    <a:prstGeom prst="rect">
                      <a:avLst/>
                    </a:prstGeom>
                  </pic:spPr>
                </pic:pic>
              </a:graphicData>
            </a:graphic>
          </wp:inline>
        </w:drawing>
      </w:r>
    </w:p>
    <w:p w14:paraId="2CB194E5" w14:textId="1EBDE91C" w:rsidR="009E56D4" w:rsidRDefault="00AF0D09" w:rsidP="0099718A">
      <w:pPr>
        <w:pStyle w:val="Caption"/>
      </w:pPr>
      <w:bookmarkStart w:id="34" w:name="_Toc121420684"/>
      <w:r>
        <w:t xml:space="preserve">Figure </w:t>
      </w:r>
      <w:fldSimple w:instr=" SEQ Figure \* ARABIC ">
        <w:r w:rsidR="004F75B3">
          <w:rPr>
            <w:noProof/>
          </w:rPr>
          <w:t>17</w:t>
        </w:r>
      </w:fldSimple>
      <w:r>
        <w:t xml:space="preserve"> Calculated VUI's for BF injectants and consequent CO2 emissions from the BF</w:t>
      </w:r>
      <w:r w:rsidR="00853BE5">
        <w:t xml:space="preserve"> </w:t>
      </w:r>
      <w:r w:rsidR="00853BE5">
        <w:fldChar w:fldCharType="begin"/>
      </w:r>
      <w:r w:rsidR="00853BE5">
        <w:instrText xml:space="preserve"> ADDIN ZOTERO_ITEM CSL_CITATION {"citationID":"E9TyAMfY","properties":{"formattedCitation":"(Mathieson et al. 2011)","plainCitation":"(Mathieson et al. 2011)","noteIndex":0},"citationItems":[{"id":1758,"uris":["http://zotero.org/users/local/AB2owHL2/items/38ME85SD"],"itemData":{"id":1758,"type":"paper-conference","source":"ResearchGate","title":"Use of biomass in the iron and steel industry - An Australian perspective","author":[{"family":"Mathieson","given":"John"},{"family":"Rogers","given":"Harold"},{"family":"Somerville","given":"Michael"},{"family":"Ridgeway","given":"Phillip"},{"family":"Jahanshahi","given":"Sharif"}],"issued":{"date-parts":[["2011",7,1]]}}}],"schema":"https://github.com/citation-style-language/schema/raw/master/csl-citation.json"} </w:instrText>
      </w:r>
      <w:r w:rsidR="00853BE5">
        <w:fldChar w:fldCharType="separate"/>
      </w:r>
      <w:r w:rsidR="00853BE5" w:rsidRPr="00853BE5">
        <w:rPr>
          <w:rFonts w:ascii="Calibri" w:hAnsi="Calibri" w:cs="Calibri"/>
        </w:rPr>
        <w:t>(Mathieson et al. 2011)</w:t>
      </w:r>
      <w:bookmarkEnd w:id="34"/>
      <w:r w:rsidR="00853BE5">
        <w:fldChar w:fldCharType="end"/>
      </w:r>
    </w:p>
    <w:p w14:paraId="5F1FD60E" w14:textId="23EFC72C" w:rsidR="00BF1844" w:rsidRDefault="00225BF7" w:rsidP="00ED14A2">
      <w:pPr>
        <w:pStyle w:val="Heading1"/>
        <w:spacing w:line="360" w:lineRule="auto"/>
        <w:jc w:val="both"/>
      </w:pPr>
      <w:bookmarkStart w:id="35" w:name="_Toc121424935"/>
      <w:r>
        <w:lastRenderedPageBreak/>
        <w:t>Method</w:t>
      </w:r>
      <w:bookmarkEnd w:id="35"/>
    </w:p>
    <w:p w14:paraId="0AFB4F57" w14:textId="74FD5A27" w:rsidR="00276302" w:rsidRDefault="00276302" w:rsidP="00ED14A2">
      <w:pPr>
        <w:spacing w:line="360" w:lineRule="auto"/>
        <w:jc w:val="both"/>
      </w:pPr>
      <w:r>
        <w:t xml:space="preserve">Two biochar samples </w:t>
      </w:r>
      <w:r w:rsidR="00ED14A2">
        <w:t>were considered for assessment. The first sample</w:t>
      </w:r>
      <w:r w:rsidR="00CA4EE7">
        <w:t xml:space="preserve"> (biochar 1)</w:t>
      </w:r>
      <w:r w:rsidR="00ED14A2">
        <w:t xml:space="preserve"> is a </w:t>
      </w:r>
      <w:r w:rsidR="004E2ED0">
        <w:t xml:space="preserve">softwood pellet biochar that has been </w:t>
      </w:r>
      <w:proofErr w:type="spellStart"/>
      <w:r w:rsidR="004E2ED0">
        <w:t>pyrolysed</w:t>
      </w:r>
      <w:proofErr w:type="spellEnd"/>
      <w:r w:rsidR="004E2ED0">
        <w:t xml:space="preserve"> at 650</w:t>
      </w:r>
      <w:r w:rsidR="004E2ED0" w:rsidRPr="004E2ED0">
        <w:rPr>
          <w:vertAlign w:val="superscript"/>
        </w:rPr>
        <w:t>0</w:t>
      </w:r>
      <w:r w:rsidR="004E2ED0">
        <w:t>c</w:t>
      </w:r>
      <w:r w:rsidR="009663B3">
        <w:t xml:space="preserve"> </w:t>
      </w:r>
      <w:r w:rsidR="00970AA6">
        <w:t>in a rotary kiln</w:t>
      </w:r>
      <w:r w:rsidR="00242F56">
        <w:t xml:space="preserve"> </w:t>
      </w:r>
      <w:r w:rsidR="00242F56">
        <w:fldChar w:fldCharType="begin"/>
      </w:r>
      <w:r w:rsidR="00242F56">
        <w:instrText xml:space="preserve"> ADDIN ZOTERO_ITEM CSL_CITATION {"citationID":"x2N6WC5c","properties":{"formattedCitation":"(Ma\\uc0\\u353{}ek et al. 2018)","plainCitation":"(Mašek et al. 2018)","noteIndex":0},"citationItems":[{"id":1896,"uris":["http://zotero.org/users/local/AB2owHL2/items/2KNFXK2A"],"itemData":{"id":1896,"type":"article-journal","abstract":"Users of biochar in the field require this product to reliably meet its declared specifications. For the first time, this work investigated, whether these specifications could be reproducibly obtained as a sole function of the thermal history of the biomass feedstock during slow pyrolysis, irrespective of the type and scale of the production unit. Using volatile matter content as a proxy for a wider set of biochar quality parameters, biochar from units at scales from grams to hundreds of kilograms, representing three main types of slow pyrolysis units (fixed bed, screw reactor and rotary kiln) were investigated. For the first time we showed that comparable biochar could be produced by these very different pyrolysis units, with good reproducibility within individual as well as among separate production runs.","container-title":"Journal of Analytical and Applied Pyrolysis","DOI":"10.1016/j.jaap.2018.02.020","ISSN":"0165-2370","journalAbbreviation":"Journal of Analytical and Applied Pyrolysis","language":"en","page":"200-210","source":"ScienceDirect","title":"Consistency of biochar properties over time and production scales: A characterisation of standard materials","title-short":"Consistency of biochar properties over time and production scales","URL":"https://www.sciencedirect.com/science/article/pii/S0165237017311178","volume":"132","author":[{"family":"Mašek","given":"Ondřej"},{"family":"Buss","given":"Wolfram"},{"family":"Roy-Poirier","given":"Audrey"},{"family":"Lowe","given":"Walter"},{"family":"Peters","given":"Clare"},{"family":"Brownsort","given":"Peter"},{"family":"Mignard","given":"Dimitri"},{"family":"Pritchard","given":"Colin"},{"family":"Sohi","given":"Saran"}],"accessed":{"date-parts":[["2022",8,22]]},"issued":{"date-parts":[["2018",6,1]]}}}],"schema":"https://github.com/citation-style-language/schema/raw/master/csl-citation.json"} </w:instrText>
      </w:r>
      <w:r w:rsidR="00242F56">
        <w:fldChar w:fldCharType="separate"/>
      </w:r>
      <w:r w:rsidR="00242F56" w:rsidRPr="00242F56">
        <w:rPr>
          <w:rFonts w:ascii="Calibri" w:hAnsi="Calibri" w:cs="Calibri"/>
          <w:szCs w:val="24"/>
        </w:rPr>
        <w:t>(Mašek et al. 2018)</w:t>
      </w:r>
      <w:r w:rsidR="00242F56">
        <w:fldChar w:fldCharType="end"/>
      </w:r>
      <w:r w:rsidR="0010636B">
        <w:t xml:space="preserve"> as shown below in figure</w:t>
      </w:r>
      <w:r w:rsidR="00CC1C9B">
        <w:t xml:space="preserve"> </w:t>
      </w:r>
      <w:r w:rsidR="00F96C05">
        <w:t>18</w:t>
      </w:r>
      <w:r w:rsidR="00CC1C9B">
        <w:t>.</w:t>
      </w:r>
    </w:p>
    <w:p w14:paraId="54E7BECE" w14:textId="204F755F" w:rsidR="0010636B" w:rsidRPr="00276302" w:rsidRDefault="0010636B" w:rsidP="00CB3040">
      <w:pPr>
        <w:spacing w:line="360" w:lineRule="auto"/>
        <w:jc w:val="both"/>
      </w:pPr>
      <w:r w:rsidRPr="0010636B">
        <w:rPr>
          <w:noProof/>
        </w:rPr>
        <w:drawing>
          <wp:inline distT="0" distB="0" distL="0" distR="0" wp14:anchorId="13A17E4A" wp14:editId="59C4B22C">
            <wp:extent cx="4882101" cy="2610568"/>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31"/>
                    <a:stretch>
                      <a:fillRect/>
                    </a:stretch>
                  </pic:blipFill>
                  <pic:spPr>
                    <a:xfrm>
                      <a:off x="0" y="0"/>
                      <a:ext cx="4893624" cy="2616729"/>
                    </a:xfrm>
                    <a:prstGeom prst="rect">
                      <a:avLst/>
                    </a:prstGeom>
                  </pic:spPr>
                </pic:pic>
              </a:graphicData>
            </a:graphic>
          </wp:inline>
        </w:drawing>
      </w:r>
    </w:p>
    <w:p w14:paraId="509A7D4B" w14:textId="7999F4F2" w:rsidR="00CB3040" w:rsidRDefault="00CB3040" w:rsidP="00CB3040">
      <w:pPr>
        <w:pStyle w:val="Caption"/>
        <w:jc w:val="both"/>
      </w:pPr>
      <w:bookmarkStart w:id="36" w:name="_Toc121420685"/>
      <w:r>
        <w:t xml:space="preserve">Figure </w:t>
      </w:r>
      <w:fldSimple w:instr=" SEQ Figure \* ARABIC ">
        <w:r w:rsidR="004F75B3">
          <w:rPr>
            <w:noProof/>
          </w:rPr>
          <w:t>18</w:t>
        </w:r>
      </w:fldSimple>
      <w:r>
        <w:t xml:space="preserve"> </w:t>
      </w:r>
      <w:r w:rsidRPr="00CB3040">
        <w:t>Rotary kiln pilot-scale pyrolysis unit</w:t>
      </w:r>
      <w:r>
        <w:t xml:space="preserve"> used to make </w:t>
      </w:r>
      <w:r w:rsidR="00C808CD">
        <w:t xml:space="preserve">biochar 1 </w:t>
      </w:r>
      <w:r w:rsidR="00C808CD">
        <w:fldChar w:fldCharType="begin"/>
      </w:r>
      <w:r w:rsidR="00C808CD">
        <w:instrText xml:space="preserve"> ADDIN ZOTERO_ITEM CSL_CITATION {"citationID":"DNS9lTMQ","properties":{"formattedCitation":"(Ma\\uc0\\u353{}ek et al. 2018)","plainCitation":"(Mašek et al. 2018)","noteIndex":0},"citationItems":[{"id":1896,"uris":["http://zotero.org/users/local/AB2owHL2/items/2KNFXK2A"],"itemData":{"id":1896,"type":"article-journal","abstract":"Users of biochar in the field require this product to reliably meet its declared specifications. For the first time, this work investigated, whether these specifications could be reproducibly obtained as a sole function of the thermal history of the biomass feedstock during slow pyrolysis, irrespective of the type and scale of the production unit. Using volatile matter content as a proxy for a wider set of biochar quality parameters, biochar from units at scales from grams to hundreds of kilograms, representing three main types of slow pyrolysis units (fixed bed, screw reactor and rotary kiln) were investigated. For the first time we showed that comparable biochar could be produced by these very different pyrolysis units, with good reproducibility within individual as well as among separate production runs.","container-title":"Journal of Analytical and Applied Pyrolysis","DOI":"10.1016/j.jaap.2018.02.020","ISSN":"0165-2370","journalAbbreviation":"Journal of Analytical and Applied Pyrolysis","language":"en","page":"200-210","source":"ScienceDirect","title":"Consistency of biochar properties over time and production scales: A characterisation of standard materials","title-short":"Consistency of biochar properties over time and production scales","URL":"https://www.sciencedirect.com/science/article/pii/S0165237017311178","volume":"132","author":[{"family":"Mašek","given":"Ondřej"},{"family":"Buss","given":"Wolfram"},{"family":"Roy-Poirier","given":"Audrey"},{"family":"Lowe","given":"Walter"},{"family":"Peters","given":"Clare"},{"family":"Brownsort","given":"Peter"},{"family":"Mignard","given":"Dimitri"},{"family":"Pritchard","given":"Colin"},{"family":"Sohi","given":"Saran"}],"accessed":{"date-parts":[["2022",8,22]]},"issued":{"date-parts":[["2018",6,1]]}}}],"schema":"https://github.com/citation-style-language/schema/raw/master/csl-citation.json"} </w:instrText>
      </w:r>
      <w:r w:rsidR="00C808CD">
        <w:fldChar w:fldCharType="separate"/>
      </w:r>
      <w:r w:rsidR="00C808CD" w:rsidRPr="00C808CD">
        <w:rPr>
          <w:rFonts w:ascii="Calibri" w:hAnsi="Calibri" w:cs="Calibri"/>
          <w:szCs w:val="24"/>
        </w:rPr>
        <w:t>(Mašek et al. 2018)</w:t>
      </w:r>
      <w:bookmarkEnd w:id="36"/>
      <w:r w:rsidR="00C808CD">
        <w:fldChar w:fldCharType="end"/>
      </w:r>
    </w:p>
    <w:p w14:paraId="4BAD1CBE" w14:textId="1F3FB978" w:rsidR="00807323" w:rsidRDefault="00CA4EE7" w:rsidP="00B42EC1">
      <w:pPr>
        <w:spacing w:line="360" w:lineRule="auto"/>
        <w:jc w:val="both"/>
      </w:pPr>
      <w:r>
        <w:t>The second sample (biochar 2) is a mixed hardwood sample</w:t>
      </w:r>
      <w:r w:rsidR="00721BCC">
        <w:t xml:space="preserve"> sourced from industry waste.</w:t>
      </w:r>
      <w:r w:rsidR="00B00637">
        <w:t xml:space="preserve"> </w:t>
      </w:r>
      <w:r w:rsidR="004C1247">
        <w:t>For which the process parameters and specifications were unavailable.</w:t>
      </w:r>
    </w:p>
    <w:p w14:paraId="726E172F" w14:textId="148D4DF2" w:rsidR="00721BCC" w:rsidRPr="00807323" w:rsidRDefault="0073714B" w:rsidP="00B42EC1">
      <w:pPr>
        <w:spacing w:line="360" w:lineRule="auto"/>
        <w:jc w:val="both"/>
      </w:pPr>
      <w:r>
        <w:t xml:space="preserve">Before </w:t>
      </w:r>
      <w:r w:rsidR="005B5BC5">
        <w:t xml:space="preserve">these materials can be assessed for use in the iron making processes it is necessary to fully understand their </w:t>
      </w:r>
      <w:r w:rsidR="00B42EC1">
        <w:t>chemi</w:t>
      </w:r>
      <w:r w:rsidR="00E95FB8">
        <w:t>cal</w:t>
      </w:r>
      <w:r w:rsidR="00B42EC1">
        <w:t xml:space="preserve"> and physical properties</w:t>
      </w:r>
      <w:r w:rsidR="00D943C6">
        <w:t xml:space="preserve"> to ensure they are suitable for the </w:t>
      </w:r>
      <w:r w:rsidR="00E95FB8">
        <w:t>processes they are being assessed in</w:t>
      </w:r>
      <w:r w:rsidR="00B42EC1">
        <w:t xml:space="preserve">. These can then be compared </w:t>
      </w:r>
      <w:r w:rsidR="00E95FB8">
        <w:t>with</w:t>
      </w:r>
      <w:r w:rsidR="00B42EC1">
        <w:t xml:space="preserve"> the fossil fuels they are replacing</w:t>
      </w:r>
      <w:r w:rsidR="00C13ED5">
        <w:t>.</w:t>
      </w:r>
      <w:r w:rsidR="00D943C6">
        <w:t xml:space="preserve"> </w:t>
      </w:r>
    </w:p>
    <w:p w14:paraId="0D0954A6" w14:textId="1CC0BB01" w:rsidR="00EA610D" w:rsidRDefault="00EA610D" w:rsidP="00B9022B">
      <w:pPr>
        <w:pStyle w:val="Heading2"/>
        <w:spacing w:line="360" w:lineRule="auto"/>
        <w:jc w:val="both"/>
      </w:pPr>
      <w:bookmarkStart w:id="37" w:name="_Toc121424936"/>
      <w:r>
        <w:t>Biochar characterisation</w:t>
      </w:r>
      <w:bookmarkEnd w:id="37"/>
    </w:p>
    <w:p w14:paraId="139AA4CE" w14:textId="77777777" w:rsidR="00EA610D" w:rsidRDefault="00EA610D" w:rsidP="00F22780">
      <w:pPr>
        <w:pStyle w:val="Heading3"/>
        <w:spacing w:line="360" w:lineRule="auto"/>
        <w:jc w:val="both"/>
      </w:pPr>
      <w:bookmarkStart w:id="38" w:name="_Toc121424937"/>
      <w:r>
        <w:t>Proximate analysis</w:t>
      </w:r>
      <w:bookmarkEnd w:id="38"/>
    </w:p>
    <w:p w14:paraId="2DE96BF2" w14:textId="27B88759" w:rsidR="008764B9" w:rsidRDefault="00BC32FC" w:rsidP="00F22780">
      <w:pPr>
        <w:spacing w:line="360" w:lineRule="auto"/>
        <w:jc w:val="both"/>
      </w:pPr>
      <w:r>
        <w:t>Proximate analysis</w:t>
      </w:r>
      <w:r w:rsidR="00437106">
        <w:t xml:space="preserve"> </w:t>
      </w:r>
      <w:r w:rsidR="009C3EFF">
        <w:t>is widely accepted as the basis for coal characterisation</w:t>
      </w:r>
      <w:r w:rsidR="00D606D4">
        <w:t xml:space="preserve"> in connection with the </w:t>
      </w:r>
      <w:r w:rsidR="00F22780">
        <w:t xml:space="preserve">utilisation of coal. </w:t>
      </w:r>
      <w:r w:rsidR="00281028">
        <w:t xml:space="preserve">Proximate analysis </w:t>
      </w:r>
      <w:r w:rsidR="00D5699A">
        <w:t xml:space="preserve">is a means of determining the products </w:t>
      </w:r>
      <w:r w:rsidR="00C30809">
        <w:t>obtained when a coal sample is heated under specific conditions.</w:t>
      </w:r>
      <w:r w:rsidR="00BA0CC1">
        <w:t xml:space="preserve"> The proximate analysis of coal </w:t>
      </w:r>
      <w:r w:rsidR="005C12B9">
        <w:t>separates these products into four groups</w:t>
      </w:r>
      <w:r w:rsidR="00F11D87">
        <w:t xml:space="preserve"> </w:t>
      </w:r>
      <w:r w:rsidR="00F11D87">
        <w:fldChar w:fldCharType="begin"/>
      </w:r>
      <w:r w:rsidR="00F11D87">
        <w:instrText xml:space="preserve"> ADDIN ZOTERO_ITEM CSL_CITATION {"citationID":"lopniFiW","properties":{"formattedCitation":"(Speight 2015)","plainCitation":"(Speight 2015)","noteIndex":0},"citationItems":[{"id":1940,"uris":["http://zotero.org/users/local/AB2owHL2/items/VH6TF2ZU"],"itemData":{"id":1940,"type":"book","edition":"Second","event-place":"New Jersey","publisher":"John Wiley &amp; Sons, Inc.","publisher-place":"New Jersey","title":"Handbook of Coal Analysis","author":[{"family":"Speight","given":"James G."}],"issued":{"date-parts":[["2015"]]}}}],"schema":"https://github.com/citation-style-language/schema/raw/master/csl-citation.json"} </w:instrText>
      </w:r>
      <w:r w:rsidR="00F11D87">
        <w:fldChar w:fldCharType="separate"/>
      </w:r>
      <w:r w:rsidR="00F11D87" w:rsidRPr="00F10B28">
        <w:rPr>
          <w:rFonts w:ascii="Calibri" w:hAnsi="Calibri" w:cs="Calibri"/>
        </w:rPr>
        <w:t>(Speight 2015)</w:t>
      </w:r>
      <w:r w:rsidR="00F11D87">
        <w:fldChar w:fldCharType="end"/>
      </w:r>
      <w:r w:rsidR="00A14EB3">
        <w:t xml:space="preserve">, see figure </w:t>
      </w:r>
      <w:r w:rsidR="00F96C05">
        <w:t>19</w:t>
      </w:r>
      <w:r w:rsidR="000C48D3">
        <w:t>.</w:t>
      </w:r>
      <w:r w:rsidR="0083035C">
        <w:t xml:space="preserve"> </w:t>
      </w:r>
    </w:p>
    <w:p w14:paraId="59F09EC7" w14:textId="5048AE3E" w:rsidR="005D5436" w:rsidRDefault="008F045F" w:rsidP="005D5436">
      <w:pPr>
        <w:pStyle w:val="ListParagraph"/>
        <w:numPr>
          <w:ilvl w:val="0"/>
          <w:numId w:val="11"/>
        </w:numPr>
        <w:spacing w:line="360" w:lineRule="auto"/>
        <w:jc w:val="both"/>
      </w:pPr>
      <w:r>
        <w:t>Moisture -</w:t>
      </w:r>
      <w:r w:rsidR="00744D1A">
        <w:t xml:space="preserve"> Water content </w:t>
      </w:r>
    </w:p>
    <w:p w14:paraId="5F1F2EDC" w14:textId="2041B5AB" w:rsidR="005D5436" w:rsidRDefault="005D5436" w:rsidP="005D5436">
      <w:pPr>
        <w:pStyle w:val="ListParagraph"/>
        <w:numPr>
          <w:ilvl w:val="0"/>
          <w:numId w:val="11"/>
        </w:numPr>
        <w:spacing w:line="360" w:lineRule="auto"/>
        <w:jc w:val="both"/>
      </w:pPr>
      <w:r>
        <w:t xml:space="preserve">Volatile matter </w:t>
      </w:r>
      <w:r w:rsidR="00744D1A">
        <w:t xml:space="preserve">– the gases and vapours driven off during pyrolysis </w:t>
      </w:r>
    </w:p>
    <w:p w14:paraId="54D727ED" w14:textId="31D3B674" w:rsidR="00833A21" w:rsidRDefault="00B17EED" w:rsidP="005D5436">
      <w:pPr>
        <w:pStyle w:val="ListParagraph"/>
        <w:numPr>
          <w:ilvl w:val="0"/>
          <w:numId w:val="11"/>
        </w:numPr>
        <w:spacing w:line="360" w:lineRule="auto"/>
        <w:jc w:val="both"/>
      </w:pPr>
      <w:r>
        <w:t>Ash – The inorganic residue remaining after combustion</w:t>
      </w:r>
    </w:p>
    <w:p w14:paraId="32584E10" w14:textId="228A4ABE" w:rsidR="007A4F75" w:rsidRDefault="007A4F75" w:rsidP="007A4F75">
      <w:pPr>
        <w:pStyle w:val="ListParagraph"/>
        <w:numPr>
          <w:ilvl w:val="0"/>
          <w:numId w:val="11"/>
        </w:numPr>
        <w:spacing w:line="360" w:lineRule="auto"/>
        <w:jc w:val="both"/>
      </w:pPr>
      <w:r>
        <w:t>Fixed carbon – The non-volatile fraction of coal</w:t>
      </w:r>
    </w:p>
    <w:p w14:paraId="2995F7B3" w14:textId="05973898" w:rsidR="00B17EED" w:rsidRDefault="00B17EED" w:rsidP="005D5436">
      <w:pPr>
        <w:pStyle w:val="ListParagraph"/>
        <w:numPr>
          <w:ilvl w:val="0"/>
          <w:numId w:val="11"/>
        </w:numPr>
        <w:spacing w:line="360" w:lineRule="auto"/>
        <w:jc w:val="both"/>
      </w:pPr>
      <w:r>
        <w:t>Free swell index – The swelling properties of the coal</w:t>
      </w:r>
    </w:p>
    <w:p w14:paraId="6E3170BE" w14:textId="4EF0DE13" w:rsidR="001C6466" w:rsidRDefault="001C6466" w:rsidP="008F045F">
      <w:pPr>
        <w:spacing w:line="360" w:lineRule="auto"/>
        <w:jc w:val="both"/>
      </w:pPr>
      <w:r w:rsidRPr="001C6466">
        <w:rPr>
          <w:noProof/>
        </w:rPr>
        <w:lastRenderedPageBreak/>
        <w:drawing>
          <wp:inline distT="0" distB="0" distL="0" distR="0" wp14:anchorId="09845DEA" wp14:editId="1A2F67CE">
            <wp:extent cx="3450866" cy="2415607"/>
            <wp:effectExtent l="0" t="0" r="0" b="0"/>
            <wp:docPr id="21" name="Picture 2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able&#10;&#10;Description automatically generated"/>
                    <pic:cNvPicPr/>
                  </pic:nvPicPr>
                  <pic:blipFill>
                    <a:blip r:embed="rId32"/>
                    <a:stretch>
                      <a:fillRect/>
                    </a:stretch>
                  </pic:blipFill>
                  <pic:spPr>
                    <a:xfrm>
                      <a:off x="0" y="0"/>
                      <a:ext cx="3469566" cy="2428697"/>
                    </a:xfrm>
                    <a:prstGeom prst="rect">
                      <a:avLst/>
                    </a:prstGeom>
                  </pic:spPr>
                </pic:pic>
              </a:graphicData>
            </a:graphic>
          </wp:inline>
        </w:drawing>
      </w:r>
    </w:p>
    <w:p w14:paraId="772D0B4C" w14:textId="0BB6BE99" w:rsidR="00A14EB3" w:rsidRDefault="00A14EB3" w:rsidP="00A14EB3">
      <w:pPr>
        <w:pStyle w:val="Caption"/>
      </w:pPr>
      <w:bookmarkStart w:id="39" w:name="_Toc121420686"/>
      <w:r>
        <w:t xml:space="preserve">Figure </w:t>
      </w:r>
      <w:fldSimple w:instr=" SEQ Figure \* ARABIC ">
        <w:r w:rsidR="004F75B3">
          <w:rPr>
            <w:noProof/>
          </w:rPr>
          <w:t>19</w:t>
        </w:r>
      </w:fldSimple>
      <w:r>
        <w:t xml:space="preserve"> The components of coal</w:t>
      </w:r>
      <w:r w:rsidR="004C4D87">
        <w:t xml:space="preserve"> </w:t>
      </w:r>
      <w:r w:rsidR="004C4D87">
        <w:fldChar w:fldCharType="begin"/>
      </w:r>
      <w:r w:rsidR="004C4D87">
        <w:instrText xml:space="preserve"> ADDIN ZOTERO_ITEM CSL_CITATION {"citationID":"H0qgB1PR","properties":{"formattedCitation":"(Backus 2022)","plainCitation":"(Backus 2022)","noteIndex":0},"citationItems":[{"id":1943,"uris":["http://zotero.org/users/local/AB2owHL2/items/JUGPZ4Z3"],"itemData":{"id":1943,"type":"webpage","container-title":", Kentucky Geological Survey, University of Kentucky","genre":"University","title":"​​Volatile Matter (Part of Proximate Analysis), Coal Analysis","URL":"http://www.uky.edu/KGS/coal/coal-analyses-volatile-matter.php","author":[{"family":"Backus","given":"Jason"}],"accessed":{"date-parts":[["2022",9,14]]},"issued":{"date-parts":[["2022"]]}}}],"schema":"https://github.com/citation-style-language/schema/raw/master/csl-citation.json"} </w:instrText>
      </w:r>
      <w:r w:rsidR="004C4D87">
        <w:fldChar w:fldCharType="separate"/>
      </w:r>
      <w:r w:rsidR="004C4D87" w:rsidRPr="004C4D87">
        <w:rPr>
          <w:rFonts w:ascii="Calibri" w:hAnsi="Calibri" w:cs="Calibri"/>
        </w:rPr>
        <w:t>(Backus 2022)</w:t>
      </w:r>
      <w:bookmarkEnd w:id="39"/>
      <w:r w:rsidR="004C4D87">
        <w:fldChar w:fldCharType="end"/>
      </w:r>
    </w:p>
    <w:p w14:paraId="2EB127E3" w14:textId="77777777" w:rsidR="00EA610D" w:rsidRDefault="00EA610D" w:rsidP="00F65225">
      <w:pPr>
        <w:pStyle w:val="Heading4"/>
        <w:spacing w:line="360" w:lineRule="auto"/>
        <w:jc w:val="both"/>
      </w:pPr>
      <w:r>
        <w:t>Moisture</w:t>
      </w:r>
    </w:p>
    <w:p w14:paraId="36348D43" w14:textId="283833DE" w:rsidR="00AB6090" w:rsidRDefault="009007F8" w:rsidP="00F65225">
      <w:pPr>
        <w:spacing w:line="360" w:lineRule="auto"/>
        <w:jc w:val="both"/>
      </w:pPr>
      <w:r>
        <w:t xml:space="preserve">There are several types of moisture values </w:t>
      </w:r>
      <w:r w:rsidR="00266712">
        <w:t>reported for coal. The surface moisture is water</w:t>
      </w:r>
      <w:r w:rsidR="00970F40">
        <w:t xml:space="preserve"> adhering to the outside of the coal sample or particle, </w:t>
      </w:r>
      <w:r w:rsidR="00F65225">
        <w:t xml:space="preserve">inherent moisture </w:t>
      </w:r>
      <w:r w:rsidR="00BA672E">
        <w:t xml:space="preserve">is </w:t>
      </w:r>
      <w:r w:rsidR="005531DC">
        <w:t>held by capillary action in the</w:t>
      </w:r>
      <w:r w:rsidR="00F65225">
        <w:t xml:space="preserve"> microscopic structure of the coal</w:t>
      </w:r>
      <w:r w:rsidR="004B5CBF">
        <w:t xml:space="preserve">, residual moisture </w:t>
      </w:r>
      <w:r w:rsidR="004B04C3">
        <w:t xml:space="preserve">is water that remains in the coal after </w:t>
      </w:r>
      <w:r w:rsidR="00B6753A">
        <w:t xml:space="preserve">air drying and/or minor heating to 10 </w:t>
      </w:r>
      <w:r w:rsidR="00B43128">
        <w:t>-15</w:t>
      </w:r>
      <w:r w:rsidR="00B43128" w:rsidRPr="00B43128">
        <w:rPr>
          <w:vertAlign w:val="superscript"/>
        </w:rPr>
        <w:t>0</w:t>
      </w:r>
      <w:r w:rsidR="00B43128">
        <w:t xml:space="preserve">C. The moisture value that will be used in this report is </w:t>
      </w:r>
      <w:r w:rsidR="00E343E3">
        <w:t xml:space="preserve">the </w:t>
      </w:r>
      <w:r w:rsidR="00B43128">
        <w:t>total moisture</w:t>
      </w:r>
      <w:r w:rsidR="000E2953">
        <w:t xml:space="preserve"> – All moisture in and on a coal sample that can be removed through heating</w:t>
      </w:r>
      <w:r w:rsidR="00555DB3">
        <w:t xml:space="preserve"> </w:t>
      </w:r>
      <w:r w:rsidR="00387E7C">
        <w:fldChar w:fldCharType="begin"/>
      </w:r>
      <w:r w:rsidR="001E2C4A">
        <w:instrText xml:space="preserve"> ADDIN ZOTERO_ITEM CSL_CITATION {"citationID":"0z6tkDdt","properties":{"formattedCitation":"(Backus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387E7C">
        <w:fldChar w:fldCharType="separate"/>
      </w:r>
      <w:r w:rsidR="00387E7C" w:rsidRPr="00387E7C">
        <w:rPr>
          <w:rFonts w:ascii="Calibri" w:hAnsi="Calibri" w:cs="Calibri"/>
        </w:rPr>
        <w:t>(Backus 2015)</w:t>
      </w:r>
      <w:r w:rsidR="00387E7C">
        <w:fldChar w:fldCharType="end"/>
      </w:r>
      <w:r w:rsidR="000E2953">
        <w:t>.</w:t>
      </w:r>
    </w:p>
    <w:p w14:paraId="59ECF10B" w14:textId="2C62ECE6" w:rsidR="006058F3" w:rsidRDefault="008B19BA" w:rsidP="00F65225">
      <w:pPr>
        <w:spacing w:line="360" w:lineRule="auto"/>
        <w:jc w:val="both"/>
      </w:pPr>
      <w:r>
        <w:t xml:space="preserve">The method used to determine moisture is taken from the British standard </w:t>
      </w:r>
      <w:r w:rsidR="007C568D">
        <w:t xml:space="preserve">BS 1016-1: 1973, </w:t>
      </w:r>
      <w:r w:rsidR="00BF6B87">
        <w:t>1</w:t>
      </w:r>
      <w:r w:rsidR="007C568D">
        <w:t xml:space="preserve"> Kg of </w:t>
      </w:r>
      <w:r w:rsidR="001D059C">
        <w:t>sa</w:t>
      </w:r>
      <w:r w:rsidR="00DF7E76">
        <w:t>mple</w:t>
      </w:r>
      <w:r w:rsidR="007C568D">
        <w:t xml:space="preserve"> </w:t>
      </w:r>
      <w:r w:rsidR="00A568DE">
        <w:t>is heated in an air oven at 105</w:t>
      </w:r>
      <w:r w:rsidR="00A568DE" w:rsidRPr="00A568DE">
        <w:rPr>
          <w:vertAlign w:val="superscript"/>
        </w:rPr>
        <w:t>0</w:t>
      </w:r>
      <w:r w:rsidR="00A568DE">
        <w:t>to 100</w:t>
      </w:r>
      <w:r w:rsidR="00A568DE" w:rsidRPr="00A568DE">
        <w:rPr>
          <w:vertAlign w:val="superscript"/>
        </w:rPr>
        <w:t>0</w:t>
      </w:r>
      <w:r w:rsidR="00A568DE">
        <w:t xml:space="preserve">C </w:t>
      </w:r>
      <w:r w:rsidR="00715B4D">
        <w:t xml:space="preserve">for </w:t>
      </w:r>
      <w:r w:rsidR="00FE166F">
        <w:t>approx. 4 – 5 hours</w:t>
      </w:r>
      <w:r w:rsidR="00BF6B87">
        <w:t xml:space="preserve">, the </w:t>
      </w:r>
      <w:r w:rsidR="00575990">
        <w:t>sample and container is then weighed and returned to the oven. T</w:t>
      </w:r>
      <w:r w:rsidR="00DB7DDF">
        <w:t>his is repeated until a constant mass is achieved. The Moisture is calculated from the loss in mass of the sample.</w:t>
      </w:r>
    </w:p>
    <w:p w14:paraId="0A80A049" w14:textId="6FFEED5C" w:rsidR="004A509C" w:rsidRDefault="004A509C" w:rsidP="00F65225">
      <w:pPr>
        <w:spacing w:line="360" w:lineRule="auto"/>
        <w:jc w:val="both"/>
      </w:pPr>
      <w:r>
        <w:t xml:space="preserve">If </w:t>
      </w:r>
      <w:r w:rsidR="00DA0B2C">
        <w:tab/>
      </w:r>
      <w:r>
        <w:t xml:space="preserve">m1 = Mass of container plus sample as received (g), </w:t>
      </w:r>
    </w:p>
    <w:p w14:paraId="0C8E62FD" w14:textId="77777777" w:rsidR="004A509C" w:rsidRDefault="004A509C" w:rsidP="000D4166">
      <w:pPr>
        <w:spacing w:line="360" w:lineRule="auto"/>
        <w:ind w:firstLine="720"/>
        <w:jc w:val="both"/>
      </w:pPr>
      <w:r>
        <w:t xml:space="preserve">m2 = Mass of empty tray (g), </w:t>
      </w:r>
    </w:p>
    <w:p w14:paraId="1A9AE3FD" w14:textId="77777777" w:rsidR="004A509C" w:rsidRDefault="004A509C" w:rsidP="000D4166">
      <w:pPr>
        <w:spacing w:line="360" w:lineRule="auto"/>
        <w:ind w:firstLine="720"/>
        <w:jc w:val="both"/>
      </w:pPr>
      <w:r>
        <w:t xml:space="preserve">m3 = Mass of tray plus sample after heating (g), </w:t>
      </w:r>
    </w:p>
    <w:p w14:paraId="1D0AE898" w14:textId="77777777" w:rsidR="004A509C" w:rsidRDefault="004A509C" w:rsidP="000D4166">
      <w:pPr>
        <w:spacing w:line="360" w:lineRule="auto"/>
        <w:ind w:firstLine="720"/>
        <w:jc w:val="both"/>
      </w:pPr>
      <w:r>
        <w:t xml:space="preserve">m4 = Mass of dry empty container (g), </w:t>
      </w:r>
    </w:p>
    <w:p w14:paraId="3E171FE8" w14:textId="77777777" w:rsidR="003C2443" w:rsidRDefault="004A509C" w:rsidP="000D4166">
      <w:pPr>
        <w:spacing w:line="360" w:lineRule="auto"/>
        <w:ind w:firstLine="720"/>
        <w:jc w:val="both"/>
      </w:pPr>
      <w:r>
        <w:t xml:space="preserve">M = Percentage of moisture in the sample analysed, </w:t>
      </w:r>
    </w:p>
    <w:p w14:paraId="597B726D" w14:textId="44870361" w:rsidR="007B3542" w:rsidRDefault="004A509C" w:rsidP="000D4166">
      <w:pPr>
        <w:spacing w:line="360" w:lineRule="auto"/>
        <w:ind w:firstLine="720"/>
        <w:jc w:val="both"/>
        <w:rPr>
          <w:rFonts w:eastAsiaTheme="minorEastAsia"/>
        </w:rPr>
      </w:pPr>
      <w:r>
        <w:t xml:space="preserve">then </w:t>
      </w:r>
      <m:oMath>
        <m:r>
          <w:rPr>
            <w:rFonts w:ascii="Cambria Math" w:hAnsi="Cambria Math"/>
          </w:rPr>
          <m:t>M=</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4</m:t>
                    </m:r>
                  </m:sub>
                </m:sSub>
              </m:e>
            </m:d>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3</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2)</m:t>
                </m:r>
              </m:sub>
            </m:sSub>
          </m:num>
          <m:den>
            <m:d>
              <m:dPr>
                <m:ctrlPr>
                  <w:rPr>
                    <w:rFonts w:ascii="Cambria Math" w:hAnsi="Cambria Math"/>
                    <w:i/>
                  </w:rPr>
                </m:ctrlPr>
              </m:dPr>
              <m:e>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4</m:t>
                    </m:r>
                  </m:sub>
                </m:sSub>
              </m:e>
            </m:d>
          </m:den>
        </m:f>
        <m:r>
          <w:rPr>
            <w:rFonts w:ascii="Cambria Math" w:hAnsi="Cambria Math"/>
          </w:rPr>
          <m:t>*100</m:t>
        </m:r>
      </m:oMath>
    </w:p>
    <w:p w14:paraId="3E4C72E8" w14:textId="522810DB" w:rsidR="00576F0A" w:rsidRDefault="006C3A48" w:rsidP="00F65225">
      <w:pPr>
        <w:spacing w:line="360" w:lineRule="auto"/>
        <w:jc w:val="both"/>
        <w:rPr>
          <w:rFonts w:eastAsiaTheme="minorEastAsia"/>
        </w:rPr>
      </w:pPr>
      <w:r>
        <w:rPr>
          <w:rFonts w:eastAsiaTheme="minorEastAsia"/>
        </w:rPr>
        <w:fldChar w:fldCharType="begin"/>
      </w:r>
      <w:r w:rsidR="00763D00">
        <w:rPr>
          <w:rFonts w:eastAsiaTheme="minorEastAsia"/>
        </w:rPr>
        <w:instrText xml:space="preserve"> ADDIN ZOTERO_ITEM CSL_CITATION {"citationID":"j71AF7HD","properties":{"formattedCitation":"(British Standards Institute 1999)","plainCitation":"(British Standards Institute 1999)","noteIndex":0},"citationItems":[{"id":1947,"uris":["http://zotero.org/users/local/AB2owHL2/items/89I2X8SS"],"itemData":{"id":1947,"type":"document","publisher":"British Standards Institution","title":"BS 1016-1: 1973, The analysis and  testing of coal and  coke — Part 1: Total moisture of coal","author":[{"family":"British Standards Institute","given":""}],"issued":{"date-parts":[["1999"]]}}}],"schema":"https://github.com/citation-style-language/schema/raw/master/csl-citation.json"} </w:instrText>
      </w:r>
      <w:r>
        <w:rPr>
          <w:rFonts w:eastAsiaTheme="minorEastAsia"/>
        </w:rPr>
        <w:fldChar w:fldCharType="separate"/>
      </w:r>
      <w:r w:rsidRPr="006C3A48">
        <w:rPr>
          <w:rFonts w:ascii="Calibri" w:hAnsi="Calibri" w:cs="Calibri"/>
        </w:rPr>
        <w:t>(British Standards Institute 1999)</w:t>
      </w:r>
      <w:r>
        <w:rPr>
          <w:rFonts w:eastAsiaTheme="minorEastAsia"/>
        </w:rPr>
        <w:fldChar w:fldCharType="end"/>
      </w:r>
    </w:p>
    <w:p w14:paraId="5657A100" w14:textId="320C3E40" w:rsidR="00EE4244" w:rsidRPr="00EE4244" w:rsidRDefault="00EE4244" w:rsidP="00EE4244">
      <w:pPr>
        <w:pStyle w:val="Heading4"/>
        <w:spacing w:line="360" w:lineRule="auto"/>
        <w:jc w:val="both"/>
      </w:pPr>
      <w:r>
        <w:lastRenderedPageBreak/>
        <w:t>Volatile</w:t>
      </w:r>
      <w:r w:rsidR="00A07DC2">
        <w:t xml:space="preserve"> matter</w:t>
      </w:r>
    </w:p>
    <w:p w14:paraId="734DC10D" w14:textId="6DBF9784" w:rsidR="00EE4244" w:rsidRDefault="002C4A2C" w:rsidP="00F65225">
      <w:pPr>
        <w:spacing w:line="360" w:lineRule="auto"/>
        <w:jc w:val="both"/>
        <w:rPr>
          <w:rFonts w:eastAsiaTheme="minorEastAsia"/>
        </w:rPr>
      </w:pPr>
      <w:r>
        <w:rPr>
          <w:rFonts w:eastAsiaTheme="minorEastAsia"/>
        </w:rPr>
        <w:t>Vol</w:t>
      </w:r>
      <w:r w:rsidR="0039221C">
        <w:rPr>
          <w:rFonts w:eastAsiaTheme="minorEastAsia"/>
        </w:rPr>
        <w:t>atile matter</w:t>
      </w:r>
      <w:r w:rsidR="00F117F9">
        <w:rPr>
          <w:rFonts w:eastAsiaTheme="minorEastAsia"/>
        </w:rPr>
        <w:t xml:space="preserve"> (VM) </w:t>
      </w:r>
      <w:r w:rsidR="0039221C">
        <w:rPr>
          <w:rFonts w:eastAsiaTheme="minorEastAsia"/>
        </w:rPr>
        <w:t>refers to the components of coal</w:t>
      </w:r>
      <w:r w:rsidR="000B16CD">
        <w:rPr>
          <w:rFonts w:eastAsiaTheme="minorEastAsia"/>
        </w:rPr>
        <w:t xml:space="preserve">, excluding moisture, that are liberated at high temperature in the absence of air. </w:t>
      </w:r>
      <w:r w:rsidR="00B65C7C">
        <w:rPr>
          <w:rFonts w:eastAsiaTheme="minorEastAsia"/>
        </w:rPr>
        <w:t xml:space="preserve">Coals are ranked by the amount of carbon </w:t>
      </w:r>
      <w:r w:rsidR="00A07DC2">
        <w:rPr>
          <w:rFonts w:eastAsiaTheme="minorEastAsia"/>
        </w:rPr>
        <w:t>present in them</w:t>
      </w:r>
      <w:r w:rsidR="00B65C7C">
        <w:rPr>
          <w:rFonts w:eastAsiaTheme="minorEastAsia"/>
        </w:rPr>
        <w:t xml:space="preserve"> and </w:t>
      </w:r>
      <w:r w:rsidR="001A7E34">
        <w:rPr>
          <w:rFonts w:eastAsiaTheme="minorEastAsia"/>
        </w:rPr>
        <w:t>therefore</w:t>
      </w:r>
      <w:r w:rsidR="00B65C7C">
        <w:rPr>
          <w:rFonts w:eastAsiaTheme="minorEastAsia"/>
        </w:rPr>
        <w:t xml:space="preserve"> their energy content</w:t>
      </w:r>
      <w:r w:rsidR="001A7E34">
        <w:rPr>
          <w:rFonts w:eastAsiaTheme="minorEastAsia"/>
        </w:rPr>
        <w:t>.</w:t>
      </w:r>
      <w:r w:rsidR="00A07DC2">
        <w:rPr>
          <w:rFonts w:eastAsiaTheme="minorEastAsia"/>
        </w:rPr>
        <w:t xml:space="preserve"> </w:t>
      </w:r>
      <w:r w:rsidR="003B37D9">
        <w:rPr>
          <w:rFonts w:eastAsiaTheme="minorEastAsia"/>
        </w:rPr>
        <w:t xml:space="preserve">Measuring </w:t>
      </w:r>
      <w:r w:rsidR="00F117F9">
        <w:rPr>
          <w:rFonts w:eastAsiaTheme="minorEastAsia"/>
        </w:rPr>
        <w:t>VM</w:t>
      </w:r>
      <w:r w:rsidR="003B37D9">
        <w:rPr>
          <w:rFonts w:eastAsiaTheme="minorEastAsia"/>
        </w:rPr>
        <w:t xml:space="preserve"> is </w:t>
      </w:r>
      <w:r w:rsidR="00EC5642">
        <w:rPr>
          <w:rFonts w:eastAsiaTheme="minorEastAsia"/>
        </w:rPr>
        <w:t xml:space="preserve">an important parameter used to help identify a coals rank. </w:t>
      </w:r>
      <w:r w:rsidR="0089351C">
        <w:rPr>
          <w:rFonts w:eastAsiaTheme="minorEastAsia"/>
        </w:rPr>
        <w:t>VM decrea</w:t>
      </w:r>
      <w:r w:rsidR="00D76A86">
        <w:rPr>
          <w:rFonts w:eastAsiaTheme="minorEastAsia"/>
        </w:rPr>
        <w:t xml:space="preserve">ses </w:t>
      </w:r>
      <w:r w:rsidR="00C16B5C">
        <w:rPr>
          <w:rFonts w:eastAsiaTheme="minorEastAsia"/>
        </w:rPr>
        <w:t xml:space="preserve">as </w:t>
      </w:r>
      <w:r w:rsidR="00D76A86">
        <w:rPr>
          <w:rFonts w:eastAsiaTheme="minorEastAsia"/>
        </w:rPr>
        <w:t>the coal rank increases</w:t>
      </w:r>
      <w:r w:rsidR="003333A0">
        <w:rPr>
          <w:rFonts w:eastAsiaTheme="minorEastAsia"/>
        </w:rPr>
        <w:t xml:space="preserve"> see table 1 </w:t>
      </w:r>
      <w:r w:rsidR="003333A0">
        <w:rPr>
          <w:rFonts w:eastAsiaTheme="minorEastAsia"/>
        </w:rPr>
        <w:fldChar w:fldCharType="begin"/>
      </w:r>
      <w:r w:rsidR="003333A0">
        <w:rPr>
          <w:rFonts w:eastAsiaTheme="minorEastAsia"/>
        </w:rPr>
        <w:instrText xml:space="preserve"> ADDIN ZOTERO_ITEM CSL_CITATION {"citationID":"jN3SgpVO","properties":{"formattedCitation":"(Speight 2015)","plainCitation":"(Speight 2015)","noteIndex":0},"citationItems":[{"id":1940,"uris":["http://zotero.org/users/local/AB2owHL2/items/VH6TF2ZU"],"itemData":{"id":1940,"type":"book","edition":"Second","event-place":"New Jersey","publisher":"John Wiley &amp; Sons, Inc.","publisher-place":"New Jersey","title":"Handbook of Coal Analysis","author":[{"family":"Speight","given":"James G."}],"issued":{"date-parts":[["2015"]]}}}],"schema":"https://github.com/citation-style-language/schema/raw/master/csl-citation.json"} </w:instrText>
      </w:r>
      <w:r w:rsidR="003333A0">
        <w:rPr>
          <w:rFonts w:eastAsiaTheme="minorEastAsia"/>
        </w:rPr>
        <w:fldChar w:fldCharType="separate"/>
      </w:r>
      <w:r w:rsidR="003333A0" w:rsidRPr="003333A0">
        <w:rPr>
          <w:rFonts w:ascii="Calibri" w:hAnsi="Calibri" w:cs="Calibri"/>
        </w:rPr>
        <w:t>(Speight 2015)</w:t>
      </w:r>
      <w:r w:rsidR="003333A0">
        <w:rPr>
          <w:rFonts w:eastAsiaTheme="minorEastAsia"/>
        </w:rPr>
        <w:fldChar w:fldCharType="end"/>
      </w:r>
      <w:r w:rsidR="00D76A86">
        <w:rPr>
          <w:rFonts w:eastAsiaTheme="minorEastAsia"/>
        </w:rPr>
        <w:t>.</w:t>
      </w:r>
      <w:r w:rsidR="00FA34BD">
        <w:rPr>
          <w:rFonts w:eastAsiaTheme="minorEastAsia"/>
        </w:rPr>
        <w:t xml:space="preserve"> </w:t>
      </w:r>
      <w:r w:rsidR="00FA34BD" w:rsidRPr="00FA34BD">
        <w:rPr>
          <w:rFonts w:eastAsiaTheme="minorEastAsia"/>
        </w:rPr>
        <w:t xml:space="preserve">Most </w:t>
      </w:r>
      <w:r w:rsidR="00F117F9">
        <w:rPr>
          <w:rFonts w:eastAsiaTheme="minorEastAsia"/>
        </w:rPr>
        <w:t>VM</w:t>
      </w:r>
      <w:r w:rsidR="00FA34BD" w:rsidRPr="00FA34BD">
        <w:rPr>
          <w:rFonts w:eastAsiaTheme="minorEastAsia"/>
        </w:rPr>
        <w:t xml:space="preserve"> comes from the organic components in coal, but some elements from minerals combine to form volatile oxides. The most common </w:t>
      </w:r>
      <w:r w:rsidR="00F117F9">
        <w:rPr>
          <w:rFonts w:eastAsiaTheme="minorEastAsia"/>
        </w:rPr>
        <w:t>VM</w:t>
      </w:r>
      <w:r w:rsidR="00FA34BD" w:rsidRPr="00FA34BD">
        <w:rPr>
          <w:rFonts w:eastAsiaTheme="minorEastAsia"/>
        </w:rPr>
        <w:t xml:space="preserve"> in coal is water, carbon dioxide, and </w:t>
      </w:r>
      <w:r w:rsidR="005B702F" w:rsidRPr="00FA34BD">
        <w:rPr>
          <w:rFonts w:eastAsiaTheme="minorEastAsia"/>
        </w:rPr>
        <w:t>sulphur</w:t>
      </w:r>
      <w:r w:rsidR="00FA34BD" w:rsidRPr="00FA34BD">
        <w:rPr>
          <w:rFonts w:eastAsiaTheme="minorEastAsia"/>
        </w:rPr>
        <w:t xml:space="preserve"> dioxide</w:t>
      </w:r>
      <w:r w:rsidR="00A831DD">
        <w:rPr>
          <w:rFonts w:eastAsiaTheme="minorEastAsia"/>
        </w:rPr>
        <w:t xml:space="preserve"> </w:t>
      </w:r>
      <w:r w:rsidR="00A831DD">
        <w:rPr>
          <w:rFonts w:eastAsiaTheme="minorEastAsia"/>
        </w:rPr>
        <w:fldChar w:fldCharType="begin"/>
      </w:r>
      <w:r w:rsidR="00A831DD">
        <w:rPr>
          <w:rFonts w:eastAsiaTheme="minorEastAsia"/>
        </w:rPr>
        <w:instrText xml:space="preserve"> ADDIN ZOTERO_ITEM CSL_CITATION {"citationID":"Zbe9XYhi","properties":{"formattedCitation":"(Backus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A831DD">
        <w:rPr>
          <w:rFonts w:eastAsiaTheme="minorEastAsia"/>
        </w:rPr>
        <w:fldChar w:fldCharType="separate"/>
      </w:r>
      <w:r w:rsidR="00A831DD" w:rsidRPr="00A831DD">
        <w:rPr>
          <w:rFonts w:ascii="Calibri" w:hAnsi="Calibri" w:cs="Calibri"/>
        </w:rPr>
        <w:t>(Backus 2015)</w:t>
      </w:r>
      <w:r w:rsidR="00A831DD">
        <w:rPr>
          <w:rFonts w:eastAsiaTheme="minorEastAsia"/>
        </w:rPr>
        <w:fldChar w:fldCharType="end"/>
      </w:r>
      <w:r w:rsidR="00FA34BD" w:rsidRPr="00FA34BD">
        <w:rPr>
          <w:rFonts w:eastAsiaTheme="minorEastAsia"/>
        </w:rPr>
        <w:t>.</w:t>
      </w:r>
    </w:p>
    <w:p w14:paraId="260CD6B6" w14:textId="7D7E201E" w:rsidR="00317A26" w:rsidRDefault="00317A26" w:rsidP="00317A26">
      <w:pPr>
        <w:pStyle w:val="Caption"/>
        <w:rPr>
          <w:rFonts w:eastAsiaTheme="minorEastAsia"/>
        </w:rPr>
      </w:pPr>
      <w:r>
        <w:t xml:space="preserve">Table </w:t>
      </w:r>
      <w:fldSimple w:instr=" SEQ Table \* ARABIC ">
        <w:r w:rsidR="00FA3F28">
          <w:rPr>
            <w:noProof/>
          </w:rPr>
          <w:t>1</w:t>
        </w:r>
      </w:fldSimple>
      <w:r>
        <w:t xml:space="preserve"> Decrease of VM in bituminous coals in response</w:t>
      </w:r>
      <w:r w:rsidR="00E015A3">
        <w:t xml:space="preserve"> to increasing coal rank </w:t>
      </w:r>
      <w:r w:rsidR="005D2C82">
        <w:fldChar w:fldCharType="begin"/>
      </w:r>
      <w:r w:rsidR="005D2C82">
        <w:instrText xml:space="preserve"> ADDIN ZOTERO_ITEM CSL_CITATION {"citationID":"iGKScnJ7","properties":{"formattedCitation":"(Osbourne 2013)","plainCitation":"(Osbourne 2013)","noteIndex":0},"citationItems":[{"id":442,"uris":["http://zotero.org/users/local/AB2owHL2/items/I728WGK6"],"itemData":{"id":442,"type":"book","event-place":"Cambridge","publisher":"Woodhead Publishing Limited","publisher-place":"Cambridge","title":"The Coal Handbook :Towards Cleaner Production","volume":"1 - Coal Production","author":[{"family":"Osbourne","given":"Dave"}],"issued":{"date-parts":[["2013"]]}}}],"schema":"https://github.com/citation-style-language/schema/raw/master/csl-citation.json"} </w:instrText>
      </w:r>
      <w:r w:rsidR="005D2C82">
        <w:fldChar w:fldCharType="separate"/>
      </w:r>
      <w:r w:rsidR="005D2C82" w:rsidRPr="005D2C82">
        <w:rPr>
          <w:rFonts w:ascii="Calibri" w:hAnsi="Calibri" w:cs="Calibri"/>
        </w:rPr>
        <w:t>(Osbourne 2013)</w:t>
      </w:r>
      <w:r w:rsidR="005D2C82">
        <w:fldChar w:fldCharType="end"/>
      </w:r>
    </w:p>
    <w:p w14:paraId="475304F8" w14:textId="461DFD45" w:rsidR="00317A26" w:rsidRDefault="00317A26" w:rsidP="00F65225">
      <w:pPr>
        <w:spacing w:line="360" w:lineRule="auto"/>
        <w:jc w:val="both"/>
        <w:rPr>
          <w:rFonts w:eastAsiaTheme="minorEastAsia"/>
        </w:rPr>
      </w:pPr>
      <w:r w:rsidRPr="00317A26">
        <w:rPr>
          <w:rFonts w:eastAsiaTheme="minorEastAsia"/>
          <w:noProof/>
        </w:rPr>
        <w:drawing>
          <wp:inline distT="0" distB="0" distL="0" distR="0" wp14:anchorId="078A12F1" wp14:editId="57056DFB">
            <wp:extent cx="3134162" cy="1619476"/>
            <wp:effectExtent l="0" t="0" r="952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3"/>
                    <a:stretch>
                      <a:fillRect/>
                    </a:stretch>
                  </pic:blipFill>
                  <pic:spPr>
                    <a:xfrm>
                      <a:off x="0" y="0"/>
                      <a:ext cx="3134162" cy="1619476"/>
                    </a:xfrm>
                    <a:prstGeom prst="rect">
                      <a:avLst/>
                    </a:prstGeom>
                  </pic:spPr>
                </pic:pic>
              </a:graphicData>
            </a:graphic>
          </wp:inline>
        </w:drawing>
      </w:r>
    </w:p>
    <w:p w14:paraId="1DFE2059" w14:textId="331417DE" w:rsidR="00BC142C" w:rsidRDefault="00F117F9" w:rsidP="0079300D">
      <w:pPr>
        <w:spacing w:line="360" w:lineRule="auto"/>
        <w:jc w:val="both"/>
        <w:rPr>
          <w:rFonts w:eastAsiaTheme="minorEastAsia"/>
        </w:rPr>
      </w:pPr>
      <w:r>
        <w:rPr>
          <w:rFonts w:eastAsiaTheme="minorEastAsia"/>
        </w:rPr>
        <w:t>VM</w:t>
      </w:r>
      <w:r w:rsidR="00CE229D">
        <w:rPr>
          <w:rFonts w:eastAsiaTheme="minorEastAsia"/>
        </w:rPr>
        <w:t xml:space="preserve"> is determined by measuring 1</w:t>
      </w:r>
      <w:r w:rsidR="00545FAE">
        <w:rPr>
          <w:rFonts w:eastAsiaTheme="minorEastAsia"/>
        </w:rPr>
        <w:t>g of sample into a lidded silica crucible</w:t>
      </w:r>
      <w:r w:rsidR="00B646CC">
        <w:rPr>
          <w:rFonts w:eastAsiaTheme="minorEastAsia"/>
        </w:rPr>
        <w:t xml:space="preserve"> (prevent</w:t>
      </w:r>
      <w:r w:rsidR="00542208">
        <w:rPr>
          <w:rFonts w:eastAsiaTheme="minorEastAsia"/>
        </w:rPr>
        <w:t>ing</w:t>
      </w:r>
      <w:r w:rsidR="00B646CC">
        <w:rPr>
          <w:rFonts w:eastAsiaTheme="minorEastAsia"/>
        </w:rPr>
        <w:t xml:space="preserve"> air ingress), the crucible is placed in a furnace at 900</w:t>
      </w:r>
      <w:r w:rsidR="00B646CC" w:rsidRPr="00B646CC">
        <w:rPr>
          <w:rFonts w:eastAsiaTheme="minorEastAsia"/>
          <w:vertAlign w:val="superscript"/>
        </w:rPr>
        <w:t>0</w:t>
      </w:r>
      <w:r w:rsidR="00B646CC">
        <w:rPr>
          <w:rFonts w:eastAsiaTheme="minorEastAsia"/>
        </w:rPr>
        <w:t>C for 7 minutes</w:t>
      </w:r>
      <w:r w:rsidR="00E51C82">
        <w:rPr>
          <w:rFonts w:eastAsiaTheme="minorEastAsia"/>
        </w:rPr>
        <w:t xml:space="preserve">. VM is calculated from the loss in mass of the sample after </w:t>
      </w:r>
      <w:r w:rsidR="00586630">
        <w:rPr>
          <w:rFonts w:eastAsiaTheme="minorEastAsia"/>
        </w:rPr>
        <w:t>adjusting for moisture.</w:t>
      </w:r>
      <w:r w:rsidR="004C6815">
        <w:rPr>
          <w:rFonts w:eastAsiaTheme="minorEastAsia"/>
        </w:rPr>
        <w:t xml:space="preserve"> </w:t>
      </w:r>
    </w:p>
    <w:p w14:paraId="18556EE9" w14:textId="49EB8932" w:rsidR="00E47E8B" w:rsidRDefault="00E47E8B" w:rsidP="0079300D">
      <w:pPr>
        <w:spacing w:line="360" w:lineRule="auto"/>
        <w:jc w:val="both"/>
        <w:rPr>
          <w:rFonts w:eastAsiaTheme="minorEastAsia"/>
        </w:rPr>
      </w:pPr>
      <w:r>
        <w:rPr>
          <w:rFonts w:eastAsiaTheme="minorEastAsia"/>
        </w:rPr>
        <w:t xml:space="preserve">VM is given by </w:t>
      </w:r>
      <m:oMath>
        <m:r>
          <m:rPr>
            <m:sty m:val="p"/>
          </m:rPr>
          <w:rPr>
            <w:rFonts w:ascii="Cambria Math" w:hAnsi="Cambria Math"/>
          </w:rPr>
          <m:t>V</m:t>
        </m:r>
        <m:r>
          <m:rPr>
            <m:sty m:val="p"/>
          </m:rPr>
          <w:rPr>
            <w:rFonts w:ascii="Cambria Math" w:eastAsiaTheme="minorEastAsia" w:hAnsi="Cambria Math" w:cs="Cambria Math"/>
          </w:rPr>
          <m:t>=</m:t>
        </m:r>
        <m:f>
          <m:fPr>
            <m:ctrlPr>
              <w:rPr>
                <w:rFonts w:ascii="Cambria Math" w:eastAsiaTheme="minorEastAsia" w:hAnsi="Cambria Math"/>
              </w:rPr>
            </m:ctrlPr>
          </m:fPr>
          <m:num>
            <m:r>
              <w:rPr>
                <w:rFonts w:ascii="Cambria Math" w:eastAsiaTheme="minorEastAsia" w:hAnsi="Cambria Math" w:cs="Cambria Math"/>
              </w:rPr>
              <m:t>100</m:t>
            </m:r>
            <m:d>
              <m:dPr>
                <m:ctrlPr>
                  <w:rPr>
                    <w:rFonts w:ascii="Cambria Math" w:eastAsiaTheme="minorEastAsia" w:hAnsi="Cambria Math" w:cs="Cambria Math"/>
                    <w:i/>
                  </w:rPr>
                </m:ctrlPr>
              </m:dPr>
              <m:e>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2</m:t>
                    </m:r>
                  </m:sub>
                </m:sSub>
                <m:r>
                  <w:rPr>
                    <w:rFonts w:ascii="Cambria Math" w:eastAsiaTheme="minorEastAsia" w:hAnsi="Cambria Math" w:cs="Cambria Math"/>
                  </w:rPr>
                  <m:t>-</m:t>
                </m:r>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3</m:t>
                    </m:r>
                  </m:sub>
                </m:sSub>
              </m:e>
            </m:d>
          </m:num>
          <m:den>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2</m:t>
                </m:r>
              </m:sub>
            </m:sSub>
            <m:r>
              <w:rPr>
                <w:rFonts w:ascii="Cambria Math" w:eastAsiaTheme="minorEastAsia" w:hAnsi="Cambria Math" w:cs="Cambria Math"/>
              </w:rPr>
              <m:t>-</m:t>
            </m:r>
            <m:sSub>
              <m:sSubPr>
                <m:ctrlPr>
                  <w:rPr>
                    <w:rFonts w:ascii="Cambria Math" w:eastAsiaTheme="minorEastAsia" w:hAnsi="Cambria Math" w:cs="Cambria Math"/>
                    <w:i/>
                  </w:rPr>
                </m:ctrlPr>
              </m:sSubPr>
              <m:e>
                <m:r>
                  <w:rPr>
                    <w:rFonts w:ascii="Cambria Math" w:eastAsiaTheme="minorEastAsia" w:hAnsi="Cambria Math" w:cs="Cambria Math"/>
                  </w:rPr>
                  <m:t>m</m:t>
                </m:r>
              </m:e>
              <m:sub>
                <m:r>
                  <w:rPr>
                    <w:rFonts w:ascii="Cambria Math" w:eastAsiaTheme="minorEastAsia" w:hAnsi="Cambria Math" w:cs="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hAnsi="Cambria Math"/>
              </w:rPr>
              <m:t>ω</m:t>
            </m:r>
          </m:e>
          <m: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sub>
        </m:sSub>
      </m:oMath>
    </w:p>
    <w:p w14:paraId="6C331E5A" w14:textId="7F4D60C9" w:rsidR="000D4166" w:rsidRDefault="000D4166" w:rsidP="00522785">
      <w:pPr>
        <w:spacing w:line="360" w:lineRule="auto"/>
        <w:jc w:val="both"/>
      </w:pPr>
      <w:r>
        <w:rPr>
          <w:rFonts w:eastAsiaTheme="minorEastAsia"/>
        </w:rPr>
        <w:t xml:space="preserve">Where </w:t>
      </w:r>
      <w:r>
        <w:rPr>
          <w:rFonts w:eastAsiaTheme="minorEastAsia"/>
        </w:rPr>
        <w:tab/>
      </w:r>
      <w:r>
        <w:t xml:space="preserve">m1 is the mass, expressed in grams, of the empty crucible and </w:t>
      </w:r>
      <w:r w:rsidR="005E4510">
        <w:t>lid.</w:t>
      </w:r>
    </w:p>
    <w:p w14:paraId="5D72741E" w14:textId="12CF0CE8" w:rsidR="0079300D" w:rsidRDefault="000D4166" w:rsidP="00522785">
      <w:pPr>
        <w:spacing w:line="360" w:lineRule="auto"/>
        <w:ind w:left="720"/>
        <w:jc w:val="both"/>
      </w:pPr>
      <w:r>
        <w:t xml:space="preserve">m2 is the mass, expressed in grams, of the crucible and lid and test portion before heating; m3 is the mass, expressed in grams, of the crucible and lid and contents after </w:t>
      </w:r>
      <w:r w:rsidR="005E4510">
        <w:t>heating.</w:t>
      </w:r>
      <w:r>
        <w:t xml:space="preserve"> </w:t>
      </w:r>
    </w:p>
    <w:p w14:paraId="5449574F" w14:textId="77777777" w:rsidR="00323B6D" w:rsidRDefault="000D4166" w:rsidP="00323B6D">
      <w:pPr>
        <w:spacing w:line="360" w:lineRule="auto"/>
        <w:ind w:left="720"/>
        <w:jc w:val="both"/>
      </w:pPr>
      <w:r w:rsidRPr="00522785">
        <w:rPr>
          <w:vertAlign w:val="superscript"/>
        </w:rPr>
        <w:t>ω</w:t>
      </w:r>
      <w:r>
        <w:t>H</w:t>
      </w:r>
      <w:r w:rsidRPr="00522785">
        <w:rPr>
          <w:vertAlign w:val="subscript"/>
        </w:rPr>
        <w:t>2</w:t>
      </w:r>
      <w:r>
        <w:t>O is the moisture, expressed as a percentage mass fraction,</w:t>
      </w:r>
    </w:p>
    <w:p w14:paraId="5DF1F505" w14:textId="1253511E" w:rsidR="00063AD2" w:rsidRDefault="00F734FD" w:rsidP="00063AD2">
      <w:pPr>
        <w:spacing w:line="360" w:lineRule="auto"/>
        <w:jc w:val="both"/>
      </w:pPr>
      <w:r>
        <w:fldChar w:fldCharType="begin"/>
      </w:r>
      <w:r w:rsidR="00E77545">
        <w:instrText xml:space="preserve"> ADDIN ZOTERO_ITEM CSL_CITATION {"citationID":"jiWZuSi1","properties":{"formattedCitation":"(British Standards Institute 2010a)","plainCitation":"(British Standards Institute 2010a)","noteIndex":0},"citationItems":[{"id":1950,"uris":["http://zotero.org/users/local/AB2owHL2/items/P9SBBLZH"],"itemData":{"id":1950,"type":"document","publisher":"BSI Standards Institution","title":"BS ISO 562: 2010, Hard coal and coke — Determination of volatile matter","author":[{"family":"British Standards Institute","given":""}],"issued":{"date-parts":[["2010"]]}}}],"schema":"https://github.com/citation-style-language/schema/raw/master/csl-citation.json"} </w:instrText>
      </w:r>
      <w:r>
        <w:fldChar w:fldCharType="separate"/>
      </w:r>
      <w:r w:rsidR="003460E3" w:rsidRPr="003460E3">
        <w:rPr>
          <w:rFonts w:ascii="Calibri" w:hAnsi="Calibri" w:cs="Calibri"/>
        </w:rPr>
        <w:t>(British Standards Institute 2010a)</w:t>
      </w:r>
      <w:r>
        <w:fldChar w:fldCharType="end"/>
      </w:r>
    </w:p>
    <w:p w14:paraId="4EB3F687" w14:textId="77777777" w:rsidR="007A4F75" w:rsidRPr="004B7BF8" w:rsidRDefault="007A4F75" w:rsidP="007A4F75">
      <w:pPr>
        <w:pStyle w:val="Heading4"/>
        <w:spacing w:line="360" w:lineRule="auto"/>
        <w:jc w:val="both"/>
      </w:pPr>
      <w:r>
        <w:t>Ash</w:t>
      </w:r>
    </w:p>
    <w:p w14:paraId="36891D0C" w14:textId="77777777" w:rsidR="00A43EE7" w:rsidRDefault="007A4F75" w:rsidP="007A4F75">
      <w:pPr>
        <w:spacing w:line="360" w:lineRule="auto"/>
        <w:jc w:val="both"/>
      </w:pPr>
      <w:r>
        <w:t xml:space="preserve">Ash </w:t>
      </w:r>
      <w:r w:rsidR="00D8455A">
        <w:t xml:space="preserve">is the </w:t>
      </w:r>
      <w:r w:rsidR="008F081B">
        <w:t xml:space="preserve">non-combustible </w:t>
      </w:r>
      <w:r w:rsidR="00D8455A">
        <w:t xml:space="preserve">residue </w:t>
      </w:r>
      <w:r w:rsidR="008F081B">
        <w:t>left after coal is burned</w:t>
      </w:r>
      <w:r w:rsidR="008A3161">
        <w:t xml:space="preserve"> a</w:t>
      </w:r>
      <w:r w:rsidR="008F081B">
        <w:t>nd represents the bulk mineral matter after carbon, sulphur and water</w:t>
      </w:r>
      <w:r w:rsidR="008A3161">
        <w:t xml:space="preserve"> has been driven off during combustion.</w:t>
      </w:r>
      <w:r w:rsidR="00BA5DFC">
        <w:t xml:space="preserve"> The ash is composed primarily of oxides and sulphides</w:t>
      </w:r>
      <w:r w:rsidR="006A50F8">
        <w:t xml:space="preserve"> and </w:t>
      </w:r>
      <w:r w:rsidR="00904F8C">
        <w:t>can be</w:t>
      </w:r>
      <w:r w:rsidR="006A50F8">
        <w:t xml:space="preserve"> </w:t>
      </w:r>
      <w:r w:rsidR="00E076CC">
        <w:t xml:space="preserve">considered </w:t>
      </w:r>
      <w:r w:rsidR="00904F8C">
        <w:t xml:space="preserve">to be </w:t>
      </w:r>
      <w:r w:rsidR="00144670">
        <w:t>an approximation for the mineral content</w:t>
      </w:r>
      <w:r w:rsidR="004C38A7">
        <w:t xml:space="preserve"> but does not equal the original mineral content as some of the mineral phases are</w:t>
      </w:r>
      <w:r w:rsidR="002D04C5">
        <w:t xml:space="preserve"> altered when the coal is combusted </w:t>
      </w:r>
      <w:r w:rsidR="002F41B3">
        <w:t>e.g.,</w:t>
      </w:r>
      <w:r w:rsidR="002D04C5">
        <w:t xml:space="preserve"> </w:t>
      </w:r>
      <w:r w:rsidR="00CB3E4A">
        <w:t>CO</w:t>
      </w:r>
      <w:r w:rsidR="00CB3E4A" w:rsidRPr="00CB3E4A">
        <w:rPr>
          <w:vertAlign w:val="subscript"/>
        </w:rPr>
        <w:t>2</w:t>
      </w:r>
      <w:r w:rsidR="00CB3E4A">
        <w:t xml:space="preserve"> is removed from carbonates and SO</w:t>
      </w:r>
      <w:r w:rsidR="00CB3E4A" w:rsidRPr="00CB3E4A">
        <w:rPr>
          <w:vertAlign w:val="subscript"/>
        </w:rPr>
        <w:t>3</w:t>
      </w:r>
      <w:r w:rsidR="00CB3E4A">
        <w:t xml:space="preserve"> is removed from the sulphides </w:t>
      </w:r>
      <w:r w:rsidR="00B10A39">
        <w:fldChar w:fldCharType="begin"/>
      </w:r>
      <w:r w:rsidR="00B10A39">
        <w:instrText xml:space="preserve"> ADDIN ZOTERO_ITEM CSL_CITATION {"citationID":"EloZj0bR","properties":{"formattedCitation":"(Speight 2015)","plainCitation":"(Speight 2015)","noteIndex":0},"citationItems":[{"id":1940,"uris":["http://zotero.org/users/local/AB2owHL2/items/VH6TF2ZU"],"itemData":{"id":1940,"type":"book","edition":"Second","event-place":"New Jersey","publisher":"John Wiley &amp; Sons, Inc.","publisher-place":"New Jersey","title":"Handbook of Coal Analysis","author":[{"family":"Speight","given":"James G."}],"issued":{"date-parts":[["2015"]]}}}],"schema":"https://github.com/citation-style-language/schema/raw/master/csl-citation.json"} </w:instrText>
      </w:r>
      <w:r w:rsidR="00B10A39">
        <w:fldChar w:fldCharType="separate"/>
      </w:r>
      <w:r w:rsidR="00B10A39" w:rsidRPr="00B10A39">
        <w:rPr>
          <w:rFonts w:ascii="Calibri" w:hAnsi="Calibri" w:cs="Calibri"/>
        </w:rPr>
        <w:t>(Speight 2015)</w:t>
      </w:r>
      <w:r w:rsidR="00B10A39">
        <w:fldChar w:fldCharType="end"/>
      </w:r>
      <w:r w:rsidR="00CB3E4A">
        <w:t>.</w:t>
      </w:r>
      <w:r w:rsidR="00501612">
        <w:t xml:space="preserve"> </w:t>
      </w:r>
      <w:r w:rsidR="00E80A21">
        <w:t xml:space="preserve">Ash is determined by </w:t>
      </w:r>
      <w:r w:rsidR="00473F41">
        <w:t xml:space="preserve">measuring </w:t>
      </w:r>
      <w:r w:rsidR="00E80A21">
        <w:t xml:space="preserve">1g of </w:t>
      </w:r>
      <w:r w:rsidR="00473F41">
        <w:t>sample</w:t>
      </w:r>
      <w:r w:rsidR="00E80A21">
        <w:t xml:space="preserve"> in</w:t>
      </w:r>
      <w:r w:rsidR="00473F41">
        <w:t>to</w:t>
      </w:r>
      <w:r w:rsidR="00E80A21">
        <w:t xml:space="preserve"> a silica dish</w:t>
      </w:r>
      <w:r w:rsidR="00831B69">
        <w:t xml:space="preserve">, the dish is placed into a furnace </w:t>
      </w:r>
      <w:r w:rsidR="00831B69">
        <w:lastRenderedPageBreak/>
        <w:t>at 815</w:t>
      </w:r>
      <w:r w:rsidR="00831B69" w:rsidRPr="00831B69">
        <w:rPr>
          <w:vertAlign w:val="superscript"/>
        </w:rPr>
        <w:t>0</w:t>
      </w:r>
      <w:r w:rsidR="00831B69">
        <w:t xml:space="preserve">C </w:t>
      </w:r>
      <w:r w:rsidR="000C6374">
        <w:t>for 60 minutes</w:t>
      </w:r>
      <w:r w:rsidR="00B009E4">
        <w:t xml:space="preserve">. </w:t>
      </w:r>
      <w:r w:rsidR="00E76D17">
        <w:t xml:space="preserve">The ash is calculated as the mass remaining </w:t>
      </w:r>
      <w:r w:rsidR="00836DBD">
        <w:t>in the dish</w:t>
      </w:r>
      <w:r w:rsidR="009757CE">
        <w:t xml:space="preserve"> as a fraction of the original sample weight. </w:t>
      </w:r>
    </w:p>
    <w:p w14:paraId="2FDFE700" w14:textId="4950A9A6" w:rsidR="007A4F75" w:rsidRDefault="00383358" w:rsidP="007A4F75">
      <w:pPr>
        <w:spacing w:line="360" w:lineRule="auto"/>
        <w:jc w:val="both"/>
      </w:pPr>
      <w:r>
        <w:t>The ash is expressed as a percentage mass fraction</w:t>
      </w:r>
      <w:r w:rsidR="00AE042D">
        <w:t>:</w:t>
      </w:r>
    </w:p>
    <w:p w14:paraId="5FD67031" w14:textId="1414058E" w:rsidR="00AE042D" w:rsidRPr="00FB6910" w:rsidRDefault="00AE042D" w:rsidP="007A4F75">
      <w:pPr>
        <w:spacing w:line="360" w:lineRule="auto"/>
        <w:jc w:val="both"/>
        <w:rPr>
          <w:rFonts w:eastAsiaTheme="minorEastAsia"/>
        </w:rPr>
      </w:pPr>
      <m:oMathPara>
        <m:oMath>
          <m:r>
            <w:rPr>
              <w:rFonts w:ascii="Cambria Math" w:hAnsi="Cambria Math" w:cs="Cambria Math"/>
            </w:rPr>
            <m:t>A</m:t>
          </m:r>
          <m:r>
            <m:rPr>
              <m:sty m:val="p"/>
            </m:rPr>
            <w:rPr>
              <w:rFonts w:ascii="Cambria Math" w:hAnsi="Cambria Math" w:cs="Cambria Math"/>
            </w:rPr>
            <m:t>=</m:t>
          </m:r>
          <m:f>
            <m:fPr>
              <m:ctrlPr>
                <w:rPr>
                  <w:rFonts w:ascii="Cambria Math" w:hAnsi="Cambria Math"/>
                </w:rPr>
              </m:ctrlPr>
            </m:fPr>
            <m:num>
              <m:sSub>
                <m:sSubPr>
                  <m:ctrlPr>
                    <w:rPr>
                      <w:rFonts w:ascii="Cambria Math" w:hAnsi="Cambria Math"/>
                      <w:i/>
                    </w:rPr>
                  </m:ctrlPr>
                </m:sSubPr>
                <m:e>
                  <m:r>
                    <w:rPr>
                      <w:rFonts w:ascii="Cambria Math" w:hAnsi="Cambria Math"/>
                    </w:rPr>
                    <m:t>m</m:t>
                  </m:r>
                </m:e>
                <m:sub>
                  <m:r>
                    <w:rPr>
                      <w:rFonts w:ascii="Cambria Math" w:hAnsi="Cambria Math"/>
                    </w:rPr>
                    <m:t>3</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1</m:t>
                  </m:r>
                </m:sub>
              </m:sSub>
            </m:num>
            <m:den>
              <m:sSub>
                <m:sSubPr>
                  <m:ctrlPr>
                    <w:rPr>
                      <w:rFonts w:ascii="Cambria Math" w:hAnsi="Cambria Math" w:cs="Cambria Math"/>
                    </w:rPr>
                  </m:ctrlPr>
                </m:sSubPr>
                <m:e>
                  <m:r>
                    <w:rPr>
                      <w:rFonts w:ascii="Cambria Math" w:hAnsi="Cambria Math" w:cs="Cambria Math"/>
                    </w:rPr>
                    <m:t>m</m:t>
                  </m:r>
                </m:e>
                <m:sub>
                  <m:r>
                    <w:rPr>
                      <w:rFonts w:ascii="Cambria Math" w:hAnsi="Cambria Math" w:cs="Cambria Math"/>
                    </w:rPr>
                    <m:t>2</m:t>
                  </m:r>
                </m:sub>
              </m:sSub>
              <m:r>
                <w:rPr>
                  <w:rFonts w:ascii="Cambria Math" w:hAnsi="Cambria Math" w:cs="Cambria Math"/>
                </w:rPr>
                <m:t xml:space="preserve">- </m:t>
              </m:r>
              <m:sSub>
                <m:sSubPr>
                  <m:ctrlPr>
                    <w:rPr>
                      <w:rFonts w:ascii="Cambria Math" w:hAnsi="Cambria Math" w:cs="Cambria Math"/>
                      <w:i/>
                    </w:rPr>
                  </m:ctrlPr>
                </m:sSubPr>
                <m:e>
                  <m:r>
                    <w:rPr>
                      <w:rFonts w:ascii="Cambria Math" w:hAnsi="Cambria Math" w:cs="Cambria Math"/>
                    </w:rPr>
                    <m:t>m</m:t>
                  </m:r>
                </m:e>
                <m:sub>
                  <m:r>
                    <w:rPr>
                      <w:rFonts w:ascii="Cambria Math" w:hAnsi="Cambria Math" w:cs="Cambria Math"/>
                    </w:rPr>
                    <m:t>1</m:t>
                  </m:r>
                </m:sub>
              </m:sSub>
              <m:r>
                <w:rPr>
                  <w:rFonts w:ascii="Cambria Math" w:hAnsi="Cambria Math" w:cs="Cambria Math"/>
                </w:rPr>
                <m:t xml:space="preserve"> </m:t>
              </m:r>
            </m:den>
          </m:f>
          <m:r>
            <w:rPr>
              <w:rFonts w:ascii="Cambria Math" w:hAnsi="Cambria Math"/>
            </w:rPr>
            <m:t xml:space="preserve"> ×100</m:t>
          </m:r>
        </m:oMath>
      </m:oMathPara>
    </w:p>
    <w:p w14:paraId="68D4CB9A" w14:textId="743402BB" w:rsidR="00FB6910" w:rsidRDefault="00055329" w:rsidP="007A4F75">
      <w:pPr>
        <w:spacing w:line="360" w:lineRule="auto"/>
        <w:jc w:val="both"/>
      </w:pPr>
      <w:r>
        <w:t>where:</w:t>
      </w:r>
    </w:p>
    <w:p w14:paraId="2B07C4CE" w14:textId="1D759485" w:rsidR="00FB6910" w:rsidRDefault="00FB6910" w:rsidP="00FB6910">
      <w:pPr>
        <w:spacing w:line="360" w:lineRule="auto"/>
        <w:ind w:firstLine="720"/>
        <w:jc w:val="both"/>
      </w:pPr>
      <w:r>
        <w:t xml:space="preserve">m1 is the mass, expressed in grams, of the empty </w:t>
      </w:r>
      <w:r w:rsidR="005E4510">
        <w:t>dish.</w:t>
      </w:r>
      <w:r>
        <w:t xml:space="preserve"> </w:t>
      </w:r>
    </w:p>
    <w:p w14:paraId="34E6BFE5" w14:textId="2A97C1E0" w:rsidR="00FB6910" w:rsidRDefault="00FB6910" w:rsidP="00FB6910">
      <w:pPr>
        <w:spacing w:line="360" w:lineRule="auto"/>
        <w:ind w:left="720"/>
        <w:jc w:val="both"/>
      </w:pPr>
      <w:r>
        <w:t xml:space="preserve">m2 is the mass, expressed in grams, of dish plus test </w:t>
      </w:r>
      <w:r w:rsidR="005E4510">
        <w:t>portion.</w:t>
      </w:r>
      <w:r>
        <w:t xml:space="preserve"> </w:t>
      </w:r>
    </w:p>
    <w:p w14:paraId="2C2D8AB1" w14:textId="6415D705" w:rsidR="00FB6910" w:rsidRDefault="00FB6910" w:rsidP="00FB6910">
      <w:pPr>
        <w:spacing w:line="360" w:lineRule="auto"/>
        <w:ind w:left="720"/>
        <w:jc w:val="both"/>
      </w:pPr>
      <w:r>
        <w:t>m3 is the mass, expressed in grams, of dish plus ash.</w:t>
      </w:r>
    </w:p>
    <w:p w14:paraId="145AAF4A" w14:textId="75BA64F5" w:rsidR="0095262A" w:rsidRDefault="003460E3" w:rsidP="0095262A">
      <w:pPr>
        <w:spacing w:line="360" w:lineRule="auto"/>
        <w:jc w:val="both"/>
      </w:pPr>
      <w:r>
        <w:fldChar w:fldCharType="begin"/>
      </w:r>
      <w:r w:rsidR="00763D00">
        <w:instrText xml:space="preserve"> ADDIN ZOTERO_ITEM CSL_CITATION {"citationID":"fmgPfKbO","properties":{"formattedCitation":"(British Standards Institute 2010b)","plainCitation":"(British Standards Institute 2010b)","noteIndex":0},"citationItems":[{"id":1951,"uris":["http://zotero.org/users/local/AB2owHL2/items/QA2BWHY3"],"itemData":{"id":1951,"type":"document","publisher":"British Standards Institution","title":"BS ISO 1171: 2010,  Solid mineral fuels — Determination of ash","author":[{"family":"British Standards Institute","given":""}],"issued":{"date-parts":[["2010"]]}}}],"schema":"https://github.com/citation-style-language/schema/raw/master/csl-citation.json"} </w:instrText>
      </w:r>
      <w:r>
        <w:fldChar w:fldCharType="separate"/>
      </w:r>
      <w:r w:rsidRPr="003460E3">
        <w:rPr>
          <w:rFonts w:ascii="Calibri" w:hAnsi="Calibri" w:cs="Calibri"/>
        </w:rPr>
        <w:t>(British Standards Institute 2010b)</w:t>
      </w:r>
      <w:r>
        <w:fldChar w:fldCharType="end"/>
      </w:r>
    </w:p>
    <w:p w14:paraId="3EC40F6C" w14:textId="1E08D7BE" w:rsidR="00EA610D" w:rsidRDefault="00EA610D" w:rsidP="00A01C12">
      <w:pPr>
        <w:pStyle w:val="Heading4"/>
        <w:spacing w:line="360" w:lineRule="auto"/>
        <w:jc w:val="both"/>
      </w:pPr>
      <w:r>
        <w:t>Fixed carbon</w:t>
      </w:r>
    </w:p>
    <w:p w14:paraId="364F3A3E" w14:textId="0AC314E3" w:rsidR="00323B6D" w:rsidRDefault="007A4F75" w:rsidP="00A01C12">
      <w:pPr>
        <w:spacing w:line="360" w:lineRule="auto"/>
        <w:jc w:val="both"/>
      </w:pPr>
      <w:r>
        <w:t xml:space="preserve">Fixed carbon is the solid combustible residue remaining after removal </w:t>
      </w:r>
      <w:r w:rsidR="004F1F39">
        <w:t xml:space="preserve">of moisture, </w:t>
      </w:r>
      <w:proofErr w:type="gramStart"/>
      <w:r w:rsidR="004F1F39">
        <w:t>ash</w:t>
      </w:r>
      <w:proofErr w:type="gramEnd"/>
      <w:r w:rsidR="004F1F39">
        <w:t xml:space="preserve"> and volatile materials</w:t>
      </w:r>
      <w:r w:rsidR="004E43D7">
        <w:t>. Fixed carbon is calculated by subtracting the percentage moisture, ash and VM from 100%</w:t>
      </w:r>
      <w:r w:rsidR="00432D60">
        <w:t xml:space="preserve">. </w:t>
      </w:r>
    </w:p>
    <w:p w14:paraId="15A67A15" w14:textId="563A7CED" w:rsidR="002D449C" w:rsidRPr="00055329" w:rsidRDefault="002D449C" w:rsidP="00A01C12">
      <w:pPr>
        <w:spacing w:line="360" w:lineRule="auto"/>
        <w:jc w:val="both"/>
        <w:rPr>
          <w:rFonts w:eastAsiaTheme="minorEastAsia"/>
        </w:rPr>
      </w:pPr>
      <m:oMathPara>
        <m:oMath>
          <m:r>
            <w:rPr>
              <w:rFonts w:ascii="Cambria Math" w:hAnsi="Cambria Math"/>
            </w:rPr>
            <m:t>FC=100-</m:t>
          </m:r>
          <m:d>
            <m:dPr>
              <m:ctrlPr>
                <w:rPr>
                  <w:rFonts w:ascii="Cambria Math" w:hAnsi="Cambria Math"/>
                  <w:i/>
                </w:rPr>
              </m:ctrlPr>
            </m:dPr>
            <m:e>
              <m:r>
                <w:rPr>
                  <w:rFonts w:ascii="Cambria Math" w:hAnsi="Cambria Math"/>
                </w:rPr>
                <m:t>M+A+V</m:t>
              </m:r>
            </m:e>
          </m:d>
        </m:oMath>
      </m:oMathPara>
    </w:p>
    <w:p w14:paraId="2F93AFC4" w14:textId="2F2FDBD8" w:rsidR="00055329" w:rsidRDefault="00055329" w:rsidP="00A01C12">
      <w:pPr>
        <w:spacing w:line="360" w:lineRule="auto"/>
        <w:jc w:val="both"/>
        <w:rPr>
          <w:rFonts w:eastAsiaTheme="minorEastAsia"/>
        </w:rPr>
      </w:pPr>
      <w:r>
        <w:rPr>
          <w:rFonts w:eastAsiaTheme="minorEastAsia"/>
        </w:rPr>
        <w:t>where:</w:t>
      </w:r>
    </w:p>
    <w:p w14:paraId="74ED2C54" w14:textId="77BB1C20" w:rsidR="00055329" w:rsidRDefault="00055329" w:rsidP="00A01C12">
      <w:pPr>
        <w:spacing w:line="360" w:lineRule="auto"/>
        <w:jc w:val="both"/>
        <w:rPr>
          <w:rFonts w:eastAsiaTheme="minorEastAsia"/>
        </w:rPr>
      </w:pPr>
      <w:r>
        <w:rPr>
          <w:rFonts w:eastAsiaTheme="minorEastAsia"/>
        </w:rPr>
        <w:tab/>
        <w:t>M</w:t>
      </w:r>
      <w:r w:rsidR="00B46B59">
        <w:rPr>
          <w:rFonts w:eastAsiaTheme="minorEastAsia"/>
        </w:rPr>
        <w:t xml:space="preserve"> = Moisture</w:t>
      </w:r>
      <w:r w:rsidR="004A6DDB">
        <w:rPr>
          <w:rFonts w:eastAsiaTheme="minorEastAsia"/>
        </w:rPr>
        <w:t xml:space="preserve"> content expressed as a</w:t>
      </w:r>
      <w:r w:rsidR="00B46B59">
        <w:rPr>
          <w:rFonts w:eastAsiaTheme="minorEastAsia"/>
        </w:rPr>
        <w:t xml:space="preserve"> percentage</w:t>
      </w:r>
    </w:p>
    <w:p w14:paraId="137A4BED" w14:textId="77777777" w:rsidR="004A6DDB" w:rsidRDefault="00B46B59" w:rsidP="00A01C12">
      <w:pPr>
        <w:spacing w:line="360" w:lineRule="auto"/>
        <w:jc w:val="both"/>
        <w:rPr>
          <w:rFonts w:eastAsiaTheme="minorEastAsia"/>
        </w:rPr>
      </w:pPr>
      <w:r>
        <w:rPr>
          <w:rFonts w:eastAsiaTheme="minorEastAsia"/>
        </w:rPr>
        <w:tab/>
        <w:t xml:space="preserve">A = Ash </w:t>
      </w:r>
      <w:r w:rsidR="004A6DDB">
        <w:rPr>
          <w:rFonts w:eastAsiaTheme="minorEastAsia"/>
        </w:rPr>
        <w:t xml:space="preserve">content expressed as a </w:t>
      </w:r>
      <w:r>
        <w:rPr>
          <w:rFonts w:eastAsiaTheme="minorEastAsia"/>
        </w:rPr>
        <w:t>percentage</w:t>
      </w:r>
    </w:p>
    <w:p w14:paraId="2064874C" w14:textId="77777777" w:rsidR="00A4439D" w:rsidRDefault="004A6DDB" w:rsidP="00A01C12">
      <w:pPr>
        <w:spacing w:line="360" w:lineRule="auto"/>
        <w:jc w:val="both"/>
        <w:rPr>
          <w:rFonts w:eastAsiaTheme="minorEastAsia"/>
        </w:rPr>
      </w:pPr>
      <w:r>
        <w:rPr>
          <w:rFonts w:eastAsiaTheme="minorEastAsia"/>
        </w:rPr>
        <w:tab/>
        <w:t xml:space="preserve">V= Volatile matter content </w:t>
      </w:r>
      <w:r w:rsidR="00A4439D">
        <w:rPr>
          <w:rFonts w:eastAsiaTheme="minorEastAsia"/>
        </w:rPr>
        <w:t>expressed as a percentage</w:t>
      </w:r>
    </w:p>
    <w:p w14:paraId="6122B556" w14:textId="77777777" w:rsidR="00CE0797" w:rsidRDefault="00A4439D" w:rsidP="00CE0797">
      <w:pPr>
        <w:spacing w:line="360" w:lineRule="auto"/>
        <w:jc w:val="both"/>
        <w:rPr>
          <w:rFonts w:eastAsiaTheme="minorEastAsia"/>
        </w:rPr>
      </w:pPr>
      <w:r>
        <w:rPr>
          <w:rFonts w:eastAsiaTheme="minorEastAsia"/>
        </w:rPr>
        <w:fldChar w:fldCharType="begin"/>
      </w:r>
      <w:r>
        <w:rPr>
          <w:rFonts w:eastAsiaTheme="minorEastAsia"/>
        </w:rPr>
        <w:instrText xml:space="preserve"> ADDIN ZOTERO_ITEM CSL_CITATION {"citationID":"bGHYBkZ2","properties":{"formattedCitation":"(Loison et al. 1989)","plainCitation":"(Loison et al. 1989)","noteIndex":0},"citationItems":[{"id":454,"uris":["http://zotero.org/users/local/AB2owHL2/items/6D266ISA"],"itemData":{"id":454,"type":"book","edition":"2nd","event-place":"Cambridge","publisher":"Butterworths","publisher-place":"Cambridge","title":"Coke : Quality and Production","author":[{"family":"Loison","given":"Roger"},{"family":"Foch","given":"Pierre"},{"family":"Boyer","given":"Andre"}],"issued":{"date-parts":[["1989"]]}}}],"schema":"https://github.com/citation-style-language/schema/raw/master/csl-citation.json"} </w:instrText>
      </w:r>
      <w:r>
        <w:rPr>
          <w:rFonts w:eastAsiaTheme="minorEastAsia"/>
        </w:rPr>
        <w:fldChar w:fldCharType="separate"/>
      </w:r>
      <w:r w:rsidRPr="00A4439D">
        <w:rPr>
          <w:rFonts w:ascii="Calibri" w:hAnsi="Calibri" w:cs="Calibri"/>
        </w:rPr>
        <w:t>(Loison et al. 1989)</w:t>
      </w:r>
      <w:r>
        <w:rPr>
          <w:rFonts w:eastAsiaTheme="minorEastAsia"/>
        </w:rPr>
        <w:fldChar w:fldCharType="end"/>
      </w:r>
      <w:r w:rsidR="00B46B59">
        <w:rPr>
          <w:rFonts w:eastAsiaTheme="minorEastAsia"/>
        </w:rPr>
        <w:t xml:space="preserve"> </w:t>
      </w:r>
    </w:p>
    <w:p w14:paraId="63D40E45" w14:textId="23828485" w:rsidR="009D7182" w:rsidRDefault="009D7182" w:rsidP="007B475A">
      <w:pPr>
        <w:pStyle w:val="Heading3"/>
      </w:pPr>
      <w:bookmarkStart w:id="40" w:name="_Toc121424938"/>
      <w:r w:rsidRPr="009A5A9C">
        <w:t>Ultimate analysis</w:t>
      </w:r>
      <w:bookmarkEnd w:id="40"/>
      <w:r w:rsidR="009A5A9C" w:rsidRPr="009A5A9C">
        <w:t xml:space="preserve"> </w:t>
      </w:r>
    </w:p>
    <w:p w14:paraId="3BF36341" w14:textId="77777777" w:rsidR="009B3A9B" w:rsidRDefault="00112CBA" w:rsidP="00E268A3">
      <w:pPr>
        <w:spacing w:line="360" w:lineRule="auto"/>
        <w:jc w:val="both"/>
      </w:pPr>
      <w:r>
        <w:t>The organic compon</w:t>
      </w:r>
      <w:r w:rsidR="00CB3EFE">
        <w:t xml:space="preserve">ents of coal are composed of carbon, hydrogen, </w:t>
      </w:r>
      <w:r w:rsidR="00197469">
        <w:t>nitrogen</w:t>
      </w:r>
      <w:r w:rsidR="009B3A9B">
        <w:t xml:space="preserve">, </w:t>
      </w:r>
      <w:r w:rsidR="00197469">
        <w:t>oxygen and sulphur</w:t>
      </w:r>
      <w:r w:rsidR="005B30D7">
        <w:t>, these components make up 99% of the organic portion of coal</w:t>
      </w:r>
      <w:r w:rsidR="001A53A1">
        <w:t>.</w:t>
      </w:r>
      <w:r w:rsidR="00C43695">
        <w:t xml:space="preserve"> </w:t>
      </w:r>
      <w:r w:rsidR="00565314">
        <w:t>Analysis</w:t>
      </w:r>
      <w:r w:rsidR="0073757A">
        <w:t xml:space="preserve"> performed using an instrument called an ultimate analyser</w:t>
      </w:r>
      <w:r w:rsidR="00B0787B">
        <w:t>, carbo</w:t>
      </w:r>
      <w:r w:rsidR="00913BA1">
        <w:t xml:space="preserve">n, </w:t>
      </w:r>
      <w:proofErr w:type="gramStart"/>
      <w:r w:rsidR="00913BA1">
        <w:t>hydrogen</w:t>
      </w:r>
      <w:proofErr w:type="gramEnd"/>
      <w:r w:rsidR="00913BA1">
        <w:t xml:space="preserve"> and nitrogen </w:t>
      </w:r>
      <w:r w:rsidR="009B3A9B">
        <w:t>are</w:t>
      </w:r>
      <w:r w:rsidR="00913BA1">
        <w:t xml:space="preserve"> </w:t>
      </w:r>
      <w:r w:rsidR="007D4A84">
        <w:t xml:space="preserve">determined by combusting </w:t>
      </w:r>
      <w:r w:rsidR="009B3A9B">
        <w:t>the</w:t>
      </w:r>
      <w:r w:rsidR="007D4A84">
        <w:t xml:space="preserve"> sample</w:t>
      </w:r>
      <w:r w:rsidR="005F1519">
        <w:t>, the element</w:t>
      </w:r>
      <w:r w:rsidR="009B3A9B">
        <w:t>s</w:t>
      </w:r>
      <w:r w:rsidR="005F1519">
        <w:t xml:space="preserve"> carbon, hydrogen and nitrogen are converted into CO</w:t>
      </w:r>
      <w:r w:rsidR="005F1519" w:rsidRPr="005F1519">
        <w:rPr>
          <w:vertAlign w:val="subscript"/>
        </w:rPr>
        <w:t>2</w:t>
      </w:r>
      <w:r w:rsidR="005F1519">
        <w:t>, H</w:t>
      </w:r>
      <w:r w:rsidR="005F1519" w:rsidRPr="005F1519">
        <w:rPr>
          <w:vertAlign w:val="subscript"/>
        </w:rPr>
        <w:t>2</w:t>
      </w:r>
      <w:r w:rsidR="005F1519">
        <w:t>0, N</w:t>
      </w:r>
      <w:r w:rsidR="005F1519" w:rsidRPr="005F1519">
        <w:rPr>
          <w:vertAlign w:val="subscript"/>
        </w:rPr>
        <w:t>2</w:t>
      </w:r>
      <w:r w:rsidR="005F1519">
        <w:t xml:space="preserve"> and NO</w:t>
      </w:r>
      <w:r w:rsidR="005F1519" w:rsidRPr="005F1519">
        <w:rPr>
          <w:vertAlign w:val="subscript"/>
        </w:rPr>
        <w:t>X</w:t>
      </w:r>
      <w:r w:rsidR="00FA440F">
        <w:t xml:space="preserve">. These gases are then passed through </w:t>
      </w:r>
      <w:r w:rsidR="00210D52">
        <w:t>infrared</w:t>
      </w:r>
      <w:r w:rsidR="00FA440F">
        <w:t xml:space="preserve"> cells to determine </w:t>
      </w:r>
      <w:r w:rsidR="00646A57">
        <w:t xml:space="preserve">carbon and hydrogen content, and a thermal conductivity cell to determine </w:t>
      </w:r>
      <w:r w:rsidR="00877FFA">
        <w:t>nitrogen. The raw hydrogen analysis result is moisture corrected.</w:t>
      </w:r>
      <w:r w:rsidR="00824705">
        <w:t xml:space="preserve"> The total oxygen is calculated from the other values</w:t>
      </w:r>
      <w:r w:rsidR="006623BC">
        <w:t xml:space="preserve"> </w:t>
      </w:r>
      <w:r w:rsidR="004B6475">
        <w:fldChar w:fldCharType="begin"/>
      </w:r>
      <w:r w:rsidR="004B6475">
        <w:instrText xml:space="preserve"> ADDIN ZOTERO_ITEM CSL_CITATION {"citationID":"o4L666OA","properties":{"formattedCitation":"(Osbourne 2013)","plainCitation":"(Osbourne 2013)","noteIndex":0},"citationItems":[{"id":442,"uris":["http://zotero.org/users/local/AB2owHL2/items/I728WGK6"],"itemData":{"id":442,"type":"book","event-place":"Cambridge","publisher":"Woodhead Publishing Limited","publisher-place":"Cambridge","title":"The Coal Handbook :Towards Cleaner Production","volume":"1 - Coal Production","author":[{"family":"Osbourne","given":"Dave"}],"issued":{"date-parts":[["2013"]]}}}],"schema":"https://github.com/citation-style-language/schema/raw/master/csl-citation.json"} </w:instrText>
      </w:r>
      <w:r w:rsidR="004B6475">
        <w:fldChar w:fldCharType="separate"/>
      </w:r>
      <w:r w:rsidR="004B6475" w:rsidRPr="004B6475">
        <w:rPr>
          <w:rFonts w:ascii="Calibri" w:hAnsi="Calibri" w:cs="Calibri"/>
        </w:rPr>
        <w:t>(Osbourne 2013)</w:t>
      </w:r>
      <w:r w:rsidR="004B6475">
        <w:fldChar w:fldCharType="end"/>
      </w:r>
      <w:r w:rsidR="00824705">
        <w:t>.</w:t>
      </w:r>
      <w:r w:rsidR="00C64462">
        <w:t xml:space="preserve"> </w:t>
      </w:r>
    </w:p>
    <w:p w14:paraId="6CE9BE6E" w14:textId="77777777" w:rsidR="009B3A9B" w:rsidRDefault="00C64462" w:rsidP="00E268A3">
      <w:pPr>
        <w:spacing w:line="360" w:lineRule="auto"/>
        <w:jc w:val="both"/>
      </w:pPr>
      <w:r w:rsidRPr="00C64462">
        <w:t>Total oxygen weight % = 100 – (total carbon weight % + total hydrogen weight % + total nitrogen weight % + total sul</w:t>
      </w:r>
      <w:r w:rsidR="00C16023">
        <w:t>ph</w:t>
      </w:r>
      <w:r w:rsidRPr="00C64462">
        <w:t>ur weight % + total ash weight%)</w:t>
      </w:r>
      <w:r w:rsidR="004F738D">
        <w:t xml:space="preserve">. </w:t>
      </w:r>
    </w:p>
    <w:p w14:paraId="69D2179D" w14:textId="0333950D" w:rsidR="00CE0797" w:rsidRDefault="004F738D" w:rsidP="00E268A3">
      <w:pPr>
        <w:spacing w:line="360" w:lineRule="auto"/>
        <w:jc w:val="both"/>
      </w:pPr>
      <w:r>
        <w:lastRenderedPageBreak/>
        <w:t xml:space="preserve">Sulphur can be determined using a </w:t>
      </w:r>
      <w:r w:rsidR="00484887">
        <w:t>combustion analyser</w:t>
      </w:r>
      <w:r w:rsidR="00756598">
        <w:t>,</w:t>
      </w:r>
      <w:r w:rsidR="00484887">
        <w:t xml:space="preserve"> </w:t>
      </w:r>
      <w:r w:rsidR="00756598">
        <w:t>a sample is</w:t>
      </w:r>
      <w:r w:rsidR="00484887" w:rsidRPr="00484887">
        <w:t xml:space="preserve"> placed in </w:t>
      </w:r>
      <w:r w:rsidR="00756598">
        <w:t>the</w:t>
      </w:r>
      <w:r w:rsidR="00484887" w:rsidRPr="00484887">
        <w:t xml:space="preserve"> sul</w:t>
      </w:r>
      <w:r w:rsidR="00756598">
        <w:t>ph</w:t>
      </w:r>
      <w:r w:rsidR="00484887" w:rsidRPr="00484887">
        <w:t>ur analy</w:t>
      </w:r>
      <w:r w:rsidR="00484887">
        <w:t>s</w:t>
      </w:r>
      <w:r w:rsidR="00484887" w:rsidRPr="00484887">
        <w:t xml:space="preserve">er. </w:t>
      </w:r>
      <w:r w:rsidR="006623BC">
        <w:t>The</w:t>
      </w:r>
      <w:r w:rsidR="00484887" w:rsidRPr="00484887">
        <w:t xml:space="preserve"> sample is combusted at a temperature of 1,370°C in an oxygen atmosphere. The oxygen reacts with sul</w:t>
      </w:r>
      <w:r w:rsidR="00484887">
        <w:t>ph</w:t>
      </w:r>
      <w:r w:rsidR="00484887" w:rsidRPr="00484887">
        <w:t>ur to form sul</w:t>
      </w:r>
      <w:r w:rsidR="00484887">
        <w:t>ph</w:t>
      </w:r>
      <w:r w:rsidR="00484887" w:rsidRPr="00484887">
        <w:t>ur dioxide gas. The gas passes through an infrared absorption detector in the analy</w:t>
      </w:r>
      <w:r w:rsidR="00484887">
        <w:t>s</w:t>
      </w:r>
      <w:r w:rsidR="00484887" w:rsidRPr="00484887">
        <w:t>er, which measures the concentration of sul</w:t>
      </w:r>
      <w:r w:rsidR="00756598">
        <w:t>ph</w:t>
      </w:r>
      <w:r w:rsidR="00484887" w:rsidRPr="00484887">
        <w:t>ur</w:t>
      </w:r>
      <w:r w:rsidR="004B6475">
        <w:t xml:space="preserve"> </w:t>
      </w:r>
      <w:r w:rsidR="001E2C4A">
        <w:fldChar w:fldCharType="begin"/>
      </w:r>
      <w:r w:rsidR="001E2C4A">
        <w:instrText xml:space="preserve"> ADDIN ZOTERO_ITEM CSL_CITATION {"citationID":"Qr9aYI30","properties":{"formattedCitation":"(Backus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1E2C4A">
        <w:fldChar w:fldCharType="separate"/>
      </w:r>
      <w:r w:rsidR="001E2C4A" w:rsidRPr="001E2C4A">
        <w:rPr>
          <w:rFonts w:ascii="Calibri" w:hAnsi="Calibri" w:cs="Calibri"/>
        </w:rPr>
        <w:t>(Backus 2015)</w:t>
      </w:r>
      <w:r w:rsidR="001E2C4A">
        <w:fldChar w:fldCharType="end"/>
      </w:r>
      <w:r w:rsidR="00484887" w:rsidRPr="00484887">
        <w:t>.</w:t>
      </w:r>
    </w:p>
    <w:p w14:paraId="4276D4F2" w14:textId="0B0CAEFB" w:rsidR="009D7182" w:rsidRDefault="009D7182" w:rsidP="007C0900">
      <w:pPr>
        <w:pStyle w:val="Heading3"/>
        <w:spacing w:line="360" w:lineRule="auto"/>
        <w:jc w:val="both"/>
      </w:pPr>
      <w:bookmarkStart w:id="41" w:name="_Toc121424939"/>
      <w:r>
        <w:t>Calorific value</w:t>
      </w:r>
      <w:bookmarkEnd w:id="41"/>
      <w:r w:rsidR="008A0BB8">
        <w:t xml:space="preserve"> </w:t>
      </w:r>
    </w:p>
    <w:p w14:paraId="327A88EC" w14:textId="14067BAF" w:rsidR="006623BC" w:rsidRPr="006623BC" w:rsidRDefault="00370B80" w:rsidP="007C0900">
      <w:pPr>
        <w:spacing w:line="360" w:lineRule="auto"/>
        <w:jc w:val="both"/>
      </w:pPr>
      <w:r>
        <w:t xml:space="preserve">The calorific value </w:t>
      </w:r>
      <w:r w:rsidR="00562F64">
        <w:t xml:space="preserve">is a measure </w:t>
      </w:r>
      <w:r w:rsidR="00D3745F">
        <w:t xml:space="preserve">of the energy content of the coal. It </w:t>
      </w:r>
      <w:r w:rsidR="008174FD">
        <w:t>is the amount of energy produced when a known quantity</w:t>
      </w:r>
      <w:r w:rsidR="009100F1">
        <w:t xml:space="preserve"> of sample</w:t>
      </w:r>
      <w:r w:rsidR="008174FD">
        <w:t xml:space="preserve"> is </w:t>
      </w:r>
      <w:r w:rsidR="007C0900">
        <w:t>combusted in oxygen</w:t>
      </w:r>
      <w:r w:rsidR="001A5C33">
        <w:t>. The instrument used to measure this is called a bomb cal</w:t>
      </w:r>
      <w:r w:rsidR="000C4CFC">
        <w:t>o</w:t>
      </w:r>
      <w:r w:rsidR="001A5C33">
        <w:t>r</w:t>
      </w:r>
      <w:r w:rsidR="000C4CFC">
        <w:t>i</w:t>
      </w:r>
      <w:r w:rsidR="001A5C33">
        <w:t>meter</w:t>
      </w:r>
      <w:r w:rsidR="006E0BBC">
        <w:t xml:space="preserve">. </w:t>
      </w:r>
      <w:r w:rsidR="003E256E">
        <w:t>The sample is combusted in a steel container placed in water. The change in water temperature is used to determine the calorific value of the sample.</w:t>
      </w:r>
      <w:r w:rsidR="00C16023">
        <w:t xml:space="preserve"> </w:t>
      </w:r>
      <w:r w:rsidR="00E14654">
        <w:t xml:space="preserve">Calorific value is measured in </w:t>
      </w:r>
      <w:r w:rsidR="00C472B1">
        <w:t>kilojoules/</w:t>
      </w:r>
      <w:r w:rsidR="00AE6726">
        <w:t>k</w:t>
      </w:r>
      <w:r w:rsidR="00C472B1">
        <w:t>g or megajoules/</w:t>
      </w:r>
      <w:r w:rsidR="00AE6726">
        <w:t>kg</w:t>
      </w:r>
      <w:r w:rsidR="00CC4C86">
        <w:t xml:space="preserve"> </w:t>
      </w:r>
      <w:r w:rsidR="009C11C3">
        <w:fldChar w:fldCharType="begin"/>
      </w:r>
      <w:r w:rsidR="009C11C3">
        <w:instrText xml:space="preserve"> ADDIN ZOTERO_ITEM CSL_CITATION {"citationID":"Oderh7nD","properties":{"formattedCitation":"(Backus 2015)","plainCitation":"(Backus 2015)","noteIndex":0},"citationItems":[{"id":1945,"uris":["http://zotero.org/users/local/AB2owHL2/items/UJQKLWJT"],"itemData":{"id":1945,"type":"webpage","container-title":"Kentucky Geological Survey, University of Kentucky","genre":"University","title":"Coal Analysis","URL":"http://www.uky.edu/KGS/coal/coal-analyses-moisture.php","author":[{"family":"Backus","given":"Jason"}],"accessed":{"date-parts":[["2022",9,14]]},"issued":{"date-parts":[["2015"]]}}}],"schema":"https://github.com/citation-style-language/schema/raw/master/csl-citation.json"} </w:instrText>
      </w:r>
      <w:r w:rsidR="009C11C3">
        <w:fldChar w:fldCharType="separate"/>
      </w:r>
      <w:r w:rsidR="009C11C3" w:rsidRPr="009C11C3">
        <w:rPr>
          <w:rFonts w:ascii="Calibri" w:hAnsi="Calibri" w:cs="Calibri"/>
        </w:rPr>
        <w:t>(Backus 2015)</w:t>
      </w:r>
      <w:r w:rsidR="009C11C3">
        <w:fldChar w:fldCharType="end"/>
      </w:r>
      <w:r w:rsidR="00AE6726">
        <w:t>.</w:t>
      </w:r>
    </w:p>
    <w:p w14:paraId="42272468" w14:textId="7D70D84B" w:rsidR="00224D8A" w:rsidRDefault="00C027A6" w:rsidP="008A2E3A">
      <w:pPr>
        <w:pStyle w:val="Heading3"/>
        <w:spacing w:line="360" w:lineRule="auto"/>
        <w:jc w:val="both"/>
      </w:pPr>
      <w:bookmarkStart w:id="42" w:name="_Toc121424940"/>
      <w:r>
        <w:t xml:space="preserve">Major </w:t>
      </w:r>
      <w:r w:rsidR="005F5D6C">
        <w:t>Elemental Analysis</w:t>
      </w:r>
      <w:bookmarkEnd w:id="42"/>
    </w:p>
    <w:p w14:paraId="4BF7F867" w14:textId="4009DDDD" w:rsidR="001D1A4B" w:rsidRDefault="00CC6CBD" w:rsidP="008A2E3A">
      <w:pPr>
        <w:spacing w:line="360" w:lineRule="auto"/>
        <w:jc w:val="both"/>
      </w:pPr>
      <w:r>
        <w:t>Coals can contain a vari</w:t>
      </w:r>
      <w:r w:rsidR="00D21B7D">
        <w:t>ety of elements,</w:t>
      </w:r>
      <w:r w:rsidR="00126F9E">
        <w:t xml:space="preserve"> major elements make up more than 1%, they</w:t>
      </w:r>
      <w:r w:rsidR="00D21B7D">
        <w:t xml:space="preserve"> are determined </w:t>
      </w:r>
      <w:r w:rsidR="0040268F">
        <w:t xml:space="preserve">by X-ray </w:t>
      </w:r>
      <w:r w:rsidR="00333015">
        <w:t>fluorescence</w:t>
      </w:r>
      <w:r w:rsidR="008A2E3A">
        <w:t xml:space="preserve"> (XRF)</w:t>
      </w:r>
      <w:r w:rsidR="00213324">
        <w:t xml:space="preserve">, the coal is </w:t>
      </w:r>
      <w:r w:rsidR="008A2E3A">
        <w:t>combusted,</w:t>
      </w:r>
      <w:r w:rsidR="00213324">
        <w:t xml:space="preserve"> and the </w:t>
      </w:r>
      <w:r w:rsidR="00221EB3">
        <w:t xml:space="preserve">remaining </w:t>
      </w:r>
      <w:r w:rsidR="00213324">
        <w:t xml:space="preserve">ash </w:t>
      </w:r>
      <w:r w:rsidR="00221EB3">
        <w:t xml:space="preserve">is fused with a flux material before </w:t>
      </w:r>
      <w:r w:rsidR="008A2E3A">
        <w:t>being analysed on the</w:t>
      </w:r>
      <w:r w:rsidR="000B2D04">
        <w:t xml:space="preserve"> XRF</w:t>
      </w:r>
      <w:r w:rsidR="00077B95">
        <w:t xml:space="preserve">. </w:t>
      </w:r>
      <w:r w:rsidR="00B92925">
        <w:t>The XRF works as follow</w:t>
      </w:r>
      <w:r w:rsidR="00532342">
        <w:t>s</w:t>
      </w:r>
      <w:r w:rsidR="00B92925">
        <w:t xml:space="preserve">: Photons from the x-ray tube </w:t>
      </w:r>
      <w:r w:rsidR="004F245C">
        <w:t xml:space="preserve">strike the sample with enough energy to expel the </w:t>
      </w:r>
      <w:r w:rsidR="002E0D91">
        <w:t xml:space="preserve">electrons out of the </w:t>
      </w:r>
      <w:r w:rsidR="00576DD3">
        <w:t>element’s</w:t>
      </w:r>
      <w:r w:rsidR="002E0D91">
        <w:t xml:space="preserve"> innermost orbital</w:t>
      </w:r>
      <w:r w:rsidR="00576DD3">
        <w:t xml:space="preserve">, the atoms become unstable. To regain stability </w:t>
      </w:r>
      <w:r w:rsidR="009A77AA">
        <w:t>electrons in</w:t>
      </w:r>
      <w:r w:rsidR="00576DD3">
        <w:t xml:space="preserve"> </w:t>
      </w:r>
      <w:r w:rsidR="009A77AA">
        <w:t xml:space="preserve">the </w:t>
      </w:r>
      <w:r w:rsidR="00576DD3">
        <w:t xml:space="preserve">outer </w:t>
      </w:r>
      <w:proofErr w:type="gramStart"/>
      <w:r w:rsidR="00627C40">
        <w:t>orbitals</w:t>
      </w:r>
      <w:proofErr w:type="gramEnd"/>
      <w:r w:rsidR="00576DD3">
        <w:t xml:space="preserve"> </w:t>
      </w:r>
      <w:r w:rsidR="009A77AA">
        <w:t xml:space="preserve">move into the newly vacant </w:t>
      </w:r>
      <w:r w:rsidR="00A00469">
        <w:t xml:space="preserve">inner orbitals. When an electron transitions </w:t>
      </w:r>
      <w:r w:rsidR="009751D4">
        <w:t xml:space="preserve">from an outer orbital to an inner orbital it </w:t>
      </w:r>
      <w:r w:rsidR="000B26F1">
        <w:t>emits</w:t>
      </w:r>
      <w:r w:rsidR="009751D4">
        <w:t xml:space="preserve"> energy known as x-</w:t>
      </w:r>
      <w:r w:rsidR="000B26F1">
        <w:t>ray</w:t>
      </w:r>
      <w:r w:rsidR="009751D4">
        <w:t xml:space="preserve"> </w:t>
      </w:r>
      <w:r w:rsidR="000B26F1">
        <w:t>fluorescence</w:t>
      </w:r>
      <w:r w:rsidR="00697E9D">
        <w:t xml:space="preserve">, each element has a </w:t>
      </w:r>
      <w:r w:rsidR="005558B0">
        <w:t>specific energy signature</w:t>
      </w:r>
      <w:r w:rsidR="00984468">
        <w:t xml:space="preserve"> which is picked up by the detector</w:t>
      </w:r>
      <w:r w:rsidR="005558B0">
        <w:t>,</w:t>
      </w:r>
      <w:r w:rsidR="000B26F1">
        <w:t xml:space="preserve"> see figure</w:t>
      </w:r>
      <w:r w:rsidR="00F15821">
        <w:t xml:space="preserve"> 20</w:t>
      </w:r>
      <w:r w:rsidR="000B26F1">
        <w:t xml:space="preserve"> below</w:t>
      </w:r>
      <w:r w:rsidR="00CA64F0">
        <w:t xml:space="preserve"> </w:t>
      </w:r>
      <w:r w:rsidR="00CA64F0">
        <w:fldChar w:fldCharType="begin"/>
      </w:r>
      <w:r w:rsidR="00CA64F0">
        <w:instrText xml:space="preserve"> ADDIN ZOTERO_ITEM CSL_CITATION {"citationID":"7583DD4T","properties":{"formattedCitation":"(Blondel 2020)","plainCitation":"(Blondel 2020)","noteIndex":0},"citationItems":[{"id":1956,"uris":["http://zotero.org/users/local/AB2owHL2/items/TINTIWFS"],"itemData":{"id":1956,"type":"webpage","abstract":"Handheld analyzers like our popular Vanta™ series use energy dispersive X-ray fluorescence to determine a material’s elemental composition in seconds. Learn all about the science behind XRF and how it works in handheld analyzers.","language":"en-US","title":"Understanding X-Ray Fluorescence: How Does XRF Work?","title-short":"Understanding X-Ray Fluorescence","URL":"https://www.olympus-ims.com/en/insight/understanding-x-ray-fluorescence-how-does-xrf-work/","author":[{"family":"Blondel","given":"Damien"}],"accessed":{"date-parts":[["2022",9,20]]},"issued":{"date-parts":[["2020"]]}}}],"schema":"https://github.com/citation-style-language/schema/raw/master/csl-citation.json"} </w:instrText>
      </w:r>
      <w:r w:rsidR="00CA64F0">
        <w:fldChar w:fldCharType="separate"/>
      </w:r>
      <w:r w:rsidR="00CA64F0" w:rsidRPr="00CA64F0">
        <w:rPr>
          <w:rFonts w:ascii="Calibri" w:hAnsi="Calibri" w:cs="Calibri"/>
        </w:rPr>
        <w:t>(Blondel 2020)</w:t>
      </w:r>
      <w:r w:rsidR="00CA64F0">
        <w:fldChar w:fldCharType="end"/>
      </w:r>
      <w:r w:rsidR="000B26F1">
        <w:t>.</w:t>
      </w:r>
    </w:p>
    <w:p w14:paraId="0526FA01" w14:textId="03ED9CE0" w:rsidR="00097B87" w:rsidRPr="001D1A4B" w:rsidRDefault="00097B87" w:rsidP="008A2E3A">
      <w:pPr>
        <w:spacing w:line="360" w:lineRule="auto"/>
        <w:jc w:val="both"/>
      </w:pPr>
      <w:r w:rsidRPr="00097B87">
        <w:rPr>
          <w:noProof/>
        </w:rPr>
        <w:drawing>
          <wp:inline distT="0" distB="0" distL="0" distR="0" wp14:anchorId="4DA7F20D" wp14:editId="5CFF8623">
            <wp:extent cx="4977130" cy="3005593"/>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4"/>
                    <a:stretch>
                      <a:fillRect/>
                    </a:stretch>
                  </pic:blipFill>
                  <pic:spPr>
                    <a:xfrm>
                      <a:off x="0" y="0"/>
                      <a:ext cx="5071582" cy="3062631"/>
                    </a:xfrm>
                    <a:prstGeom prst="rect">
                      <a:avLst/>
                    </a:prstGeom>
                  </pic:spPr>
                </pic:pic>
              </a:graphicData>
            </a:graphic>
          </wp:inline>
        </w:drawing>
      </w:r>
    </w:p>
    <w:p w14:paraId="2B2D0670" w14:textId="247E68A1" w:rsidR="00097B87" w:rsidRDefault="00097B87" w:rsidP="00097B87">
      <w:pPr>
        <w:pStyle w:val="Caption"/>
      </w:pPr>
      <w:bookmarkStart w:id="43" w:name="_Toc121420687"/>
      <w:r>
        <w:t xml:space="preserve">Figure </w:t>
      </w:r>
      <w:fldSimple w:instr=" SEQ Figure \* ARABIC ">
        <w:r w:rsidR="004F75B3">
          <w:rPr>
            <w:noProof/>
          </w:rPr>
          <w:t>20</w:t>
        </w:r>
      </w:fldSimple>
      <w:r>
        <w:t xml:space="preserve"> Illustrating x-ray </w:t>
      </w:r>
      <w:r w:rsidR="00C17A81">
        <w:t xml:space="preserve">fluorescence </w:t>
      </w:r>
      <w:r w:rsidR="00C17A81">
        <w:fldChar w:fldCharType="begin"/>
      </w:r>
      <w:r w:rsidR="00CA64F0">
        <w:instrText xml:space="preserve"> ADDIN ZOTERO_ITEM CSL_CITATION {"citationID":"0AXRSDEr","properties":{"formattedCitation":"(Blondel 2020)","plainCitation":"(Blondel 2020)","noteIndex":0},"citationItems":[{"id":1956,"uris":["http://zotero.org/users/local/AB2owHL2/items/TINTIWFS"],"itemData":{"id":1956,"type":"webpage","abstract":"Handheld analyzers like our popular Vanta™ series use energy dispersive X-ray fluorescence to determine a material’s elemental composition in seconds. Learn all about the science behind XRF and how it works in handheld analyzers.","language":"en-US","title":"Understanding X-Ray Fluorescence: How Does XRF Work?","title-short":"Understanding X-Ray Fluorescence","URL":"https://www.olympus-ims.com/en/insight/understanding-x-ray-fluorescence-how-does-xrf-work/","author":[{"family":"Blondel","given":"Damien"}],"accessed":{"date-parts":[["2022",9,20]]},"issued":{"date-parts":[["2020"]]}}}],"schema":"https://github.com/citation-style-language/schema/raw/master/csl-citation.json"} </w:instrText>
      </w:r>
      <w:r w:rsidR="00C17A81">
        <w:fldChar w:fldCharType="separate"/>
      </w:r>
      <w:r w:rsidR="00CA64F0" w:rsidRPr="00CA64F0">
        <w:rPr>
          <w:rFonts w:ascii="Calibri" w:hAnsi="Calibri" w:cs="Calibri"/>
        </w:rPr>
        <w:t>(Blondel 2020)</w:t>
      </w:r>
      <w:bookmarkEnd w:id="43"/>
      <w:r w:rsidR="00C17A81">
        <w:fldChar w:fldCharType="end"/>
      </w:r>
    </w:p>
    <w:p w14:paraId="4CA5E331" w14:textId="57B3DBE1" w:rsidR="00483B39" w:rsidRPr="00483B39" w:rsidRDefault="00DF6D71" w:rsidP="009662DE">
      <w:pPr>
        <w:spacing w:line="360" w:lineRule="auto"/>
        <w:jc w:val="both"/>
      </w:pPr>
      <w:r>
        <w:lastRenderedPageBreak/>
        <w:t>Results are presented on an oxides basis</w:t>
      </w:r>
      <w:r w:rsidR="0060465D">
        <w:t>, such as SiO</w:t>
      </w:r>
      <w:r w:rsidR="0060465D" w:rsidRPr="0060465D">
        <w:rPr>
          <w:vertAlign w:val="subscript"/>
        </w:rPr>
        <w:t>2</w:t>
      </w:r>
      <w:r w:rsidR="0060465D">
        <w:t>, Al</w:t>
      </w:r>
      <w:r w:rsidR="0060465D" w:rsidRPr="007654D0">
        <w:rPr>
          <w:vertAlign w:val="subscript"/>
        </w:rPr>
        <w:t>2</w:t>
      </w:r>
      <w:r w:rsidR="0060465D">
        <w:t>O</w:t>
      </w:r>
      <w:r w:rsidR="0060465D" w:rsidRPr="007654D0">
        <w:rPr>
          <w:vertAlign w:val="subscript"/>
        </w:rPr>
        <w:t>3</w:t>
      </w:r>
      <w:r w:rsidR="0060465D">
        <w:t>, Fe</w:t>
      </w:r>
      <w:r w:rsidR="0060465D" w:rsidRPr="007654D0">
        <w:rPr>
          <w:vertAlign w:val="subscript"/>
        </w:rPr>
        <w:t>2</w:t>
      </w:r>
      <w:r w:rsidR="0060465D">
        <w:t>O</w:t>
      </w:r>
      <w:r w:rsidR="0060465D" w:rsidRPr="007654D0">
        <w:rPr>
          <w:vertAlign w:val="subscript"/>
        </w:rPr>
        <w:t>3</w:t>
      </w:r>
      <w:r w:rsidR="0060465D">
        <w:t xml:space="preserve">, </w:t>
      </w:r>
      <w:proofErr w:type="spellStart"/>
      <w:r w:rsidR="0060465D">
        <w:t>CaO</w:t>
      </w:r>
      <w:proofErr w:type="spellEnd"/>
      <w:r w:rsidR="0060465D">
        <w:t>, MgO, Na</w:t>
      </w:r>
      <w:r w:rsidR="0060465D" w:rsidRPr="007654D0">
        <w:rPr>
          <w:vertAlign w:val="subscript"/>
        </w:rPr>
        <w:t>2</w:t>
      </w:r>
      <w:r w:rsidR="0060465D">
        <w:t>O, K</w:t>
      </w:r>
      <w:r w:rsidR="0060465D" w:rsidRPr="007654D0">
        <w:rPr>
          <w:vertAlign w:val="subscript"/>
        </w:rPr>
        <w:t>2</w:t>
      </w:r>
      <w:r w:rsidR="0060465D">
        <w:t>O, TiO</w:t>
      </w:r>
      <w:r w:rsidR="0060465D" w:rsidRPr="007654D0">
        <w:rPr>
          <w:vertAlign w:val="subscript"/>
        </w:rPr>
        <w:t>2</w:t>
      </w:r>
      <w:r w:rsidR="0060465D">
        <w:t>,</w:t>
      </w:r>
      <w:r w:rsidR="009662DE">
        <w:t xml:space="preserve"> </w:t>
      </w:r>
      <w:r w:rsidR="0060465D">
        <w:t>Mn</w:t>
      </w:r>
      <w:r w:rsidR="0060465D" w:rsidRPr="007654D0">
        <w:rPr>
          <w:vertAlign w:val="subscript"/>
        </w:rPr>
        <w:t>3</w:t>
      </w:r>
      <w:r w:rsidR="0060465D">
        <w:t>O</w:t>
      </w:r>
      <w:r w:rsidR="0060465D" w:rsidRPr="007654D0">
        <w:rPr>
          <w:vertAlign w:val="subscript"/>
        </w:rPr>
        <w:t>4</w:t>
      </w:r>
      <w:r w:rsidR="0060465D">
        <w:t>, SO</w:t>
      </w:r>
      <w:r w:rsidR="0060465D" w:rsidRPr="007654D0">
        <w:rPr>
          <w:vertAlign w:val="subscript"/>
        </w:rPr>
        <w:t>3</w:t>
      </w:r>
      <w:r w:rsidR="0060465D">
        <w:t>, P</w:t>
      </w:r>
      <w:r w:rsidR="0060465D" w:rsidRPr="007654D0">
        <w:rPr>
          <w:vertAlign w:val="subscript"/>
        </w:rPr>
        <w:t>2</w:t>
      </w:r>
      <w:r w:rsidR="0060465D">
        <w:t>O</w:t>
      </w:r>
      <w:r w:rsidR="0060465D" w:rsidRPr="007654D0">
        <w:rPr>
          <w:vertAlign w:val="subscript"/>
        </w:rPr>
        <w:t>5</w:t>
      </w:r>
      <w:r w:rsidR="007654D0">
        <w:rPr>
          <w:vertAlign w:val="subscript"/>
        </w:rPr>
        <w:t>.</w:t>
      </w:r>
    </w:p>
    <w:p w14:paraId="3C5AA80A" w14:textId="615E4B4E" w:rsidR="00B9022B" w:rsidRDefault="002C393E" w:rsidP="00F104D1">
      <w:pPr>
        <w:pStyle w:val="Heading3"/>
        <w:spacing w:line="360" w:lineRule="auto"/>
        <w:jc w:val="both"/>
      </w:pPr>
      <w:bookmarkStart w:id="44" w:name="_Toc121424941"/>
      <w:r>
        <w:t>Minor</w:t>
      </w:r>
      <w:r w:rsidR="00C027A6">
        <w:t xml:space="preserve"> </w:t>
      </w:r>
      <w:r w:rsidR="00627C40">
        <w:t>elemental analysis</w:t>
      </w:r>
      <w:bookmarkEnd w:id="44"/>
    </w:p>
    <w:p w14:paraId="5ADC38CE" w14:textId="3DDB988F" w:rsidR="00A74466" w:rsidRDefault="002C393E" w:rsidP="00F104D1">
      <w:pPr>
        <w:spacing w:line="360" w:lineRule="auto"/>
        <w:jc w:val="both"/>
      </w:pPr>
      <w:r>
        <w:t>Minor</w:t>
      </w:r>
      <w:r w:rsidR="00A05769">
        <w:t xml:space="preserve"> elements make up less than 1%</w:t>
      </w:r>
      <w:r w:rsidR="008D09CA">
        <w:t xml:space="preserve"> of the sample </w:t>
      </w:r>
      <w:r w:rsidR="00BD5A32">
        <w:t>by weight</w:t>
      </w:r>
      <w:r w:rsidR="008D09CA">
        <w:t xml:space="preserve">. They are determined by </w:t>
      </w:r>
      <w:r w:rsidR="00C06A29">
        <w:t xml:space="preserve">using </w:t>
      </w:r>
      <w:r w:rsidR="00937D26">
        <w:t>an</w:t>
      </w:r>
      <w:r w:rsidR="00C06A29">
        <w:t xml:space="preserve"> inductively coupled plasma</w:t>
      </w:r>
      <w:r w:rsidR="00913250">
        <w:t xml:space="preserve"> optical emission spectrometer (ICP-OES).</w:t>
      </w:r>
      <w:r w:rsidR="00A5145C">
        <w:t xml:space="preserve"> </w:t>
      </w:r>
      <w:r w:rsidR="00DB2EB5">
        <w:t>A plasma is formed by</w:t>
      </w:r>
      <w:r w:rsidR="00721D6E">
        <w:t xml:space="preserve"> </w:t>
      </w:r>
      <w:r w:rsidR="003E5FDE">
        <w:t xml:space="preserve">applying a high frequency electric current </w:t>
      </w:r>
      <w:r w:rsidR="00893BDE">
        <w:t xml:space="preserve">to argon gas. The electromagnetic field created by the current ionises </w:t>
      </w:r>
      <w:r w:rsidR="00532C54">
        <w:t xml:space="preserve">the argon gas and a plasma is created. </w:t>
      </w:r>
      <w:r w:rsidR="00545C63">
        <w:t xml:space="preserve">The analyte </w:t>
      </w:r>
      <w:r w:rsidR="00575D8E">
        <w:t xml:space="preserve">in the form of atoms is introduced to the plasma </w:t>
      </w:r>
      <w:r w:rsidR="00C51BD6">
        <w:t xml:space="preserve">which then becomes ionised. When an atom or ion is </w:t>
      </w:r>
      <w:r w:rsidR="006A5410">
        <w:t>excited within the plasma, its electrons move from a lower energy level to a higher energy level</w:t>
      </w:r>
      <w:r w:rsidR="00D305FB">
        <w:t xml:space="preserve"> (see figure</w:t>
      </w:r>
      <w:r w:rsidR="001767F7">
        <w:t xml:space="preserve"> 2</w:t>
      </w:r>
      <w:r w:rsidR="00F15821">
        <w:t>1</w:t>
      </w:r>
      <w:r w:rsidR="00D305FB">
        <w:t xml:space="preserve">). When the </w:t>
      </w:r>
      <w:r w:rsidR="00C55896">
        <w:t>electrons then return to their initial state, energy is emitted in the form of photons</w:t>
      </w:r>
      <w:r w:rsidR="00F03522">
        <w:t xml:space="preserve"> which a picked up by a detector</w:t>
      </w:r>
      <w:r w:rsidR="002F613C">
        <w:t xml:space="preserve">. These photons possess wavelengths that are </w:t>
      </w:r>
      <w:r w:rsidR="005C631F">
        <w:t>unique</w:t>
      </w:r>
      <w:r w:rsidR="002F613C">
        <w:t xml:space="preserve"> </w:t>
      </w:r>
      <w:r w:rsidR="005C631F">
        <w:t>to</w:t>
      </w:r>
      <w:r w:rsidR="002F613C">
        <w:t xml:space="preserve"> their respective elements</w:t>
      </w:r>
      <w:r w:rsidR="00A950D6">
        <w:t xml:space="preserve"> </w:t>
      </w:r>
      <w:r w:rsidR="00A950D6">
        <w:fldChar w:fldCharType="begin"/>
      </w:r>
      <w:r w:rsidR="00A950D6">
        <w:instrText xml:space="preserve"> ADDIN ZOTERO_ITEM CSL_CITATION {"citationID":"hFCXQyMa","properties":{"formattedCitation":"(Thermo Fisher Scientific 2022)","plainCitation":"(Thermo Fisher Scientific 2022)","noteIndex":0},"citationItems":[{"id":1958,"uris":["http://zotero.org/users/local/AB2owHL2/items/ABNWMQHC"],"itemData":{"id":1958,"type":"webpage","abstract":"Learn how inductively coupled plasma optical emission spectroscopy (ICP-OES) extracts data from a variety of sample types in the environmental, metallurgical, geological, petrochemical, pharmaceutical, materials, and food safety arenas via their light emission spectra.","container-title":"Thermo Fisher Scientific","language":"en","title":"Inductively Coupled Plasma Optical Emission Spectroscopy (ICP-OES) Information - UK","URL":"https://www.thermofisher.com/uk/en/home/industrial/spectroscopy-elemental-isotope-analysis/spectroscopy-elemental-isotope-analysis-learning-center/trace-elemental-analysis-tea-information/icp-oes-information.html","author":[{"family":"Thermo Fisher Scientific","given":""}],"accessed":{"date-parts":[["2022",9,23]]},"issued":{"date-parts":[["2022"]]}}}],"schema":"https://github.com/citation-style-language/schema/raw/master/csl-citation.json"} </w:instrText>
      </w:r>
      <w:r w:rsidR="00A950D6">
        <w:fldChar w:fldCharType="separate"/>
      </w:r>
      <w:r w:rsidR="00A950D6" w:rsidRPr="00A950D6">
        <w:rPr>
          <w:rFonts w:ascii="Calibri" w:hAnsi="Calibri" w:cs="Calibri"/>
        </w:rPr>
        <w:t>(Thermo Fisher Scientific 2022)</w:t>
      </w:r>
      <w:r w:rsidR="00A950D6">
        <w:fldChar w:fldCharType="end"/>
      </w:r>
      <w:r w:rsidR="002F613C">
        <w:t xml:space="preserve">. </w:t>
      </w:r>
    </w:p>
    <w:p w14:paraId="56862F60" w14:textId="6B1F3543" w:rsidR="005C631F" w:rsidRDefault="009F6D49" w:rsidP="00913250">
      <w:pPr>
        <w:spacing w:line="360" w:lineRule="auto"/>
        <w:jc w:val="both"/>
      </w:pPr>
      <w:r w:rsidRPr="009F6D49">
        <w:rPr>
          <w:noProof/>
        </w:rPr>
        <w:drawing>
          <wp:inline distT="0" distB="0" distL="0" distR="0" wp14:anchorId="274B2D93" wp14:editId="5911E619">
            <wp:extent cx="4079019" cy="2043279"/>
            <wp:effectExtent l="0" t="0" r="0" b="0"/>
            <wp:docPr id="28" name="Picture 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chematic&#10;&#10;Description automatically generated"/>
                    <pic:cNvPicPr/>
                  </pic:nvPicPr>
                  <pic:blipFill>
                    <a:blip r:embed="rId35"/>
                    <a:stretch>
                      <a:fillRect/>
                    </a:stretch>
                  </pic:blipFill>
                  <pic:spPr>
                    <a:xfrm>
                      <a:off x="0" y="0"/>
                      <a:ext cx="4087028" cy="2047291"/>
                    </a:xfrm>
                    <a:prstGeom prst="rect">
                      <a:avLst/>
                    </a:prstGeom>
                  </pic:spPr>
                </pic:pic>
              </a:graphicData>
            </a:graphic>
          </wp:inline>
        </w:drawing>
      </w:r>
    </w:p>
    <w:p w14:paraId="290D019A" w14:textId="5CED93B4" w:rsidR="009F6D49" w:rsidRPr="00A74466" w:rsidRDefault="009F6D49" w:rsidP="009F6D49">
      <w:pPr>
        <w:pStyle w:val="Caption"/>
      </w:pPr>
      <w:bookmarkStart w:id="45" w:name="_Toc121420688"/>
      <w:r>
        <w:t xml:space="preserve">Figure </w:t>
      </w:r>
      <w:fldSimple w:instr=" SEQ Figure \* ARABIC ">
        <w:r w:rsidR="004F75B3">
          <w:rPr>
            <w:noProof/>
          </w:rPr>
          <w:t>21</w:t>
        </w:r>
      </w:fldSimple>
      <w:r w:rsidR="001767F7">
        <w:t xml:space="preserve"> </w:t>
      </w:r>
      <w:r>
        <w:t>Excitation of an atom by a plasma</w:t>
      </w:r>
      <w:r w:rsidR="001767F7">
        <w:t xml:space="preserve"> </w:t>
      </w:r>
      <w:r w:rsidR="00B96D46">
        <w:fldChar w:fldCharType="begin"/>
      </w:r>
      <w:r w:rsidR="00B96D46">
        <w:instrText xml:space="preserve"> ADDIN ZOTERO_ITEM CSL_CITATION {"citationID":"MmBwKMbj","properties":{"formattedCitation":"(Thermo Fisher Scientific 2022)","plainCitation":"(Thermo Fisher Scientific 2022)","noteIndex":0},"citationItems":[{"id":1958,"uris":["http://zotero.org/users/local/AB2owHL2/items/ABNWMQHC"],"itemData":{"id":1958,"type":"webpage","abstract":"Learn how inductively coupled plasma optical emission spectroscopy (ICP-OES) extracts data from a variety of sample types in the environmental, metallurgical, geological, petrochemical, pharmaceutical, materials, and food safety arenas via their light emission spectra.","container-title":"Thermo Fisher Scientific","language":"en","title":"Inductively Coupled Plasma Optical Emission Spectroscopy (ICP-OES) Information - UK","URL":"https://www.thermofisher.com/uk/en/home/industrial/spectroscopy-elemental-isotope-analysis/spectroscopy-elemental-isotope-analysis-learning-center/trace-elemental-analysis-tea-information/icp-oes-information.html","author":[{"family":"Thermo Fisher Scientific","given":""}],"accessed":{"date-parts":[["2022",9,23]]},"issued":{"date-parts":[["2022"]]}}}],"schema":"https://github.com/citation-style-language/schema/raw/master/csl-citation.json"} </w:instrText>
      </w:r>
      <w:r w:rsidR="00B96D46">
        <w:fldChar w:fldCharType="separate"/>
      </w:r>
      <w:r w:rsidR="00B96D46" w:rsidRPr="00B96D46">
        <w:rPr>
          <w:rFonts w:ascii="Calibri" w:hAnsi="Calibri" w:cs="Calibri"/>
        </w:rPr>
        <w:t>(Thermo Fisher Scientific 2022)</w:t>
      </w:r>
      <w:bookmarkEnd w:id="45"/>
      <w:r w:rsidR="00B96D46">
        <w:fldChar w:fldCharType="end"/>
      </w:r>
    </w:p>
    <w:p w14:paraId="4E85CA6C" w14:textId="7C16AF7E" w:rsidR="002550B9" w:rsidRDefault="002550B9" w:rsidP="00FA48D3">
      <w:pPr>
        <w:pStyle w:val="Heading3"/>
        <w:spacing w:line="360" w:lineRule="auto"/>
        <w:jc w:val="both"/>
      </w:pPr>
      <w:bookmarkStart w:id="46" w:name="_Toc121424942"/>
      <w:r>
        <w:t>Particle size distribution</w:t>
      </w:r>
      <w:bookmarkEnd w:id="46"/>
    </w:p>
    <w:p w14:paraId="2FB7BE80" w14:textId="268331C8" w:rsidR="00FA48D3" w:rsidRDefault="009376C1" w:rsidP="00FA48D3">
      <w:pPr>
        <w:spacing w:line="360" w:lineRule="auto"/>
        <w:jc w:val="both"/>
      </w:pPr>
      <w:r>
        <w:t>The particle size distribution</w:t>
      </w:r>
      <w:r w:rsidR="002F73BE">
        <w:t xml:space="preserve"> (PSD)</w:t>
      </w:r>
      <w:r>
        <w:t xml:space="preserve"> of a material </w:t>
      </w:r>
      <w:r w:rsidR="00BA08AD">
        <w:t xml:space="preserve">can be of critical importance </w:t>
      </w:r>
      <w:r w:rsidR="00F97945">
        <w:t xml:space="preserve">to the performance of the material in </w:t>
      </w:r>
      <w:r w:rsidR="00C30D8F">
        <w:t xml:space="preserve">its use. </w:t>
      </w:r>
      <w:r w:rsidR="009C2ED6">
        <w:t xml:space="preserve">A </w:t>
      </w:r>
      <w:r w:rsidR="002F73BE">
        <w:t>PSD</w:t>
      </w:r>
      <w:r w:rsidR="0052761D">
        <w:t xml:space="preserve"> indicates the percentages of particles of</w:t>
      </w:r>
      <w:r w:rsidR="00414580">
        <w:t xml:space="preserve"> </w:t>
      </w:r>
      <w:r w:rsidR="0052761D">
        <w:t>certain size fractio</w:t>
      </w:r>
      <w:r w:rsidR="005031CC">
        <w:t>n</w:t>
      </w:r>
      <w:r w:rsidR="00414580">
        <w:t xml:space="preserve">s </w:t>
      </w:r>
      <w:r w:rsidR="001239C9">
        <w:t xml:space="preserve">of a granular material. It is determined by allowing </w:t>
      </w:r>
      <w:r w:rsidR="00DE3B3F">
        <w:t>a representative sample o</w:t>
      </w:r>
      <w:r w:rsidR="009A05C6">
        <w:t>f the material to pass through</w:t>
      </w:r>
      <w:r w:rsidR="005A1444">
        <w:t xml:space="preserve"> a series of sieves</w:t>
      </w:r>
      <w:r w:rsidR="003977E2">
        <w:t xml:space="preserve"> (typically woven wire or </w:t>
      </w:r>
      <w:r w:rsidR="000E1E67">
        <w:t>punched plate for larger particle sizes)</w:t>
      </w:r>
      <w:r w:rsidR="00D7627C">
        <w:t xml:space="preserve"> of de</w:t>
      </w:r>
      <w:r w:rsidR="004952AC">
        <w:t xml:space="preserve">creasing </w:t>
      </w:r>
      <w:r w:rsidR="00CA058D">
        <w:t xml:space="preserve">opening </w:t>
      </w:r>
      <w:r w:rsidR="004952AC">
        <w:t>size</w:t>
      </w:r>
      <w:r w:rsidR="00EC4FF6">
        <w:t xml:space="preserve"> (see figure 2</w:t>
      </w:r>
      <w:r w:rsidR="00F15821">
        <w:t>2</w:t>
      </w:r>
      <w:r w:rsidR="00EC4FF6">
        <w:t>)</w:t>
      </w:r>
      <w:r w:rsidR="00CA058D">
        <w:t>.</w:t>
      </w:r>
      <w:r w:rsidR="004510DA">
        <w:t xml:space="preserve"> The </w:t>
      </w:r>
      <w:r w:rsidR="00A4711F">
        <w:t xml:space="preserve">sieves are placed on a mechanical </w:t>
      </w:r>
      <w:r w:rsidR="00ED6768">
        <w:t>shaker</w:t>
      </w:r>
      <w:r w:rsidR="00A4711F">
        <w:t xml:space="preserve"> which shakes them for a set </w:t>
      </w:r>
      <w:r w:rsidR="00ED6768">
        <w:t xml:space="preserve">period to allow </w:t>
      </w:r>
      <w:r w:rsidR="009E03E9">
        <w:t xml:space="preserve">the material to fall through the </w:t>
      </w:r>
      <w:r w:rsidR="005460A6">
        <w:t xml:space="preserve">sieve </w:t>
      </w:r>
      <w:r w:rsidR="009E03E9">
        <w:t>openings</w:t>
      </w:r>
      <w:r w:rsidR="005460A6">
        <w:t>.</w:t>
      </w:r>
      <w:r w:rsidR="00F72682">
        <w:t xml:space="preserve"> </w:t>
      </w:r>
      <w:r w:rsidR="002F73BE">
        <w:t xml:space="preserve"> PSD results are reported as the </w:t>
      </w:r>
      <w:r w:rsidR="001338CA">
        <w:t>weight percent retained on each sieve as well as the cumulative weight percent less than the sieve size.</w:t>
      </w:r>
    </w:p>
    <w:p w14:paraId="65CBF6D7" w14:textId="7990ED6F" w:rsidR="001D3235" w:rsidRPr="00FA48D3" w:rsidRDefault="001D3235" w:rsidP="00FA48D3">
      <w:pPr>
        <w:spacing w:line="360" w:lineRule="auto"/>
        <w:jc w:val="both"/>
      </w:pPr>
      <w:r w:rsidRPr="001D3235">
        <w:rPr>
          <w:noProof/>
        </w:rPr>
        <w:lastRenderedPageBreak/>
        <w:drawing>
          <wp:inline distT="0" distB="0" distL="0" distR="0" wp14:anchorId="47F1BD53" wp14:editId="5B5559BD">
            <wp:extent cx="5247861" cy="3378835"/>
            <wp:effectExtent l="0" t="0" r="0" b="0"/>
            <wp:docPr id="29" name="Picture 2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hart&#10;&#10;Description automatically generated"/>
                    <pic:cNvPicPr/>
                  </pic:nvPicPr>
                  <pic:blipFill>
                    <a:blip r:embed="rId36"/>
                    <a:stretch>
                      <a:fillRect/>
                    </a:stretch>
                  </pic:blipFill>
                  <pic:spPr>
                    <a:xfrm>
                      <a:off x="0" y="0"/>
                      <a:ext cx="5260824" cy="3387181"/>
                    </a:xfrm>
                    <a:prstGeom prst="rect">
                      <a:avLst/>
                    </a:prstGeom>
                  </pic:spPr>
                </pic:pic>
              </a:graphicData>
            </a:graphic>
          </wp:inline>
        </w:drawing>
      </w:r>
    </w:p>
    <w:p w14:paraId="2F334502" w14:textId="05C1EC3B" w:rsidR="00A74466" w:rsidRPr="00A74466" w:rsidRDefault="00655BAC" w:rsidP="00655BAC">
      <w:pPr>
        <w:pStyle w:val="Caption"/>
      </w:pPr>
      <w:bookmarkStart w:id="47" w:name="_Toc121420689"/>
      <w:r>
        <w:t xml:space="preserve">Figure </w:t>
      </w:r>
      <w:fldSimple w:instr=" SEQ Figure \* ARABIC ">
        <w:r w:rsidR="004F75B3">
          <w:rPr>
            <w:noProof/>
          </w:rPr>
          <w:t>22</w:t>
        </w:r>
      </w:fldSimple>
      <w:r>
        <w:t xml:space="preserve"> Particle size distribution by sieves </w:t>
      </w:r>
      <w:r>
        <w:fldChar w:fldCharType="begin"/>
      </w:r>
      <w:r>
        <w:instrText xml:space="preserve"> ADDIN ZOTERO_ITEM CSL_CITATION {"citationID":"nKxi6Aod","properties":{"formattedCitation":"(Particle Technology Labs 2022)","plainCitation":"(Particle Technology Labs 2022)","noteIndex":0},"citationItems":[{"id":1960,"uris":["http://zotero.org/users/local/AB2owHL2/items/WQ3ZT5I6"],"itemData":{"id":1960,"type":"webpage","abstract":"A sieve analysis consists of using a single or set of screens (typically woven wire mesh), decreasing in opening size, to separate or classify a sample. Sieve results are reported as the differential weight percent retained on each sieve as well as the Si","container-title":"Particle Technology Labs","language":"en-gb","title":"Sieve Analysis","URL":"https://www.particletechlabs.com/analytical-testing/particle-size-distribution-analyses/sieve-analysis","author":[{"family":"Particle Technology Labs","given":""}],"accessed":{"date-parts":[["2022",9,25]]},"issued":{"date-parts":[["2022"]]}}}],"schema":"https://github.com/citation-style-language/schema/raw/master/csl-citation.json"} </w:instrText>
      </w:r>
      <w:r>
        <w:fldChar w:fldCharType="separate"/>
      </w:r>
      <w:r w:rsidRPr="00655BAC">
        <w:rPr>
          <w:rFonts w:ascii="Calibri" w:hAnsi="Calibri" w:cs="Calibri"/>
        </w:rPr>
        <w:t>(Particle Technology Labs 2022)</w:t>
      </w:r>
      <w:bookmarkEnd w:id="47"/>
      <w:r>
        <w:fldChar w:fldCharType="end"/>
      </w:r>
    </w:p>
    <w:p w14:paraId="36DB0845" w14:textId="77777777" w:rsidR="00422F67" w:rsidRDefault="00422F67" w:rsidP="00B9022B">
      <w:pPr>
        <w:pStyle w:val="Heading2"/>
        <w:spacing w:line="360" w:lineRule="auto"/>
        <w:jc w:val="both"/>
      </w:pPr>
      <w:bookmarkStart w:id="48" w:name="_Toc121424943"/>
      <w:r>
        <w:t>Assessing biochar substitution in pulverised coal injection (PCI)</w:t>
      </w:r>
      <w:bookmarkEnd w:id="48"/>
    </w:p>
    <w:p w14:paraId="0BD90CEC" w14:textId="43197DA9" w:rsidR="00422F67" w:rsidRDefault="00422F67" w:rsidP="00B9022B">
      <w:pPr>
        <w:pStyle w:val="Heading3"/>
        <w:spacing w:line="360" w:lineRule="auto"/>
        <w:jc w:val="both"/>
      </w:pPr>
      <w:bookmarkStart w:id="49" w:name="_Toc121424944"/>
      <w:r>
        <w:t>Drop tube furnace</w:t>
      </w:r>
      <w:bookmarkEnd w:id="49"/>
    </w:p>
    <w:p w14:paraId="7C5A2F34" w14:textId="2B6BDA99" w:rsidR="005926E3" w:rsidRDefault="00D762DF" w:rsidP="000079F1">
      <w:pPr>
        <w:spacing w:line="360" w:lineRule="auto"/>
        <w:jc w:val="both"/>
      </w:pPr>
      <w:r>
        <w:t>A drop tube furnace</w:t>
      </w:r>
      <w:r w:rsidR="005926E3">
        <w:t xml:space="preserve"> (DTF)</w:t>
      </w:r>
      <w:r>
        <w:t xml:space="preserve"> is designed to study </w:t>
      </w:r>
      <w:r w:rsidR="000079F1">
        <w:t>the</w:t>
      </w:r>
      <w:r w:rsidR="00DC5000">
        <w:t xml:space="preserve"> high temperature combustion and </w:t>
      </w:r>
      <w:proofErr w:type="spellStart"/>
      <w:r w:rsidR="00DC5000">
        <w:t>devolatil</w:t>
      </w:r>
      <w:r w:rsidR="0058196D">
        <w:t>asation</w:t>
      </w:r>
      <w:proofErr w:type="spellEnd"/>
      <w:r w:rsidR="0058196D">
        <w:t xml:space="preserve"> of materials such as pulverised coal.</w:t>
      </w:r>
      <w:r w:rsidR="00973441">
        <w:t xml:space="preserve"> The </w:t>
      </w:r>
      <w:r w:rsidR="005926E3">
        <w:t>DTF</w:t>
      </w:r>
      <w:r w:rsidR="00973441">
        <w:t xml:space="preserve"> is designed to achieve rapid particle heating rates </w:t>
      </w:r>
      <w:r w:rsidR="00761FE4">
        <w:t>(up to 14</w:t>
      </w:r>
      <w:r w:rsidR="00E30262">
        <w:t>5</w:t>
      </w:r>
      <w:r w:rsidR="00761FE4">
        <w:t>0</w:t>
      </w:r>
      <w:r w:rsidR="00761FE4" w:rsidRPr="00761FE4">
        <w:rPr>
          <w:vertAlign w:val="superscript"/>
        </w:rPr>
        <w:t>0</w:t>
      </w:r>
      <w:r w:rsidR="00761FE4">
        <w:t xml:space="preserve">C) using </w:t>
      </w:r>
      <w:r w:rsidR="005E4F40">
        <w:t xml:space="preserve">different gas compositions (inert or oxidising) and residence times ranging from 30ms to </w:t>
      </w:r>
      <w:r w:rsidR="000079F1">
        <w:t>700ms.</w:t>
      </w:r>
      <w:r w:rsidR="003D205C">
        <w:t xml:space="preserve"> </w:t>
      </w:r>
      <w:r w:rsidR="00501445">
        <w:t xml:space="preserve">The DTF can replicate conditions </w:t>
      </w:r>
      <w:proofErr w:type="gramStart"/>
      <w:r w:rsidR="00501445">
        <w:t>similar to</w:t>
      </w:r>
      <w:proofErr w:type="gramEnd"/>
      <w:r w:rsidR="00501445">
        <w:t xml:space="preserve"> those found in the BF raceway.</w:t>
      </w:r>
      <w:r w:rsidR="005D5F7C">
        <w:t xml:space="preserve"> </w:t>
      </w:r>
    </w:p>
    <w:p w14:paraId="194FFB3B" w14:textId="76EF9785" w:rsidR="00C950BD" w:rsidRDefault="005D5F7C" w:rsidP="000079F1">
      <w:pPr>
        <w:spacing w:line="360" w:lineRule="auto"/>
        <w:jc w:val="both"/>
      </w:pPr>
      <w:r>
        <w:t xml:space="preserve">The </w:t>
      </w:r>
      <w:r w:rsidR="005926E3">
        <w:t>DTF</w:t>
      </w:r>
      <w:r>
        <w:t xml:space="preserve"> </w:t>
      </w:r>
      <w:r w:rsidR="00FF3E66">
        <w:t>(shown in figure 2</w:t>
      </w:r>
      <w:r w:rsidR="00F15821">
        <w:t>3</w:t>
      </w:r>
      <w:r w:rsidR="00FF3E66">
        <w:t>)</w:t>
      </w:r>
      <w:r w:rsidR="00D546D5">
        <w:t xml:space="preserve"> </w:t>
      </w:r>
      <w:r>
        <w:t>consists of</w:t>
      </w:r>
      <w:r w:rsidR="00E94D74">
        <w:t xml:space="preserve"> a vertically mounted alumina work tube which is heated by</w:t>
      </w:r>
      <w:r w:rsidR="009E569D">
        <w:t xml:space="preserve"> four main and two trim silicon carbide heating elements. The temperature is monitored </w:t>
      </w:r>
      <w:r w:rsidR="00EC6237">
        <w:t xml:space="preserve">by three thermocouples spaced evenly along the length of the tube. </w:t>
      </w:r>
      <w:r w:rsidR="004E47E7">
        <w:t>The gas has a lamina</w:t>
      </w:r>
      <w:r w:rsidR="00275887">
        <w:t xml:space="preserve">r flow, </w:t>
      </w:r>
      <w:r w:rsidR="007039F3">
        <w:t xml:space="preserve">such that particles delivered into </w:t>
      </w:r>
      <w:r w:rsidR="00B04F3E">
        <w:t>the DTF drop at a constant velocity</w:t>
      </w:r>
      <w:r w:rsidR="00FD4D81">
        <w:t>, enabling accurate residence times.</w:t>
      </w:r>
      <w:r w:rsidR="007224CD">
        <w:t xml:space="preserve"> Samples are fed through a </w:t>
      </w:r>
      <w:r w:rsidR="00E06D50">
        <w:t>water-cooled stainless-steel tube at the top of the DTF. A</w:t>
      </w:r>
      <w:r w:rsidR="009F3114">
        <w:t xml:space="preserve"> </w:t>
      </w:r>
      <w:r w:rsidR="00D546D5">
        <w:t>water-cooled</w:t>
      </w:r>
      <w:r w:rsidR="008037D7">
        <w:t xml:space="preserve"> stainless steel collection probe</w:t>
      </w:r>
      <w:r w:rsidR="006833D2">
        <w:t xml:space="preserve"> is positioned within the lower half of the work tube. The residence time is varied </w:t>
      </w:r>
      <w:r w:rsidR="00FC24B6">
        <w:t>by adjusting the length of the probe inside the tube.</w:t>
      </w:r>
    </w:p>
    <w:p w14:paraId="4942284C" w14:textId="4130850B" w:rsidR="00C74DEF" w:rsidRDefault="00C950BD" w:rsidP="000079F1">
      <w:pPr>
        <w:spacing w:line="360" w:lineRule="auto"/>
        <w:jc w:val="both"/>
      </w:pPr>
      <w:r>
        <w:t xml:space="preserve">The biochar samples were dried to a constant mass and then crushed in a hammermill. </w:t>
      </w:r>
      <w:r w:rsidR="00233523">
        <w:t>15g of</w:t>
      </w:r>
      <w:r>
        <w:t xml:space="preserve"> each</w:t>
      </w:r>
      <w:r w:rsidR="00FE5F23">
        <w:t xml:space="preserve"> sample</w:t>
      </w:r>
      <w:r w:rsidR="00326E85">
        <w:t>,</w:t>
      </w:r>
      <w:r w:rsidR="00FE5F23">
        <w:t xml:space="preserve"> sieved</w:t>
      </w:r>
      <w:r w:rsidR="00DE06D3">
        <w:t xml:space="preserve"> to 100% </w:t>
      </w:r>
      <w:r w:rsidR="001641C8">
        <w:t>&lt;</w:t>
      </w:r>
      <w:r w:rsidR="00DE06D3">
        <w:t xml:space="preserve"> 1mm and 50%</w:t>
      </w:r>
      <w:r w:rsidR="007807CF">
        <w:t xml:space="preserve"> </w:t>
      </w:r>
      <w:r w:rsidR="00DE06D3">
        <w:t>&lt;</w:t>
      </w:r>
      <w:r w:rsidR="00B1373C">
        <w:t xml:space="preserve"> </w:t>
      </w:r>
      <w:r w:rsidR="007807CF">
        <w:t>200μm</w:t>
      </w:r>
      <w:r w:rsidR="00326E85">
        <w:t>,</w:t>
      </w:r>
      <w:r w:rsidR="00B1373C">
        <w:t xml:space="preserve"> </w:t>
      </w:r>
      <w:r>
        <w:t>were</w:t>
      </w:r>
      <w:r w:rsidR="00B1373C">
        <w:t xml:space="preserve"> fed via a vibrating hopper</w:t>
      </w:r>
      <w:r w:rsidR="004875DD">
        <w:t xml:space="preserve"> at a rate of 15</w:t>
      </w:r>
      <w:r w:rsidR="001A2BEE">
        <w:t>g/hour</w:t>
      </w:r>
      <w:r w:rsidR="00D5748F">
        <w:t xml:space="preserve"> into the DTF</w:t>
      </w:r>
      <w:r w:rsidR="00416EB8">
        <w:t>, th</w:t>
      </w:r>
      <w:r>
        <w:t>is</w:t>
      </w:r>
      <w:r w:rsidR="00416EB8">
        <w:t xml:space="preserve"> sample particle size is representative of the </w:t>
      </w:r>
      <w:r w:rsidR="00AB441A">
        <w:t xml:space="preserve">coal that would be injected into the BF after being crushed and processed through the PCI plant </w:t>
      </w:r>
      <w:r w:rsidR="003176A2">
        <w:t>at</w:t>
      </w:r>
      <w:r w:rsidR="00AB441A">
        <w:t xml:space="preserve"> Port Talb</w:t>
      </w:r>
      <w:r w:rsidR="006F2A5E">
        <w:t>ot</w:t>
      </w:r>
      <w:r w:rsidR="00D5748F">
        <w:t xml:space="preserve">. </w:t>
      </w:r>
      <w:r w:rsidR="00FB29B4">
        <w:t xml:space="preserve"> </w:t>
      </w:r>
      <w:r w:rsidR="00977A12">
        <w:t xml:space="preserve">The sample travels through the work tube </w:t>
      </w:r>
      <w:r w:rsidR="00FF3E66">
        <w:t>in the main gas stream and the residue is collected in a cyclone trap.</w:t>
      </w:r>
      <w:r w:rsidR="003176A2">
        <w:t xml:space="preserve"> The residence time </w:t>
      </w:r>
      <w:r w:rsidR="003176A2">
        <w:lastRenderedPageBreak/>
        <w:t xml:space="preserve">of the samples </w:t>
      </w:r>
      <w:r w:rsidR="00A16FB4">
        <w:t xml:space="preserve">can be controlled by adjusting the length of the </w:t>
      </w:r>
      <w:r w:rsidR="00A0110F">
        <w:t xml:space="preserve">collection probe. </w:t>
      </w:r>
      <w:r w:rsidR="005968AB">
        <w:t>Coals injected into the furn</w:t>
      </w:r>
      <w:r w:rsidR="00DE7474">
        <w:t xml:space="preserve">ace have residency times of approx. 35ms, therefore the </w:t>
      </w:r>
      <w:r w:rsidR="0046400F">
        <w:t>biochar</w:t>
      </w:r>
      <w:r w:rsidR="00DE7474">
        <w:t xml:space="preserve"> </w:t>
      </w:r>
      <w:r w:rsidR="0046400F">
        <w:t xml:space="preserve">samples </w:t>
      </w:r>
      <w:r>
        <w:t>were</w:t>
      </w:r>
      <w:r w:rsidR="00DE7474">
        <w:t xml:space="preserve"> tested at this residency time to assess burnout characteristics, as the DTF has a lower temperature</w:t>
      </w:r>
      <w:r w:rsidR="0046400F">
        <w:t>,</w:t>
      </w:r>
      <w:r w:rsidR="00DE7474">
        <w:t xml:space="preserve"> a longer residency time</w:t>
      </w:r>
      <w:r w:rsidR="0046400F">
        <w:t xml:space="preserve"> of 700ms</w:t>
      </w:r>
      <w:r w:rsidR="00DE7474">
        <w:t xml:space="preserve"> </w:t>
      </w:r>
      <w:r>
        <w:t>was also</w:t>
      </w:r>
      <w:r w:rsidR="00DE7474">
        <w:t xml:space="preserve"> assessed</w:t>
      </w:r>
      <w:r w:rsidR="0046400F">
        <w:t>.</w:t>
      </w:r>
    </w:p>
    <w:p w14:paraId="725F8F48" w14:textId="360377FD" w:rsidR="00E71E33" w:rsidRDefault="0026676A" w:rsidP="00E71E33">
      <w:r w:rsidRPr="0026676A">
        <w:rPr>
          <w:noProof/>
        </w:rPr>
        <w:drawing>
          <wp:inline distT="0" distB="0" distL="0" distR="0" wp14:anchorId="0F2583F2" wp14:editId="649F0F9A">
            <wp:extent cx="2774945" cy="3642970"/>
            <wp:effectExtent l="0" t="0" r="0" b="0"/>
            <wp:docPr id="45" name="Picture 45" descr="A picture containing indoor, floor, area,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indoor, floor, area, cluttered&#10;&#10;Description automatically generated"/>
                    <pic:cNvPicPr/>
                  </pic:nvPicPr>
                  <pic:blipFill>
                    <a:blip r:embed="rId37"/>
                    <a:stretch>
                      <a:fillRect/>
                    </a:stretch>
                  </pic:blipFill>
                  <pic:spPr>
                    <a:xfrm>
                      <a:off x="0" y="0"/>
                      <a:ext cx="2780525" cy="3650296"/>
                    </a:xfrm>
                    <a:prstGeom prst="rect">
                      <a:avLst/>
                    </a:prstGeom>
                  </pic:spPr>
                </pic:pic>
              </a:graphicData>
            </a:graphic>
          </wp:inline>
        </w:drawing>
      </w:r>
      <w:r w:rsidR="00BA6A37">
        <w:t xml:space="preserve">   </w:t>
      </w:r>
      <w:r w:rsidR="00B72108" w:rsidRPr="00B72108">
        <w:rPr>
          <w:noProof/>
        </w:rPr>
        <w:drawing>
          <wp:inline distT="0" distB="0" distL="0" distR="0" wp14:anchorId="291684F1" wp14:editId="78FB7C55">
            <wp:extent cx="2713889" cy="3637849"/>
            <wp:effectExtent l="0" t="0" r="0" b="0"/>
            <wp:docPr id="44" name="Picture 4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diagram&#10;&#10;Description automatically generated"/>
                    <pic:cNvPicPr/>
                  </pic:nvPicPr>
                  <pic:blipFill>
                    <a:blip r:embed="rId38"/>
                    <a:stretch>
                      <a:fillRect/>
                    </a:stretch>
                  </pic:blipFill>
                  <pic:spPr>
                    <a:xfrm>
                      <a:off x="0" y="0"/>
                      <a:ext cx="2725033" cy="3652787"/>
                    </a:xfrm>
                    <a:prstGeom prst="rect">
                      <a:avLst/>
                    </a:prstGeom>
                  </pic:spPr>
                </pic:pic>
              </a:graphicData>
            </a:graphic>
          </wp:inline>
        </w:drawing>
      </w:r>
    </w:p>
    <w:p w14:paraId="19021404" w14:textId="59FF460A" w:rsidR="00B72108" w:rsidRDefault="00B72108" w:rsidP="00B72108">
      <w:pPr>
        <w:pStyle w:val="Caption"/>
      </w:pPr>
      <w:bookmarkStart w:id="50" w:name="_Toc121420690"/>
      <w:r>
        <w:t xml:space="preserve">Figure </w:t>
      </w:r>
      <w:fldSimple w:instr=" SEQ Figure \* ARABIC ">
        <w:r w:rsidR="004F75B3">
          <w:rPr>
            <w:noProof/>
          </w:rPr>
          <w:t>23</w:t>
        </w:r>
      </w:fldSimple>
      <w:r>
        <w:t xml:space="preserve"> </w:t>
      </w:r>
      <w:r w:rsidR="00040EFA">
        <w:t>A picture and</w:t>
      </w:r>
      <w:r>
        <w:t xml:space="preserve"> schematic</w:t>
      </w:r>
      <w:r w:rsidR="003768AA">
        <w:t xml:space="preserve"> </w:t>
      </w:r>
      <w:r w:rsidR="003768AA">
        <w:fldChar w:fldCharType="begin"/>
      </w:r>
      <w:r w:rsidR="003768AA">
        <w:instrText xml:space="preserve"> ADDIN ZOTERO_ITEM CSL_CITATION {"citationID":"DeD7GbBe","properties":{"formattedCitation":"(Steer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003768AA">
        <w:fldChar w:fldCharType="separate"/>
      </w:r>
      <w:r w:rsidR="003768AA" w:rsidRPr="003768AA">
        <w:rPr>
          <w:rFonts w:ascii="Calibri" w:hAnsi="Calibri" w:cs="Calibri"/>
        </w:rPr>
        <w:t>(Steer et al. 2021)</w:t>
      </w:r>
      <w:r w:rsidR="003768AA">
        <w:fldChar w:fldCharType="end"/>
      </w:r>
      <w:r>
        <w:t xml:space="preserve"> of the drop tube furnace</w:t>
      </w:r>
      <w:r w:rsidR="00512908">
        <w:t>.</w:t>
      </w:r>
      <w:bookmarkEnd w:id="50"/>
    </w:p>
    <w:p w14:paraId="2613B075" w14:textId="77777777" w:rsidR="00FF3E66" w:rsidRPr="00FF3E66" w:rsidRDefault="00FF3E66" w:rsidP="00FF3E66"/>
    <w:p w14:paraId="43F82AF0" w14:textId="698087B9" w:rsidR="00FF3E66" w:rsidRDefault="00FF3E66" w:rsidP="00FF3E66">
      <w:pPr>
        <w:spacing w:line="360" w:lineRule="auto"/>
        <w:jc w:val="both"/>
      </w:pPr>
      <w:r w:rsidRPr="00FF3E66">
        <w:t xml:space="preserve">The ash tracer method </w:t>
      </w:r>
      <w:r w:rsidR="00C950BD">
        <w:t>was</w:t>
      </w:r>
      <w:r>
        <w:t xml:space="preserve"> then</w:t>
      </w:r>
      <w:r w:rsidRPr="00FF3E66">
        <w:t xml:space="preserve"> used to calculate the burnout of the coals, sometimes referred to as the </w:t>
      </w:r>
      <w:r>
        <w:t xml:space="preserve">combustion efficiency. </w:t>
      </w:r>
      <w:r w:rsidRPr="00FF3E66">
        <w:t>The burnout (%) is calculated from the ash balance of the initial content of ash in the coal (</w:t>
      </w:r>
      <w:r w:rsidRPr="00FF3E66">
        <w:rPr>
          <w:i/>
          <w:iCs/>
        </w:rPr>
        <w:t>A</w:t>
      </w:r>
      <w:r w:rsidRPr="00FF3E66">
        <w:rPr>
          <w:vertAlign w:val="subscript"/>
        </w:rPr>
        <w:t>0</w:t>
      </w:r>
      <w:r w:rsidRPr="00FF3E66">
        <w:t>) and the ash content of the residue collected post DTF (</w:t>
      </w:r>
      <w:r w:rsidRPr="00FF3E66">
        <w:rPr>
          <w:i/>
          <w:iCs/>
        </w:rPr>
        <w:t>A</w:t>
      </w:r>
      <w:r w:rsidRPr="00FF3E66">
        <w:rPr>
          <w:vertAlign w:val="subscript"/>
        </w:rPr>
        <w:t>1</w:t>
      </w:r>
      <w:r w:rsidRPr="00FF3E66">
        <w:t>).</w:t>
      </w:r>
    </w:p>
    <w:p w14:paraId="35F24D32" w14:textId="0F44D6F9" w:rsidR="00FF3E66" w:rsidRPr="00313332" w:rsidRDefault="00FF3E66" w:rsidP="00313332">
      <w:pPr>
        <w:spacing w:line="360" w:lineRule="auto"/>
        <w:jc w:val="both"/>
        <w:rPr>
          <w:rFonts w:cstheme="minorHAnsi"/>
        </w:rPr>
      </w:pPr>
      <m:oMathPara>
        <m:oMath>
          <m:r>
            <w:rPr>
              <w:rFonts w:ascii="Cambria Math" w:hAnsi="Cambria Math" w:cstheme="minorHAnsi"/>
            </w:rPr>
            <m:t xml:space="preserve">Burnout %= </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4</m:t>
                  </m:r>
                </m:sup>
              </m:s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1</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0</m:t>
                  </m:r>
                </m:sub>
              </m:sSub>
              <m:r>
                <w:rPr>
                  <w:rFonts w:ascii="Cambria Math" w:hAnsi="Cambria Math" w:cstheme="minorHAnsi"/>
                </w:rPr>
                <m:t>)</m:t>
              </m:r>
            </m:num>
            <m:den>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1</m:t>
                  </m:r>
                </m:sub>
              </m:sSub>
              <m:r>
                <w:rPr>
                  <w:rFonts w:ascii="Cambria Math" w:hAnsi="Cambria Math" w:cstheme="minorHAnsi"/>
                </w:rPr>
                <m:t xml:space="preserve">(100- </m:t>
              </m:r>
              <m:sSub>
                <m:sSubPr>
                  <m:ctrlPr>
                    <w:rPr>
                      <w:rFonts w:ascii="Cambria Math" w:hAnsi="Cambria Math" w:cstheme="minorHAnsi"/>
                      <w:i/>
                    </w:rPr>
                  </m:ctrlPr>
                </m:sSubPr>
                <m:e>
                  <m:r>
                    <w:rPr>
                      <w:rFonts w:ascii="Cambria Math" w:hAnsi="Cambria Math" w:cstheme="minorHAnsi"/>
                    </w:rPr>
                    <m:t>A</m:t>
                  </m:r>
                </m:e>
                <m:sub>
                  <m:r>
                    <w:rPr>
                      <w:rFonts w:ascii="Cambria Math" w:hAnsi="Cambria Math" w:cstheme="minorHAnsi"/>
                    </w:rPr>
                    <m:t>0</m:t>
                  </m:r>
                </m:sub>
              </m:sSub>
              <m:r>
                <w:rPr>
                  <w:rFonts w:ascii="Cambria Math" w:hAnsi="Cambria Math" w:cstheme="minorHAnsi"/>
                </w:rPr>
                <m:t>)</m:t>
              </m:r>
            </m:den>
          </m:f>
        </m:oMath>
      </m:oMathPara>
    </w:p>
    <w:p w14:paraId="16E0AA76" w14:textId="316A1F1E" w:rsidR="00FF3E66" w:rsidRPr="009B3A9B" w:rsidRDefault="00313332" w:rsidP="00313332">
      <w:pPr>
        <w:jc w:val="both"/>
        <w:rPr>
          <w:rFonts w:cstheme="minorHAnsi"/>
        </w:rPr>
      </w:pPr>
      <w:r w:rsidRPr="009B3A9B">
        <w:rPr>
          <w:rFonts w:cstheme="minorHAnsi"/>
        </w:rPr>
        <w:fldChar w:fldCharType="begin"/>
      </w:r>
      <w:r w:rsidRPr="009B3A9B">
        <w:rPr>
          <w:rFonts w:cstheme="minorHAnsi"/>
        </w:rPr>
        <w:instrText xml:space="preserve"> ADDIN ZOTERO_ITEM CSL_CITATION {"citationID":"uGbVQMCX","properties":{"formattedCitation":"(Steer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Pr="009B3A9B">
        <w:rPr>
          <w:rFonts w:cstheme="minorHAnsi"/>
        </w:rPr>
        <w:fldChar w:fldCharType="separate"/>
      </w:r>
      <w:r w:rsidRPr="009B3A9B">
        <w:rPr>
          <w:rFonts w:cstheme="minorHAnsi"/>
        </w:rPr>
        <w:t>(Steer et al. 2021)</w:t>
      </w:r>
      <w:r w:rsidRPr="009B3A9B">
        <w:rPr>
          <w:rFonts w:cstheme="minorHAnsi"/>
        </w:rPr>
        <w:fldChar w:fldCharType="end"/>
      </w:r>
    </w:p>
    <w:p w14:paraId="762FBA2B" w14:textId="392A7A56" w:rsidR="004A6531" w:rsidRDefault="008B50A3" w:rsidP="004A6531">
      <w:r>
        <w:t>The biochar samples will be compared with a coal often used at Port Talbot for PCI called T-coal.</w:t>
      </w:r>
    </w:p>
    <w:p w14:paraId="06A96684" w14:textId="77777777" w:rsidR="004A6531" w:rsidRDefault="004A6531" w:rsidP="004A6531"/>
    <w:p w14:paraId="2FCE4E91" w14:textId="77777777" w:rsidR="004A6531" w:rsidRDefault="004A6531" w:rsidP="004A6531"/>
    <w:p w14:paraId="41C7811E" w14:textId="77777777" w:rsidR="004A6531" w:rsidRDefault="004A6531" w:rsidP="004A6531"/>
    <w:p w14:paraId="396B635A" w14:textId="77777777" w:rsidR="004A6531" w:rsidRDefault="004A6531" w:rsidP="004A6531"/>
    <w:p w14:paraId="2C5067AF" w14:textId="77777777" w:rsidR="004A6531" w:rsidRDefault="004A6531" w:rsidP="004A6531"/>
    <w:p w14:paraId="7640E39B" w14:textId="77777777" w:rsidR="004A6531" w:rsidRPr="004A6531" w:rsidRDefault="004A6531" w:rsidP="004A6531"/>
    <w:p w14:paraId="0E88A707" w14:textId="6F315D0E" w:rsidR="004E0841" w:rsidRDefault="00D06C79" w:rsidP="00B9022B">
      <w:pPr>
        <w:pStyle w:val="Heading2"/>
        <w:spacing w:line="360" w:lineRule="auto"/>
        <w:jc w:val="both"/>
      </w:pPr>
      <w:bookmarkStart w:id="51" w:name="_Toc121424945"/>
      <w:r>
        <w:t>Assessing b</w:t>
      </w:r>
      <w:r w:rsidR="00627371">
        <w:t>iochar substitution in coke making</w:t>
      </w:r>
      <w:bookmarkEnd w:id="51"/>
    </w:p>
    <w:p w14:paraId="0BACD09F" w14:textId="768C2A6A" w:rsidR="00F472DC" w:rsidRDefault="0072037B" w:rsidP="00F472DC">
      <w:pPr>
        <w:pStyle w:val="Heading3"/>
        <w:spacing w:line="360" w:lineRule="auto"/>
        <w:jc w:val="both"/>
      </w:pPr>
      <w:bookmarkStart w:id="52" w:name="_Toc121424946"/>
      <w:r>
        <w:t>Pilot</w:t>
      </w:r>
      <w:r w:rsidR="00755D6D">
        <w:t xml:space="preserve"> scale</w:t>
      </w:r>
      <w:r>
        <w:t xml:space="preserve"> </w:t>
      </w:r>
      <w:r w:rsidR="00510FEA">
        <w:t xml:space="preserve">coke </w:t>
      </w:r>
      <w:r>
        <w:t>oven</w:t>
      </w:r>
      <w:bookmarkEnd w:id="52"/>
    </w:p>
    <w:p w14:paraId="56C08D02" w14:textId="65FE66D6" w:rsidR="00F472DC" w:rsidRDefault="00F472DC" w:rsidP="00F472DC">
      <w:r>
        <w:rPr>
          <w:noProof/>
        </w:rPr>
        <w:drawing>
          <wp:inline distT="0" distB="0" distL="0" distR="0" wp14:anchorId="6BBC11C8" wp14:editId="7EAD495D">
            <wp:extent cx="5366437" cy="2472856"/>
            <wp:effectExtent l="0" t="0" r="0" b="0"/>
            <wp:docPr id="30" name="Picture 30" descr="A picture containing furniture, trash&#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A picture containing furniture, trash&#10;&#10;Description automatically generated"/>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412788" cy="2494214"/>
                    </a:xfrm>
                    <a:prstGeom prst="rect">
                      <a:avLst/>
                    </a:prstGeom>
                    <a:noFill/>
                    <a:ln>
                      <a:noFill/>
                    </a:ln>
                  </pic:spPr>
                </pic:pic>
              </a:graphicData>
            </a:graphic>
          </wp:inline>
        </w:drawing>
      </w:r>
    </w:p>
    <w:p w14:paraId="34B64704" w14:textId="3A64856D" w:rsidR="00F472DC" w:rsidRPr="00F472DC" w:rsidRDefault="00F472DC" w:rsidP="00E8513E">
      <w:pPr>
        <w:pStyle w:val="Caption"/>
      </w:pPr>
      <w:bookmarkStart w:id="53" w:name="_Toc121420691"/>
      <w:r>
        <w:t xml:space="preserve">Figure </w:t>
      </w:r>
      <w:fldSimple w:instr=" SEQ Figure \* ARABIC ">
        <w:r w:rsidR="004F75B3">
          <w:rPr>
            <w:noProof/>
          </w:rPr>
          <w:t>24</w:t>
        </w:r>
      </w:fldSimple>
      <w:r>
        <w:t xml:space="preserve"> The Pilot scale coke oven at </w:t>
      </w:r>
      <w:proofErr w:type="spellStart"/>
      <w:r>
        <w:t>Tatasteel</w:t>
      </w:r>
      <w:bookmarkEnd w:id="53"/>
      <w:proofErr w:type="spellEnd"/>
      <w:r w:rsidR="002B0BCE">
        <w:t xml:space="preserve"> </w:t>
      </w:r>
    </w:p>
    <w:p w14:paraId="29BACA7F" w14:textId="5136130A" w:rsidR="001240A7" w:rsidRDefault="00C840A8" w:rsidP="001240A7">
      <w:pPr>
        <w:spacing w:line="360" w:lineRule="auto"/>
        <w:jc w:val="both"/>
      </w:pPr>
      <w:r>
        <w:t>Pilot scale coke ovens (PSCO</w:t>
      </w:r>
      <w:r w:rsidR="003513EF">
        <w:t>’s</w:t>
      </w:r>
      <w:r>
        <w:t>)</w:t>
      </w:r>
      <w:r w:rsidR="005831C5">
        <w:t xml:space="preserve"> are widely used to produce coke samples for characterisation and to assess the coking behaviour of coal blend. This allows the </w:t>
      </w:r>
      <w:r w:rsidR="000929F4">
        <w:t>business</w:t>
      </w:r>
      <w:r w:rsidR="005831C5">
        <w:t xml:space="preserve"> </w:t>
      </w:r>
      <w:r w:rsidR="00A85417">
        <w:t xml:space="preserve">to optimise the value in use of </w:t>
      </w:r>
      <w:r w:rsidR="000765AC">
        <w:t xml:space="preserve">the </w:t>
      </w:r>
      <w:r w:rsidR="00A85417">
        <w:t>coal</w:t>
      </w:r>
      <w:r w:rsidR="00DE2D85">
        <w:t>s</w:t>
      </w:r>
      <w:r w:rsidR="000765AC">
        <w:t xml:space="preserve"> available to them</w:t>
      </w:r>
      <w:r w:rsidR="00DE2D85">
        <w:t xml:space="preserve">. </w:t>
      </w:r>
      <w:r w:rsidR="00C9371E">
        <w:t>The purpose</w:t>
      </w:r>
      <w:r w:rsidR="003F07BF">
        <w:t xml:space="preserve"> of pilot scale testing is to determine the </w:t>
      </w:r>
      <w:r w:rsidR="00872743">
        <w:t xml:space="preserve">suitability of the produced coke </w:t>
      </w:r>
      <w:r w:rsidR="00D42A7C">
        <w:t>for use in the blast furnace and to assess the pressure generated</w:t>
      </w:r>
      <w:r w:rsidR="008A28DF">
        <w:t xml:space="preserve"> at the oven walls during </w:t>
      </w:r>
      <w:proofErr w:type="spellStart"/>
      <w:r w:rsidR="008A28DF">
        <w:t>coking</w:t>
      </w:r>
      <w:proofErr w:type="spellEnd"/>
      <w:r w:rsidR="008A28DF">
        <w:t>.</w:t>
      </w:r>
      <w:r w:rsidR="00E8513E">
        <w:t xml:space="preserve"> </w:t>
      </w:r>
      <w:r w:rsidR="002F571F">
        <w:t>T</w:t>
      </w:r>
      <w:r w:rsidR="006D3814">
        <w:t>he 25Kg</w:t>
      </w:r>
      <w:r w:rsidR="002F571F">
        <w:t xml:space="preserve"> PSCO at </w:t>
      </w:r>
      <w:r w:rsidR="00EE682E">
        <w:t>Tata</w:t>
      </w:r>
      <w:r w:rsidR="00CA6DB4">
        <w:t xml:space="preserve"> </w:t>
      </w:r>
      <w:r w:rsidR="00EE682E">
        <w:t>steel is pictured above in figure 2</w:t>
      </w:r>
      <w:r w:rsidR="003A4C09">
        <w:t>4</w:t>
      </w:r>
      <w:r w:rsidR="00EE682E">
        <w:t xml:space="preserve">. </w:t>
      </w:r>
    </w:p>
    <w:p w14:paraId="1DBF4C20" w14:textId="70BEA8D2" w:rsidR="00CA6DB4" w:rsidRDefault="00CA6DB4" w:rsidP="001240A7">
      <w:pPr>
        <w:spacing w:line="360" w:lineRule="auto"/>
        <w:jc w:val="both"/>
      </w:pPr>
      <w:r>
        <w:t>The oven uses</w:t>
      </w:r>
      <w:r w:rsidR="008C4298">
        <w:t xml:space="preserve"> a</w:t>
      </w:r>
      <w:r>
        <w:t xml:space="preserve"> </w:t>
      </w:r>
      <w:r w:rsidR="008C4298">
        <w:t xml:space="preserve">silicon carbide plate </w:t>
      </w:r>
      <w:r w:rsidR="00D86601">
        <w:t>in the refractory walls</w:t>
      </w:r>
      <w:r w:rsidR="00E9415D">
        <w:t xml:space="preserve"> to heat the oven. The</w:t>
      </w:r>
      <w:r w:rsidR="008D5A59">
        <w:t xml:space="preserve"> electrical heating elements are </w:t>
      </w:r>
      <w:r w:rsidR="00B53131">
        <w:t xml:space="preserve">situated inside the refractory wall and behind the </w:t>
      </w:r>
      <w:r w:rsidR="00AB6829">
        <w:t>silicon</w:t>
      </w:r>
      <w:r w:rsidR="00B53131">
        <w:t xml:space="preserve"> carbide plate</w:t>
      </w:r>
      <w:r w:rsidR="00AB6829">
        <w:t>. The walls of the oven can both move</w:t>
      </w:r>
      <w:r w:rsidR="00F06FB8">
        <w:t xml:space="preserve"> horizontally</w:t>
      </w:r>
      <w:r w:rsidR="00452787">
        <w:t>. A ref</w:t>
      </w:r>
      <w:r w:rsidR="00C5520B">
        <w:t>r</w:t>
      </w:r>
      <w:r w:rsidR="00452787">
        <w:t>actory</w:t>
      </w:r>
      <w:r w:rsidR="00C5520B">
        <w:t xml:space="preserve"> C-section sits in the middle. </w:t>
      </w:r>
      <w:r w:rsidR="00CD27CB">
        <w:t>An illustration of the PSCO is shown in figure 2</w:t>
      </w:r>
      <w:r w:rsidR="003A4C09">
        <w:t>5</w:t>
      </w:r>
      <w:r w:rsidR="00CD27CB">
        <w:t xml:space="preserve">. </w:t>
      </w:r>
      <w:r w:rsidR="00C5520B">
        <w:t xml:space="preserve">The </w:t>
      </w:r>
      <w:r w:rsidR="00CD27CB">
        <w:t xml:space="preserve">25 Kg </w:t>
      </w:r>
      <w:r w:rsidR="00C5520B">
        <w:t xml:space="preserve">packed coal </w:t>
      </w:r>
      <w:r w:rsidR="00914552">
        <w:t>bed is charged into the furnace in a rectangular cardboard box which sits inside a refractory cassette.</w:t>
      </w:r>
      <w:r w:rsidR="005F387B">
        <w:t xml:space="preserve"> The cassette is charged</w:t>
      </w:r>
      <w:r w:rsidR="002F07CD">
        <w:t xml:space="preserve"> through the front of the furnace</w:t>
      </w:r>
      <w:r w:rsidR="005F387B">
        <w:t xml:space="preserve"> </w:t>
      </w:r>
      <w:r w:rsidR="002F07CD">
        <w:t>via</w:t>
      </w:r>
      <w:r w:rsidR="00B21756">
        <w:t xml:space="preserve"> movable cooling </w:t>
      </w:r>
      <w:r w:rsidR="00706694">
        <w:t>jackets</w:t>
      </w:r>
      <w:r w:rsidR="006B0227">
        <w:t>. The walls are then close</w:t>
      </w:r>
      <w:r w:rsidR="009A13B4">
        <w:t xml:space="preserve">d, a </w:t>
      </w:r>
      <w:r w:rsidR="00A74548">
        <w:t>stainless-steel</w:t>
      </w:r>
      <w:r w:rsidR="009A13B4">
        <w:t xml:space="preserve"> gasket keeps the oven sealed</w:t>
      </w:r>
      <w:r w:rsidR="00174BC2">
        <w:t xml:space="preserve">. The furnace is charged at </w:t>
      </w:r>
      <w:r w:rsidR="00810B3E">
        <w:t>9</w:t>
      </w:r>
      <w:r w:rsidR="00174BC2">
        <w:t>00</w:t>
      </w:r>
      <w:r w:rsidR="00174BC2" w:rsidRPr="00174BC2">
        <w:rPr>
          <w:vertAlign w:val="superscript"/>
        </w:rPr>
        <w:t>0</w:t>
      </w:r>
      <w:r w:rsidR="00174BC2">
        <w:t>C</w:t>
      </w:r>
      <w:r w:rsidR="00425863">
        <w:t xml:space="preserve"> and </w:t>
      </w:r>
      <w:r w:rsidR="00C92EC7">
        <w:t>left for 3 hours to allow the furnace to stabilise</w:t>
      </w:r>
      <w:r w:rsidR="0049720C">
        <w:t>, the temperature is then ramped up to 1000</w:t>
      </w:r>
      <w:r w:rsidR="0049720C" w:rsidRPr="0049720C">
        <w:rPr>
          <w:vertAlign w:val="superscript"/>
        </w:rPr>
        <w:t>0</w:t>
      </w:r>
      <w:r w:rsidR="0049720C">
        <w:t xml:space="preserve">C </w:t>
      </w:r>
      <w:r w:rsidR="00767E04">
        <w:t>and held at temperature for 5 hours before ramping back down</w:t>
      </w:r>
      <w:r w:rsidR="009930DE">
        <w:t>. The ramp ensures full carbon</w:t>
      </w:r>
      <w:r w:rsidR="00721A34">
        <w:t>isation of the coke by driving off any excess volatiles.</w:t>
      </w:r>
      <w:r w:rsidR="00A74548">
        <w:t xml:space="preserve"> All exhaust gases are vented into</w:t>
      </w:r>
      <w:r w:rsidR="007B2853">
        <w:t xml:space="preserve"> a </w:t>
      </w:r>
      <w:r w:rsidR="00F15FCC">
        <w:t>local exhaust ventilation system.</w:t>
      </w:r>
      <w:r w:rsidR="00A74548">
        <w:t xml:space="preserve"> </w:t>
      </w:r>
      <w:r w:rsidR="001D334A">
        <w:t xml:space="preserve">The charge stays in the furnace for </w:t>
      </w:r>
      <w:r w:rsidR="00530CCA">
        <w:t>18</w:t>
      </w:r>
      <w:r w:rsidR="001D334A">
        <w:t xml:space="preserve"> hours</w:t>
      </w:r>
      <w:r w:rsidR="00A005FF">
        <w:t>,</w:t>
      </w:r>
      <w:r w:rsidR="001D334A">
        <w:t xml:space="preserve"> </w:t>
      </w:r>
      <w:r w:rsidR="00A005FF">
        <w:t xml:space="preserve">once the coal is fully </w:t>
      </w:r>
      <w:proofErr w:type="spellStart"/>
      <w:r w:rsidR="00A005FF">
        <w:t>coked</w:t>
      </w:r>
      <w:proofErr w:type="spellEnd"/>
      <w:r w:rsidR="00A005FF">
        <w:t>, the</w:t>
      </w:r>
      <w:r w:rsidR="001D334A">
        <w:t xml:space="preserve"> </w:t>
      </w:r>
      <w:r w:rsidR="00C82DCF">
        <w:t>cassette</w:t>
      </w:r>
      <w:r w:rsidR="001D334A">
        <w:t xml:space="preserve"> is placed into a </w:t>
      </w:r>
      <w:r w:rsidR="00706694">
        <w:t>water-cooled</w:t>
      </w:r>
      <w:r w:rsidR="001D334A">
        <w:t xml:space="preserve"> </w:t>
      </w:r>
      <w:r w:rsidR="00706694">
        <w:t>jacket</w:t>
      </w:r>
      <w:r w:rsidR="001D334A">
        <w:t xml:space="preserve"> and left to cool.</w:t>
      </w:r>
    </w:p>
    <w:p w14:paraId="5FCB8212" w14:textId="5BFADC32" w:rsidR="003513EF" w:rsidRPr="001240A7" w:rsidRDefault="00281276" w:rsidP="001240A7">
      <w:pPr>
        <w:spacing w:line="360" w:lineRule="auto"/>
        <w:jc w:val="both"/>
      </w:pPr>
      <w:r w:rsidRPr="00281276">
        <w:rPr>
          <w:noProof/>
        </w:rPr>
        <w:lastRenderedPageBreak/>
        <w:drawing>
          <wp:inline distT="0" distB="0" distL="0" distR="0" wp14:anchorId="41DE5E27" wp14:editId="19699730">
            <wp:extent cx="4184015" cy="3145536"/>
            <wp:effectExtent l="0" t="0" r="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pic:nvPicPr>
                  <pic:blipFill>
                    <a:blip r:embed="rId41"/>
                    <a:stretch>
                      <a:fillRect/>
                    </a:stretch>
                  </pic:blipFill>
                  <pic:spPr>
                    <a:xfrm>
                      <a:off x="0" y="0"/>
                      <a:ext cx="4197315" cy="3155535"/>
                    </a:xfrm>
                    <a:prstGeom prst="rect">
                      <a:avLst/>
                    </a:prstGeom>
                  </pic:spPr>
                </pic:pic>
              </a:graphicData>
            </a:graphic>
          </wp:inline>
        </w:drawing>
      </w:r>
    </w:p>
    <w:p w14:paraId="3483D374" w14:textId="06549A24" w:rsidR="000820C5" w:rsidRDefault="00CD27CB" w:rsidP="00CD27CB">
      <w:pPr>
        <w:pStyle w:val="Caption"/>
      </w:pPr>
      <w:bookmarkStart w:id="54" w:name="_Toc121420692"/>
      <w:r>
        <w:t xml:space="preserve">Figure </w:t>
      </w:r>
      <w:fldSimple w:instr=" SEQ Figure \* ARABIC ">
        <w:r w:rsidR="004F75B3">
          <w:rPr>
            <w:noProof/>
          </w:rPr>
          <w:t>25</w:t>
        </w:r>
      </w:fldSimple>
      <w:r>
        <w:t xml:space="preserve"> An illustration of the 25Kg pilot scale coke oven at Port Talbot</w:t>
      </w:r>
      <w:r w:rsidR="00CA3481">
        <w:t>,</w:t>
      </w:r>
      <w:r w:rsidR="00B45A47">
        <w:t xml:space="preserve"> </w:t>
      </w:r>
      <w:r w:rsidR="00CA3481">
        <w:t>made by the author</w:t>
      </w:r>
      <w:bookmarkEnd w:id="54"/>
    </w:p>
    <w:p w14:paraId="7DAF8FE4" w14:textId="77777777" w:rsidR="00C20227" w:rsidRDefault="00330784" w:rsidP="00BB64E0">
      <w:pPr>
        <w:spacing w:line="360" w:lineRule="auto"/>
        <w:jc w:val="both"/>
      </w:pPr>
      <w:r>
        <w:t xml:space="preserve">The biochar will be assessed against a </w:t>
      </w:r>
      <w:r w:rsidR="004D66C0">
        <w:t xml:space="preserve">coal used </w:t>
      </w:r>
      <w:r w:rsidR="008379A6">
        <w:t>at Port Talbot steelworks called Riverside</w:t>
      </w:r>
      <w:r w:rsidR="00A83A68">
        <w:t>. Riverside is a high-quality Australian coking coal.</w:t>
      </w:r>
      <w:r>
        <w:t xml:space="preserve"> </w:t>
      </w:r>
      <w:r w:rsidR="00A83A68">
        <w:t>E</w:t>
      </w:r>
      <w:r w:rsidR="001C75D3">
        <w:t xml:space="preserve">ach biochar will be </w:t>
      </w:r>
      <w:r w:rsidR="00A32808">
        <w:t>blended</w:t>
      </w:r>
      <w:r w:rsidR="001C75D3">
        <w:t xml:space="preserve"> </w:t>
      </w:r>
      <w:r w:rsidR="00A32808">
        <w:t>with</w:t>
      </w:r>
      <w:r w:rsidR="001C75D3">
        <w:t xml:space="preserve"> </w:t>
      </w:r>
      <w:r w:rsidR="00A83A68">
        <w:t xml:space="preserve">Riverside </w:t>
      </w:r>
      <w:r w:rsidR="001C75D3">
        <w:t>in increments of 3%, 5% and 7</w:t>
      </w:r>
      <w:r w:rsidR="00C20227">
        <w:t>.5</w:t>
      </w:r>
      <w:r w:rsidR="001C75D3">
        <w:t>% addi</w:t>
      </w:r>
      <w:r w:rsidR="002204F2">
        <w:t>tion.</w:t>
      </w:r>
      <w:r w:rsidR="00BF49D1">
        <w:t xml:space="preserve"> </w:t>
      </w:r>
    </w:p>
    <w:p w14:paraId="5366CD6C" w14:textId="77777777" w:rsidR="00143238" w:rsidRDefault="00143238" w:rsidP="00143238">
      <w:pPr>
        <w:spacing w:line="360" w:lineRule="auto"/>
        <w:jc w:val="both"/>
      </w:pPr>
      <w:r>
        <w:t xml:space="preserve">Riverside coal was sampled from a stockpile, 50 shovel loads of material were collected from around the stockpile at evenly spaced points. The heights of the sample points were varied to try </w:t>
      </w:r>
      <w:proofErr w:type="gramStart"/>
      <w:r>
        <w:t>avoid</w:t>
      </w:r>
      <w:proofErr w:type="gramEnd"/>
      <w:r>
        <w:t xml:space="preserve"> material size bias. This type of sampling is not recommended by the ISO standard however there are no coal autosamplers or belt sampling points onsite. </w:t>
      </w:r>
    </w:p>
    <w:p w14:paraId="4515C311" w14:textId="57A8E4E4" w:rsidR="00C20227" w:rsidRDefault="00C20227" w:rsidP="00BB64E0">
      <w:pPr>
        <w:spacing w:line="360" w:lineRule="auto"/>
        <w:jc w:val="both"/>
      </w:pPr>
      <w:r>
        <w:t>To mimic the coal charged into the Morfa coke ovens at Port Talbot, t</w:t>
      </w:r>
      <w:r w:rsidR="00BF49D1">
        <w:t>h</w:t>
      </w:r>
      <w:r w:rsidR="00FF2C41">
        <w:t xml:space="preserve">e </w:t>
      </w:r>
      <w:r>
        <w:t>Riverside coal and the biochar samples will be passed through a hammer mill, set to crush the materials to 80% &gt; 3.175mm and 40% &gt; 0.5mm and the</w:t>
      </w:r>
      <w:r w:rsidR="009E0339">
        <w:t xml:space="preserve"> bulk density will be </w:t>
      </w:r>
      <w:r w:rsidR="00ED4FA9">
        <w:t>750Kg/m</w:t>
      </w:r>
      <w:r w:rsidR="00ED4FA9" w:rsidRPr="008E4C8B">
        <w:rPr>
          <w:vertAlign w:val="superscript"/>
        </w:rPr>
        <w:t>3</w:t>
      </w:r>
      <w:r w:rsidR="00ED4FA9">
        <w:t xml:space="preserve"> dry</w:t>
      </w:r>
      <w:r>
        <w:t xml:space="preserve">. </w:t>
      </w:r>
    </w:p>
    <w:p w14:paraId="0561F67E" w14:textId="38B1A9A6" w:rsidR="00143238" w:rsidRDefault="00143238" w:rsidP="00BB64E0">
      <w:pPr>
        <w:spacing w:line="360" w:lineRule="auto"/>
        <w:jc w:val="both"/>
      </w:pPr>
      <w:r>
        <w:t>The Riverside coal and Biochar blends were tested in duplicate 2x 25Kg charges, to calculate the biochar additions the total blend weight the following calculation was applied.</w:t>
      </w:r>
    </w:p>
    <w:p w14:paraId="7A1F814D" w14:textId="7A2D4107" w:rsidR="00143238" w:rsidRPr="00CA0347" w:rsidRDefault="00143238" w:rsidP="00BB64E0">
      <w:pPr>
        <w:spacing w:line="360" w:lineRule="auto"/>
        <w:jc w:val="both"/>
        <w:rPr>
          <w:rFonts w:eastAsiaTheme="minorEastAsia"/>
        </w:rPr>
      </w:pPr>
      <m:oMathPara>
        <m:oMath>
          <m:r>
            <w:rPr>
              <w:rFonts w:ascii="Cambria Math" w:hAnsi="Cambria Math"/>
            </w:rPr>
            <m:t>Biochar addition=Tw*(</m:t>
          </m:r>
          <m:f>
            <m:fPr>
              <m:ctrlPr>
                <w:rPr>
                  <w:rFonts w:ascii="Cambria Math" w:hAnsi="Cambria Math"/>
                  <w:i/>
                </w:rPr>
              </m:ctrlPr>
            </m:fPr>
            <m:num>
              <m:r>
                <w:rPr>
                  <w:rFonts w:ascii="Cambria Math" w:hAnsi="Cambria Math"/>
                </w:rPr>
                <m:t>B%</m:t>
              </m:r>
            </m:num>
            <m:den>
              <m:r>
                <w:rPr>
                  <w:rFonts w:ascii="Cambria Math" w:hAnsi="Cambria Math"/>
                </w:rPr>
                <m:t>100</m:t>
              </m:r>
            </m:den>
          </m:f>
          <m:r>
            <w:rPr>
              <w:rFonts w:ascii="Cambria Math" w:hAnsi="Cambria Math"/>
            </w:rPr>
            <m:t>)</m:t>
          </m:r>
        </m:oMath>
      </m:oMathPara>
    </w:p>
    <w:p w14:paraId="3524912C" w14:textId="50FA661E" w:rsidR="00CA0347" w:rsidRDefault="00CA0347" w:rsidP="00BB64E0">
      <w:pPr>
        <w:spacing w:line="360" w:lineRule="auto"/>
        <w:jc w:val="both"/>
        <w:rPr>
          <w:rFonts w:eastAsiaTheme="minorEastAsia"/>
        </w:rPr>
      </w:pPr>
      <w:r>
        <w:rPr>
          <w:rFonts w:eastAsiaTheme="minorEastAsia"/>
        </w:rPr>
        <w:t>Where: Tw is the total weight of the duplicate charge = 50Kg</w:t>
      </w:r>
    </w:p>
    <w:p w14:paraId="312C60D2" w14:textId="119E6C28" w:rsidR="00CA0347" w:rsidRDefault="00CA0347" w:rsidP="00BB64E0">
      <w:pPr>
        <w:spacing w:line="360" w:lineRule="auto"/>
        <w:jc w:val="both"/>
        <w:rPr>
          <w:rFonts w:eastAsiaTheme="minorEastAsia"/>
        </w:rPr>
      </w:pPr>
      <w:r>
        <w:rPr>
          <w:rFonts w:eastAsiaTheme="minorEastAsia"/>
        </w:rPr>
        <w:tab/>
        <w:t>B% is the biochar addition</w:t>
      </w:r>
      <w:r w:rsidR="00BF620B">
        <w:rPr>
          <w:rFonts w:eastAsiaTheme="minorEastAsia"/>
        </w:rPr>
        <w:t xml:space="preserve"> in Kg</w:t>
      </w:r>
      <w:r>
        <w:rPr>
          <w:rFonts w:eastAsiaTheme="minorEastAsia"/>
        </w:rPr>
        <w:t>.</w:t>
      </w:r>
    </w:p>
    <w:p w14:paraId="233B95DD" w14:textId="16A1D18E" w:rsidR="00CA0347" w:rsidRDefault="00CA0347" w:rsidP="00BB64E0">
      <w:pPr>
        <w:spacing w:line="360" w:lineRule="auto"/>
        <w:jc w:val="both"/>
        <w:rPr>
          <w:rFonts w:eastAsiaTheme="minorEastAsia"/>
        </w:rPr>
      </w:pPr>
      <w:r>
        <w:rPr>
          <w:rFonts w:eastAsiaTheme="minorEastAsia"/>
        </w:rPr>
        <w:t xml:space="preserve">An example would be for a biochar addition of </w:t>
      </w:r>
      <m:oMath>
        <m:r>
          <w:rPr>
            <w:rFonts w:ascii="Cambria Math" w:eastAsiaTheme="minorEastAsia" w:hAnsi="Cambria Math"/>
          </w:rPr>
          <m:t>x= 50*(</m:t>
        </m:r>
        <m:f>
          <m:fPr>
            <m:ctrlPr>
              <w:rPr>
                <w:rFonts w:ascii="Cambria Math" w:eastAsiaTheme="minorEastAsia" w:hAnsi="Cambria Math"/>
                <w:i/>
              </w:rPr>
            </m:ctrlPr>
          </m:fPr>
          <m:num>
            <m:r>
              <w:rPr>
                <w:rFonts w:ascii="Cambria Math" w:eastAsiaTheme="minorEastAsia" w:hAnsi="Cambria Math"/>
              </w:rPr>
              <m:t>3</m:t>
            </m:r>
          </m:num>
          <m:den>
            <m:r>
              <w:rPr>
                <w:rFonts w:ascii="Cambria Math" w:eastAsiaTheme="minorEastAsia" w:hAnsi="Cambria Math"/>
              </w:rPr>
              <m:t>100</m:t>
            </m:r>
          </m:den>
        </m:f>
        <m:r>
          <w:rPr>
            <w:rFonts w:ascii="Cambria Math" w:eastAsiaTheme="minorEastAsia" w:hAnsi="Cambria Math"/>
          </w:rPr>
          <m:t>)</m:t>
        </m:r>
      </m:oMath>
      <w:r>
        <w:rPr>
          <w:rFonts w:eastAsiaTheme="minorEastAsia"/>
        </w:rPr>
        <w:t xml:space="preserve"> which equals 1.5Kg of Biochar. The blend would consist of 48.5</w:t>
      </w:r>
      <w:r w:rsidR="00BF620B">
        <w:rPr>
          <w:rFonts w:eastAsiaTheme="minorEastAsia"/>
        </w:rPr>
        <w:t xml:space="preserve"> </w:t>
      </w:r>
      <w:r>
        <w:rPr>
          <w:rFonts w:eastAsiaTheme="minorEastAsia"/>
        </w:rPr>
        <w:t>Kg of Riverside coal and 1.5</w:t>
      </w:r>
      <w:r w:rsidR="00BF620B">
        <w:rPr>
          <w:rFonts w:eastAsiaTheme="minorEastAsia"/>
        </w:rPr>
        <w:t xml:space="preserve"> </w:t>
      </w:r>
      <w:r>
        <w:rPr>
          <w:rFonts w:eastAsiaTheme="minorEastAsia"/>
        </w:rPr>
        <w:t>Kg of biochar.</w:t>
      </w:r>
    </w:p>
    <w:p w14:paraId="1FB2762B" w14:textId="392EB11C" w:rsidR="00330784" w:rsidRDefault="00C20227" w:rsidP="00BB64E0">
      <w:pPr>
        <w:spacing w:line="360" w:lineRule="auto"/>
        <w:jc w:val="both"/>
      </w:pPr>
      <w:r>
        <w:lastRenderedPageBreak/>
        <w:t>T</w:t>
      </w:r>
      <w:r w:rsidR="00ED4FA9">
        <w:t xml:space="preserve">he </w:t>
      </w:r>
      <w:r>
        <w:t>moisture of the charges will be set at</w:t>
      </w:r>
      <w:r w:rsidR="00ED4FA9">
        <w:t xml:space="preserve"> 9.5%</w:t>
      </w:r>
      <w:r w:rsidR="0056207E">
        <w:t>, this is to reduce variation across tests</w:t>
      </w:r>
      <w:r w:rsidR="00ED4FA9">
        <w:t>.</w:t>
      </w:r>
      <w:r w:rsidR="009E0339">
        <w:t xml:space="preserve">  </w:t>
      </w:r>
      <w:r w:rsidR="00CA0347">
        <w:t>The coal charge moisture is assessed. In all cases for this project the moisture was measured &gt;9.5 %, meaning water needed to be added to the charge. The calculation used to assess the required water addition was:</w:t>
      </w:r>
    </w:p>
    <w:p w14:paraId="4F4D4647" w14:textId="688A4B8E" w:rsidR="00CA0347" w:rsidRPr="00CA0347" w:rsidRDefault="00CA0347" w:rsidP="00BB64E0">
      <w:pPr>
        <w:spacing w:line="360" w:lineRule="auto"/>
        <w:jc w:val="both"/>
        <w:rPr>
          <w:rFonts w:eastAsiaTheme="minorEastAsia"/>
        </w:rPr>
      </w:pPr>
      <m:oMathPara>
        <m:oMath>
          <m:r>
            <w:rPr>
              <w:rFonts w:ascii="Cambria Math" w:hAnsi="Cambria Math"/>
            </w:rPr>
            <m:t>Wa=</m:t>
          </m:r>
          <m:d>
            <m:dPr>
              <m:ctrlPr>
                <w:rPr>
                  <w:rFonts w:ascii="Cambria Math" w:hAnsi="Cambria Math"/>
                  <w:i/>
                </w:rPr>
              </m:ctrlPr>
            </m:dPr>
            <m:e>
              <m:f>
                <m:fPr>
                  <m:ctrlPr>
                    <w:rPr>
                      <w:rFonts w:ascii="Cambria Math" w:hAnsi="Cambria Math"/>
                      <w:i/>
                    </w:rPr>
                  </m:ctrlPr>
                </m:fPr>
                <m:num>
                  <m:r>
                    <w:rPr>
                      <w:rFonts w:ascii="Cambria Math" w:hAnsi="Cambria Math"/>
                    </w:rPr>
                    <m:t>9.5-M%</m:t>
                  </m:r>
                </m:num>
                <m:den>
                  <m:r>
                    <w:rPr>
                      <w:rFonts w:ascii="Cambria Math" w:hAnsi="Cambria Math"/>
                    </w:rPr>
                    <m:t>100</m:t>
                  </m:r>
                </m:den>
              </m:f>
            </m:e>
          </m:d>
          <m:r>
            <w:rPr>
              <w:rFonts w:ascii="Cambria Math" w:hAnsi="Cambria Math"/>
            </w:rPr>
            <m:t>*Tw</m:t>
          </m:r>
        </m:oMath>
      </m:oMathPara>
    </w:p>
    <w:p w14:paraId="20C985BF" w14:textId="34E5D89D" w:rsidR="00CA0347" w:rsidRDefault="00CA0347" w:rsidP="00BB64E0">
      <w:pPr>
        <w:spacing w:line="360" w:lineRule="auto"/>
        <w:jc w:val="both"/>
        <w:rPr>
          <w:rFonts w:eastAsiaTheme="minorEastAsia"/>
        </w:rPr>
      </w:pPr>
      <w:r>
        <w:rPr>
          <w:rFonts w:eastAsiaTheme="minorEastAsia"/>
        </w:rPr>
        <w:t>Where</w:t>
      </w:r>
      <w:r w:rsidR="000E59FA">
        <w:rPr>
          <w:rFonts w:eastAsiaTheme="minorEastAsia"/>
        </w:rPr>
        <w:t>:</w:t>
      </w:r>
      <w:r>
        <w:rPr>
          <w:rFonts w:eastAsiaTheme="minorEastAsia"/>
        </w:rPr>
        <w:t xml:space="preserve"> </w:t>
      </w:r>
      <w:proofErr w:type="spellStart"/>
      <w:r>
        <w:rPr>
          <w:rFonts w:eastAsiaTheme="minorEastAsia"/>
        </w:rPr>
        <w:t>Wa</w:t>
      </w:r>
      <w:proofErr w:type="spellEnd"/>
      <w:r>
        <w:rPr>
          <w:rFonts w:eastAsiaTheme="minorEastAsia"/>
        </w:rPr>
        <w:t xml:space="preserve"> is the water addition required</w:t>
      </w:r>
      <w:r w:rsidR="00BF620B">
        <w:rPr>
          <w:rFonts w:eastAsiaTheme="minorEastAsia"/>
        </w:rPr>
        <w:t xml:space="preserve"> in Litres</w:t>
      </w:r>
    </w:p>
    <w:p w14:paraId="271E91BF" w14:textId="6D3394D3" w:rsidR="00CA0347" w:rsidRDefault="00CA0347" w:rsidP="00BB64E0">
      <w:pPr>
        <w:spacing w:line="360" w:lineRule="auto"/>
        <w:jc w:val="both"/>
        <w:rPr>
          <w:rFonts w:eastAsiaTheme="minorEastAsia"/>
        </w:rPr>
      </w:pPr>
      <w:r>
        <w:rPr>
          <w:rFonts w:eastAsiaTheme="minorEastAsia"/>
        </w:rPr>
        <w:tab/>
        <w:t>M5 is the measured moisture percentage</w:t>
      </w:r>
    </w:p>
    <w:p w14:paraId="6EE15F08" w14:textId="2AE9A39E" w:rsidR="00CA0347" w:rsidRDefault="00CA0347" w:rsidP="00BB64E0">
      <w:pPr>
        <w:spacing w:line="360" w:lineRule="auto"/>
        <w:jc w:val="both"/>
        <w:rPr>
          <w:rFonts w:eastAsiaTheme="minorEastAsia"/>
        </w:rPr>
      </w:pPr>
      <w:r>
        <w:rPr>
          <w:rFonts w:eastAsiaTheme="minorEastAsia"/>
        </w:rPr>
        <w:tab/>
        <w:t>Tw is the total charge weight</w:t>
      </w:r>
      <w:r w:rsidR="00BF620B">
        <w:rPr>
          <w:rFonts w:eastAsiaTheme="minorEastAsia"/>
        </w:rPr>
        <w:t xml:space="preserve"> in Kg</w:t>
      </w:r>
    </w:p>
    <w:p w14:paraId="2D6C67DD" w14:textId="3FFD7530" w:rsidR="00CA0347" w:rsidRDefault="00CA0347" w:rsidP="00BB64E0">
      <w:pPr>
        <w:spacing w:line="360" w:lineRule="auto"/>
        <w:jc w:val="both"/>
        <w:rPr>
          <w:rFonts w:eastAsiaTheme="minorEastAsia"/>
        </w:rPr>
      </w:pPr>
      <w:r>
        <w:rPr>
          <w:rFonts w:eastAsiaTheme="minorEastAsia"/>
        </w:rPr>
        <w:t>An example would be</w:t>
      </w:r>
      <w:r w:rsidR="00BF620B">
        <w:rPr>
          <w:rFonts w:eastAsiaTheme="minorEastAsia"/>
        </w:rPr>
        <w:t xml:space="preserve"> for a charge measuring 8.4% moisture =</w:t>
      </w:r>
      <w:r>
        <w:rPr>
          <w:rFonts w:eastAsiaTheme="minorEastAsia"/>
        </w:rPr>
        <w:t xml:space="preserve"> </w:t>
      </w:r>
      <m:oMath>
        <m:r>
          <w:rPr>
            <w:rFonts w:ascii="Cambria Math" w:eastAsiaTheme="minorEastAsia" w:hAnsi="Cambria Math"/>
          </w:rPr>
          <m:t>Wa=</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9.5-8.4</m:t>
                </m:r>
              </m:num>
              <m:den>
                <m:r>
                  <w:rPr>
                    <w:rFonts w:ascii="Cambria Math" w:eastAsiaTheme="minorEastAsia" w:hAnsi="Cambria Math"/>
                  </w:rPr>
                  <m:t>100</m:t>
                </m:r>
              </m:den>
            </m:f>
          </m:e>
        </m:d>
        <m:r>
          <w:rPr>
            <w:rFonts w:ascii="Cambria Math" w:eastAsiaTheme="minorEastAsia" w:hAnsi="Cambria Math"/>
          </w:rPr>
          <m:t>*50 Kg</m:t>
        </m:r>
      </m:oMath>
      <w:r w:rsidR="00BF620B">
        <w:rPr>
          <w:rFonts w:eastAsiaTheme="minorEastAsia"/>
        </w:rPr>
        <w:t xml:space="preserve"> which equals 0.55 L of water addition to the charge. </w:t>
      </w:r>
    </w:p>
    <w:p w14:paraId="798598F0" w14:textId="5FFB2C0B" w:rsidR="00BF620B" w:rsidRDefault="00BF620B" w:rsidP="00BB64E0">
      <w:pPr>
        <w:spacing w:line="360" w:lineRule="auto"/>
        <w:jc w:val="both"/>
        <w:rPr>
          <w:rFonts w:eastAsiaTheme="minorEastAsia"/>
        </w:rPr>
      </w:pPr>
      <w:r>
        <w:rPr>
          <w:rFonts w:eastAsiaTheme="minorEastAsia"/>
        </w:rPr>
        <w:t>The riverside coal is weighed out and charged into a cement mixer, the biochar is then weighed out and added into the mixer, while the materials are mixing the water is sprayed onto the material in the cement mixer.</w:t>
      </w:r>
    </w:p>
    <w:p w14:paraId="65A79577" w14:textId="767F77F4" w:rsidR="00AA31F2" w:rsidRDefault="000E59FA" w:rsidP="00BB64E0">
      <w:pPr>
        <w:spacing w:line="360" w:lineRule="auto"/>
        <w:jc w:val="both"/>
        <w:rPr>
          <w:rFonts w:eastAsiaTheme="minorEastAsia"/>
        </w:rPr>
      </w:pPr>
      <w:r>
        <w:rPr>
          <w:rFonts w:eastAsiaTheme="minorEastAsia"/>
        </w:rPr>
        <w:t>A</w:t>
      </w:r>
      <w:r w:rsidR="00AA31F2">
        <w:rPr>
          <w:rFonts w:eastAsiaTheme="minorEastAsia"/>
        </w:rPr>
        <w:t xml:space="preserve"> cardboard box placed inside the refractory cassette to</w:t>
      </w:r>
      <w:r>
        <w:rPr>
          <w:rFonts w:eastAsiaTheme="minorEastAsia"/>
        </w:rPr>
        <w:t xml:space="preserve"> contain the coal</w:t>
      </w:r>
      <w:r w:rsidR="00AA31F2">
        <w:rPr>
          <w:rFonts w:eastAsiaTheme="minorEastAsia"/>
        </w:rPr>
        <w:t>. Lines are drawn inside the cardboard box using a template</w:t>
      </w:r>
      <w:r w:rsidR="007C00B4">
        <w:rPr>
          <w:rFonts w:eastAsiaTheme="minorEastAsia"/>
        </w:rPr>
        <w:t>, see figure 26</w:t>
      </w:r>
      <w:r w:rsidR="00AA31F2">
        <w:rPr>
          <w:rFonts w:eastAsiaTheme="minorEastAsia"/>
        </w:rPr>
        <w:t>. A known mass of coal is then compacted into the known volume of space inside the box which results in the required coal density</w:t>
      </w:r>
      <w:r w:rsidR="007C00B4">
        <w:rPr>
          <w:rFonts w:eastAsiaTheme="minorEastAsia"/>
        </w:rPr>
        <w:t xml:space="preserve"> (figure 27)</w:t>
      </w:r>
      <w:r w:rsidR="00AA31F2">
        <w:rPr>
          <w:rFonts w:eastAsiaTheme="minorEastAsia"/>
        </w:rPr>
        <w:t>.</w:t>
      </w:r>
    </w:p>
    <w:p w14:paraId="653F79B2" w14:textId="73818405" w:rsidR="00AA31F2" w:rsidRDefault="00AA31F2" w:rsidP="00BB64E0">
      <w:pPr>
        <w:spacing w:line="360" w:lineRule="auto"/>
        <w:jc w:val="both"/>
        <w:rPr>
          <w:rFonts w:eastAsiaTheme="minorEastAsia"/>
        </w:rPr>
      </w:pPr>
      <w:r w:rsidRPr="00AA31F2">
        <w:rPr>
          <w:rFonts w:eastAsiaTheme="minorEastAsia"/>
          <w:noProof/>
        </w:rPr>
        <w:drawing>
          <wp:inline distT="0" distB="0" distL="0" distR="0" wp14:anchorId="1F13730F" wp14:editId="0368277A">
            <wp:extent cx="2867024" cy="202758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74338" cy="2032755"/>
                    </a:xfrm>
                    <a:prstGeom prst="rect">
                      <a:avLst/>
                    </a:prstGeom>
                  </pic:spPr>
                </pic:pic>
              </a:graphicData>
            </a:graphic>
          </wp:inline>
        </w:drawing>
      </w:r>
      <w:r>
        <w:rPr>
          <w:rFonts w:eastAsiaTheme="minorEastAsia"/>
        </w:rPr>
        <w:t xml:space="preserve">         </w:t>
      </w:r>
      <w:r w:rsidRPr="00AA31F2">
        <w:rPr>
          <w:rFonts w:eastAsiaTheme="minorEastAsia"/>
          <w:noProof/>
        </w:rPr>
        <w:drawing>
          <wp:inline distT="0" distB="0" distL="0" distR="0" wp14:anchorId="57174BA1" wp14:editId="1B23464D">
            <wp:extent cx="1653871" cy="2010901"/>
            <wp:effectExtent l="0" t="0" r="381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rot="10800000" flipV="1">
                      <a:off x="0" y="0"/>
                      <a:ext cx="1708171" cy="2076923"/>
                    </a:xfrm>
                    <a:prstGeom prst="rect">
                      <a:avLst/>
                    </a:prstGeom>
                  </pic:spPr>
                </pic:pic>
              </a:graphicData>
            </a:graphic>
          </wp:inline>
        </w:drawing>
      </w:r>
    </w:p>
    <w:p w14:paraId="4AB2B6CA" w14:textId="3C4E1E0E" w:rsidR="00AA31F2" w:rsidRDefault="00AA31F2" w:rsidP="00AA31F2">
      <w:pPr>
        <w:pStyle w:val="Caption"/>
        <w:rPr>
          <w:rFonts w:eastAsiaTheme="minorEastAsia"/>
        </w:rPr>
      </w:pPr>
      <w:bookmarkStart w:id="55" w:name="_Toc121420693"/>
      <w:r>
        <w:t xml:space="preserve">Figure </w:t>
      </w:r>
      <w:fldSimple w:instr=" SEQ Figure \* ARABIC ">
        <w:r w:rsidR="004F75B3">
          <w:rPr>
            <w:noProof/>
          </w:rPr>
          <w:t>26</w:t>
        </w:r>
      </w:fldSimple>
      <w:r>
        <w:t xml:space="preserve"> Preparing the coal charge</w:t>
      </w:r>
      <w:bookmarkEnd w:id="55"/>
    </w:p>
    <w:p w14:paraId="5930A418" w14:textId="691DF1A3" w:rsidR="00C044F0" w:rsidRDefault="00AA31F2" w:rsidP="00BB64E0">
      <w:pPr>
        <w:spacing w:line="360" w:lineRule="auto"/>
        <w:jc w:val="both"/>
        <w:rPr>
          <w:rFonts w:eastAsiaTheme="minorEastAsia"/>
        </w:rPr>
      </w:pPr>
      <w:r w:rsidRPr="00AA31F2">
        <w:rPr>
          <w:rFonts w:eastAsiaTheme="minorEastAsia"/>
          <w:noProof/>
        </w:rPr>
        <w:lastRenderedPageBreak/>
        <w:drawing>
          <wp:inline distT="0" distB="0" distL="0" distR="0" wp14:anchorId="4E6DBABE" wp14:editId="46B67033">
            <wp:extent cx="3928262" cy="186794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42944" cy="1874930"/>
                    </a:xfrm>
                    <a:prstGeom prst="rect">
                      <a:avLst/>
                    </a:prstGeom>
                  </pic:spPr>
                </pic:pic>
              </a:graphicData>
            </a:graphic>
          </wp:inline>
        </w:drawing>
      </w:r>
    </w:p>
    <w:p w14:paraId="3CCBDA46" w14:textId="69B65332" w:rsidR="00AA31F2" w:rsidRDefault="00AA31F2" w:rsidP="00AA31F2">
      <w:pPr>
        <w:pStyle w:val="Caption"/>
      </w:pPr>
      <w:bookmarkStart w:id="56" w:name="_Toc121420694"/>
      <w:r>
        <w:t xml:space="preserve">Figure </w:t>
      </w:r>
      <w:fldSimple w:instr=" SEQ Figure \* ARABIC ">
        <w:r w:rsidR="004F75B3">
          <w:rPr>
            <w:noProof/>
          </w:rPr>
          <w:t>27</w:t>
        </w:r>
      </w:fldSimple>
      <w:r>
        <w:t xml:space="preserve"> The coal density calculation</w:t>
      </w:r>
      <w:bookmarkEnd w:id="56"/>
      <w:r>
        <w:t xml:space="preserve"> </w:t>
      </w:r>
    </w:p>
    <w:p w14:paraId="66538F2C" w14:textId="580825EE" w:rsidR="000E59FA" w:rsidRPr="000E59FA" w:rsidRDefault="000E59FA" w:rsidP="00287016">
      <w:pPr>
        <w:spacing w:line="360" w:lineRule="auto"/>
        <w:jc w:val="both"/>
      </w:pPr>
      <w:r>
        <w:t xml:space="preserve">The cassette is then charged into the PO and left for </w:t>
      </w:r>
      <w:r w:rsidR="00287016">
        <w:t xml:space="preserve">18 </w:t>
      </w:r>
      <w:r>
        <w:t>hours</w:t>
      </w:r>
      <w:r w:rsidR="00287016">
        <w:t>. After which the cassette is discharged into a steel water-cooled jacket</w:t>
      </w:r>
      <w:r w:rsidR="006F7BEA">
        <w:t xml:space="preserve"> and left to cool</w:t>
      </w:r>
      <w:r w:rsidR="00287016">
        <w:t>.</w:t>
      </w:r>
    </w:p>
    <w:p w14:paraId="727845C4" w14:textId="7BFA3573" w:rsidR="00015D27" w:rsidRPr="00D91A52" w:rsidRDefault="00015D27" w:rsidP="00BB64E0">
      <w:pPr>
        <w:spacing w:line="360" w:lineRule="auto"/>
        <w:jc w:val="both"/>
      </w:pPr>
      <w:r>
        <w:t xml:space="preserve">The coke produced in the </w:t>
      </w:r>
      <w:r w:rsidR="00B9483C">
        <w:t xml:space="preserve">PSCO </w:t>
      </w:r>
      <w:r w:rsidR="00287016">
        <w:t>was then</w:t>
      </w:r>
      <w:r w:rsidR="00824312">
        <w:t xml:space="preserve"> assessed for its quality using the tests described below.</w:t>
      </w:r>
    </w:p>
    <w:p w14:paraId="335E8BC8" w14:textId="4E605EBD" w:rsidR="0072037B" w:rsidRDefault="0072037B" w:rsidP="00465187">
      <w:pPr>
        <w:pStyle w:val="Heading3"/>
        <w:spacing w:line="360" w:lineRule="auto"/>
        <w:jc w:val="both"/>
      </w:pPr>
      <w:bookmarkStart w:id="57" w:name="_Toc121424947"/>
      <w:r w:rsidRPr="00342228">
        <w:t xml:space="preserve">1/5th </w:t>
      </w:r>
      <w:proofErr w:type="spellStart"/>
      <w:r w:rsidR="00C23DB2">
        <w:t>M</w:t>
      </w:r>
      <w:r w:rsidRPr="00342228">
        <w:t>icum</w:t>
      </w:r>
      <w:proofErr w:type="spellEnd"/>
      <w:r w:rsidR="004C7CFB">
        <w:t xml:space="preserve"> – </w:t>
      </w:r>
      <w:r w:rsidR="00D1197D">
        <w:t>Mechanical</w:t>
      </w:r>
      <w:r w:rsidR="004C7CFB">
        <w:t xml:space="preserve"> Strength</w:t>
      </w:r>
      <w:bookmarkEnd w:id="57"/>
    </w:p>
    <w:p w14:paraId="6641921C" w14:textId="77777777" w:rsidR="00F8741B" w:rsidRDefault="002A0479" w:rsidP="00465187">
      <w:pPr>
        <w:spacing w:line="360" w:lineRule="auto"/>
        <w:jc w:val="both"/>
      </w:pPr>
      <w:r>
        <w:t xml:space="preserve">During its transportation from the coke ovens to the </w:t>
      </w:r>
      <w:r w:rsidR="004A40B9">
        <w:t>BF</w:t>
      </w:r>
      <w:r>
        <w:t>, the coke will be handled several times</w:t>
      </w:r>
      <w:r w:rsidR="009567C6">
        <w:t xml:space="preserve">, through conveyors, </w:t>
      </w:r>
      <w:proofErr w:type="gramStart"/>
      <w:r w:rsidR="009567C6">
        <w:t>stockpiles</w:t>
      </w:r>
      <w:proofErr w:type="gramEnd"/>
      <w:r w:rsidR="009567C6">
        <w:t xml:space="preserve"> and bunkers before finally being charged through the top of the BF</w:t>
      </w:r>
      <w:r w:rsidR="004A40B9">
        <w:t>. This handling will result in some degradation</w:t>
      </w:r>
      <w:r w:rsidR="002F1C31">
        <w:t xml:space="preserve"> due to abrasion and shock. The resistance to this degradation is measured </w:t>
      </w:r>
      <w:r w:rsidR="00152293">
        <w:t xml:space="preserve">using a test called the </w:t>
      </w:r>
      <w:proofErr w:type="spellStart"/>
      <w:r w:rsidR="00152293">
        <w:t>micum</w:t>
      </w:r>
      <w:proofErr w:type="spellEnd"/>
      <w:r w:rsidR="00152293">
        <w:t xml:space="preserve"> test</w:t>
      </w:r>
      <w:r w:rsidR="006A13B0">
        <w:t>.</w:t>
      </w:r>
      <w:r w:rsidR="00152293">
        <w:t xml:space="preserve"> </w:t>
      </w:r>
    </w:p>
    <w:p w14:paraId="640AAF8E" w14:textId="073104B1" w:rsidR="00EB6D3A" w:rsidRDefault="006F7BEA" w:rsidP="00465187">
      <w:pPr>
        <w:spacing w:line="360" w:lineRule="auto"/>
        <w:jc w:val="both"/>
      </w:pPr>
      <w:r>
        <w:t>The coke</w:t>
      </w:r>
      <w:r w:rsidR="001A6D3E">
        <w:t xml:space="preserve"> sample is </w:t>
      </w:r>
      <w:r w:rsidR="00390745">
        <w:t>screened,</w:t>
      </w:r>
      <w:r w:rsidR="001A6D3E">
        <w:t xml:space="preserve"> </w:t>
      </w:r>
      <w:r w:rsidR="008C45B0">
        <w:t xml:space="preserve">and a composite sample is made up </w:t>
      </w:r>
      <w:r w:rsidR="00390745">
        <w:t xml:space="preserve">of </w:t>
      </w:r>
      <w:r w:rsidR="00335444">
        <w:t>the</w:t>
      </w:r>
      <w:r w:rsidR="00390745">
        <w:t xml:space="preserve"> </w:t>
      </w:r>
      <w:r w:rsidR="00335444">
        <w:t xml:space="preserve">representative size </w:t>
      </w:r>
      <w:r w:rsidR="0081306F">
        <w:t>distribution of coke +40 mm.</w:t>
      </w:r>
      <w:r w:rsidR="00AF0599">
        <w:t xml:space="preserve"> This composite sample is the</w:t>
      </w:r>
      <w:r w:rsidR="00F8741B">
        <w:t>n</w:t>
      </w:r>
      <w:r w:rsidR="00AF0599">
        <w:t xml:space="preserve"> subjected to 100 revolutions</w:t>
      </w:r>
      <w:r w:rsidR="00335444">
        <w:t xml:space="preserve"> </w:t>
      </w:r>
      <w:r w:rsidR="00AF0599">
        <w:t>inside a</w:t>
      </w:r>
      <w:r w:rsidR="00BD4E59">
        <w:t xml:space="preserve"> </w:t>
      </w:r>
      <w:r w:rsidR="00AF0599">
        <w:t>drum</w:t>
      </w:r>
      <w:r w:rsidR="00BD4E59">
        <w:t xml:space="preserve"> </w:t>
      </w:r>
      <w:r w:rsidR="00CF00C2">
        <w:t xml:space="preserve">at 25 rpm, </w:t>
      </w:r>
      <w:r w:rsidR="00BD4E59">
        <w:t>containing paddle lifters</w:t>
      </w:r>
      <w:r w:rsidR="007C00B4">
        <w:t>, as shown in figure 28</w:t>
      </w:r>
      <w:r w:rsidR="00BD4E59">
        <w:t xml:space="preserve">. The coke </w:t>
      </w:r>
      <w:r w:rsidR="009261DE">
        <w:t>is essentially subjected to a 100</w:t>
      </w:r>
      <w:r w:rsidR="00352688">
        <w:t xml:space="preserve"> </w:t>
      </w:r>
      <w:r w:rsidR="009261DE">
        <w:t>m drop.</w:t>
      </w:r>
      <w:r w:rsidR="00CF00C2">
        <w:t xml:space="preserve"> The coke is then rescreened</w:t>
      </w:r>
      <w:r w:rsidR="006965E6">
        <w:t xml:space="preserve"> and</w:t>
      </w:r>
      <w:r w:rsidR="0027475E">
        <w:t xml:space="preserve"> the percentage of coke</w:t>
      </w:r>
      <w:r w:rsidR="002524A7">
        <w:t xml:space="preserve"> left</w:t>
      </w:r>
      <w:r w:rsidR="0027475E">
        <w:t xml:space="preserve"> over 40</w:t>
      </w:r>
      <w:r w:rsidR="00E25935">
        <w:t xml:space="preserve"> </w:t>
      </w:r>
      <w:r w:rsidR="0027475E">
        <w:t>mm</w:t>
      </w:r>
      <w:r w:rsidR="006965E6">
        <w:t xml:space="preserve"> </w:t>
      </w:r>
      <w:r w:rsidR="00553BC4">
        <w:t>is called</w:t>
      </w:r>
      <w:r w:rsidR="006965E6">
        <w:t xml:space="preserve"> </w:t>
      </w:r>
      <w:r w:rsidR="00553BC4">
        <w:t xml:space="preserve">the </w:t>
      </w:r>
      <w:r w:rsidR="00D7169C">
        <w:t>M</w:t>
      </w:r>
      <w:r w:rsidR="00D7169C" w:rsidRPr="00421F3B">
        <w:rPr>
          <w:vertAlign w:val="subscript"/>
        </w:rPr>
        <w:t>40</w:t>
      </w:r>
      <w:r w:rsidR="00D7169C">
        <w:t xml:space="preserve"> </w:t>
      </w:r>
      <w:r w:rsidR="006965E6">
        <w:t>fracture index and</w:t>
      </w:r>
      <w:r w:rsidR="00421F3B">
        <w:t xml:space="preserve"> the percentage of coke under 10 mm</w:t>
      </w:r>
      <w:r w:rsidR="00E25935">
        <w:t xml:space="preserve"> is called the M</w:t>
      </w:r>
      <w:r w:rsidR="00E25935" w:rsidRPr="00E25935">
        <w:rPr>
          <w:vertAlign w:val="subscript"/>
        </w:rPr>
        <w:t>10</w:t>
      </w:r>
      <w:r w:rsidR="006965E6">
        <w:t xml:space="preserve"> abrasion index</w:t>
      </w:r>
      <w:r w:rsidR="006A13B0">
        <w:t xml:space="preserve"> </w:t>
      </w:r>
      <w:r w:rsidR="006A13B0">
        <w:fldChar w:fldCharType="begin"/>
      </w:r>
      <w:r w:rsidR="006A13B0">
        <w:instrText xml:space="preserve"> ADDIN ZOTERO_ITEM CSL_CITATION {"citationID":"034raWwM","properties":{"formattedCitation":"(Geerdes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6A13B0">
        <w:fldChar w:fldCharType="separate"/>
      </w:r>
      <w:r w:rsidR="006A13B0" w:rsidRPr="006A13B0">
        <w:rPr>
          <w:rFonts w:ascii="Calibri" w:hAnsi="Calibri" w:cs="Calibri"/>
        </w:rPr>
        <w:t>(Geerdes et al. 2009)</w:t>
      </w:r>
      <w:r w:rsidR="006A13B0">
        <w:fldChar w:fldCharType="end"/>
      </w:r>
      <w:r w:rsidR="006965E6">
        <w:t>.</w:t>
      </w:r>
      <w:r w:rsidR="00C86D01">
        <w:t xml:space="preserve"> </w:t>
      </w:r>
    </w:p>
    <w:p w14:paraId="0D4577D7" w14:textId="561EDFFF" w:rsidR="003503E7" w:rsidRDefault="007F0120" w:rsidP="00465187">
      <w:pPr>
        <w:spacing w:line="360" w:lineRule="auto"/>
        <w:jc w:val="both"/>
      </w:pPr>
      <w:r>
        <w:t xml:space="preserve">As the coke produced in a PSCO weighs only </w:t>
      </w:r>
      <w:r w:rsidR="00067E0D">
        <w:t xml:space="preserve">~15Kg the </w:t>
      </w:r>
      <w:r w:rsidR="00CB17EF" w:rsidRPr="00CB17EF">
        <w:rPr>
          <w:rFonts w:hint="eastAsia"/>
        </w:rPr>
        <w:t>ISO 556-2020</w:t>
      </w:r>
      <w:r w:rsidR="000C56D1">
        <w:t xml:space="preserve"> standard does not apply, the standard states a full </w:t>
      </w:r>
      <w:proofErr w:type="spellStart"/>
      <w:r w:rsidR="000C56D1">
        <w:t>micum</w:t>
      </w:r>
      <w:proofErr w:type="spellEnd"/>
      <w:r w:rsidR="000C56D1">
        <w:t xml:space="preserve"> sample weight of 50 Kg or a half </w:t>
      </w:r>
      <w:proofErr w:type="spellStart"/>
      <w:r w:rsidR="000C56D1">
        <w:t>micum</w:t>
      </w:r>
      <w:proofErr w:type="spellEnd"/>
      <w:r w:rsidR="000C56D1">
        <w:t xml:space="preserve"> weight of </w:t>
      </w:r>
      <w:r w:rsidR="00BC473C">
        <w:t xml:space="preserve">25Kg. For the purposes of the PSCO, a 1/5 </w:t>
      </w:r>
      <w:proofErr w:type="spellStart"/>
      <w:r w:rsidR="00BC473C">
        <w:t>micum</w:t>
      </w:r>
      <w:proofErr w:type="spellEnd"/>
      <w:r w:rsidR="00BC473C">
        <w:t xml:space="preserve"> has </w:t>
      </w:r>
      <w:r w:rsidR="00184F4C">
        <w:t xml:space="preserve">been adapted from the standard. </w:t>
      </w:r>
      <w:r w:rsidR="0026393C">
        <w:t>For this</w:t>
      </w:r>
      <w:r w:rsidR="001D1846">
        <w:t xml:space="preserve"> test,</w:t>
      </w:r>
      <w:r w:rsidR="0026393C">
        <w:t xml:space="preserve"> </w:t>
      </w:r>
      <w:r w:rsidR="00CD0348">
        <w:t xml:space="preserve">the sample weight is ratioed at 10Kg and the drum width </w:t>
      </w:r>
      <w:r w:rsidR="00340408">
        <w:t>is</w:t>
      </w:r>
      <w:r w:rsidR="00D10A48">
        <w:t xml:space="preserve"> 1</w:t>
      </w:r>
      <w:r w:rsidR="000768C3">
        <w:t>m x</w:t>
      </w:r>
      <w:r w:rsidR="00CD0348">
        <w:t xml:space="preserve"> 1m to </w:t>
      </w:r>
      <w:r w:rsidR="000768C3">
        <w:t>1m x 0.</w:t>
      </w:r>
      <w:r w:rsidR="00CD0348">
        <w:t>2m. All other specification</w:t>
      </w:r>
      <w:r w:rsidR="00F028FF">
        <w:t>s</w:t>
      </w:r>
      <w:r w:rsidR="00CD0348">
        <w:t xml:space="preserve"> remain the same in both tests.</w:t>
      </w:r>
    </w:p>
    <w:p w14:paraId="4D0C3F47" w14:textId="29139710" w:rsidR="00C86D01" w:rsidRDefault="00C86D01" w:rsidP="00465187">
      <w:pPr>
        <w:spacing w:line="360" w:lineRule="auto"/>
        <w:jc w:val="both"/>
      </w:pPr>
      <w:r w:rsidRPr="00C86D01">
        <w:rPr>
          <w:noProof/>
        </w:rPr>
        <w:lastRenderedPageBreak/>
        <w:drawing>
          <wp:inline distT="0" distB="0" distL="0" distR="0" wp14:anchorId="6F9718C7" wp14:editId="129E6D93">
            <wp:extent cx="1952898" cy="1857634"/>
            <wp:effectExtent l="0" t="0" r="9525" b="0"/>
            <wp:docPr id="34" name="Picture 34"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Shape, circle&#10;&#10;Description automatically generated"/>
                    <pic:cNvPicPr/>
                  </pic:nvPicPr>
                  <pic:blipFill>
                    <a:blip r:embed="rId45"/>
                    <a:stretch>
                      <a:fillRect/>
                    </a:stretch>
                  </pic:blipFill>
                  <pic:spPr>
                    <a:xfrm>
                      <a:off x="0" y="0"/>
                      <a:ext cx="1952898" cy="1857634"/>
                    </a:xfrm>
                    <a:prstGeom prst="rect">
                      <a:avLst/>
                    </a:prstGeom>
                  </pic:spPr>
                </pic:pic>
              </a:graphicData>
            </a:graphic>
          </wp:inline>
        </w:drawing>
      </w:r>
    </w:p>
    <w:p w14:paraId="766A25B0" w14:textId="1DA3C9FF" w:rsidR="00E33924" w:rsidRDefault="00E33924" w:rsidP="00E33924">
      <w:pPr>
        <w:pStyle w:val="Caption"/>
      </w:pPr>
      <w:bookmarkStart w:id="58" w:name="_Toc121420695"/>
      <w:r>
        <w:t xml:space="preserve">Figure </w:t>
      </w:r>
      <w:fldSimple w:instr=" SEQ Figure \* ARABIC ">
        <w:r w:rsidR="004F75B3">
          <w:rPr>
            <w:noProof/>
          </w:rPr>
          <w:t>28</w:t>
        </w:r>
      </w:fldSimple>
      <w:r>
        <w:t xml:space="preserve"> The motion of coke in a </w:t>
      </w:r>
      <w:proofErr w:type="spellStart"/>
      <w:r>
        <w:t>micum</w:t>
      </w:r>
      <w:proofErr w:type="spellEnd"/>
      <w:r>
        <w:t xml:space="preserve"> test </w:t>
      </w:r>
      <w:r>
        <w:fldChar w:fldCharType="begin"/>
      </w:r>
      <w:r>
        <w:instrText xml:space="preserve"> ADDIN ZOTERO_ITEM CSL_CITATION {"citationID":"Oq5jocr5","properties":{"formattedCitation":"(Geerdes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fldChar w:fldCharType="separate"/>
      </w:r>
      <w:r w:rsidRPr="00E33924">
        <w:rPr>
          <w:rFonts w:ascii="Calibri" w:hAnsi="Calibri" w:cs="Calibri"/>
        </w:rPr>
        <w:t>(</w:t>
      </w:r>
      <w:proofErr w:type="spellStart"/>
      <w:r w:rsidRPr="00E33924">
        <w:rPr>
          <w:rFonts w:ascii="Calibri" w:hAnsi="Calibri" w:cs="Calibri"/>
        </w:rPr>
        <w:t>Geerdes</w:t>
      </w:r>
      <w:proofErr w:type="spellEnd"/>
      <w:r w:rsidRPr="00E33924">
        <w:rPr>
          <w:rFonts w:ascii="Calibri" w:hAnsi="Calibri" w:cs="Calibri"/>
        </w:rPr>
        <w:t xml:space="preserve"> et al. 2009)</w:t>
      </w:r>
      <w:r>
        <w:fldChar w:fldCharType="end"/>
      </w:r>
      <w:r>
        <w:t>.</w:t>
      </w:r>
      <w:bookmarkEnd w:id="58"/>
    </w:p>
    <w:p w14:paraId="0BDB546A" w14:textId="62E57B19" w:rsidR="00B04BCF" w:rsidRPr="00B04BCF" w:rsidRDefault="00B04BCF" w:rsidP="00B04BCF">
      <w:r w:rsidRPr="001D3043">
        <w:t xml:space="preserve">The </w:t>
      </w:r>
      <w:r w:rsidRPr="001D3043">
        <w:rPr>
          <w:i/>
        </w:rPr>
        <w:t>M</w:t>
      </w:r>
      <w:r w:rsidRPr="001D3043">
        <w:t xml:space="preserve">₁₀ </w:t>
      </w:r>
      <w:r>
        <w:t>is</w:t>
      </w:r>
      <w:r w:rsidRPr="001D3043">
        <w:t xml:space="preserve"> calculated as follows:</w:t>
      </w:r>
    </w:p>
    <w:p w14:paraId="413DAA57" w14:textId="5857D99A" w:rsidR="00B04BCF" w:rsidRPr="00B04BCF" w:rsidRDefault="000547EC" w:rsidP="00B04BCF">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10</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2</m:t>
                      </m:r>
                    </m:sub>
                  </m:sSub>
                </m:e>
              </m:d>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3</m:t>
                  </m:r>
                </m:sub>
              </m:sSub>
            </m:den>
          </m:f>
          <m:r>
            <w:rPr>
              <w:rFonts w:ascii="Cambria Math" w:eastAsiaTheme="minorEastAsia" w:hAnsi="Cambria Math"/>
            </w:rPr>
            <m:t xml:space="preserve">x100 </m:t>
          </m:r>
        </m:oMath>
      </m:oMathPara>
    </w:p>
    <w:p w14:paraId="75BC945C" w14:textId="77777777" w:rsidR="00B04BCF" w:rsidRPr="00B04BCF" w:rsidRDefault="00B04BCF" w:rsidP="00B04BCF">
      <w:r w:rsidRPr="00B04BCF">
        <w:t xml:space="preserve">Where: </w:t>
      </w:r>
    </w:p>
    <w:p w14:paraId="5E947592" w14:textId="77777777" w:rsidR="00B04BCF" w:rsidRPr="00B04BCF" w:rsidRDefault="00B04BCF" w:rsidP="00B04BCF">
      <w:r w:rsidRPr="00B04BCF">
        <w:rPr>
          <w:i/>
        </w:rPr>
        <w:t>m₁=</w:t>
      </w:r>
      <w:r w:rsidRPr="00B04BCF">
        <w:t xml:space="preserve"> is the mass of coke (after rotation in the drum) passing the sieve of aperture size10mm</w:t>
      </w:r>
    </w:p>
    <w:p w14:paraId="006F4E77" w14:textId="77777777" w:rsidR="00B04BCF" w:rsidRPr="00B04BCF" w:rsidRDefault="00B04BCF" w:rsidP="00B04BCF">
      <w:r w:rsidRPr="00B04BCF">
        <w:rPr>
          <w:i/>
        </w:rPr>
        <w:t>m₂</w:t>
      </w:r>
      <w:r w:rsidRPr="00B04BCF">
        <w:t>= is the mass of material lost during determination</w:t>
      </w:r>
    </w:p>
    <w:p w14:paraId="15397136" w14:textId="25406CC4" w:rsidR="00B04BCF" w:rsidRDefault="00B04BCF" w:rsidP="001D3043">
      <w:r w:rsidRPr="00B04BCF">
        <w:rPr>
          <w:i/>
        </w:rPr>
        <w:t>m₃</w:t>
      </w:r>
      <w:r w:rsidRPr="00B04BCF">
        <w:t xml:space="preserve">= is the mass of the test portion </w:t>
      </w:r>
    </w:p>
    <w:p w14:paraId="46ED276F" w14:textId="765D543D" w:rsidR="001D3043" w:rsidRPr="001D3043" w:rsidRDefault="001D3043" w:rsidP="001D3043">
      <w:r w:rsidRPr="001D3043">
        <w:t xml:space="preserve">The </w:t>
      </w:r>
      <w:bookmarkStart w:id="59" w:name="_Hlk527812395"/>
      <w:r w:rsidRPr="001D3043">
        <w:rPr>
          <w:i/>
        </w:rPr>
        <w:t>M</w:t>
      </w:r>
      <w:r w:rsidRPr="001D3043">
        <w:t xml:space="preserve">₄₀ </w:t>
      </w:r>
      <w:bookmarkEnd w:id="59"/>
      <w:r w:rsidR="00B04BCF">
        <w:t xml:space="preserve">is </w:t>
      </w:r>
      <w:r w:rsidRPr="001D3043">
        <w:t>calculated as follows:</w:t>
      </w:r>
    </w:p>
    <w:p w14:paraId="130EA9CA" w14:textId="03B9DC4D" w:rsidR="001D3043" w:rsidRPr="001D3043" w:rsidRDefault="000547EC" w:rsidP="001D3043">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40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4</m:t>
                  </m:r>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3</m:t>
                  </m:r>
                </m:sub>
              </m:sSub>
            </m:den>
          </m:f>
          <m:r>
            <w:rPr>
              <w:rFonts w:ascii="Cambria Math" w:eastAsiaTheme="minorEastAsia" w:hAnsi="Cambria Math"/>
            </w:rPr>
            <m:t xml:space="preserve"> x 100    </m:t>
          </m:r>
        </m:oMath>
      </m:oMathPara>
    </w:p>
    <w:p w14:paraId="34946367" w14:textId="77777777" w:rsidR="001D3043" w:rsidRDefault="001D3043" w:rsidP="001D3043">
      <w:r w:rsidRPr="001D3043">
        <w:t>Where:</w:t>
      </w:r>
    </w:p>
    <w:p w14:paraId="1FE7BB37" w14:textId="343D676B" w:rsidR="00B04BCF" w:rsidRPr="001D3043" w:rsidRDefault="00B04BCF" w:rsidP="001D3043">
      <w:r w:rsidRPr="00B04BCF">
        <w:rPr>
          <w:i/>
        </w:rPr>
        <w:t>m₃</w:t>
      </w:r>
      <w:r w:rsidRPr="00B04BCF">
        <w:t xml:space="preserve">= is the mass of the test portion </w:t>
      </w:r>
    </w:p>
    <w:p w14:paraId="0619C364" w14:textId="47B9F07D" w:rsidR="0011049D" w:rsidRDefault="001D3043" w:rsidP="006C4F36">
      <w:r w:rsidRPr="001D3043">
        <w:rPr>
          <w:i/>
        </w:rPr>
        <w:t>m</w:t>
      </w:r>
      <w:r w:rsidRPr="001D3043">
        <w:t>₄= Is the cumulative mass of coke (after rotation in the drum) retained on all sieves of aperture size equal to or greater than 40mm</w:t>
      </w:r>
      <w:r w:rsidR="00B451A8">
        <w:t>.</w:t>
      </w:r>
    </w:p>
    <w:p w14:paraId="724BE937" w14:textId="5C8C5000" w:rsidR="00B35EB3" w:rsidRPr="006C4F36" w:rsidRDefault="00E64B18" w:rsidP="006C4F36">
      <w:r>
        <w:fldChar w:fldCharType="begin"/>
      </w:r>
      <w:r>
        <w:instrText xml:space="preserve"> ADDIN ZOTERO_ITEM CSL_CITATION {"citationID":"oPHQsL18","properties":{"formattedCitation":"(International Standards Association 2020)","plainCitation":"(International Standards Association 2020)","noteIndex":0},"citationItems":[{"id":1978,"uris":["http://zotero.org/users/local/AB2owHL2/items/CRCMNNLK"],"itemData":{"id":1978,"type":"document","publisher":"ISO","title":"ISO 556-2020","author":[{"family":"International Standards Association","given":""}],"issued":{"date-parts":[["2020"]]}}}],"schema":"https://github.com/citation-style-language/schema/raw/master/csl-citation.json"} </w:instrText>
      </w:r>
      <w:r>
        <w:fldChar w:fldCharType="separate"/>
      </w:r>
      <w:r w:rsidRPr="00E64B18">
        <w:rPr>
          <w:rFonts w:ascii="Calibri" w:hAnsi="Calibri" w:cs="Calibri"/>
        </w:rPr>
        <w:t>(International Standards Association 2020)</w:t>
      </w:r>
      <w:r>
        <w:fldChar w:fldCharType="end"/>
      </w:r>
    </w:p>
    <w:p w14:paraId="4AB90FF2" w14:textId="35891D93" w:rsidR="00827ACD" w:rsidRDefault="00FC1C5D" w:rsidP="00204E67">
      <w:pPr>
        <w:pStyle w:val="Heading3"/>
        <w:spacing w:line="360" w:lineRule="auto"/>
        <w:jc w:val="both"/>
      </w:pPr>
      <w:bookmarkStart w:id="60" w:name="_Toc7375861"/>
      <w:bookmarkStart w:id="61" w:name="_Toc121424948"/>
      <w:r>
        <w:t>Coke strength after reaction and Coke reactivity index (CSR/CRI)</w:t>
      </w:r>
      <w:bookmarkEnd w:id="60"/>
      <w:bookmarkEnd w:id="61"/>
    </w:p>
    <w:p w14:paraId="05152F1B" w14:textId="1E5BA56E" w:rsidR="003F31D3" w:rsidRPr="004F5E8B" w:rsidRDefault="00E30B02" w:rsidP="00204E67">
      <w:pPr>
        <w:spacing w:line="360" w:lineRule="auto"/>
        <w:jc w:val="both"/>
      </w:pPr>
      <w:r>
        <w:t xml:space="preserve">The CSR/CRI test </w:t>
      </w:r>
      <w:r w:rsidR="00FD2213">
        <w:t>replicates some of the</w:t>
      </w:r>
      <w:r w:rsidR="00711C73">
        <w:t xml:space="preserve"> conditions coke is exposed to in a blast furnace</w:t>
      </w:r>
      <w:r w:rsidR="00204E67">
        <w:t xml:space="preserve">. A high CSR is believed to indicate that the coke </w:t>
      </w:r>
      <w:r w:rsidR="006D3C10">
        <w:t xml:space="preserve">will resist breaking down, improve the </w:t>
      </w:r>
      <w:r w:rsidR="00AA0B10">
        <w:t>permeability</w:t>
      </w:r>
      <w:r w:rsidR="006D3C10">
        <w:t xml:space="preserve"> of gas and liquid</w:t>
      </w:r>
      <w:r w:rsidR="006633EF">
        <w:t xml:space="preserve"> iron</w:t>
      </w:r>
      <w:r w:rsidR="00AA0B10">
        <w:t>,</w:t>
      </w:r>
      <w:r w:rsidR="006D3C10">
        <w:t xml:space="preserve"> increase </w:t>
      </w:r>
      <w:r w:rsidR="00AA0B10">
        <w:t>productivity and reduce coke consumption in the BF</w:t>
      </w:r>
      <w:r w:rsidR="000640EC">
        <w:t xml:space="preserve"> </w:t>
      </w:r>
      <w:r w:rsidR="000640EC">
        <w:fldChar w:fldCharType="begin"/>
      </w:r>
      <w:r w:rsidR="000640EC">
        <w:instrText xml:space="preserve"> ADDIN ZOTERO_ITEM CSL_CITATION {"citationID":"4omTV7Tk","properties":{"formattedCitation":"(Li et al. 2014)","plainCitation":"(Li et al. 2014)","noteIndex":0},"citationItems":[{"id":1972,"uris":["http://zotero.org/users/local/AB2owHL2/items/FVU39SNY"],"itemData":{"id":1972,"type":"article-journal","abstract":"The implementation of pulverized coal injection technology has resulted in the reduction in the amounts of coke being used in the blast furnace, which has led to increased demands for high quality cokes to provide enhanced performance. Under the twin pressures of resource shortage of coking coals and continuous requirements for improved coke quality, an in-depth understanding of coke behavior in blast furnace has become very important and pertinent. This review article is focused on a comprehensive investigation on the evolution of structural order, microstructure and mineral matter of metallurgical coke in a blast furnace and presents various mechanisms of coke degradation during its descent in a blast furnace toward establishing reference standards for coke quality and performance. Coke structure, microstructure and reactivity were investigated as a function of temperature, its location in the blast furnace and under the influence of alkalis above the tuyere level. The transformation of coke in the blast furnace hearth and its dissolution into hot metal were also reviewed. The current indices for evaluating coke quality were examined based on the modifications of coke structure, and several unresolved issues in the field requiring further research were identified. This literature survey has shown that while crystalline order and microstructure had a strong influence on carburization, gasification reactions and the strength of coke, factors such as mineral matter, alkalis, temperature were among some of the important factors that affected the degradation of coke in a blast furnace.","container-title":"Fuel","DOI":"10.1016/j.fuel.2014.05.014","ISSN":"0016-2361","journalAbbreviation":"Fuel","language":"en","page":"194-215","source":"ScienceDirect","title":"The evolution of structural order, microstructure and mineral matter of metallurgical coke in a blast furnace: A review","title-short":"The evolution of structural order, microstructure and mineral matter of metallurgical coke in a blast furnace","URL":"https://www.sciencedirect.com/science/article/pii/S001623611400461X","volume":"133","author":[{"family":"Li","given":"Kejiang"},{"family":"Khanna","given":"Rita"},{"family":"Zhang","given":"Jianliang"},{"family":"Liu","given":"Zhengjian"},{"family":"Sahajwalla","given":"Veena"},{"family":"Yang","given":"Tianjun"},{"family":"Kong","given":"Dewen"}],"accessed":{"date-parts":[["2022",9,28]]},"issued":{"date-parts":[["2014",10,1]]}}}],"schema":"https://github.com/citation-style-language/schema/raw/master/csl-citation.json"} </w:instrText>
      </w:r>
      <w:r w:rsidR="000640EC">
        <w:fldChar w:fldCharType="separate"/>
      </w:r>
      <w:r w:rsidR="000640EC" w:rsidRPr="000640EC">
        <w:rPr>
          <w:rFonts w:ascii="Calibri" w:hAnsi="Calibri" w:cs="Calibri"/>
        </w:rPr>
        <w:t>(Li et al. 2014)</w:t>
      </w:r>
      <w:r w:rsidR="000640EC">
        <w:fldChar w:fldCharType="end"/>
      </w:r>
      <w:r w:rsidR="00AA0B10">
        <w:t>.</w:t>
      </w:r>
      <w:r w:rsidR="00191FA9">
        <w:t xml:space="preserve"> </w:t>
      </w:r>
      <w:r w:rsidR="008B1B18">
        <w:t xml:space="preserve">A good quality coke </w:t>
      </w:r>
      <w:r w:rsidR="000A1ADB">
        <w:t>should have a low CRI and high CSR</w:t>
      </w:r>
      <w:r w:rsidR="000178D7">
        <w:t xml:space="preserve">. </w:t>
      </w:r>
      <w:r w:rsidR="00DB0CDF">
        <w:t xml:space="preserve"> The CRI measures the solution loss reaction of coke</w:t>
      </w:r>
      <w:r w:rsidR="004F5E8B">
        <w:t xml:space="preserve"> by CO</w:t>
      </w:r>
      <w:r w:rsidR="004F5E8B" w:rsidRPr="004F5E8B">
        <w:rPr>
          <w:vertAlign w:val="subscript"/>
        </w:rPr>
        <w:t>2</w:t>
      </w:r>
      <w:r w:rsidR="004F5E8B">
        <w:t xml:space="preserve"> at 1100</w:t>
      </w:r>
      <w:r w:rsidR="004F5E8B" w:rsidRPr="004F5E8B">
        <w:rPr>
          <w:vertAlign w:val="superscript"/>
        </w:rPr>
        <w:t>0</w:t>
      </w:r>
      <w:r w:rsidR="004F5E8B">
        <w:t xml:space="preserve">C for 2 hours under </w:t>
      </w:r>
      <w:r w:rsidR="009C621F">
        <w:t>standardised</w:t>
      </w:r>
      <w:r w:rsidR="004F5E8B">
        <w:t xml:space="preserve"> gas flow rate conditions</w:t>
      </w:r>
      <w:r w:rsidR="0029575E">
        <w:t>, see figure 2</w:t>
      </w:r>
      <w:r w:rsidR="007C00B4">
        <w:t>9</w:t>
      </w:r>
      <w:r w:rsidR="009C621F">
        <w:t xml:space="preserve">. </w:t>
      </w:r>
      <w:r w:rsidR="005D6DD5">
        <w:t>For the CSR</w:t>
      </w:r>
      <w:r w:rsidR="006633EF">
        <w:t>,</w:t>
      </w:r>
      <w:r w:rsidR="005D6DD5">
        <w:t xml:space="preserve"> the coke is tumbled post reaction and re-screened </w:t>
      </w:r>
      <w:r w:rsidR="00840953">
        <w:t>to calculate the strength index</w:t>
      </w:r>
      <w:r w:rsidR="00F725B1">
        <w:t xml:space="preserve"> </w:t>
      </w:r>
      <w:r w:rsidR="00B166BC">
        <w:fldChar w:fldCharType="begin"/>
      </w:r>
      <w:r w:rsidR="00B166BC">
        <w:instrText xml:space="preserve"> ADDIN ZOTERO_ITEM CSL_CITATION {"citationID":"KwPgthwb","properties":{"formattedCitation":"(D\\uc0\\u305{}\\uc0\\u769{}ez et al. 2002)","plainCitation":"(Dı́ez et al. 2002)","noteIndex":0},"citationItems":[{"id":1854,"uris":["http://zotero.org/users/local/AB2owHL2/items/DUT2HFFP"],"itemData":{"id":1854,"type":"article-journal","abstract":"This paper reviews quality requirements of metallurgical coke for the blast furnace, coke structure, and relationships between structure and quality. Models of prediction of metallurgical coke quality parameters based on maceral composition and properties of coals being carbonized are summarized. Early prediction models of cold coke strength and the development of second-generation hot-strength prediction models based on parameters as coke reactivity index (CRI) and coke strength after reaction with carbon dioxide (CSR) are assessed. The review concludes with an assessment of current coke production and coal demand in the steelmaking industry, globally, followed by a preview of possible future alternative coking technologies.","collection-title":"Volume 50","container-title":"International Journal of Coal Geology","DOI":"10.1016/S0166-5162(02)00123-4","ISSN":"0166-5162","issue":"1","journalAbbreviation":"International Journal of Coal Geology","language":"en","page":"389-412","source":"ScienceDirect","title":"Coal for metallurgical coke production: predictions of coke quality and future requirements for cokemaking","title-short":"Coal for metallurgical coke production","URL":"https://www.sciencedirect.com/science/article/pii/S0166516202001234","volume":"50","author":[{"family":"Dı́ez","given":"M. A"},{"family":"Alvarez","given":"R"},{"family":"Barriocanal","given":"C"}],"accessed":{"date-parts":[["2022",7,31]]},"issued":{"date-parts":[["2002",5,1]]}}}],"schema":"https://github.com/citation-style-language/schema/raw/master/csl-citation.json"} </w:instrText>
      </w:r>
      <w:r w:rsidR="00B166BC">
        <w:fldChar w:fldCharType="separate"/>
      </w:r>
      <w:r w:rsidR="00B166BC" w:rsidRPr="00B166BC">
        <w:rPr>
          <w:rFonts w:ascii="Calibri" w:hAnsi="Calibri" w:cs="Calibri"/>
          <w:szCs w:val="24"/>
        </w:rPr>
        <w:t>(Dı́ez et al. 2002)</w:t>
      </w:r>
      <w:r w:rsidR="00B166BC">
        <w:fldChar w:fldCharType="end"/>
      </w:r>
      <w:r w:rsidR="00840953">
        <w:t>.</w:t>
      </w:r>
    </w:p>
    <w:p w14:paraId="55CC4D6C" w14:textId="77777777" w:rsidR="003F31D3" w:rsidRDefault="003F31D3" w:rsidP="00204E67">
      <w:pPr>
        <w:spacing w:line="360" w:lineRule="auto"/>
        <w:jc w:val="both"/>
      </w:pPr>
      <w:r w:rsidRPr="003F31D3">
        <w:rPr>
          <w:noProof/>
        </w:rPr>
        <w:lastRenderedPageBreak/>
        <w:drawing>
          <wp:inline distT="0" distB="0" distL="0" distR="0" wp14:anchorId="52CA1CE7" wp14:editId="2EC39AB1">
            <wp:extent cx="4744112" cy="1962424"/>
            <wp:effectExtent l="0" t="0" r="0" b="0"/>
            <wp:docPr id="31" name="Picture 3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 engineering drawing&#10;&#10;Description automatically generated"/>
                    <pic:cNvPicPr/>
                  </pic:nvPicPr>
                  <pic:blipFill>
                    <a:blip r:embed="rId46"/>
                    <a:stretch>
                      <a:fillRect/>
                    </a:stretch>
                  </pic:blipFill>
                  <pic:spPr>
                    <a:xfrm>
                      <a:off x="0" y="0"/>
                      <a:ext cx="4744112" cy="1962424"/>
                    </a:xfrm>
                    <a:prstGeom prst="rect">
                      <a:avLst/>
                    </a:prstGeom>
                  </pic:spPr>
                </pic:pic>
              </a:graphicData>
            </a:graphic>
          </wp:inline>
        </w:drawing>
      </w:r>
    </w:p>
    <w:p w14:paraId="39DD7569" w14:textId="3DD60721" w:rsidR="00B451A8" w:rsidRDefault="003F31D3" w:rsidP="003F31D3">
      <w:pPr>
        <w:pStyle w:val="Caption"/>
      </w:pPr>
      <w:bookmarkStart w:id="62" w:name="_Toc121420696"/>
      <w:r>
        <w:t xml:space="preserve">Figure </w:t>
      </w:r>
      <w:fldSimple w:instr=" SEQ Figure \* ARABIC ">
        <w:r w:rsidR="004F75B3">
          <w:rPr>
            <w:noProof/>
          </w:rPr>
          <w:t>29</w:t>
        </w:r>
      </w:fldSimple>
      <w:r>
        <w:t xml:space="preserve"> Diagram of the CSR/CRI test</w:t>
      </w:r>
      <w:bookmarkEnd w:id="62"/>
      <w:r w:rsidR="008B1B18">
        <w:t xml:space="preserve"> </w:t>
      </w:r>
    </w:p>
    <w:p w14:paraId="31A33B84" w14:textId="77777777" w:rsidR="000C2F06" w:rsidRPr="00825896" w:rsidRDefault="000C2F06" w:rsidP="000C2F06">
      <w:pPr>
        <w:rPr>
          <w:rFonts w:cstheme="minorHAnsi"/>
        </w:rPr>
      </w:pPr>
      <w:r w:rsidRPr="00825896">
        <w:rPr>
          <w:rFonts w:cstheme="minorHAnsi"/>
        </w:rPr>
        <w:t xml:space="preserve">The CRI is expressed as a percentage by mass and is given by the formula </w:t>
      </w:r>
    </w:p>
    <w:p w14:paraId="5E2EF5D1" w14:textId="77777777" w:rsidR="000C2F06" w:rsidRPr="00825896" w:rsidRDefault="000C2F06" w:rsidP="000C2F06">
      <w:pPr>
        <w:rPr>
          <w:rFonts w:eastAsiaTheme="minorEastAsia" w:cstheme="minorHAnsi"/>
        </w:rPr>
      </w:pPr>
      <m:oMathPara>
        <m:oMath>
          <m:r>
            <w:rPr>
              <w:rFonts w:ascii="Cambria Math" w:hAnsi="Cambria Math" w:cstheme="minorHAnsi"/>
            </w:rPr>
            <m:t xml:space="preserve">CRI=100× </m:t>
          </m:r>
          <m:f>
            <m:fPr>
              <m:ctrlPr>
                <w:rPr>
                  <w:rFonts w:ascii="Cambria Math" w:hAnsi="Cambria Math" w:cstheme="minorHAnsi"/>
                  <w:i/>
                </w:rPr>
              </m:ctrlPr>
            </m:fPr>
            <m:num>
              <m:r>
                <w:rPr>
                  <w:rFonts w:ascii="Cambria Math" w:hAnsi="Cambria Math" w:cstheme="minorHAnsi"/>
                </w:rPr>
                <m:t>m₀-m₁</m:t>
              </m:r>
            </m:num>
            <m:den>
              <m:r>
                <w:rPr>
                  <w:rFonts w:ascii="Cambria Math" w:hAnsi="Cambria Math" w:cstheme="minorHAnsi"/>
                </w:rPr>
                <m:t>m₀</m:t>
              </m:r>
            </m:den>
          </m:f>
        </m:oMath>
      </m:oMathPara>
    </w:p>
    <w:p w14:paraId="35B013D2" w14:textId="07CFDF03" w:rsidR="00A04A92" w:rsidRPr="00825896" w:rsidRDefault="000C2F06" w:rsidP="000C2F06">
      <w:pPr>
        <w:rPr>
          <w:rFonts w:eastAsiaTheme="minorEastAsia" w:cstheme="minorHAnsi"/>
        </w:rPr>
      </w:pPr>
      <w:r w:rsidRPr="00825896">
        <w:rPr>
          <w:rFonts w:eastAsiaTheme="minorEastAsia" w:cstheme="minorHAnsi"/>
        </w:rPr>
        <w:t>Where</w:t>
      </w:r>
      <w:r w:rsidR="00825896" w:rsidRPr="00825896">
        <w:rPr>
          <w:rFonts w:eastAsiaTheme="minorEastAsia" w:cstheme="minorHAnsi"/>
        </w:rPr>
        <w:t>:</w:t>
      </w:r>
    </w:p>
    <w:p w14:paraId="4A993BFA" w14:textId="10F22CDF" w:rsidR="000C2F06" w:rsidRPr="00825896" w:rsidRDefault="000C2F06" w:rsidP="00A04A92">
      <w:pPr>
        <w:spacing w:line="360" w:lineRule="auto"/>
        <w:jc w:val="both"/>
        <w:rPr>
          <w:rFonts w:eastAsiaTheme="minorEastAsia" w:cstheme="minorHAnsi"/>
        </w:rPr>
      </w:pPr>
      <w:r w:rsidRPr="00825896">
        <w:rPr>
          <w:rFonts w:eastAsiaTheme="minorEastAsia" w:cstheme="minorHAnsi"/>
        </w:rPr>
        <w:t>m₀ is the mass in grams of the sample before reaction</w:t>
      </w:r>
    </w:p>
    <w:p w14:paraId="739EB29E" w14:textId="7741040E" w:rsidR="000C2F06" w:rsidRPr="00825896" w:rsidRDefault="000C2F06" w:rsidP="00A04A92">
      <w:pPr>
        <w:spacing w:line="360" w:lineRule="auto"/>
        <w:jc w:val="both"/>
        <w:rPr>
          <w:rFonts w:eastAsiaTheme="minorEastAsia" w:cstheme="minorHAnsi"/>
        </w:rPr>
      </w:pPr>
      <w:r w:rsidRPr="00825896">
        <w:rPr>
          <w:rFonts w:eastAsiaTheme="minorEastAsia" w:cstheme="minorHAnsi"/>
        </w:rPr>
        <w:t>m₁ is the mass, in grams, of the sample after reaction</w:t>
      </w:r>
    </w:p>
    <w:p w14:paraId="2A375E92" w14:textId="77777777" w:rsidR="000C2F06" w:rsidRPr="00825896" w:rsidRDefault="000C2F06" w:rsidP="00A04A92">
      <w:pPr>
        <w:spacing w:line="360" w:lineRule="auto"/>
        <w:jc w:val="both"/>
        <w:rPr>
          <w:rFonts w:eastAsiaTheme="minorEastAsia" w:cstheme="minorHAnsi"/>
        </w:rPr>
      </w:pPr>
      <w:r w:rsidRPr="00825896">
        <w:rPr>
          <w:rFonts w:eastAsiaTheme="minorEastAsia" w:cstheme="minorHAnsi"/>
        </w:rPr>
        <w:t>The CSR is expressed as a percentage by mass, is given by the formula</w:t>
      </w:r>
    </w:p>
    <w:p w14:paraId="2933D497" w14:textId="77777777" w:rsidR="000C2F06" w:rsidRPr="00825896" w:rsidRDefault="000C2F06" w:rsidP="00A04A92">
      <w:pPr>
        <w:spacing w:line="360" w:lineRule="auto"/>
        <w:jc w:val="both"/>
        <w:rPr>
          <w:rFonts w:eastAsiaTheme="minorEastAsia" w:cstheme="minorHAnsi"/>
        </w:rPr>
      </w:pPr>
      <m:oMathPara>
        <m:oMath>
          <m:r>
            <w:rPr>
              <w:rFonts w:ascii="Cambria Math" w:eastAsiaTheme="minorEastAsia" w:hAnsi="Cambria Math" w:cstheme="minorHAnsi"/>
            </w:rPr>
            <m:t>CSR=100×</m:t>
          </m:r>
          <m:f>
            <m:fPr>
              <m:ctrlPr>
                <w:rPr>
                  <w:rFonts w:ascii="Cambria Math" w:eastAsiaTheme="minorEastAsia" w:hAnsi="Cambria Math" w:cstheme="minorHAnsi"/>
                  <w:i/>
                </w:rPr>
              </m:ctrlPr>
            </m:fPr>
            <m:num>
              <m:r>
                <w:rPr>
                  <w:rFonts w:ascii="Cambria Math" w:eastAsiaTheme="minorEastAsia" w:hAnsi="Cambria Math" w:cstheme="minorHAnsi"/>
                </w:rPr>
                <m:t>m₂</m:t>
              </m:r>
            </m:num>
            <m:den>
              <m:r>
                <w:rPr>
                  <w:rFonts w:ascii="Cambria Math" w:eastAsiaTheme="minorEastAsia" w:hAnsi="Cambria Math" w:cstheme="minorHAnsi"/>
                </w:rPr>
                <m:t>m₁</m:t>
              </m:r>
            </m:den>
          </m:f>
        </m:oMath>
      </m:oMathPara>
    </w:p>
    <w:p w14:paraId="480E46E0" w14:textId="618393EF" w:rsidR="00A04A92" w:rsidRPr="00825896" w:rsidRDefault="000C2F06" w:rsidP="00A04A92">
      <w:pPr>
        <w:spacing w:line="360" w:lineRule="auto"/>
        <w:jc w:val="both"/>
        <w:rPr>
          <w:rFonts w:eastAsiaTheme="minorEastAsia" w:cstheme="minorHAnsi"/>
        </w:rPr>
      </w:pPr>
      <w:r w:rsidRPr="00825896">
        <w:rPr>
          <w:rFonts w:eastAsiaTheme="minorEastAsia" w:cstheme="minorHAnsi"/>
        </w:rPr>
        <w:t>Where</w:t>
      </w:r>
      <w:r w:rsidR="00825896">
        <w:rPr>
          <w:rFonts w:eastAsiaTheme="minorEastAsia" w:cstheme="minorHAnsi"/>
        </w:rPr>
        <w:t>:</w:t>
      </w:r>
    </w:p>
    <w:p w14:paraId="428CA101" w14:textId="6B373380" w:rsidR="00A04A92" w:rsidRPr="00825896" w:rsidRDefault="00A04A92" w:rsidP="00A04A92">
      <w:pPr>
        <w:spacing w:line="360" w:lineRule="auto"/>
        <w:jc w:val="both"/>
        <w:rPr>
          <w:rFonts w:eastAsiaTheme="minorEastAsia" w:cstheme="minorHAnsi"/>
        </w:rPr>
      </w:pPr>
      <w:r w:rsidRPr="00825896">
        <w:rPr>
          <w:rFonts w:eastAsiaTheme="minorEastAsia" w:cstheme="minorHAnsi"/>
        </w:rPr>
        <w:t>m₁ is the mass, in grams, of the sample after reaction</w:t>
      </w:r>
    </w:p>
    <w:p w14:paraId="446F7E9F" w14:textId="3FBFB28E" w:rsidR="000C2F06" w:rsidRPr="00825896" w:rsidRDefault="000C2F06" w:rsidP="00A04A92">
      <w:pPr>
        <w:spacing w:line="360" w:lineRule="auto"/>
        <w:jc w:val="both"/>
        <w:rPr>
          <w:rFonts w:eastAsiaTheme="minorEastAsia" w:cstheme="minorHAnsi"/>
        </w:rPr>
      </w:pPr>
      <w:r w:rsidRPr="00825896">
        <w:rPr>
          <w:rFonts w:eastAsiaTheme="minorEastAsia" w:cstheme="minorHAnsi"/>
        </w:rPr>
        <w:t>m₂ is the mass, in grams, of the fraction of the sample &gt;9,5 mm after tumbling</w:t>
      </w:r>
    </w:p>
    <w:p w14:paraId="0F31A88D" w14:textId="306BA0F3" w:rsidR="00824312" w:rsidRPr="000C2F06" w:rsidRDefault="00EF0510" w:rsidP="00A04A92">
      <w:pPr>
        <w:spacing w:line="360" w:lineRule="auto"/>
        <w:jc w:val="both"/>
      </w:pPr>
      <w:r>
        <w:fldChar w:fldCharType="begin"/>
      </w:r>
      <w:r w:rsidR="00763D00">
        <w:instrText xml:space="preserve"> ADDIN ZOTERO_ITEM CSL_CITATION {"citationID":"xiRV7OGk","properties":{"formattedCitation":"(British Standards Institute 2018)","plainCitation":"(British Standards Institute 2018)","noteIndex":0},"citationItems":[{"id":1979,"uris":["http://zotero.org/users/local/AB2owHL2/items/86HGBFVW"],"itemData":{"id":1979,"type":"document","publisher":"British Standards Institution","title":"BS ISO 18894: 2018, Coke — Determination of coke reactivity index  (CRI) and coke strength after reaction (CSR)","author":[{"family":"British Standards Institute","given":""}],"issued":{"date-parts":[["2018"]]}}}],"schema":"https://github.com/citation-style-language/schema/raw/master/csl-citation.json"} </w:instrText>
      </w:r>
      <w:r>
        <w:fldChar w:fldCharType="separate"/>
      </w:r>
      <w:r w:rsidRPr="00EF0510">
        <w:rPr>
          <w:rFonts w:ascii="Calibri" w:hAnsi="Calibri" w:cs="Calibri"/>
        </w:rPr>
        <w:t>(British Standards Institute 2018)</w:t>
      </w:r>
      <w:r>
        <w:fldChar w:fldCharType="end"/>
      </w:r>
    </w:p>
    <w:p w14:paraId="4117CF7F" w14:textId="4DBB2188" w:rsidR="00BC6312" w:rsidRPr="00BC6312" w:rsidRDefault="00586176" w:rsidP="00B9022B">
      <w:pPr>
        <w:pStyle w:val="Heading2"/>
        <w:spacing w:line="360" w:lineRule="auto"/>
        <w:jc w:val="both"/>
      </w:pPr>
      <w:bookmarkStart w:id="63" w:name="_Toc121424949"/>
      <w:r>
        <w:lastRenderedPageBreak/>
        <w:t>Assessing biochar substitution in sinter making</w:t>
      </w:r>
      <w:bookmarkEnd w:id="63"/>
    </w:p>
    <w:p w14:paraId="365D7A11" w14:textId="584E2248" w:rsidR="00225BF7" w:rsidRDefault="00BC6312" w:rsidP="00B9022B">
      <w:pPr>
        <w:pStyle w:val="Heading3"/>
        <w:spacing w:line="360" w:lineRule="auto"/>
        <w:jc w:val="both"/>
      </w:pPr>
      <w:bookmarkStart w:id="64" w:name="_Toc121424950"/>
      <w:r>
        <w:t>Sinter pot</w:t>
      </w:r>
      <w:bookmarkEnd w:id="64"/>
    </w:p>
    <w:p w14:paraId="0EB98ED9" w14:textId="1CCA6AE5" w:rsidR="00ED35A8" w:rsidRDefault="005954B6" w:rsidP="00ED35A8">
      <w:r w:rsidRPr="00532F31">
        <w:rPr>
          <w:noProof/>
          <w:lang w:eastAsia="en-GB"/>
        </w:rPr>
        <w:drawing>
          <wp:anchor distT="0" distB="0" distL="114300" distR="114300" simplePos="0" relativeHeight="251658240" behindDoc="0" locked="0" layoutInCell="1" allowOverlap="1" wp14:anchorId="787868B0" wp14:editId="12927F96">
            <wp:simplePos x="0" y="0"/>
            <wp:positionH relativeFrom="margin">
              <wp:posOffset>-249224</wp:posOffset>
            </wp:positionH>
            <wp:positionV relativeFrom="paragraph">
              <wp:posOffset>255867</wp:posOffset>
            </wp:positionV>
            <wp:extent cx="3261995" cy="2750820"/>
            <wp:effectExtent l="0" t="247650" r="0" b="240030"/>
            <wp:wrapThrough wrapText="bothSides">
              <wp:wrapPolygon edited="0">
                <wp:start x="53" y="21662"/>
                <wp:lineTo x="21497" y="21662"/>
                <wp:lineTo x="21497" y="122"/>
                <wp:lineTo x="53" y="122"/>
                <wp:lineTo x="53" y="21662"/>
              </wp:wrapPolygon>
            </wp:wrapThrough>
            <wp:docPr id="36" name="Picture 36" descr="C:\Users\Tariq\AppData\Local\Temp\IMG_5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riq\AppData\Local\Temp\IMG_5800.JPG"/>
                    <pic:cNvPicPr>
                      <a:picLocks noChangeAspect="1" noChangeArrowheads="1"/>
                    </pic:cNvPicPr>
                  </pic:nvPicPr>
                  <pic:blipFill rotWithShape="1">
                    <a:blip r:embed="rId47">
                      <a:extLst>
                        <a:ext uri="{28A0092B-C50C-407E-A947-70E740481C1C}">
                          <a14:useLocalDpi xmlns:a14="http://schemas.microsoft.com/office/drawing/2010/main" val="0"/>
                        </a:ext>
                      </a:extLst>
                    </a:blip>
                    <a:srcRect l="23538" r="4449"/>
                    <a:stretch/>
                  </pic:blipFill>
                  <pic:spPr bwMode="auto">
                    <a:xfrm rot="5400000">
                      <a:off x="0" y="0"/>
                      <a:ext cx="3261995" cy="2750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492B" w:rsidRPr="0049492B">
        <w:rPr>
          <w:noProof/>
        </w:rPr>
        <w:drawing>
          <wp:inline distT="0" distB="0" distL="0" distR="0" wp14:anchorId="4A1B3C19" wp14:editId="70DF3868">
            <wp:extent cx="2852013" cy="3381375"/>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48"/>
                    <a:stretch>
                      <a:fillRect/>
                    </a:stretch>
                  </pic:blipFill>
                  <pic:spPr>
                    <a:xfrm>
                      <a:off x="0" y="0"/>
                      <a:ext cx="2862761" cy="3394118"/>
                    </a:xfrm>
                    <a:prstGeom prst="rect">
                      <a:avLst/>
                    </a:prstGeom>
                  </pic:spPr>
                </pic:pic>
              </a:graphicData>
            </a:graphic>
          </wp:inline>
        </w:drawing>
      </w:r>
    </w:p>
    <w:p w14:paraId="1C73A551" w14:textId="11CF35E0" w:rsidR="00ED35A8" w:rsidRDefault="00ED35A8" w:rsidP="00ED35A8">
      <w:pPr>
        <w:pStyle w:val="Caption"/>
      </w:pPr>
      <w:bookmarkStart w:id="65" w:name="_Toc121420697"/>
      <w:r>
        <w:t xml:space="preserve">Figure </w:t>
      </w:r>
      <w:fldSimple w:instr=" SEQ Figure \* ARABIC ">
        <w:r w:rsidR="004F75B3">
          <w:rPr>
            <w:noProof/>
          </w:rPr>
          <w:t>30</w:t>
        </w:r>
      </w:fldSimple>
      <w:r>
        <w:t xml:space="preserve"> </w:t>
      </w:r>
      <w:r w:rsidRPr="00FA4DF5">
        <w:t>A photograph</w:t>
      </w:r>
      <w:r w:rsidR="007C00B4">
        <w:t xml:space="preserve"> (author)</w:t>
      </w:r>
      <w:r w:rsidRPr="00FA4DF5">
        <w:t xml:space="preserve"> and a schematic diagram of the sinter pot (</w:t>
      </w:r>
      <w:proofErr w:type="spellStart"/>
      <w:r w:rsidRPr="00FA4DF5">
        <w:t>Zandi</w:t>
      </w:r>
      <w:proofErr w:type="spellEnd"/>
      <w:r w:rsidRPr="00FA4DF5">
        <w:t xml:space="preserve"> et al. 2010)</w:t>
      </w:r>
      <w:bookmarkEnd w:id="65"/>
    </w:p>
    <w:p w14:paraId="67AC725B" w14:textId="24DD834A" w:rsidR="006B24A8" w:rsidRDefault="00E154BA" w:rsidP="00ED35A8">
      <w:pPr>
        <w:spacing w:line="360" w:lineRule="auto"/>
        <w:jc w:val="both"/>
      </w:pPr>
      <w:r w:rsidRPr="00E154BA">
        <w:t xml:space="preserve">The sinter pot is a laboratory scale sintering furnace. It </w:t>
      </w:r>
      <w:proofErr w:type="gramStart"/>
      <w:r w:rsidRPr="00E154BA">
        <w:t>is capable of producing</w:t>
      </w:r>
      <w:proofErr w:type="gramEnd"/>
      <w:r w:rsidRPr="00E154BA">
        <w:t xml:space="preserve"> iron ore sinter in 10kg batches. The furnace is filled iron ores, coke breeze and limestone. The top is </w:t>
      </w:r>
      <w:r w:rsidR="0079369E" w:rsidRPr="00E154BA">
        <w:t>ignited,</w:t>
      </w:r>
      <w:r w:rsidRPr="00E154BA">
        <w:t xml:space="preserve"> and air is then drawn through the bottom of the furnace, drawing the flame front downwards. This allows combustion to occur throughout the mixture, finishing the agglomeration process. The sinter pot is connected to a computer system, where the process parameters can be monitored via flowmeters, </w:t>
      </w:r>
      <w:r w:rsidR="0079369E" w:rsidRPr="00E154BA">
        <w:t>thermocouples,</w:t>
      </w:r>
      <w:r w:rsidRPr="00E154BA">
        <w:t xml:space="preserve"> and pressure gauges. The </w:t>
      </w:r>
      <w:r w:rsidR="0079369E">
        <w:t xml:space="preserve">sinter </w:t>
      </w:r>
      <w:r w:rsidRPr="00E154BA">
        <w:t>pot and computer system are connected to a butterfly valve where the user can adjust the pressure drop accordingly. Overall, th</w:t>
      </w:r>
      <w:r w:rsidR="008D6D16">
        <w:t>e sinter</w:t>
      </w:r>
      <w:r w:rsidRPr="00E154BA">
        <w:t xml:space="preserve"> pot essentially mimics the process conditions of the sinter plant at a laboratory scale in order to investigate and optimize the process</w:t>
      </w:r>
      <w:r w:rsidR="003B06F1">
        <w:t xml:space="preserve"> </w:t>
      </w:r>
      <w:r w:rsidR="003B06F1">
        <w:fldChar w:fldCharType="begin"/>
      </w:r>
      <w:r w:rsidR="003B06F1">
        <w:instrText xml:space="preserve"> ADDIN ZOTERO_ITEM CSL_CITATION {"citationID":"3RmIu6oj","properties":{"formattedCitation":"(Mousa et al. 2015)","plainCitation":"(Mousa et al. 2015)","noteIndex":0},"citationItems":[{"id":1914,"uris":["http://zotero.org/users/local/AB2owHL2/items/YI5DW7PH"],"itemData":{"id":1914,"type":"book","abstract":"The utilization of renewable biomass instead of fossil fuels is one of the ways to mitigate the CO2 emissions in the steel industry. The current study aims at investigation of the influence of coke breeze substitution with biomass charcoal in iron ore sintering process. The applied biomass is prepared by the pyrolysis of woody pellets in muffle furnace under inert atmosphere at the same temperature as coke breeze is produced. A laboratory sinter pot is employed for studying the sintering performance under biomass fuel utilization. The applied materials and the product sinter samples are subjected to reflected light microscopy, scanning electron microscopy, X-ray diffraction analysis and chemical analysis to characterize the microstructure, developed phases and chemical composition. The results of sinter bed temperature profile, permeability and off-gas analysis are discussed. The influence of biomass fuel rate in the range 0–100% on the sinter quality is evaluated and compared to the conventional sinter. The sinters quality is examined by reduction, strength tests and by microstructural study. Based on the obtained data, conclusions are given on the optimum usage of renewable biomass in iron ore sintering process.","source":"ResearchGate","title":"Iron Ore Sintering Process with Biomass Utilization E.A. Mousa, A. Babich, D. Senk, Institute of Ferrous Metallurgy","author":[{"family":"Mousa","given":"Elsayed"},{"family":"Babich","given":"A."},{"family":"Senk","given":"Dieter"}],"issued":{"date-parts":[["2015",6,15]]}}}],"schema":"https://github.com/citation-style-language/schema/raw/master/csl-citation.json"} </w:instrText>
      </w:r>
      <w:r w:rsidR="003B06F1">
        <w:fldChar w:fldCharType="separate"/>
      </w:r>
      <w:r w:rsidR="003B06F1" w:rsidRPr="003B06F1">
        <w:rPr>
          <w:rFonts w:ascii="Calibri" w:hAnsi="Calibri" w:cs="Calibri"/>
        </w:rPr>
        <w:t>(Mousa et al. 2015)</w:t>
      </w:r>
      <w:r w:rsidR="003B06F1">
        <w:fldChar w:fldCharType="end"/>
      </w:r>
      <w:r w:rsidR="00CB7DBA">
        <w:t>.</w:t>
      </w:r>
      <w:r w:rsidR="007C00B4">
        <w:t xml:space="preserve"> The sinter pot is demonstrated in figure 30.</w:t>
      </w:r>
    </w:p>
    <w:p w14:paraId="6663238B" w14:textId="4D4113CE" w:rsidR="00C81CCC" w:rsidRDefault="00203343" w:rsidP="00E154BA">
      <w:pPr>
        <w:spacing w:line="360" w:lineRule="auto"/>
        <w:jc w:val="both"/>
      </w:pPr>
      <w:r>
        <w:t>The</w:t>
      </w:r>
      <w:r w:rsidR="00812FE8">
        <w:t xml:space="preserve"> Biochar will be assessed against a base sinter blend, made up of </w:t>
      </w:r>
      <w:r w:rsidR="000A0B29">
        <w:t>a blend of</w:t>
      </w:r>
      <w:r w:rsidR="004924E2">
        <w:t xml:space="preserve"> </w:t>
      </w:r>
      <w:r w:rsidR="00D81BE2">
        <w:t>iron o</w:t>
      </w:r>
      <w:r w:rsidR="00783231">
        <w:t>res</w:t>
      </w:r>
      <w:r w:rsidR="0034217D">
        <w:t xml:space="preserve"> fluxes and fuel</w:t>
      </w:r>
      <w:r w:rsidR="00783231">
        <w:t>,</w:t>
      </w:r>
      <w:r w:rsidR="00D81BE2">
        <w:t xml:space="preserve"> </w:t>
      </w:r>
      <w:proofErr w:type="gramStart"/>
      <w:r w:rsidR="004924E2">
        <w:t>similar to</w:t>
      </w:r>
      <w:proofErr w:type="gramEnd"/>
      <w:r w:rsidR="004924E2">
        <w:t xml:space="preserve"> that used </w:t>
      </w:r>
      <w:r w:rsidR="002B08E2">
        <w:t xml:space="preserve">at the Port Talbot steelworks sinter plant. </w:t>
      </w:r>
      <w:r w:rsidR="00B12B2C">
        <w:t xml:space="preserve">A blend model excel sheet was used to calculate </w:t>
      </w:r>
      <w:r w:rsidR="003D0970">
        <w:t xml:space="preserve">a </w:t>
      </w:r>
      <w:r w:rsidR="00EA3197">
        <w:t xml:space="preserve">base </w:t>
      </w:r>
      <w:r w:rsidR="003D0970">
        <w:t>blend with the required chemistry to give</w:t>
      </w:r>
      <w:r w:rsidR="00783231">
        <w:t xml:space="preserve"> a strong sinter</w:t>
      </w:r>
      <w:r w:rsidR="00EA3197">
        <w:t xml:space="preserve"> with </w:t>
      </w:r>
      <w:r w:rsidR="000111FF">
        <w:t>high quality characteristics</w:t>
      </w:r>
      <w:r w:rsidR="00A262A4">
        <w:t xml:space="preserve">, see table </w:t>
      </w:r>
      <w:r w:rsidR="00EA1BB7">
        <w:t>2.</w:t>
      </w:r>
      <w:r w:rsidR="000111FF">
        <w:t xml:space="preserve"> The base blend can then be used to assess the impact of biochar addition </w:t>
      </w:r>
      <w:r w:rsidR="008845FB">
        <w:t>on sinter quality.</w:t>
      </w:r>
      <w:r w:rsidR="0034217D">
        <w:t xml:space="preserve"> </w:t>
      </w:r>
    </w:p>
    <w:p w14:paraId="6F8D6E0A" w14:textId="77777777" w:rsidR="00EF43B1" w:rsidRDefault="00EF43B1" w:rsidP="00E154BA">
      <w:pPr>
        <w:spacing w:line="360" w:lineRule="auto"/>
        <w:jc w:val="both"/>
      </w:pPr>
    </w:p>
    <w:p w14:paraId="25A1061E" w14:textId="77777777" w:rsidR="00EF43B1" w:rsidRDefault="00EF43B1" w:rsidP="00E154BA">
      <w:pPr>
        <w:spacing w:line="360" w:lineRule="auto"/>
        <w:jc w:val="both"/>
      </w:pPr>
    </w:p>
    <w:p w14:paraId="6534ADF3" w14:textId="496C0914" w:rsidR="00EF43B1" w:rsidRDefault="00EF43B1" w:rsidP="00EF43B1">
      <w:pPr>
        <w:pStyle w:val="Caption"/>
      </w:pPr>
      <w:r>
        <w:lastRenderedPageBreak/>
        <w:t xml:space="preserve">Table </w:t>
      </w:r>
      <w:fldSimple w:instr=" SEQ Table \* ARABIC ">
        <w:r w:rsidR="00FA3F28">
          <w:rPr>
            <w:noProof/>
          </w:rPr>
          <w:t>2</w:t>
        </w:r>
      </w:fldSimple>
      <w:r>
        <w:t xml:space="preserve"> Sinter blend components</w:t>
      </w:r>
    </w:p>
    <w:p w14:paraId="3FC7D38E" w14:textId="2D746432" w:rsidR="0094546C" w:rsidRDefault="00EF43B1" w:rsidP="00E154BA">
      <w:pPr>
        <w:spacing w:line="360" w:lineRule="auto"/>
        <w:jc w:val="both"/>
      </w:pPr>
      <w:r w:rsidRPr="00EF43B1">
        <w:rPr>
          <w:noProof/>
        </w:rPr>
        <w:drawing>
          <wp:inline distT="0" distB="0" distL="0" distR="0" wp14:anchorId="5E5FDB62" wp14:editId="31B7F0E8">
            <wp:extent cx="5731510" cy="1838325"/>
            <wp:effectExtent l="0" t="0" r="2540" b="9525"/>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49"/>
                    <a:stretch>
                      <a:fillRect/>
                    </a:stretch>
                  </pic:blipFill>
                  <pic:spPr>
                    <a:xfrm>
                      <a:off x="0" y="0"/>
                      <a:ext cx="5731510" cy="1838325"/>
                    </a:xfrm>
                    <a:prstGeom prst="rect">
                      <a:avLst/>
                    </a:prstGeom>
                  </pic:spPr>
                </pic:pic>
              </a:graphicData>
            </a:graphic>
          </wp:inline>
        </w:drawing>
      </w:r>
      <w:r w:rsidR="006446CC">
        <w:t xml:space="preserve"> </w:t>
      </w:r>
    </w:p>
    <w:p w14:paraId="09E83E4A" w14:textId="24F2E890" w:rsidR="00535340" w:rsidRDefault="004F32FF" w:rsidP="00E154BA">
      <w:pPr>
        <w:spacing w:line="360" w:lineRule="auto"/>
        <w:jc w:val="both"/>
      </w:pPr>
      <w:r>
        <w:t>The calculated fuel percentage in this blend was 4</w:t>
      </w:r>
      <w:r w:rsidR="005C64C2">
        <w:t xml:space="preserve">% coke breeze. </w:t>
      </w:r>
      <w:r w:rsidR="00535340">
        <w:t xml:space="preserve">The coke breeze will be replaced by biochar </w:t>
      </w:r>
      <w:r w:rsidR="006F17EE">
        <w:t xml:space="preserve">in increments of 25%, 50% and 75%. The resulting sinter will be assessed </w:t>
      </w:r>
      <w:r w:rsidR="00836FB8">
        <w:t>using the quality measures</w:t>
      </w:r>
      <w:r w:rsidR="00B01890">
        <w:t xml:space="preserve"> discussed below</w:t>
      </w:r>
      <w:r w:rsidR="00836FB8">
        <w:t xml:space="preserve">. The emissions </w:t>
      </w:r>
      <w:r w:rsidR="00B4279C">
        <w:t xml:space="preserve">during these tests will also be monitored for their GHG </w:t>
      </w:r>
      <w:r w:rsidR="001E76EA">
        <w:t>concentration</w:t>
      </w:r>
      <w:r w:rsidR="00B4279C">
        <w:t>.</w:t>
      </w:r>
    </w:p>
    <w:p w14:paraId="50BC96C4" w14:textId="77777777" w:rsidR="00507AEA" w:rsidRDefault="007B4671" w:rsidP="00507AEA">
      <w:pPr>
        <w:spacing w:line="360" w:lineRule="auto"/>
        <w:jc w:val="both"/>
      </w:pPr>
      <w:r>
        <w:t xml:space="preserve">The </w:t>
      </w:r>
      <w:r w:rsidR="005F7ADF">
        <w:t xml:space="preserve">iron ore samples are collected during discharge of the vessel, </w:t>
      </w:r>
      <w:r w:rsidR="00DB2F47">
        <w:t>the ore is loaded onto a conveyor belt and transported to the stockyard. A</w:t>
      </w:r>
      <w:r w:rsidR="000C088B">
        <w:t xml:space="preserve">n iron ore stacker discharges the iron ore from the conveyor belt into large stockpiles. Every </w:t>
      </w:r>
      <w:r w:rsidR="00583931">
        <w:t>5000</w:t>
      </w:r>
      <w:r w:rsidR="00C64837">
        <w:t xml:space="preserve"> Kt the stacker, diverts the material away from the main stockpile and creates a small pile for sampling. The practice of sampling from the main stockpile has been discontinued at Port Talbot for safety reasons, large stockpiles of iron ore fines have been known to slip, rainfall can cause the fines to </w:t>
      </w:r>
      <w:r w:rsidR="00C00922">
        <w:t>liquefy,</w:t>
      </w:r>
      <w:r w:rsidR="00C64837">
        <w:t xml:space="preserve"> large amounts of the ore can slip away from the stockpile. The ISO recommended sampling method is to use an autosampler, which is not available at Port Talbot, the next best recommendation is to stop the conveyor belt and take cuts from across the belt. This practice has also been stopped as it caused operational issues when discharging iron ore</w:t>
      </w:r>
      <w:r w:rsidR="00C00922">
        <w:t xml:space="preserve">, the weight of the ore on the belt can strain the conveyor belt when it has been stopped, discharging of the vessel is slowed down which incurs a cost, and discharge chutes can become blocked. The small sample stockpiles method was developed at Port Talbot laboratories to try </w:t>
      </w:r>
      <w:proofErr w:type="gramStart"/>
      <w:r w:rsidR="00C00922">
        <w:t>obtain</w:t>
      </w:r>
      <w:proofErr w:type="gramEnd"/>
      <w:r w:rsidR="00C00922">
        <w:t xml:space="preserve"> as representative sample as possible given the constraints put in place.  50 increments are taken from around the small pile and bagged up to create 25Kg samples for every 5000Kt. These samples are mixed and spilt down into more manageable sample sizes. A composite was then created to obtain a representative sample of the vessel cargo. As it is not to ISO standard some bias may exist in this sampling method. </w:t>
      </w:r>
      <w:r w:rsidR="00AF6491">
        <w:t>The fluxes and coke breeze were sampled from conveyor belts as they discharge into the process. They are sampled using ISO standard methods.</w:t>
      </w:r>
      <w:r w:rsidR="00507AEA">
        <w:t xml:space="preserve"> </w:t>
      </w:r>
    </w:p>
    <w:p w14:paraId="487F7D96" w14:textId="58817841" w:rsidR="00507AEA" w:rsidRDefault="00507AEA" w:rsidP="00507AEA">
      <w:pPr>
        <w:spacing w:line="360" w:lineRule="auto"/>
        <w:jc w:val="both"/>
      </w:pPr>
      <w:r w:rsidRPr="00507AEA">
        <w:t>The materials were</w:t>
      </w:r>
      <w:r>
        <w:t xml:space="preserve"> </w:t>
      </w:r>
      <w:r w:rsidR="0042106B">
        <w:t>then</w:t>
      </w:r>
      <w:r w:rsidRPr="00507AEA">
        <w:t xml:space="preserve"> dried in an oven at 105</w:t>
      </w:r>
      <w:r w:rsidRPr="00507AEA">
        <w:rPr>
          <w:vertAlign w:val="superscript"/>
        </w:rPr>
        <w:t>0</w:t>
      </w:r>
      <w:r w:rsidRPr="00507AEA">
        <w:t xml:space="preserve">C until constant mass was achieved. The ores were screened through a 5mm sieve, any oversize was discarded. This was done to mimic plant conditions, a uniform particle size ensures air flow uniformity </w:t>
      </w:r>
      <w:r w:rsidRPr="00507AEA">
        <w:fldChar w:fldCharType="begin"/>
      </w:r>
      <w:r w:rsidRPr="00507AEA">
        <w:instrText xml:space="preserve"> ADDIN ZOTERO_ITEM CSL_CITATION {"citationID":"CvzfFFX1","properties":{"formattedCitation":"(Cheng et al. 2016)","plainCitation":"(Cheng et al. 2016)","noteIndex":0},"citationItems":[{"id":1906,"uris":["http://zotero.org/users/local/AB2owHL2/items/9H8FADEK"],"itemData":{"id":1906,"type":"article-journal","abstract":"Using biomass for partial or complete replacement of coke breeze in iron ore sintering process is an attractive technique for reducing emissions of greenhouse gas and gaseous pollutants. But one drawback of this technique is that low or medium grade charcoal may lead to the failure in achieving proper sintering performance. In this paper, the behaviors of coke combustion versus charcoal combustion in sintering bed were compared. The results of thermal profile and exhaust gas composition indicated that the sinters quality was deteriorated at high charcoal proportion. Lacking heat release in melting zone and the excessively high combustion rate were the reasons to weak sinters. In order to ensure the sintering performance when using medium grade charcoal in sintering bed, the effects of three improving measures (proposing the equivalent fixed carbon substitution approach, increasing charcoal particle size and adopting coated charcoal combustion) were experimentally tested. The results showed that equivalent fixed carbon substitution approach was more effective to produce sufficient heat in melting zone at medium grade charcoal combustion. Additionally, it was also found that increasing charcoal particles size and applying coated charcoal combustion method could reduce combustion rate to achieve a proper matching condition between flame front speed and heat transfer front speed. Consequently, with the help of equivalent fixed carbon substitution approach, coarse charcoal and coated charcoal particles, the peak temperature, holding time above 1100°C, melting quantity index and combustion efficiency were increased in the charcoal sintering process.","container-title":"Applied Energy","DOI":"10.1016/j.apenergy.2015.09.095","ISSN":"0306-2619","journalAbbreviation":"Applied Energy","language":"en","page":"364-374","source":"ScienceDirect","title":"Characteristics of charcoal combustion and its effects on iron-ore sintering performance","URL":"https://www.sciencedirect.com/science/article/pii/S0306261915012210","volume":"161","author":[{"family":"Cheng","given":"Zhilong"},{"family":"Yang","given":"Jian"},{"family":"Zhou","given":"Lang"},{"family":"Liu","given":"Yan"},{"family":"Wang","given":"Qiuwang"}],"accessed":{"date-parts":[["2022",8,22]]},"issued":{"date-parts":[["2016",1,1]]}}}],"schema":"https://github.com/citation-style-language/schema/raw/master/csl-citation.json"} </w:instrText>
      </w:r>
      <w:r w:rsidRPr="00507AEA">
        <w:fldChar w:fldCharType="separate"/>
      </w:r>
      <w:r w:rsidRPr="00507AEA">
        <w:t>(Cheng et al. 2016)</w:t>
      </w:r>
      <w:r w:rsidRPr="00507AEA">
        <w:fldChar w:fldCharType="end"/>
      </w:r>
      <w:r w:rsidRPr="00507AEA">
        <w:t xml:space="preserve">.  </w:t>
      </w:r>
      <w:r w:rsidR="0042106B">
        <w:t>Fuels are sieved to &lt;3mm.</w:t>
      </w:r>
    </w:p>
    <w:p w14:paraId="7533F6B7" w14:textId="7EFA822F" w:rsidR="00A373B5" w:rsidRDefault="00507AEA" w:rsidP="00507AEA">
      <w:pPr>
        <w:spacing w:line="360" w:lineRule="auto"/>
        <w:jc w:val="both"/>
      </w:pPr>
      <w:r w:rsidRPr="00507AEA">
        <w:lastRenderedPageBreak/>
        <w:t>The Materials</w:t>
      </w:r>
      <w:r>
        <w:t xml:space="preserve"> were weighed out according to the weights shown in table 2. </w:t>
      </w:r>
      <w:r w:rsidR="0042106B">
        <w:t>The blend</w:t>
      </w:r>
      <w:r>
        <w:t xml:space="preserve"> </w:t>
      </w:r>
      <w:r w:rsidR="0042106B">
        <w:t>was</w:t>
      </w:r>
      <w:r>
        <w:t xml:space="preserve"> thoroughly </w:t>
      </w:r>
      <w:proofErr w:type="gramStart"/>
      <w:r>
        <w:t>mixed together</w:t>
      </w:r>
      <w:proofErr w:type="gramEnd"/>
      <w:r>
        <w:t xml:space="preserve"> in a cement mixer before being charged into a granulation drum and mixed with </w:t>
      </w:r>
      <w:r w:rsidR="0042106B">
        <w:t xml:space="preserve">6.5% </w:t>
      </w:r>
      <w:r>
        <w:t>water to form micro pellets</w:t>
      </w:r>
      <w:r w:rsidR="0042106B">
        <w:t>, granulation helps create a porous and permeable mixture and the moisture helps the particles adhere to one another</w:t>
      </w:r>
      <w:r>
        <w:t>.</w:t>
      </w:r>
      <w:r w:rsidR="0042106B">
        <w:t xml:space="preserve"> Next the furnace is filled with a layer of </w:t>
      </w:r>
      <w:r w:rsidR="00F41397">
        <w:t>sinter 10</w:t>
      </w:r>
      <w:r w:rsidR="00A373B5">
        <w:t xml:space="preserve">-15mm </w:t>
      </w:r>
      <w:r w:rsidR="0042106B">
        <w:t xml:space="preserve">called the hearth layer, this layer </w:t>
      </w:r>
      <w:r w:rsidR="00A373B5">
        <w:t>ensures</w:t>
      </w:r>
      <w:r w:rsidR="0042106B">
        <w:t xml:space="preserve"> good permeability and protects the base from thermal attack. The granulated raw mix is now added to the furnace and thermocouples</w:t>
      </w:r>
      <w:r w:rsidR="00F41397">
        <w:t xml:space="preserve"> fixed into</w:t>
      </w:r>
      <w:r w:rsidR="0042106B">
        <w:t xml:space="preserve"> place. </w:t>
      </w:r>
    </w:p>
    <w:p w14:paraId="7396A7B6" w14:textId="4A20C588" w:rsidR="00507AEA" w:rsidRDefault="0042106B" w:rsidP="00A373B5">
      <w:pPr>
        <w:spacing w:line="360" w:lineRule="auto"/>
        <w:jc w:val="both"/>
      </w:pPr>
      <w:r>
        <w:t xml:space="preserve">A flowmeter is </w:t>
      </w:r>
      <w:r w:rsidR="00A373B5">
        <w:t>fixed</w:t>
      </w:r>
      <w:r>
        <w:t xml:space="preserve"> above the furnace</w:t>
      </w:r>
      <w:r w:rsidR="00A373B5">
        <w:t>,</w:t>
      </w:r>
      <w:r>
        <w:t xml:space="preserve"> air is drawn through the </w:t>
      </w:r>
      <w:r w:rsidR="00A373B5">
        <w:t>furnace</w:t>
      </w:r>
      <w:r>
        <w:t xml:space="preserve"> to measure </w:t>
      </w:r>
      <w:r w:rsidR="00A373B5">
        <w:t xml:space="preserve">the raw mixture permeability. To ignite the mixture a burner is placed above the furnace and left for 1 minute, the flow meter is returned to the top of the furnace and the furnace is left to sinter.  </w:t>
      </w:r>
    </w:p>
    <w:p w14:paraId="7F2DBF27" w14:textId="23E58976" w:rsidR="004C7CFB" w:rsidRDefault="00631885" w:rsidP="0039433E">
      <w:pPr>
        <w:pStyle w:val="Heading3"/>
        <w:spacing w:line="360" w:lineRule="auto"/>
        <w:jc w:val="both"/>
      </w:pPr>
      <w:bookmarkStart w:id="66" w:name="_Toc121424951"/>
      <w:r w:rsidRPr="00631885">
        <w:t>Determination of low-temperature reduction</w:t>
      </w:r>
      <w:r w:rsidR="00932E61">
        <w:t xml:space="preserve"> </w:t>
      </w:r>
      <w:r w:rsidRPr="00631885">
        <w:t>disintegration indices</w:t>
      </w:r>
      <w:bookmarkEnd w:id="66"/>
    </w:p>
    <w:p w14:paraId="6CCF6E58" w14:textId="1A192F47" w:rsidR="003C4372" w:rsidRPr="003C4372" w:rsidRDefault="004E6827" w:rsidP="0039433E">
      <w:pPr>
        <w:spacing w:line="360" w:lineRule="auto"/>
        <w:jc w:val="both"/>
      </w:pPr>
      <w:r>
        <w:t>Inside the BF, sinter material is degraded due to mechanical wear and reduction</w:t>
      </w:r>
      <w:r w:rsidR="00590646">
        <w:t xml:space="preserve">. The reduction wear mechanism </w:t>
      </w:r>
      <w:r w:rsidR="00522C1F">
        <w:t>results from the crystal structure change</w:t>
      </w:r>
      <w:r w:rsidR="001E1E80">
        <w:t xml:space="preserve"> from hematite (Fe</w:t>
      </w:r>
      <w:r w:rsidR="001E1E80" w:rsidRPr="00FC65EC">
        <w:rPr>
          <w:vertAlign w:val="subscript"/>
        </w:rPr>
        <w:t>2</w:t>
      </w:r>
      <w:r w:rsidR="001E1E80">
        <w:t>O</w:t>
      </w:r>
      <w:r w:rsidR="001E1E80" w:rsidRPr="00FC65EC">
        <w:rPr>
          <w:vertAlign w:val="subscript"/>
        </w:rPr>
        <w:t>3</w:t>
      </w:r>
      <w:r w:rsidR="001E1E80">
        <w:t>) to magnetite (Fe</w:t>
      </w:r>
      <w:r w:rsidR="001E1E80" w:rsidRPr="00FC65EC">
        <w:rPr>
          <w:vertAlign w:val="subscript"/>
        </w:rPr>
        <w:t>3</w:t>
      </w:r>
      <w:r w:rsidR="001E1E80">
        <w:t>O</w:t>
      </w:r>
      <w:r w:rsidR="001E1E80" w:rsidRPr="00FC65EC">
        <w:rPr>
          <w:vertAlign w:val="subscript"/>
        </w:rPr>
        <w:t>4</w:t>
      </w:r>
      <w:r w:rsidR="001E1E80">
        <w:t>)</w:t>
      </w:r>
      <w:r w:rsidR="00FC65EC">
        <w:t>.</w:t>
      </w:r>
      <w:r>
        <w:t xml:space="preserve"> </w:t>
      </w:r>
      <w:r w:rsidR="00FC65EC">
        <w:t xml:space="preserve">This structural change occurs </w:t>
      </w:r>
      <w:r w:rsidR="00A13B9E">
        <w:t>in the low temperature r</w:t>
      </w:r>
      <w:r w:rsidR="006C775D">
        <w:t>egion</w:t>
      </w:r>
      <w:r w:rsidR="00A13B9E">
        <w:t xml:space="preserve"> of the furnace</w:t>
      </w:r>
      <w:r w:rsidR="006C775D">
        <w:t xml:space="preserve"> and therefore is known as </w:t>
      </w:r>
      <w:r w:rsidR="003514A6">
        <w:t xml:space="preserve">low temperature degradation. </w:t>
      </w:r>
      <w:r w:rsidR="00AE1AB2">
        <w:t>This degradation is measured by</w:t>
      </w:r>
      <w:r w:rsidR="00932E61">
        <w:t xml:space="preserve"> the reduction disintegration index (RDI)</w:t>
      </w:r>
      <w:r w:rsidR="002F43AB">
        <w:t xml:space="preserve"> </w:t>
      </w:r>
      <w:r w:rsidR="00497B74">
        <w:fldChar w:fldCharType="begin"/>
      </w:r>
      <w:r w:rsidR="00497B74">
        <w:instrText xml:space="preserve"> ADDIN ZOTERO_ITEM CSL_CITATION {"citationID":"fGjpkS3C","properties":{"formattedCitation":"(Jiao et al. 2021)","plainCitation":"(Jiao et al. 2021)","noteIndex":0},"citationItems":[{"id":1992,"uris":["http://zotero.org/users/local/AB2owHL2/items/Q3BULI25"],"itemData":{"id":1992,"type":"article-journal","abstract":"Explore millions of resources from scholarly journals, books, newspapers, videos and more, on the ProQuest Platform.","container-title":"Metallurgical and Materials Transactions: Process Metallurgy and Materials Processing Science","issue":"1","language":"en","page":"138-155","title":"​ ​CFD Modeling and Analysis of Particle Size Reduction and Its Effect on Blast Furnace Ironmaking","URL":"http://www.proquest.com/docview/2483426060?pq-origsite=primo&amp;accountid=130472","volume":"52","author":[{"family":"Jiao","given":"Lulu"},{"family":"Kuang","given":"Shibo"},{"family":"Liu","given":"Lingling"},{"family":"Yu","given":"Aibing"},{"family":"Li","given":"Yuntao"},{"family":"Mao","given":"Xiaoming"},{"family":"Xu","given":"Hui"}],"accessed":{"date-parts":[["2022",10,4]]},"issued":{"date-parts":[["2021"]]}}}],"schema":"https://github.com/citation-style-language/schema/raw/master/csl-citation.json"} </w:instrText>
      </w:r>
      <w:r w:rsidR="00497B74">
        <w:fldChar w:fldCharType="separate"/>
      </w:r>
      <w:r w:rsidR="00497B74" w:rsidRPr="00497B74">
        <w:rPr>
          <w:rFonts w:ascii="Calibri" w:hAnsi="Calibri" w:cs="Calibri"/>
        </w:rPr>
        <w:t>(Jiao et al. 2021)</w:t>
      </w:r>
      <w:r w:rsidR="00497B74">
        <w:fldChar w:fldCharType="end"/>
      </w:r>
      <w:r w:rsidR="00164B14">
        <w:t>.</w:t>
      </w:r>
      <w:r w:rsidR="007C00B4">
        <w:t xml:space="preserve"> Figure 31 illustrates the RDI equipment requirements.</w:t>
      </w:r>
    </w:p>
    <w:p w14:paraId="72BD7E10" w14:textId="67ACD831" w:rsidR="0071657D" w:rsidRDefault="00DA7928" w:rsidP="00ED35A8">
      <w:r w:rsidRPr="00DA7928">
        <w:rPr>
          <w:noProof/>
        </w:rPr>
        <w:drawing>
          <wp:inline distT="0" distB="0" distL="0" distR="0" wp14:anchorId="636E34E0" wp14:editId="188BF4FA">
            <wp:extent cx="3290609" cy="2326233"/>
            <wp:effectExtent l="0" t="0" r="0" b="0"/>
            <wp:docPr id="33" name="Picture 3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 engineering drawing&#10;&#10;Description automatically generated"/>
                    <pic:cNvPicPr/>
                  </pic:nvPicPr>
                  <pic:blipFill>
                    <a:blip r:embed="rId50"/>
                    <a:stretch>
                      <a:fillRect/>
                    </a:stretch>
                  </pic:blipFill>
                  <pic:spPr>
                    <a:xfrm>
                      <a:off x="0" y="0"/>
                      <a:ext cx="3305615" cy="2336841"/>
                    </a:xfrm>
                    <a:prstGeom prst="rect">
                      <a:avLst/>
                    </a:prstGeom>
                  </pic:spPr>
                </pic:pic>
              </a:graphicData>
            </a:graphic>
          </wp:inline>
        </w:drawing>
      </w:r>
      <w:r w:rsidR="0071657D" w:rsidRPr="0071657D">
        <w:rPr>
          <w:noProof/>
        </w:rPr>
        <w:drawing>
          <wp:inline distT="0" distB="0" distL="0" distR="0" wp14:anchorId="2771FE0D" wp14:editId="30891CAD">
            <wp:extent cx="2320508" cy="2106778"/>
            <wp:effectExtent l="0" t="0" r="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51"/>
                    <a:stretch>
                      <a:fillRect/>
                    </a:stretch>
                  </pic:blipFill>
                  <pic:spPr>
                    <a:xfrm>
                      <a:off x="0" y="0"/>
                      <a:ext cx="2339399" cy="2123929"/>
                    </a:xfrm>
                    <a:prstGeom prst="rect">
                      <a:avLst/>
                    </a:prstGeom>
                  </pic:spPr>
                </pic:pic>
              </a:graphicData>
            </a:graphic>
          </wp:inline>
        </w:drawing>
      </w:r>
    </w:p>
    <w:p w14:paraId="6CEEBB52" w14:textId="681D652E" w:rsidR="00ED35A8" w:rsidRDefault="00ED35A8" w:rsidP="00ED35A8">
      <w:pPr>
        <w:pStyle w:val="Caption"/>
      </w:pPr>
      <w:bookmarkStart w:id="67" w:name="_Toc121420698"/>
      <w:r>
        <w:t xml:space="preserve">Figure </w:t>
      </w:r>
      <w:fldSimple w:instr=" SEQ Figure \* ARABIC ">
        <w:r w:rsidR="004F75B3">
          <w:rPr>
            <w:noProof/>
          </w:rPr>
          <w:t>31</w:t>
        </w:r>
      </w:fldSimple>
      <w:r>
        <w:t xml:space="preserve"> </w:t>
      </w:r>
      <w:r w:rsidRPr="002009B9">
        <w:t>RDI test equipment apparatus (British Standards Institute 2015b)</w:t>
      </w:r>
      <w:bookmarkEnd w:id="67"/>
    </w:p>
    <w:p w14:paraId="26B081A3" w14:textId="5090BE94" w:rsidR="005105E4" w:rsidRDefault="005042B3" w:rsidP="00DA1A37">
      <w:pPr>
        <w:spacing w:line="360" w:lineRule="auto"/>
        <w:jc w:val="both"/>
      </w:pPr>
      <w:r>
        <w:t xml:space="preserve">The test </w:t>
      </w:r>
      <w:r w:rsidR="0006201C">
        <w:t>portion is</w:t>
      </w:r>
      <w:r w:rsidR="009F78AE">
        <w:t xml:space="preserve"> reduced by</w:t>
      </w:r>
      <w:r w:rsidR="0006201C">
        <w:t xml:space="preserve"> heated to 550</w:t>
      </w:r>
      <w:r w:rsidR="0006201C" w:rsidRPr="0006201C">
        <w:rPr>
          <w:vertAlign w:val="superscript"/>
        </w:rPr>
        <w:t>0</w:t>
      </w:r>
      <w:r w:rsidR="0006201C">
        <w:t xml:space="preserve">C </w:t>
      </w:r>
      <w:r w:rsidR="00BC5BDE">
        <w:t>and</w:t>
      </w:r>
      <w:r w:rsidR="009F78AE">
        <w:t xml:space="preserve"> a reducing gas consisting of </w:t>
      </w:r>
      <w:r w:rsidR="00961560">
        <w:t>a 70/30 % mix of N</w:t>
      </w:r>
      <w:r w:rsidR="00961560" w:rsidRPr="00961560">
        <w:rPr>
          <w:vertAlign w:val="subscript"/>
        </w:rPr>
        <w:t>2</w:t>
      </w:r>
      <w:r w:rsidR="00961560">
        <w:t xml:space="preserve"> and CO</w:t>
      </w:r>
      <w:r w:rsidR="0006201C">
        <w:t xml:space="preserve"> </w:t>
      </w:r>
      <w:r w:rsidR="00BC5BDE">
        <w:t>is passed through the sample for 30 minutes</w:t>
      </w:r>
      <w:r w:rsidR="00D55A11">
        <w:t xml:space="preserve">. The reduced sample portion is then tumbled in a </w:t>
      </w:r>
      <w:r w:rsidR="009F73F1">
        <w:t xml:space="preserve">small </w:t>
      </w:r>
      <w:r w:rsidR="00B5683D">
        <w:t>drum for 900 revolutions before being sieved through a 2.8mm sieve</w:t>
      </w:r>
      <w:r w:rsidR="00DA1A37">
        <w:t>. The RDI is calculated as the mass percentage of material less than 2.8mm.</w:t>
      </w:r>
    </w:p>
    <w:p w14:paraId="1B416D07" w14:textId="25D923E9" w:rsidR="009F73F1" w:rsidRDefault="009F73F1" w:rsidP="00DA1A37">
      <w:pPr>
        <w:spacing w:line="360" w:lineRule="auto"/>
        <w:jc w:val="both"/>
      </w:pPr>
      <m:oMathPara>
        <m:oMath>
          <m:r>
            <w:rPr>
              <w:rFonts w:ascii="Cambria Math" w:hAnsi="Cambria Math"/>
            </w:rPr>
            <m:t xml:space="preserve"> </m:t>
          </m:r>
          <m:sSub>
            <m:sSubPr>
              <m:ctrlPr>
                <w:rPr>
                  <w:rFonts w:ascii="Cambria Math" w:hAnsi="Cambria Math"/>
                  <w:i/>
                </w:rPr>
              </m:ctrlPr>
            </m:sSubPr>
            <m:e>
              <m:r>
                <w:rPr>
                  <w:rFonts w:ascii="Cambria Math" w:hAnsi="Cambria Math"/>
                </w:rPr>
                <m:t>RDI</m:t>
              </m:r>
            </m:e>
            <m:sub>
              <m:r>
                <w:rPr>
                  <w:rFonts w:ascii="Cambria Math" w:hAnsi="Cambria Math"/>
                </w:rPr>
                <m:t>-2.8mm</m:t>
              </m:r>
            </m:sub>
          </m:sSub>
          <m:r>
            <w:rPr>
              <w:rFonts w:ascii="Cambria Math" w:hAnsi="Cambria Math"/>
            </w:rPr>
            <m:t xml:space="preserve"> = 100- </m:t>
          </m:r>
          <m:f>
            <m:fPr>
              <m:ctrlPr>
                <w:rPr>
                  <w:rFonts w:ascii="Cambria Math" w:hAnsi="Cambria Math"/>
                </w:rPr>
              </m:ctrlPr>
            </m:fPr>
            <m:num>
              <m:sSub>
                <m:sSubPr>
                  <m:ctrlPr>
                    <w:rPr>
                      <w:rFonts w:ascii="Cambria Math" w:hAnsi="Cambria Math"/>
                      <w:i/>
                    </w:rPr>
                  </m:ctrlPr>
                </m:sSubPr>
                <m:e>
                  <m:r>
                    <w:rPr>
                      <w:rFonts w:ascii="Cambria Math" w:hAnsi="Cambria Math"/>
                    </w:rPr>
                    <m:t>m</m:t>
                  </m:r>
                </m:e>
                <m:sub>
                  <m:r>
                    <w:rPr>
                      <w:rFonts w:ascii="Cambria Math" w:hAnsi="Cambria Math"/>
                    </w:rPr>
                    <m:t>1</m:t>
                  </m:r>
                </m:sub>
              </m:sSub>
            </m:num>
            <m:den>
              <m:sSub>
                <m:sSubPr>
                  <m:ctrlPr>
                    <w:rPr>
                      <w:rFonts w:ascii="Cambria Math" w:hAnsi="Cambria Math" w:cs="Cambria Math"/>
                    </w:rPr>
                  </m:ctrlPr>
                </m:sSubPr>
                <m:e>
                  <m:r>
                    <w:rPr>
                      <w:rFonts w:ascii="Cambria Math" w:hAnsi="Cambria Math" w:cs="Cambria Math"/>
                    </w:rPr>
                    <m:t>m</m:t>
                  </m:r>
                </m:e>
                <m:sub>
                  <m:r>
                    <w:rPr>
                      <w:rFonts w:ascii="Cambria Math" w:hAnsi="Cambria Math" w:cs="Cambria Math"/>
                    </w:rPr>
                    <m:t>0</m:t>
                  </m:r>
                </m:sub>
              </m:sSub>
            </m:den>
          </m:f>
          <m:r>
            <w:rPr>
              <w:rFonts w:ascii="Cambria Math" w:hAnsi="Cambria Math"/>
            </w:rPr>
            <m:t xml:space="preserve">* 100 </m:t>
          </m:r>
        </m:oMath>
      </m:oMathPara>
    </w:p>
    <w:p w14:paraId="2DD474F9" w14:textId="5D2FC351" w:rsidR="002E0115" w:rsidRDefault="00146439" w:rsidP="00DA1A37">
      <w:pPr>
        <w:spacing w:line="360" w:lineRule="auto"/>
        <w:jc w:val="both"/>
      </w:pPr>
      <w:proofErr w:type="gramStart"/>
      <w:r w:rsidRPr="009F73F1">
        <w:lastRenderedPageBreak/>
        <w:t>W</w:t>
      </w:r>
      <w:r w:rsidR="009F73F1" w:rsidRPr="009F73F1">
        <w:t>here</w:t>
      </w:r>
      <w:r>
        <w:t>;</w:t>
      </w:r>
      <w:proofErr w:type="gramEnd"/>
    </w:p>
    <w:p w14:paraId="04605895" w14:textId="1B01C44D" w:rsidR="009F73F1" w:rsidRDefault="009F73F1" w:rsidP="002E0115">
      <w:pPr>
        <w:spacing w:line="360" w:lineRule="auto"/>
        <w:ind w:firstLine="720"/>
        <w:jc w:val="both"/>
      </w:pPr>
      <w:r w:rsidRPr="009F73F1">
        <w:t>m</w:t>
      </w:r>
      <w:r w:rsidRPr="002E0115">
        <w:rPr>
          <w:vertAlign w:val="subscript"/>
        </w:rPr>
        <w:t xml:space="preserve">0 </w:t>
      </w:r>
      <w:r w:rsidRPr="009F73F1">
        <w:t xml:space="preserve">is the mass, in grams, of the test portion after reduction and before tumbling. </w:t>
      </w:r>
    </w:p>
    <w:p w14:paraId="0A73BDBE" w14:textId="3800739E" w:rsidR="009F73F1" w:rsidRDefault="009F73F1" w:rsidP="002E0115">
      <w:pPr>
        <w:spacing w:line="360" w:lineRule="auto"/>
        <w:ind w:firstLine="720"/>
        <w:jc w:val="both"/>
      </w:pPr>
      <w:r w:rsidRPr="009F73F1">
        <w:t>m</w:t>
      </w:r>
      <w:r w:rsidRPr="002E0115">
        <w:rPr>
          <w:vertAlign w:val="subscript"/>
        </w:rPr>
        <w:t xml:space="preserve">1 </w:t>
      </w:r>
      <w:r w:rsidRPr="009F73F1">
        <w:t>is the mass, in grams, of the fraction retained on the 2,8 mm sieve.</w:t>
      </w:r>
    </w:p>
    <w:p w14:paraId="693532C5" w14:textId="2369A757" w:rsidR="006626CC" w:rsidRPr="005105E4" w:rsidRDefault="006626CC" w:rsidP="006626CC">
      <w:pPr>
        <w:spacing w:line="360" w:lineRule="auto"/>
        <w:jc w:val="both"/>
      </w:pPr>
      <w:r>
        <w:fldChar w:fldCharType="begin"/>
      </w:r>
      <w:r w:rsidR="00763D00">
        <w:instrText xml:space="preserve"> ADDIN ZOTERO_ITEM CSL_CITATION {"citationID":"PUe6B5Oz","properties":{"formattedCitation":"(British Standards Institute 2015b)","plainCitation":"(British Standards Institute 2015b)","noteIndex":0},"citationItems":[{"id":1991,"uris":["http://zotero.org/users/local/AB2owHL2/items/Z3ADE2BG"],"itemData":{"id":1991,"type":"document","publisher":"British Standards Institution","title":"BS ISO 4696-2: 2015 Iron ores for blast furnace feedstocks — Determination of low-temperature reduction disintegration indices by static method Part 2: Reduction with CO and N2","author":[{"family":"British Standards Institute","given":""}],"issued":{"date-parts":[["2015"]]}}}],"schema":"https://github.com/citation-style-language/schema/raw/master/csl-citation.json"} </w:instrText>
      </w:r>
      <w:r>
        <w:fldChar w:fldCharType="separate"/>
      </w:r>
      <w:r w:rsidR="00763D00" w:rsidRPr="00763D00">
        <w:rPr>
          <w:rFonts w:ascii="Calibri" w:hAnsi="Calibri" w:cs="Calibri"/>
        </w:rPr>
        <w:t>(British Standards Institute 2015b)</w:t>
      </w:r>
      <w:r>
        <w:fldChar w:fldCharType="end"/>
      </w:r>
    </w:p>
    <w:p w14:paraId="75A59E8F" w14:textId="2C953063" w:rsidR="00225BF7" w:rsidRDefault="00E10504" w:rsidP="006626CC">
      <w:pPr>
        <w:pStyle w:val="Heading3"/>
        <w:spacing w:line="360" w:lineRule="auto"/>
        <w:jc w:val="both"/>
      </w:pPr>
      <w:bookmarkStart w:id="68" w:name="_Toc121424952"/>
      <w:r>
        <w:t>Tumble and Abrasion ind</w:t>
      </w:r>
      <w:r w:rsidR="009202E7">
        <w:t>ices</w:t>
      </w:r>
      <w:bookmarkEnd w:id="68"/>
    </w:p>
    <w:p w14:paraId="25DE0520" w14:textId="0197B286" w:rsidR="0025471C" w:rsidRDefault="000D30A1" w:rsidP="00ED35A8">
      <w:r w:rsidRPr="000D30A1">
        <w:rPr>
          <w:noProof/>
        </w:rPr>
        <w:drawing>
          <wp:inline distT="0" distB="0" distL="0" distR="0" wp14:anchorId="3D8CE796" wp14:editId="7FC48A53">
            <wp:extent cx="3643630" cy="2816352"/>
            <wp:effectExtent l="0" t="0" r="0" b="0"/>
            <wp:docPr id="41" name="Picture 4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 engineering drawing&#10;&#10;Description automatically generated"/>
                    <pic:cNvPicPr/>
                  </pic:nvPicPr>
                  <pic:blipFill>
                    <a:blip r:embed="rId52"/>
                    <a:stretch>
                      <a:fillRect/>
                    </a:stretch>
                  </pic:blipFill>
                  <pic:spPr>
                    <a:xfrm>
                      <a:off x="0" y="0"/>
                      <a:ext cx="3663837" cy="2831971"/>
                    </a:xfrm>
                    <a:prstGeom prst="rect">
                      <a:avLst/>
                    </a:prstGeom>
                  </pic:spPr>
                </pic:pic>
              </a:graphicData>
            </a:graphic>
          </wp:inline>
        </w:drawing>
      </w:r>
    </w:p>
    <w:p w14:paraId="33A861BF" w14:textId="23EEFB96" w:rsidR="00ED35A8" w:rsidRDefault="00ED35A8" w:rsidP="00ED35A8">
      <w:pPr>
        <w:pStyle w:val="Caption"/>
      </w:pPr>
      <w:bookmarkStart w:id="69" w:name="_Toc121420699"/>
      <w:r>
        <w:t xml:space="preserve">Figure </w:t>
      </w:r>
      <w:fldSimple w:instr=" SEQ Figure \* ARABIC ">
        <w:r w:rsidR="004F75B3">
          <w:rPr>
            <w:noProof/>
          </w:rPr>
          <w:t>32</w:t>
        </w:r>
      </w:fldSimple>
      <w:r>
        <w:t xml:space="preserve"> </w:t>
      </w:r>
      <w:r w:rsidRPr="00D5201D">
        <w:t>The drum specifications for the tumble and abrasion test (British Standards Institute 2015a)</w:t>
      </w:r>
      <w:bookmarkEnd w:id="69"/>
    </w:p>
    <w:p w14:paraId="49D72385" w14:textId="473FBCD9" w:rsidR="0088005A" w:rsidRPr="0088005A" w:rsidRDefault="00712399" w:rsidP="00137758">
      <w:pPr>
        <w:spacing w:line="360" w:lineRule="auto"/>
        <w:jc w:val="both"/>
      </w:pPr>
      <w:r>
        <w:t xml:space="preserve">It is very important for the BF to reduce the quantity of fines </w:t>
      </w:r>
      <w:r w:rsidR="00323E7D">
        <w:t>within it as much as possible.</w:t>
      </w:r>
      <w:r w:rsidR="00137758">
        <w:t xml:space="preserve"> </w:t>
      </w:r>
      <w:r w:rsidR="00E21343">
        <w:t>Fines produced d</w:t>
      </w:r>
      <w:r w:rsidR="00137758">
        <w:t xml:space="preserve">uring charging </w:t>
      </w:r>
      <w:r w:rsidR="00AD1EF7">
        <w:t>of the burden</w:t>
      </w:r>
      <w:r w:rsidR="00E21343">
        <w:t xml:space="preserve"> can </w:t>
      </w:r>
      <w:r w:rsidR="00D954AC">
        <w:t>accumulate at the point of impact on the burden surface</w:t>
      </w:r>
      <w:r w:rsidR="00B7657A">
        <w:t>. A high concentration of fines will impede gas flow</w:t>
      </w:r>
      <w:r w:rsidR="00A67191">
        <w:t xml:space="preserve"> and </w:t>
      </w:r>
      <w:r w:rsidR="00CB4AB6">
        <w:t xml:space="preserve">result in operational </w:t>
      </w:r>
      <w:r w:rsidR="008757D5">
        <w:t>instability</w:t>
      </w:r>
      <w:r w:rsidR="00CB4AB6">
        <w:t>.</w:t>
      </w:r>
      <w:r w:rsidR="00B65761">
        <w:t xml:space="preserve"> Cold</w:t>
      </w:r>
      <w:r w:rsidR="008757D5">
        <w:t xml:space="preserve"> strength is characterised</w:t>
      </w:r>
      <w:r w:rsidR="00581B09">
        <w:t xml:space="preserve"> by the tumbler test</w:t>
      </w:r>
      <w:r w:rsidR="009A3018">
        <w:t xml:space="preserve"> </w:t>
      </w:r>
      <w:r w:rsidR="009A3018">
        <w:fldChar w:fldCharType="begin"/>
      </w:r>
      <w:r w:rsidR="009A3018">
        <w:instrText xml:space="preserve"> ADDIN ZOTERO_ITEM CSL_CITATION {"citationID":"ibQcRg9s","properties":{"formattedCitation":"(Geerdes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9A3018">
        <w:fldChar w:fldCharType="separate"/>
      </w:r>
      <w:r w:rsidR="009A3018" w:rsidRPr="009A3018">
        <w:rPr>
          <w:rFonts w:ascii="Calibri" w:hAnsi="Calibri" w:cs="Calibri"/>
        </w:rPr>
        <w:t>(Geerdes et al. 2009)</w:t>
      </w:r>
      <w:r w:rsidR="009A3018">
        <w:fldChar w:fldCharType="end"/>
      </w:r>
      <w:r w:rsidR="00581B09">
        <w:t>.</w:t>
      </w:r>
    </w:p>
    <w:p w14:paraId="49767C9E" w14:textId="6E0B8307" w:rsidR="00CE6EC8" w:rsidRDefault="0031663D" w:rsidP="008B2A8C">
      <w:pPr>
        <w:spacing w:line="360" w:lineRule="auto"/>
        <w:jc w:val="both"/>
      </w:pPr>
      <w:r>
        <w:t>The sinter sample is sieved</w:t>
      </w:r>
      <w:r w:rsidR="00A57057">
        <w:t xml:space="preserve"> through 25mm, 16mm and 10mm sieves</w:t>
      </w:r>
      <w:r w:rsidR="00750F35">
        <w:t>,</w:t>
      </w:r>
      <w:r>
        <w:t xml:space="preserve"> </w:t>
      </w:r>
      <w:r w:rsidR="00CE6EC8">
        <w:t>normally</w:t>
      </w:r>
      <w:r>
        <w:t xml:space="preserve"> a 15Kg sample is made up from proporti</w:t>
      </w:r>
      <w:r w:rsidR="00F329CB">
        <w:t>onate amount of material from each of the</w:t>
      </w:r>
      <w:r w:rsidR="00CE6EC8">
        <w:t>se</w:t>
      </w:r>
      <w:r w:rsidR="00F329CB">
        <w:t xml:space="preserve"> size</w:t>
      </w:r>
      <w:r w:rsidR="00A57057">
        <w:t xml:space="preserve"> fractions</w:t>
      </w:r>
      <w:r w:rsidR="00750F35">
        <w:t>.</w:t>
      </w:r>
      <w:r w:rsidR="00CE6EC8">
        <w:t xml:space="preserve"> As the sinter pot only produces a 10 Kg sample, a modified version of this test will be carried out using 5Kg of the sinter pot produced sinter, sieved to 10mm, 16mm, 25mm.</w:t>
      </w:r>
    </w:p>
    <w:p w14:paraId="3CB81051" w14:textId="488E1E69" w:rsidR="005E4053" w:rsidRDefault="00750F35" w:rsidP="008B2A8C">
      <w:pPr>
        <w:spacing w:line="360" w:lineRule="auto"/>
        <w:jc w:val="both"/>
        <w:rPr>
          <w:rFonts w:cstheme="minorHAnsi"/>
        </w:rPr>
      </w:pPr>
      <w:r>
        <w:t xml:space="preserve">The sample is </w:t>
      </w:r>
      <w:r w:rsidR="008B2A8C">
        <w:t xml:space="preserve">tumbled in </w:t>
      </w:r>
      <w:r w:rsidR="007C00B4">
        <w:t>a</w:t>
      </w:r>
      <w:r w:rsidR="008B2A8C">
        <w:t xml:space="preserve"> drum for 200 revolutions at 25 rpm</w:t>
      </w:r>
      <w:r w:rsidR="009830B6">
        <w:t xml:space="preserve"> and then sieved again over </w:t>
      </w:r>
      <w:r w:rsidR="00D1057E">
        <w:t>6.3mm and 500</w:t>
      </w:r>
      <w:r w:rsidR="009D43EC">
        <w:rPr>
          <w:rFonts w:cstheme="minorHAnsi"/>
        </w:rPr>
        <w:t>μm</w:t>
      </w:r>
      <w:r w:rsidR="00375039">
        <w:rPr>
          <w:rFonts w:cstheme="minorHAnsi"/>
        </w:rPr>
        <w:t xml:space="preserve"> sieve</w:t>
      </w:r>
      <w:r w:rsidR="00D3117C">
        <w:rPr>
          <w:rFonts w:cstheme="minorHAnsi"/>
        </w:rPr>
        <w:t>s</w:t>
      </w:r>
      <w:r w:rsidR="00482973">
        <w:rPr>
          <w:rFonts w:cstheme="minorHAnsi"/>
        </w:rPr>
        <w:t>.</w:t>
      </w:r>
      <w:r w:rsidR="007C00B4">
        <w:rPr>
          <w:rFonts w:cstheme="minorHAnsi"/>
        </w:rPr>
        <w:t xml:space="preserve"> The drum requirements are displayed in figure 32.</w:t>
      </w:r>
    </w:p>
    <w:p w14:paraId="5F6AFECA" w14:textId="6784CAD2" w:rsidR="00F60A50" w:rsidRDefault="008821D8" w:rsidP="008B2A8C">
      <w:pPr>
        <w:spacing w:line="360" w:lineRule="auto"/>
        <w:jc w:val="both"/>
        <w:rPr>
          <w:rFonts w:cstheme="minorHAnsi"/>
        </w:rPr>
      </w:pPr>
      <w:r>
        <w:rPr>
          <w:rFonts w:cstheme="minorHAnsi"/>
        </w:rPr>
        <w:t xml:space="preserve">The tumble index </w:t>
      </w:r>
      <w:r w:rsidR="005E4053">
        <w:rPr>
          <w:rFonts w:cstheme="minorHAnsi"/>
        </w:rPr>
        <w:t>is calculated by</w:t>
      </w:r>
      <w:r w:rsidR="00F60A50">
        <w:rPr>
          <w:rFonts w:cstheme="minorHAnsi"/>
        </w:rPr>
        <w:t>:</w:t>
      </w:r>
    </w:p>
    <w:p w14:paraId="15E0D0B2" w14:textId="4BFCC4BD" w:rsidR="00334616" w:rsidRPr="00604972" w:rsidRDefault="00334616" w:rsidP="008B2A8C">
      <w:pPr>
        <w:spacing w:line="360" w:lineRule="auto"/>
        <w:jc w:val="both"/>
        <w:rPr>
          <w:rFonts w:eastAsiaTheme="minorEastAsia" w:cstheme="minorHAnsi"/>
        </w:rPr>
      </w:pPr>
      <m:oMathPara>
        <m:oMath>
          <m:r>
            <w:rPr>
              <w:rFonts w:ascii="Cambria Math" w:hAnsi="Cambria Math" w:cstheme="minorHAnsi"/>
            </w:rPr>
            <m:t xml:space="preserve">Ti= </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1</m:t>
                  </m:r>
                </m:sub>
              </m:sSub>
            </m:num>
            <m:den>
              <m:sSub>
                <m:sSubPr>
                  <m:ctrlPr>
                    <w:rPr>
                      <w:rFonts w:ascii="Cambria Math" w:hAnsi="Cambria Math" w:cstheme="minorHAnsi"/>
                      <w:i/>
                    </w:rPr>
                  </m:ctrlPr>
                </m:sSubPr>
                <m:e>
                  <m:r>
                    <w:rPr>
                      <w:rFonts w:ascii="Cambria Math" w:hAnsi="Cambria Math" w:cstheme="minorHAnsi"/>
                    </w:rPr>
                    <m:t>m</m:t>
                  </m:r>
                </m:e>
                <m:sub>
                  <m:r>
                    <w:rPr>
                      <w:rFonts w:ascii="Cambria Math" w:hAnsi="Cambria Math" w:cstheme="minorHAnsi"/>
                    </w:rPr>
                    <m:t>0</m:t>
                  </m:r>
                </m:sub>
              </m:sSub>
            </m:den>
          </m:f>
          <m:r>
            <w:rPr>
              <w:rFonts w:ascii="Cambria Math" w:hAnsi="Cambria Math" w:cstheme="minorHAnsi"/>
            </w:rPr>
            <m:t>*100</m:t>
          </m:r>
        </m:oMath>
      </m:oMathPara>
    </w:p>
    <w:p w14:paraId="74A08D84" w14:textId="052EEE30" w:rsidR="00604972" w:rsidRDefault="00604972" w:rsidP="008B2A8C">
      <w:pPr>
        <w:spacing w:line="360" w:lineRule="auto"/>
        <w:jc w:val="both"/>
        <w:rPr>
          <w:rFonts w:eastAsiaTheme="minorEastAsia" w:cstheme="minorHAnsi"/>
        </w:rPr>
      </w:pPr>
      <w:r>
        <w:rPr>
          <w:rFonts w:eastAsiaTheme="minorEastAsia" w:cstheme="minorHAnsi"/>
        </w:rPr>
        <w:t>The abrasion index is calculated by:</w:t>
      </w:r>
    </w:p>
    <w:p w14:paraId="2F159194" w14:textId="780D03CC" w:rsidR="00604972" w:rsidRPr="009B2321" w:rsidRDefault="00604972" w:rsidP="008B2A8C">
      <w:pPr>
        <w:spacing w:line="360" w:lineRule="auto"/>
        <w:jc w:val="both"/>
        <w:rPr>
          <w:rFonts w:eastAsiaTheme="minorEastAsia" w:cstheme="minorHAnsi"/>
        </w:rPr>
      </w:pPr>
      <m:oMathPara>
        <m:oMath>
          <m:r>
            <w:rPr>
              <w:rFonts w:ascii="Cambria Math" w:eastAsiaTheme="minorEastAsia" w:hAnsi="Cambria Math" w:cstheme="minorHAnsi"/>
              <w:sz w:val="24"/>
            </w:rPr>
            <w:lastRenderedPageBreak/>
            <m:t xml:space="preserve">Ai= </m:t>
          </m:r>
          <m:f>
            <m:fPr>
              <m:ctrlPr>
                <w:rPr>
                  <w:rFonts w:ascii="Cambria Math" w:eastAsiaTheme="minorEastAsia" w:hAnsi="Cambria Math" w:cstheme="minorHAnsi"/>
                  <w:i/>
                  <w:sz w:val="24"/>
                </w:rPr>
              </m:ctrlPr>
            </m:fPr>
            <m:num>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 xml:space="preserve">0-( </m:t>
                  </m:r>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1</m:t>
                      </m:r>
                    </m:sub>
                  </m:sSub>
                  <m:r>
                    <w:rPr>
                      <w:rFonts w:ascii="Cambria Math" w:eastAsiaTheme="minorEastAsia" w:hAnsi="Cambria Math" w:cstheme="minorHAnsi"/>
                      <w:sz w:val="24"/>
                    </w:rPr>
                    <m:t xml:space="preserve">* </m:t>
                  </m:r>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2</m:t>
                      </m:r>
                    </m:sub>
                  </m:sSub>
                  <m:r>
                    <w:rPr>
                      <w:rFonts w:ascii="Cambria Math" w:eastAsiaTheme="minorEastAsia" w:hAnsi="Cambria Math" w:cstheme="minorHAnsi"/>
                      <w:sz w:val="24"/>
                    </w:rPr>
                    <m:t>)</m:t>
                  </m:r>
                </m:sub>
              </m:sSub>
            </m:num>
            <m:den>
              <m:sSub>
                <m:sSubPr>
                  <m:ctrlPr>
                    <w:rPr>
                      <w:rFonts w:ascii="Cambria Math" w:eastAsiaTheme="minorEastAsia" w:hAnsi="Cambria Math" w:cstheme="minorHAnsi"/>
                      <w:i/>
                      <w:sz w:val="24"/>
                    </w:rPr>
                  </m:ctrlPr>
                </m:sSubPr>
                <m:e>
                  <m:r>
                    <w:rPr>
                      <w:rFonts w:ascii="Cambria Math" w:eastAsiaTheme="minorEastAsia" w:hAnsi="Cambria Math" w:cstheme="minorHAnsi"/>
                      <w:sz w:val="24"/>
                    </w:rPr>
                    <m:t>m</m:t>
                  </m:r>
                </m:e>
                <m:sub>
                  <m:r>
                    <w:rPr>
                      <w:rFonts w:ascii="Cambria Math" w:eastAsiaTheme="minorEastAsia" w:hAnsi="Cambria Math" w:cstheme="minorHAnsi"/>
                      <w:sz w:val="24"/>
                    </w:rPr>
                    <m:t>0</m:t>
                  </m:r>
                </m:sub>
              </m:sSub>
            </m:den>
          </m:f>
          <m:r>
            <w:rPr>
              <w:rFonts w:ascii="Cambria Math" w:eastAsiaTheme="minorEastAsia" w:hAnsi="Cambria Math" w:cstheme="minorHAnsi"/>
              <w:sz w:val="24"/>
            </w:rPr>
            <m:t>*100</m:t>
          </m:r>
        </m:oMath>
      </m:oMathPara>
    </w:p>
    <w:p w14:paraId="4BD954CB" w14:textId="77777777" w:rsidR="00813B30" w:rsidRDefault="00813B30" w:rsidP="008B2A8C">
      <w:pPr>
        <w:spacing w:line="360" w:lineRule="auto"/>
        <w:jc w:val="both"/>
      </w:pPr>
      <w:r>
        <w:t>Where:</w:t>
      </w:r>
    </w:p>
    <w:p w14:paraId="736703BB" w14:textId="0BF314A5" w:rsidR="00813B30" w:rsidRDefault="00813B30" w:rsidP="008B2A8C">
      <w:pPr>
        <w:spacing w:line="360" w:lineRule="auto"/>
        <w:jc w:val="both"/>
      </w:pPr>
      <w:r>
        <w:t>m</w:t>
      </w:r>
      <w:r w:rsidRPr="00813B30">
        <w:rPr>
          <w:vertAlign w:val="subscript"/>
        </w:rPr>
        <w:t>0</w:t>
      </w:r>
      <w:r>
        <w:t xml:space="preserve"> is the mass, in kilograms, of the test portion as weighed out and placed in the tumble </w:t>
      </w:r>
      <w:r w:rsidR="00AD7204">
        <w:t>drum.</w:t>
      </w:r>
      <w:r>
        <w:t xml:space="preserve"> </w:t>
      </w:r>
    </w:p>
    <w:p w14:paraId="74604BC5" w14:textId="77777777" w:rsidR="00813B30" w:rsidRDefault="00813B30" w:rsidP="008B2A8C">
      <w:pPr>
        <w:spacing w:line="360" w:lineRule="auto"/>
        <w:jc w:val="both"/>
      </w:pPr>
      <w:r>
        <w:t>m</w:t>
      </w:r>
      <w:r w:rsidRPr="00813B30">
        <w:rPr>
          <w:vertAlign w:val="subscript"/>
        </w:rPr>
        <w:t>1</w:t>
      </w:r>
      <w:r>
        <w:t xml:space="preserve"> is the mass, in kilograms, of +6,30 mm fraction of the tumbled test </w:t>
      </w:r>
      <w:proofErr w:type="gramStart"/>
      <w:r>
        <w:t>portion;</w:t>
      </w:r>
      <w:proofErr w:type="gramEnd"/>
      <w:r>
        <w:t xml:space="preserve"> </w:t>
      </w:r>
    </w:p>
    <w:p w14:paraId="1E3CE196" w14:textId="06DA1B4E" w:rsidR="009B2321" w:rsidRDefault="00813B30" w:rsidP="008B2A8C">
      <w:pPr>
        <w:spacing w:line="360" w:lineRule="auto"/>
        <w:jc w:val="both"/>
      </w:pPr>
      <w:r>
        <w:t>m</w:t>
      </w:r>
      <w:r w:rsidRPr="00813B30">
        <w:rPr>
          <w:vertAlign w:val="subscript"/>
        </w:rPr>
        <w:t>2</w:t>
      </w:r>
      <w:r>
        <w:t xml:space="preserve"> is the mass, in kilograms, of −6,30 mm + 500 </w:t>
      </w:r>
      <w:proofErr w:type="spellStart"/>
      <w:r>
        <w:t>μm</w:t>
      </w:r>
      <w:proofErr w:type="spellEnd"/>
      <w:r>
        <w:t xml:space="preserve"> fraction of the tumbled test portion.</w:t>
      </w:r>
    </w:p>
    <w:p w14:paraId="78562B3E" w14:textId="1082716B" w:rsidR="00763D00" w:rsidRPr="00604972" w:rsidRDefault="00763D00" w:rsidP="008B2A8C">
      <w:pPr>
        <w:spacing w:line="360" w:lineRule="auto"/>
        <w:jc w:val="both"/>
        <w:rPr>
          <w:rFonts w:eastAsiaTheme="minorEastAsia" w:cstheme="minorHAnsi"/>
        </w:rPr>
      </w:pPr>
      <w:r>
        <w:rPr>
          <w:rFonts w:eastAsiaTheme="minorEastAsia" w:cstheme="minorHAnsi"/>
        </w:rPr>
        <w:fldChar w:fldCharType="begin"/>
      </w:r>
      <w:r>
        <w:rPr>
          <w:rFonts w:eastAsiaTheme="minorEastAsia" w:cstheme="minorHAnsi"/>
        </w:rPr>
        <w:instrText xml:space="preserve"> ADDIN ZOTERO_ITEM CSL_CITATION {"citationID":"3AsUAcff","properties":{"formattedCitation":"(British Standards Institute 2015a)","plainCitation":"(British Standards Institute 2015a)","noteIndex":0},"citationItems":[{"id":1994,"uris":["http://zotero.org/users/local/AB2owHL2/items/G32KHBV2"],"itemData":{"id":1994,"type":"document","publisher":"British Standards Institution","title":"BS ISO 3271: 2015 Iron ores for blast furnace and direct reduction feedstocks — Determination of the tumble and abrasion indices","author":[{"family":"British Standards Institute","given":""}],"issued":{"date-parts":[["2015"]]}}}],"schema":"https://github.com/citation-style-language/schema/raw/master/csl-citation.json"} </w:instrText>
      </w:r>
      <w:r>
        <w:rPr>
          <w:rFonts w:eastAsiaTheme="minorEastAsia" w:cstheme="minorHAnsi"/>
        </w:rPr>
        <w:fldChar w:fldCharType="separate"/>
      </w:r>
      <w:r w:rsidRPr="00763D00">
        <w:rPr>
          <w:rFonts w:ascii="Calibri" w:hAnsi="Calibri" w:cs="Calibri"/>
        </w:rPr>
        <w:t>(British Standards Institute 2015a)</w:t>
      </w:r>
      <w:r>
        <w:rPr>
          <w:rFonts w:eastAsiaTheme="minorEastAsia" w:cstheme="minorHAnsi"/>
        </w:rPr>
        <w:fldChar w:fldCharType="end"/>
      </w:r>
    </w:p>
    <w:p w14:paraId="49CA1895" w14:textId="304EE0D7" w:rsidR="00225BF7" w:rsidRDefault="007C6BC0" w:rsidP="0004601A">
      <w:pPr>
        <w:pStyle w:val="Heading3"/>
        <w:spacing w:line="360" w:lineRule="auto"/>
        <w:jc w:val="both"/>
      </w:pPr>
      <w:bookmarkStart w:id="70" w:name="_Toc121424953"/>
      <w:r>
        <w:t>Quality Control</w:t>
      </w:r>
      <w:bookmarkEnd w:id="70"/>
    </w:p>
    <w:p w14:paraId="57B45762" w14:textId="24C91095" w:rsidR="0004601A" w:rsidRDefault="0004601A" w:rsidP="0004601A">
      <w:pPr>
        <w:spacing w:line="360" w:lineRule="auto"/>
        <w:jc w:val="both"/>
      </w:pPr>
      <w:r>
        <w:t xml:space="preserve">All the </w:t>
      </w:r>
      <w:r w:rsidR="00FF46CA">
        <w:t>analysis</w:t>
      </w:r>
      <w:r>
        <w:t xml:space="preserve"> in the report was</w:t>
      </w:r>
      <w:r w:rsidR="00423C8C">
        <w:t xml:space="preserve"> carried out at the Port Talbot steelworks laboratories</w:t>
      </w:r>
      <w:r w:rsidR="001F3C75">
        <w:t xml:space="preserve"> apart from the CV</w:t>
      </w:r>
      <w:r w:rsidR="00FF46CA">
        <w:t xml:space="preserve">, </w:t>
      </w:r>
      <w:r w:rsidR="00B302D0">
        <w:t>u</w:t>
      </w:r>
      <w:r w:rsidR="00FF46CA">
        <w:t>ltimate</w:t>
      </w:r>
      <w:r w:rsidR="001F3C75">
        <w:t xml:space="preserve"> and drop tube t</w:t>
      </w:r>
      <w:r w:rsidR="00FF46CA">
        <w:t>esting</w:t>
      </w:r>
      <w:r w:rsidR="006844C6">
        <w:t>,</w:t>
      </w:r>
      <w:r w:rsidR="00FF46CA">
        <w:t xml:space="preserve"> </w:t>
      </w:r>
      <w:r w:rsidR="002963E4">
        <w:t>a</w:t>
      </w:r>
      <w:r w:rsidR="00FF46CA">
        <w:t>s the</w:t>
      </w:r>
      <w:r w:rsidR="00717A5D">
        <w:t xml:space="preserve"> laboratories lacked the facilities to provide </w:t>
      </w:r>
      <w:r w:rsidR="0036151B">
        <w:t>this analysis</w:t>
      </w:r>
      <w:r w:rsidR="00717A5D">
        <w:t>.</w:t>
      </w:r>
      <w:r w:rsidR="00B302D0">
        <w:t xml:space="preserve"> </w:t>
      </w:r>
      <w:r w:rsidR="00D12776">
        <w:t>For</w:t>
      </w:r>
      <w:r w:rsidR="00B302D0">
        <w:t xml:space="preserve"> CV and ultimate analysis</w:t>
      </w:r>
      <w:r w:rsidR="00D12776">
        <w:t xml:space="preserve">, the samples were sent to </w:t>
      </w:r>
      <w:proofErr w:type="spellStart"/>
      <w:r w:rsidR="00D12776">
        <w:t>Socotec</w:t>
      </w:r>
      <w:proofErr w:type="spellEnd"/>
      <w:r w:rsidR="009B7CEB">
        <w:t xml:space="preserve"> lab</w:t>
      </w:r>
      <w:r w:rsidR="00A10E86">
        <w:t>orat</w:t>
      </w:r>
      <w:r w:rsidR="00672B11">
        <w:t>ories</w:t>
      </w:r>
      <w:r w:rsidR="00D12776">
        <w:t xml:space="preserve"> </w:t>
      </w:r>
      <w:r w:rsidR="00672B11">
        <w:t>which has</w:t>
      </w:r>
      <w:r w:rsidR="00A10E86">
        <w:t xml:space="preserve"> </w:t>
      </w:r>
      <w:r w:rsidR="00672B11">
        <w:t>United Kingdom</w:t>
      </w:r>
      <w:r w:rsidR="00A10E86">
        <w:t xml:space="preserve"> accredited services (UKAS) </w:t>
      </w:r>
      <w:r w:rsidR="00672B11">
        <w:t xml:space="preserve">accreditation </w:t>
      </w:r>
      <w:r w:rsidR="00672B11">
        <w:fldChar w:fldCharType="begin"/>
      </w:r>
      <w:r w:rsidR="00672B11">
        <w:instrText xml:space="preserve"> ADDIN ZOTERO_ITEM CSL_CITATION {"citationID":"0Qqc5IQZ","properties":{"formattedCitation":"(Solid Biofuels. [no date])","plainCitation":"(Solid Biofuels. [no date])","noteIndex":0},"citationItems":[{"id":2018,"uris":["http://zotero.org/users/local/AB2owHL2/items/FTT82NDS"],"itemData":{"id":2018,"type":"webpage","abstract":"Solid Biofuels","container-title":"SOCOTEC UK","language":"en-gb","title":"Solid Biofuels","URL":"https://www.socotec.co.uk/our-services/energy-supply-generation-and-regulation/solid-biofuels","accessed":{"date-parts":[["2022",10,13]]}}}],"schema":"https://github.com/citation-style-language/schema/raw/master/csl-citation.json"} </w:instrText>
      </w:r>
      <w:r w:rsidR="00672B11">
        <w:fldChar w:fldCharType="separate"/>
      </w:r>
      <w:r w:rsidR="00672B11" w:rsidRPr="00D12776">
        <w:rPr>
          <w:rFonts w:ascii="Calibri" w:hAnsi="Calibri" w:cs="Calibri"/>
        </w:rPr>
        <w:t>(Solid Biofuels. [no date])</w:t>
      </w:r>
      <w:r w:rsidR="00672B11">
        <w:fldChar w:fldCharType="end"/>
      </w:r>
      <w:r w:rsidR="00672B11">
        <w:t>.</w:t>
      </w:r>
      <w:r w:rsidR="00840164">
        <w:t xml:space="preserve"> The drop tube tests were carried out by the author at Cardiff university engineering department under the supervision of Dr J. Steer.</w:t>
      </w:r>
    </w:p>
    <w:p w14:paraId="2598B078" w14:textId="2243F2B0" w:rsidR="00E3251F" w:rsidRDefault="0036151B" w:rsidP="0004601A">
      <w:pPr>
        <w:spacing w:line="360" w:lineRule="auto"/>
        <w:jc w:val="both"/>
      </w:pPr>
      <w:r>
        <w:t>In line with the laboratory</w:t>
      </w:r>
      <w:r w:rsidR="002E5C7B">
        <w:t xml:space="preserve"> standard</w:t>
      </w:r>
      <w:r>
        <w:t xml:space="preserve"> ISO 17025, a</w:t>
      </w:r>
      <w:r w:rsidR="00E3251F">
        <w:t xml:space="preserve">ll </w:t>
      </w:r>
      <w:r w:rsidR="00870666">
        <w:t>the equipment used in these tests such as</w:t>
      </w:r>
      <w:r>
        <w:t xml:space="preserve"> drying</w:t>
      </w:r>
      <w:r w:rsidR="00870666">
        <w:t xml:space="preserve"> ovens, furnaces</w:t>
      </w:r>
      <w:r>
        <w:t xml:space="preserve">, </w:t>
      </w:r>
      <w:r w:rsidR="002D7671">
        <w:t>thermocouples</w:t>
      </w:r>
      <w:r>
        <w:t>, XRF’s and ICP’s</w:t>
      </w:r>
      <w:r w:rsidR="002D7671">
        <w:t xml:space="preserve"> are calibrated</w:t>
      </w:r>
      <w:r>
        <w:t>, serviced, and certified</w:t>
      </w:r>
      <w:r w:rsidR="002D7671">
        <w:t xml:space="preserve"> annually by independent </w:t>
      </w:r>
      <w:r>
        <w:t>and accredited companies. Quality checks are also carried out and recorded daily. Equipment such as the XRF and ICP require that certified reference materials (CRM</w:t>
      </w:r>
      <w:r w:rsidR="00C950BD">
        <w:t>’s</w:t>
      </w:r>
      <w:r>
        <w:t xml:space="preserve">) are run </w:t>
      </w:r>
      <w:r w:rsidR="002E5C7B">
        <w:t xml:space="preserve">and meet control limits before any analysis can be carried out. </w:t>
      </w:r>
      <w:r>
        <w:t xml:space="preserve"> </w:t>
      </w:r>
      <w:r w:rsidR="002E5C7B">
        <w:t xml:space="preserve">The CSR/CRI </w:t>
      </w:r>
      <w:r w:rsidR="00C950BD">
        <w:t xml:space="preserve">&amp; RDI </w:t>
      </w:r>
      <w:r w:rsidR="002E5C7B">
        <w:t xml:space="preserve">equipment has a weekly standard made up of internally validated bulk coke material. </w:t>
      </w:r>
    </w:p>
    <w:p w14:paraId="622DD199" w14:textId="5CCEEBDB" w:rsidR="002E5C7B" w:rsidRPr="007C6BC0" w:rsidRDefault="002E5C7B" w:rsidP="0004601A">
      <w:pPr>
        <w:spacing w:line="360" w:lineRule="auto"/>
        <w:jc w:val="both"/>
      </w:pPr>
      <w:r>
        <w:t>All analysis has been carried out in duplicate and meets the repeatability control limits set out the relevant ISO standard.</w:t>
      </w:r>
    </w:p>
    <w:p w14:paraId="3B9BE64D" w14:textId="77777777" w:rsidR="00225BF7" w:rsidRDefault="00225BF7" w:rsidP="0004601A">
      <w:pPr>
        <w:pStyle w:val="Heading1"/>
        <w:spacing w:line="360" w:lineRule="auto"/>
        <w:jc w:val="both"/>
      </w:pPr>
    </w:p>
    <w:p w14:paraId="0FBC2396" w14:textId="77777777" w:rsidR="00225BF7" w:rsidRDefault="00225BF7" w:rsidP="003D59BD">
      <w:pPr>
        <w:pStyle w:val="Heading1"/>
        <w:spacing w:line="360" w:lineRule="auto"/>
        <w:jc w:val="both"/>
      </w:pPr>
    </w:p>
    <w:p w14:paraId="49DF8FC8" w14:textId="77777777" w:rsidR="00F420B7" w:rsidRDefault="00F420B7" w:rsidP="00F420B7"/>
    <w:p w14:paraId="15FC87E5" w14:textId="77777777" w:rsidR="00F420B7" w:rsidRDefault="00F420B7" w:rsidP="00F420B7"/>
    <w:p w14:paraId="61ACE5D3" w14:textId="5631E11E" w:rsidR="00F420B7" w:rsidRDefault="00F420B7" w:rsidP="00F420B7"/>
    <w:p w14:paraId="5CF3D196" w14:textId="77777777" w:rsidR="00AC688D" w:rsidRDefault="00AC688D" w:rsidP="00F420B7"/>
    <w:p w14:paraId="4BF7D40C" w14:textId="77777777" w:rsidR="00F420B7" w:rsidRDefault="00F420B7" w:rsidP="00F420B7"/>
    <w:p w14:paraId="66B05852" w14:textId="16392B4A" w:rsidR="002E5C7B" w:rsidRDefault="002E5C7B" w:rsidP="00F420B7"/>
    <w:p w14:paraId="5CBF64DD" w14:textId="77777777" w:rsidR="009A7DC5" w:rsidRDefault="009A7DC5" w:rsidP="009A7DC5"/>
    <w:p w14:paraId="6FD2DC91" w14:textId="77777777" w:rsidR="00F50EB5" w:rsidRDefault="00225BF7" w:rsidP="00F50EB5">
      <w:pPr>
        <w:pStyle w:val="Heading1"/>
        <w:spacing w:line="360" w:lineRule="auto"/>
        <w:jc w:val="both"/>
      </w:pPr>
      <w:bookmarkStart w:id="71" w:name="_Toc121424954"/>
      <w:r>
        <w:t>Results</w:t>
      </w:r>
      <w:bookmarkEnd w:id="71"/>
    </w:p>
    <w:p w14:paraId="6562B37E" w14:textId="34996A1A" w:rsidR="004E45AD" w:rsidRDefault="004E45AD" w:rsidP="004E45AD">
      <w:pPr>
        <w:pStyle w:val="Heading2"/>
        <w:spacing w:line="360" w:lineRule="auto"/>
        <w:jc w:val="both"/>
      </w:pPr>
      <w:bookmarkStart w:id="72" w:name="_Toc121424955"/>
      <w:r>
        <w:t>Biochar substitution in pulverised coal injection (PCI)</w:t>
      </w:r>
      <w:bookmarkEnd w:id="72"/>
    </w:p>
    <w:p w14:paraId="5F5F8D49" w14:textId="6D7FC2D3" w:rsidR="004E45AD" w:rsidRDefault="004E45AD" w:rsidP="00F50EB5">
      <w:pPr>
        <w:spacing w:line="360" w:lineRule="auto"/>
        <w:jc w:val="both"/>
      </w:pPr>
      <w:r>
        <w:t xml:space="preserve">PCI is a </w:t>
      </w:r>
      <w:r w:rsidR="00DA1817">
        <w:t>well establish technique</w:t>
      </w:r>
      <w:r>
        <w:t xml:space="preserve"> used to reduce coke consumption in the BF. Coal</w:t>
      </w:r>
      <w:r w:rsidR="00DA1817">
        <w:t xml:space="preserve"> is pulverised and carried pneumatically through a lance and</w:t>
      </w:r>
      <w:r>
        <w:t xml:space="preserve"> injected into the BF tuyeres</w:t>
      </w:r>
      <w:r w:rsidR="00DA1817">
        <w:t xml:space="preserve">. These </w:t>
      </w:r>
      <w:r w:rsidR="00F20AFF">
        <w:t>water-cooled</w:t>
      </w:r>
      <w:r w:rsidR="00DA1817">
        <w:t xml:space="preserve"> nozzles direct the hot blast of air into the BF, forming a balloon like void known as the raceway</w:t>
      </w:r>
      <w:r w:rsidR="00C630E1">
        <w:t>.</w:t>
      </w:r>
      <w:r w:rsidR="00DA1817">
        <w:t xml:space="preserve"> PCI</w:t>
      </w:r>
      <w:r>
        <w:t xml:space="preserve"> can replace up to 50% of the coke required</w:t>
      </w:r>
      <w:r w:rsidR="00DA1817">
        <w:t>, many furnace</w:t>
      </w:r>
      <w:r w:rsidR="00C630E1">
        <w:t xml:space="preserve">s </w:t>
      </w:r>
      <w:r w:rsidR="00DA1817">
        <w:t xml:space="preserve">achieve PCI rates of 200 kg/t hot metal. Variations in the process, such as temperature and pressure can cause issues such as localised hot/cold spots which can cause damage to the lining of the furnace or result in over consumption of raw materials. BF process stability is very important to ensure consistent </w:t>
      </w:r>
      <w:r w:rsidR="00805437">
        <w:t>iron production</w:t>
      </w:r>
      <w:r w:rsidR="00DA1817">
        <w:t xml:space="preserve"> </w:t>
      </w:r>
      <w:r w:rsidR="00805437">
        <w:t>and to prolong the life of the furnace</w:t>
      </w:r>
      <w:r w:rsidR="00DA1817">
        <w:t xml:space="preserve"> </w:t>
      </w:r>
      <w:r w:rsidR="00DA1817">
        <w:fldChar w:fldCharType="begin"/>
      </w:r>
      <w:r w:rsidR="00DA1817">
        <w:instrText xml:space="preserve"> ADDIN ZOTERO_ITEM CSL_CITATION {"citationID":"0DAMePhK","properties":{"formattedCitation":"(Steer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00DA1817">
        <w:fldChar w:fldCharType="separate"/>
      </w:r>
      <w:r w:rsidR="00DA1817" w:rsidRPr="00DA1817">
        <w:rPr>
          <w:rFonts w:ascii="Calibri" w:hAnsi="Calibri" w:cs="Calibri"/>
        </w:rPr>
        <w:t>(Steer et al. 2021)</w:t>
      </w:r>
      <w:r w:rsidR="00DA1817">
        <w:fldChar w:fldCharType="end"/>
      </w:r>
      <w:r>
        <w:t xml:space="preserve">. </w:t>
      </w:r>
    </w:p>
    <w:p w14:paraId="708B162A" w14:textId="5D5F9A5F" w:rsidR="0090224D" w:rsidRDefault="00D206DB" w:rsidP="00F50EB5">
      <w:pPr>
        <w:spacing w:line="360" w:lineRule="auto"/>
        <w:jc w:val="both"/>
      </w:pPr>
      <w:r>
        <w:fldChar w:fldCharType="begin"/>
      </w:r>
      <w:r>
        <w:instrText xml:space="preserve"> ADDIN ZOTERO_ITEM CSL_CITATION {"citationID":"M6Vfk8ph","properties":{"formattedCitation":"(Liu and Shen 2021b)","plainCitation":"(Liu and Shen 2021b)","noteIndex":0},"citationItems":[{"id":2048,"uris":["http://zotero.org/users/local/AB2owHL2/items/JM8PE9PU"],"itemData":{"id":2048,"type":"article-journal","abstract":"Biomass is a renewable and potentially carbon-neutral energy source and can be a promising alternative to fossil fuels in the ironmaking industry. Pulverised biomass injection (PBI) is the most promising technology to use biomass-based materials in ironmaking blast furnaces (BFs). This paper reviews key aspects of recent research relating to biomass combustion in the raceway region: experimental studies, numerical studies, and the application of the research findings to optimise BF practice. In the experimental part, the pretreatment of raw biomass to produce pyrolysed biochar products for improving applicability in BFs is reviewed. The properties of raw biomass and biochar are compared with the main requirements for injection into BFs, and the process tests that have been employed at lab- and pilot-scales are reviewed. In the modelling part, a comprehensive overview of mathematical modelling of biomass combustion in BFs is presented, ranging from turbulent flow to heat transfer and mass transfer, as well as key reaction models for simulating the lower part of the BF. With respect to the application of the research, in-furnace phenomena understanding, operation optimisation, and facility design are reviewed, including the co-firing of biomass and coal. In addition, heat and mass balance modelling has been used to demonstrate the operating window of feasible operations using PBI. Life cycle assessment has been reviewed to demonstrate PBI's environmental credentials. Based on the aspects reviewed, conclusions have been drawn on the strengths, limitations, and outlook of PBI studies. This paper offers a comprehensive review of the combustion of biomass in BFs and should prove useful for process understanding, design and optimisation towards green ironmaking technology.","container-title":"Progress in Energy and Combustion Science","DOI":"10.1016/j.pecs.2021.100952","ISSN":"0360-1285","journalAbbreviation":"Progress in Energy and Combustion Science","language":"en","page":"100952","source":"ScienceDirect","title":"Modelling and optimisation of biomass injection in ironmaking blast furnaces","URL":"https://www.sciencedirect.com/science/article/pii/S0360128521000502","volume":"87","author":[{"family":"Liu","given":"Yiran"},{"family":"Shen","given":"Yansong"}],"accessed":{"date-parts":[["2022",11,12]]},"issued":{"date-parts":[["2021",11,1]]}}}],"schema":"https://github.com/citation-style-language/schema/raw/master/csl-citation.json"} </w:instrText>
      </w:r>
      <w:r>
        <w:fldChar w:fldCharType="separate"/>
      </w:r>
      <w:r w:rsidRPr="00D206DB">
        <w:rPr>
          <w:rFonts w:ascii="Calibri" w:hAnsi="Calibri" w:cs="Calibri"/>
        </w:rPr>
        <w:t>(Liu and Shen 2021)</w:t>
      </w:r>
      <w:r>
        <w:fldChar w:fldCharType="end"/>
      </w:r>
      <w:r>
        <w:t xml:space="preserve"> advise that when assessing </w:t>
      </w:r>
      <w:r w:rsidR="00FC772E">
        <w:t>biochar as a BF fuel,</w:t>
      </w:r>
      <w:r>
        <w:t xml:space="preserve"> there are several criteria you should consider, namely:</w:t>
      </w:r>
    </w:p>
    <w:p w14:paraId="2DAB1E17" w14:textId="77777777" w:rsidR="00D140D6" w:rsidRDefault="00D140D6" w:rsidP="00D140D6">
      <w:pPr>
        <w:pStyle w:val="ListParagraph"/>
        <w:numPr>
          <w:ilvl w:val="0"/>
          <w:numId w:val="13"/>
        </w:numPr>
        <w:spacing w:line="360" w:lineRule="auto"/>
        <w:jc w:val="both"/>
      </w:pPr>
      <w:r>
        <w:t>Calorific value (CV)</w:t>
      </w:r>
    </w:p>
    <w:p w14:paraId="6CC64C6A" w14:textId="392E6490" w:rsidR="00D140D6" w:rsidRDefault="00D140D6" w:rsidP="00D140D6">
      <w:pPr>
        <w:pStyle w:val="ListParagraph"/>
        <w:numPr>
          <w:ilvl w:val="0"/>
          <w:numId w:val="13"/>
        </w:numPr>
        <w:spacing w:line="360" w:lineRule="auto"/>
        <w:jc w:val="both"/>
      </w:pPr>
      <w:r>
        <w:t>Chemical composition</w:t>
      </w:r>
    </w:p>
    <w:p w14:paraId="5E9AF0DF" w14:textId="01392089" w:rsidR="00D206DB" w:rsidRDefault="00D206DB" w:rsidP="00D206DB">
      <w:pPr>
        <w:pStyle w:val="ListParagraph"/>
        <w:numPr>
          <w:ilvl w:val="0"/>
          <w:numId w:val="13"/>
        </w:numPr>
        <w:spacing w:line="360" w:lineRule="auto"/>
        <w:jc w:val="both"/>
      </w:pPr>
      <w:r>
        <w:t>Combustion characteristics</w:t>
      </w:r>
    </w:p>
    <w:p w14:paraId="4B7FD304" w14:textId="7914AA08" w:rsidR="00D206DB" w:rsidRDefault="00D206DB" w:rsidP="00D206DB">
      <w:pPr>
        <w:pStyle w:val="ListParagraph"/>
        <w:numPr>
          <w:ilvl w:val="0"/>
          <w:numId w:val="13"/>
        </w:numPr>
        <w:spacing w:line="360" w:lineRule="auto"/>
        <w:jc w:val="both"/>
      </w:pPr>
      <w:r>
        <w:t>Carbon gasification reactivity</w:t>
      </w:r>
    </w:p>
    <w:p w14:paraId="2568195A" w14:textId="77777777" w:rsidR="00D206DB" w:rsidRDefault="00D206DB" w:rsidP="00D206DB">
      <w:pPr>
        <w:pStyle w:val="ListParagraph"/>
        <w:numPr>
          <w:ilvl w:val="0"/>
          <w:numId w:val="13"/>
        </w:numPr>
        <w:spacing w:line="360" w:lineRule="auto"/>
        <w:jc w:val="both"/>
      </w:pPr>
      <w:r>
        <w:t>Grinding characteristics and fluidisation properties</w:t>
      </w:r>
    </w:p>
    <w:p w14:paraId="0F7D8D84" w14:textId="77777777" w:rsidR="00D206DB" w:rsidRDefault="00D206DB" w:rsidP="00D206DB">
      <w:pPr>
        <w:pStyle w:val="ListParagraph"/>
        <w:numPr>
          <w:ilvl w:val="0"/>
          <w:numId w:val="13"/>
        </w:numPr>
        <w:spacing w:line="360" w:lineRule="auto"/>
        <w:jc w:val="both"/>
      </w:pPr>
      <w:r>
        <w:t>Softening and melting characteristics of the ash</w:t>
      </w:r>
    </w:p>
    <w:p w14:paraId="2349459F" w14:textId="495BAF49" w:rsidR="00841397" w:rsidRDefault="00D206DB" w:rsidP="00D206DB">
      <w:pPr>
        <w:spacing w:line="360" w:lineRule="auto"/>
        <w:jc w:val="both"/>
      </w:pPr>
      <w:r>
        <w:t xml:space="preserve">Of these six characteristics the first </w:t>
      </w:r>
      <w:r w:rsidR="00944ECA">
        <w:t xml:space="preserve">three </w:t>
      </w:r>
      <w:r>
        <w:t>have been tested on two biochar samples</w:t>
      </w:r>
      <w:r w:rsidR="00EB5CE8">
        <w:t xml:space="preserve"> and a PCI coal, for</w:t>
      </w:r>
      <w:r>
        <w:t xml:space="preserve"> this report. </w:t>
      </w:r>
      <w:r w:rsidR="00841397">
        <w:t xml:space="preserve">Results </w:t>
      </w:r>
      <w:r w:rsidR="00EB5CE8">
        <w:t>from tests published in</w:t>
      </w:r>
      <w:r w:rsidR="00841397">
        <w:t xml:space="preserve"> literature</w:t>
      </w:r>
      <w:r w:rsidR="00EB5CE8">
        <w:t>,</w:t>
      </w:r>
      <w:r w:rsidR="00841397">
        <w:t xml:space="preserve"> on similar materials will be discussed for the </w:t>
      </w:r>
      <w:r w:rsidR="00944ECA">
        <w:t>remaining</w:t>
      </w:r>
      <w:r w:rsidR="00841397">
        <w:t xml:space="preserve"> characteristics</w:t>
      </w:r>
      <w:r w:rsidR="00EB5CE8">
        <w:t>,</w:t>
      </w:r>
      <w:r w:rsidR="00841397">
        <w:t xml:space="preserve"> as the facilities for testing them were not available for this report.</w:t>
      </w:r>
    </w:p>
    <w:p w14:paraId="5D606B85" w14:textId="5709ABA6" w:rsidR="00A92F61" w:rsidRDefault="00A92F61" w:rsidP="00D206DB">
      <w:pPr>
        <w:spacing w:line="360" w:lineRule="auto"/>
        <w:jc w:val="both"/>
      </w:pPr>
    </w:p>
    <w:p w14:paraId="290AF372" w14:textId="5829587E" w:rsidR="00A92F61" w:rsidRDefault="00A92F61" w:rsidP="00D206DB">
      <w:pPr>
        <w:spacing w:line="360" w:lineRule="auto"/>
        <w:jc w:val="both"/>
      </w:pPr>
    </w:p>
    <w:p w14:paraId="4534C37F" w14:textId="7E20D0A6" w:rsidR="00A92F61" w:rsidRDefault="00A92F61" w:rsidP="00D206DB">
      <w:pPr>
        <w:spacing w:line="360" w:lineRule="auto"/>
        <w:jc w:val="both"/>
      </w:pPr>
    </w:p>
    <w:p w14:paraId="3E64C565" w14:textId="3D1DBB5C" w:rsidR="00A92F61" w:rsidRDefault="00A92F61" w:rsidP="00D206DB">
      <w:pPr>
        <w:spacing w:line="360" w:lineRule="auto"/>
        <w:jc w:val="both"/>
      </w:pPr>
    </w:p>
    <w:p w14:paraId="38A99901" w14:textId="77777777" w:rsidR="00A92F61" w:rsidRDefault="00A92F61" w:rsidP="00D206DB">
      <w:pPr>
        <w:spacing w:line="360" w:lineRule="auto"/>
        <w:jc w:val="both"/>
      </w:pPr>
    </w:p>
    <w:p w14:paraId="7E594766" w14:textId="7D8C8D42" w:rsidR="00C630E1" w:rsidRDefault="00C630E1" w:rsidP="00560D39">
      <w:pPr>
        <w:pStyle w:val="Heading3"/>
        <w:spacing w:line="360" w:lineRule="auto"/>
        <w:jc w:val="both"/>
      </w:pPr>
      <w:bookmarkStart w:id="73" w:name="_Toc121424956"/>
      <w:r w:rsidRPr="00C630E1">
        <w:lastRenderedPageBreak/>
        <w:t>Properties of charcoal compared to pulverized coal</w:t>
      </w:r>
      <w:bookmarkEnd w:id="73"/>
    </w:p>
    <w:p w14:paraId="2439C54A" w14:textId="6BC288B8" w:rsidR="000E4E31" w:rsidRPr="000E4E31" w:rsidRDefault="000E4E31" w:rsidP="00BD229F">
      <w:pPr>
        <w:pStyle w:val="Heading4"/>
        <w:spacing w:line="360" w:lineRule="auto"/>
        <w:jc w:val="both"/>
      </w:pPr>
      <w:r>
        <w:t>Replacement ratio</w:t>
      </w:r>
    </w:p>
    <w:p w14:paraId="14140BF3" w14:textId="2C148FC8" w:rsidR="00560D39" w:rsidRPr="00C630E1" w:rsidRDefault="00F74036" w:rsidP="00BD229F">
      <w:pPr>
        <w:spacing w:line="360" w:lineRule="auto"/>
        <w:jc w:val="both"/>
      </w:pPr>
      <w:r>
        <w:t>The Ultimate analysis and proximate analysis results for the PCI coal and two biochar’s can be found below in table 3.</w:t>
      </w:r>
    </w:p>
    <w:p w14:paraId="717533A9" w14:textId="1B50BB46" w:rsidR="00C630E1" w:rsidRDefault="00C630E1" w:rsidP="00BD229F">
      <w:pPr>
        <w:pStyle w:val="Caption"/>
        <w:spacing w:line="360" w:lineRule="auto"/>
        <w:jc w:val="both"/>
      </w:pPr>
      <w:r>
        <w:t xml:space="preserve">Table </w:t>
      </w:r>
      <w:r w:rsidR="000547EC">
        <w:fldChar w:fldCharType="begin"/>
      </w:r>
      <w:r w:rsidR="000547EC">
        <w:instrText xml:space="preserve"> SEQ Table \* ARABIC </w:instrText>
      </w:r>
      <w:r w:rsidR="000547EC">
        <w:fldChar w:fldCharType="separate"/>
      </w:r>
      <w:r w:rsidR="00FA3F28">
        <w:rPr>
          <w:noProof/>
        </w:rPr>
        <w:t>3</w:t>
      </w:r>
      <w:r w:rsidR="000547EC">
        <w:rPr>
          <w:noProof/>
        </w:rPr>
        <w:fldChar w:fldCharType="end"/>
      </w:r>
      <w:r>
        <w:t xml:space="preserve"> The properties of pulverised coal and biochar (Proximate and Ultimate analysis).</w:t>
      </w:r>
    </w:p>
    <w:tbl>
      <w:tblPr>
        <w:tblW w:w="3840" w:type="dxa"/>
        <w:tblInd w:w="2023" w:type="dxa"/>
        <w:tblLook w:val="04A0" w:firstRow="1" w:lastRow="0" w:firstColumn="1" w:lastColumn="0" w:noHBand="0" w:noVBand="1"/>
      </w:tblPr>
      <w:tblGrid>
        <w:gridCol w:w="960"/>
        <w:gridCol w:w="960"/>
        <w:gridCol w:w="960"/>
        <w:gridCol w:w="960"/>
      </w:tblGrid>
      <w:tr w:rsidR="00C630E1" w:rsidRPr="00C630E1" w14:paraId="1CE2E3AA" w14:textId="77777777" w:rsidTr="00F74036">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A00A0E7" w14:textId="2569438F"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w:t>
            </w:r>
            <w:r>
              <w:rPr>
                <w:rFonts w:ascii="Calibri" w:eastAsia="Times New Roman" w:hAnsi="Calibri" w:cs="Calibri"/>
                <w:color w:val="000000"/>
                <w:lang w:eastAsia="en-GB"/>
              </w:rPr>
              <w:t xml:space="preserve"> </w:t>
            </w:r>
            <w:r w:rsidRPr="00C630E1">
              <w:rPr>
                <w:rFonts w:ascii="Calibri" w:eastAsia="Times New Roman" w:hAnsi="Calibri" w:cs="Calibri"/>
                <w:color w:val="000000"/>
                <w:lang w:eastAsia="en-GB"/>
              </w:rPr>
              <w:t>db.</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6529A9F6"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T - Coal</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0A6A3FBA"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Biochar 1</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291B71A1"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Biochar 2</w:t>
            </w:r>
          </w:p>
        </w:tc>
      </w:tr>
      <w:tr w:rsidR="00C630E1" w:rsidRPr="00C630E1" w14:paraId="05DF064F" w14:textId="77777777" w:rsidTr="00F74036">
        <w:trPr>
          <w:trHeight w:val="36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4744B0B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C</w:t>
            </w:r>
          </w:p>
        </w:tc>
        <w:tc>
          <w:tcPr>
            <w:tcW w:w="960" w:type="dxa"/>
            <w:tcBorders>
              <w:top w:val="nil"/>
              <w:left w:val="nil"/>
              <w:bottom w:val="single" w:sz="4" w:space="0" w:color="auto"/>
              <w:right w:val="single" w:sz="4" w:space="0" w:color="auto"/>
            </w:tcBorders>
            <w:shd w:val="clear" w:color="000000" w:fill="EDEDED"/>
            <w:noWrap/>
            <w:vAlign w:val="center"/>
            <w:hideMark/>
          </w:tcPr>
          <w:p w14:paraId="313D6DD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83.2</w:t>
            </w:r>
          </w:p>
        </w:tc>
        <w:tc>
          <w:tcPr>
            <w:tcW w:w="960" w:type="dxa"/>
            <w:tcBorders>
              <w:top w:val="nil"/>
              <w:left w:val="nil"/>
              <w:bottom w:val="single" w:sz="4" w:space="0" w:color="auto"/>
              <w:right w:val="single" w:sz="4" w:space="0" w:color="auto"/>
            </w:tcBorders>
            <w:shd w:val="clear" w:color="000000" w:fill="EDEDED"/>
            <w:noWrap/>
            <w:vAlign w:val="center"/>
            <w:hideMark/>
          </w:tcPr>
          <w:p w14:paraId="1CACDFBA"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90.2</w:t>
            </w:r>
          </w:p>
        </w:tc>
        <w:tc>
          <w:tcPr>
            <w:tcW w:w="960" w:type="dxa"/>
            <w:tcBorders>
              <w:top w:val="nil"/>
              <w:left w:val="nil"/>
              <w:bottom w:val="single" w:sz="4" w:space="0" w:color="auto"/>
              <w:right w:val="single" w:sz="4" w:space="0" w:color="auto"/>
            </w:tcBorders>
            <w:shd w:val="clear" w:color="000000" w:fill="EDEDED"/>
            <w:noWrap/>
            <w:vAlign w:val="center"/>
            <w:hideMark/>
          </w:tcPr>
          <w:p w14:paraId="2F0FA2A3"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83</w:t>
            </w:r>
          </w:p>
        </w:tc>
      </w:tr>
      <w:tr w:rsidR="00C630E1" w:rsidRPr="00C630E1" w14:paraId="381C895E" w14:textId="77777777" w:rsidTr="00F74036">
        <w:trPr>
          <w:trHeight w:val="36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5801B5ED"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H</w:t>
            </w:r>
          </w:p>
        </w:tc>
        <w:tc>
          <w:tcPr>
            <w:tcW w:w="960" w:type="dxa"/>
            <w:tcBorders>
              <w:top w:val="nil"/>
              <w:left w:val="nil"/>
              <w:bottom w:val="single" w:sz="4" w:space="0" w:color="auto"/>
              <w:right w:val="single" w:sz="4" w:space="0" w:color="auto"/>
            </w:tcBorders>
            <w:shd w:val="clear" w:color="000000" w:fill="EDEDED"/>
            <w:noWrap/>
            <w:vAlign w:val="center"/>
            <w:hideMark/>
          </w:tcPr>
          <w:p w14:paraId="54AD2BE6"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3.2</w:t>
            </w:r>
          </w:p>
        </w:tc>
        <w:tc>
          <w:tcPr>
            <w:tcW w:w="960" w:type="dxa"/>
            <w:tcBorders>
              <w:top w:val="nil"/>
              <w:left w:val="nil"/>
              <w:bottom w:val="single" w:sz="4" w:space="0" w:color="auto"/>
              <w:right w:val="single" w:sz="4" w:space="0" w:color="auto"/>
            </w:tcBorders>
            <w:shd w:val="clear" w:color="000000" w:fill="EDEDED"/>
            <w:noWrap/>
            <w:vAlign w:val="center"/>
            <w:hideMark/>
          </w:tcPr>
          <w:p w14:paraId="1279F87D"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1.83</w:t>
            </w:r>
          </w:p>
        </w:tc>
        <w:tc>
          <w:tcPr>
            <w:tcW w:w="960" w:type="dxa"/>
            <w:tcBorders>
              <w:top w:val="nil"/>
              <w:left w:val="nil"/>
              <w:bottom w:val="single" w:sz="4" w:space="0" w:color="auto"/>
              <w:right w:val="single" w:sz="4" w:space="0" w:color="auto"/>
            </w:tcBorders>
            <w:shd w:val="clear" w:color="000000" w:fill="EDEDED"/>
            <w:noWrap/>
            <w:vAlign w:val="center"/>
            <w:hideMark/>
          </w:tcPr>
          <w:p w14:paraId="6C3E9665"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2.02</w:t>
            </w:r>
          </w:p>
        </w:tc>
      </w:tr>
      <w:tr w:rsidR="00C630E1" w:rsidRPr="00C630E1" w14:paraId="0FDDDBC2" w14:textId="77777777" w:rsidTr="00F74036">
        <w:trPr>
          <w:trHeight w:val="36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39CEAB8C"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N</w:t>
            </w:r>
          </w:p>
        </w:tc>
        <w:tc>
          <w:tcPr>
            <w:tcW w:w="960" w:type="dxa"/>
            <w:tcBorders>
              <w:top w:val="nil"/>
              <w:left w:val="nil"/>
              <w:bottom w:val="single" w:sz="4" w:space="0" w:color="auto"/>
              <w:right w:val="single" w:sz="4" w:space="0" w:color="auto"/>
            </w:tcBorders>
            <w:shd w:val="clear" w:color="000000" w:fill="EDEDED"/>
            <w:noWrap/>
            <w:vAlign w:val="center"/>
            <w:hideMark/>
          </w:tcPr>
          <w:p w14:paraId="4897EFE0"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1.84</w:t>
            </w:r>
          </w:p>
        </w:tc>
        <w:tc>
          <w:tcPr>
            <w:tcW w:w="960" w:type="dxa"/>
            <w:tcBorders>
              <w:top w:val="nil"/>
              <w:left w:val="nil"/>
              <w:bottom w:val="single" w:sz="4" w:space="0" w:color="auto"/>
              <w:right w:val="single" w:sz="4" w:space="0" w:color="auto"/>
            </w:tcBorders>
            <w:shd w:val="clear" w:color="000000" w:fill="EDEDED"/>
            <w:noWrap/>
            <w:vAlign w:val="center"/>
            <w:hideMark/>
          </w:tcPr>
          <w:p w14:paraId="07DA524C"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0.09</w:t>
            </w:r>
          </w:p>
        </w:tc>
        <w:tc>
          <w:tcPr>
            <w:tcW w:w="960" w:type="dxa"/>
            <w:tcBorders>
              <w:top w:val="nil"/>
              <w:left w:val="nil"/>
              <w:bottom w:val="single" w:sz="4" w:space="0" w:color="auto"/>
              <w:right w:val="single" w:sz="4" w:space="0" w:color="auto"/>
            </w:tcBorders>
            <w:shd w:val="clear" w:color="000000" w:fill="EDEDED"/>
            <w:noWrap/>
            <w:vAlign w:val="center"/>
            <w:hideMark/>
          </w:tcPr>
          <w:p w14:paraId="5D93F2FE"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0.47</w:t>
            </w:r>
          </w:p>
        </w:tc>
      </w:tr>
      <w:tr w:rsidR="00C630E1" w:rsidRPr="00C630E1" w14:paraId="56F34862" w14:textId="77777777" w:rsidTr="00F74036">
        <w:trPr>
          <w:trHeight w:val="345"/>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4D446104"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S</w:t>
            </w:r>
          </w:p>
        </w:tc>
        <w:tc>
          <w:tcPr>
            <w:tcW w:w="960" w:type="dxa"/>
            <w:tcBorders>
              <w:top w:val="nil"/>
              <w:left w:val="nil"/>
              <w:bottom w:val="single" w:sz="4" w:space="0" w:color="auto"/>
              <w:right w:val="single" w:sz="4" w:space="0" w:color="auto"/>
            </w:tcBorders>
            <w:shd w:val="clear" w:color="000000" w:fill="EDEDED"/>
            <w:noWrap/>
            <w:vAlign w:val="center"/>
            <w:hideMark/>
          </w:tcPr>
          <w:p w14:paraId="534AB17D"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0.34</w:t>
            </w:r>
          </w:p>
        </w:tc>
        <w:tc>
          <w:tcPr>
            <w:tcW w:w="960" w:type="dxa"/>
            <w:tcBorders>
              <w:top w:val="nil"/>
              <w:left w:val="nil"/>
              <w:bottom w:val="single" w:sz="4" w:space="0" w:color="auto"/>
              <w:right w:val="single" w:sz="4" w:space="0" w:color="auto"/>
            </w:tcBorders>
            <w:shd w:val="clear" w:color="000000" w:fill="EDEDED"/>
            <w:noWrap/>
            <w:vAlign w:val="center"/>
            <w:hideMark/>
          </w:tcPr>
          <w:p w14:paraId="7387FCD9"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&lt;0.02</w:t>
            </w:r>
          </w:p>
        </w:tc>
        <w:tc>
          <w:tcPr>
            <w:tcW w:w="960" w:type="dxa"/>
            <w:tcBorders>
              <w:top w:val="nil"/>
              <w:left w:val="nil"/>
              <w:bottom w:val="single" w:sz="4" w:space="0" w:color="auto"/>
              <w:right w:val="single" w:sz="4" w:space="0" w:color="auto"/>
            </w:tcBorders>
            <w:shd w:val="clear" w:color="000000" w:fill="EDEDED"/>
            <w:noWrap/>
            <w:vAlign w:val="center"/>
            <w:hideMark/>
          </w:tcPr>
          <w:p w14:paraId="42FBF503"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0.005</w:t>
            </w:r>
          </w:p>
        </w:tc>
      </w:tr>
      <w:tr w:rsidR="00C630E1" w:rsidRPr="00C630E1" w14:paraId="020A8B45" w14:textId="77777777" w:rsidTr="00F74036">
        <w:trPr>
          <w:trHeight w:val="30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4E2CBEB4"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O</w:t>
            </w:r>
          </w:p>
        </w:tc>
        <w:tc>
          <w:tcPr>
            <w:tcW w:w="960" w:type="dxa"/>
            <w:tcBorders>
              <w:top w:val="nil"/>
              <w:left w:val="nil"/>
              <w:bottom w:val="single" w:sz="4" w:space="0" w:color="auto"/>
              <w:right w:val="single" w:sz="4" w:space="0" w:color="auto"/>
            </w:tcBorders>
            <w:shd w:val="clear" w:color="000000" w:fill="EDEDED"/>
            <w:noWrap/>
            <w:vAlign w:val="center"/>
            <w:hideMark/>
          </w:tcPr>
          <w:p w14:paraId="259CD6D5"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000000" w:fill="EDEDED"/>
            <w:noWrap/>
            <w:vAlign w:val="center"/>
            <w:hideMark/>
          </w:tcPr>
          <w:p w14:paraId="0CEA823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6.02</w:t>
            </w:r>
          </w:p>
        </w:tc>
        <w:tc>
          <w:tcPr>
            <w:tcW w:w="960" w:type="dxa"/>
            <w:tcBorders>
              <w:top w:val="nil"/>
              <w:left w:val="nil"/>
              <w:bottom w:val="single" w:sz="4" w:space="0" w:color="auto"/>
              <w:right w:val="single" w:sz="4" w:space="0" w:color="auto"/>
            </w:tcBorders>
            <w:shd w:val="clear" w:color="000000" w:fill="EDEDED"/>
            <w:noWrap/>
            <w:vAlign w:val="center"/>
            <w:hideMark/>
          </w:tcPr>
          <w:p w14:paraId="1B936EB3"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7.33</w:t>
            </w:r>
          </w:p>
        </w:tc>
      </w:tr>
      <w:tr w:rsidR="00C630E1" w:rsidRPr="00C630E1" w14:paraId="4A506D6F" w14:textId="77777777" w:rsidTr="00F74036">
        <w:trPr>
          <w:trHeight w:val="30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698D790E" w14:textId="77777777" w:rsidR="00C630E1" w:rsidRPr="00C630E1" w:rsidRDefault="00C630E1" w:rsidP="00C630E1">
            <w:pPr>
              <w:spacing w:after="0" w:line="240" w:lineRule="auto"/>
              <w:jc w:val="center"/>
              <w:rPr>
                <w:rFonts w:ascii="Calibri" w:eastAsia="Times New Roman" w:hAnsi="Calibri" w:cs="Calibri"/>
                <w:color w:val="000000"/>
                <w:lang w:eastAsia="en-GB"/>
              </w:rPr>
            </w:pPr>
            <w:proofErr w:type="spellStart"/>
            <w:r w:rsidRPr="00C630E1">
              <w:rPr>
                <w:rFonts w:ascii="Calibri" w:eastAsia="Times New Roman" w:hAnsi="Calibri" w:cs="Calibri"/>
                <w:color w:val="000000"/>
                <w:lang w:eastAsia="en-GB"/>
              </w:rPr>
              <w:t>Vm</w:t>
            </w:r>
            <w:proofErr w:type="spellEnd"/>
          </w:p>
        </w:tc>
        <w:tc>
          <w:tcPr>
            <w:tcW w:w="960" w:type="dxa"/>
            <w:tcBorders>
              <w:top w:val="nil"/>
              <w:left w:val="nil"/>
              <w:bottom w:val="single" w:sz="4" w:space="0" w:color="auto"/>
              <w:right w:val="single" w:sz="4" w:space="0" w:color="auto"/>
            </w:tcBorders>
            <w:shd w:val="clear" w:color="000000" w:fill="EDEDED"/>
            <w:noWrap/>
            <w:vAlign w:val="center"/>
            <w:hideMark/>
          </w:tcPr>
          <w:p w14:paraId="736A079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12.3</w:t>
            </w:r>
          </w:p>
        </w:tc>
        <w:tc>
          <w:tcPr>
            <w:tcW w:w="960" w:type="dxa"/>
            <w:tcBorders>
              <w:top w:val="nil"/>
              <w:left w:val="nil"/>
              <w:bottom w:val="single" w:sz="4" w:space="0" w:color="auto"/>
              <w:right w:val="single" w:sz="4" w:space="0" w:color="auto"/>
            </w:tcBorders>
            <w:shd w:val="clear" w:color="000000" w:fill="EDEDED"/>
            <w:noWrap/>
            <w:vAlign w:val="center"/>
            <w:hideMark/>
          </w:tcPr>
          <w:p w14:paraId="45B34111"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6.7</w:t>
            </w:r>
          </w:p>
        </w:tc>
        <w:tc>
          <w:tcPr>
            <w:tcW w:w="960" w:type="dxa"/>
            <w:tcBorders>
              <w:top w:val="nil"/>
              <w:left w:val="nil"/>
              <w:bottom w:val="single" w:sz="4" w:space="0" w:color="auto"/>
              <w:right w:val="single" w:sz="4" w:space="0" w:color="auto"/>
            </w:tcBorders>
            <w:shd w:val="clear" w:color="000000" w:fill="EDEDED"/>
            <w:noWrap/>
            <w:vAlign w:val="center"/>
            <w:hideMark/>
          </w:tcPr>
          <w:p w14:paraId="08D40F02"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15.6</w:t>
            </w:r>
          </w:p>
        </w:tc>
      </w:tr>
      <w:tr w:rsidR="00C630E1" w:rsidRPr="00C630E1" w14:paraId="7906AC59" w14:textId="77777777" w:rsidTr="00F74036">
        <w:trPr>
          <w:trHeight w:val="300"/>
        </w:trPr>
        <w:tc>
          <w:tcPr>
            <w:tcW w:w="960" w:type="dxa"/>
            <w:tcBorders>
              <w:top w:val="nil"/>
              <w:left w:val="single" w:sz="4" w:space="0" w:color="auto"/>
              <w:bottom w:val="single" w:sz="4" w:space="0" w:color="auto"/>
              <w:right w:val="single" w:sz="4" w:space="0" w:color="auto"/>
            </w:tcBorders>
            <w:shd w:val="clear" w:color="000000" w:fill="EDEDED"/>
            <w:noWrap/>
            <w:vAlign w:val="center"/>
            <w:hideMark/>
          </w:tcPr>
          <w:p w14:paraId="0A830D86"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Ash</w:t>
            </w:r>
          </w:p>
        </w:tc>
        <w:tc>
          <w:tcPr>
            <w:tcW w:w="960" w:type="dxa"/>
            <w:tcBorders>
              <w:top w:val="nil"/>
              <w:left w:val="nil"/>
              <w:bottom w:val="single" w:sz="4" w:space="0" w:color="auto"/>
              <w:right w:val="single" w:sz="4" w:space="0" w:color="auto"/>
            </w:tcBorders>
            <w:shd w:val="clear" w:color="000000" w:fill="EDEDED"/>
            <w:noWrap/>
            <w:vAlign w:val="center"/>
            <w:hideMark/>
          </w:tcPr>
          <w:p w14:paraId="60AA8B1F"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9.4</w:t>
            </w:r>
          </w:p>
        </w:tc>
        <w:tc>
          <w:tcPr>
            <w:tcW w:w="960" w:type="dxa"/>
            <w:tcBorders>
              <w:top w:val="nil"/>
              <w:left w:val="nil"/>
              <w:bottom w:val="single" w:sz="4" w:space="0" w:color="auto"/>
              <w:right w:val="single" w:sz="4" w:space="0" w:color="auto"/>
            </w:tcBorders>
            <w:shd w:val="clear" w:color="000000" w:fill="EDEDED"/>
            <w:noWrap/>
            <w:vAlign w:val="center"/>
            <w:hideMark/>
          </w:tcPr>
          <w:p w14:paraId="09A7FC02"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1.89</w:t>
            </w:r>
          </w:p>
        </w:tc>
        <w:tc>
          <w:tcPr>
            <w:tcW w:w="960" w:type="dxa"/>
            <w:tcBorders>
              <w:top w:val="nil"/>
              <w:left w:val="nil"/>
              <w:bottom w:val="single" w:sz="4" w:space="0" w:color="auto"/>
              <w:right w:val="single" w:sz="4" w:space="0" w:color="auto"/>
            </w:tcBorders>
            <w:shd w:val="clear" w:color="000000" w:fill="EDEDED"/>
            <w:noWrap/>
            <w:vAlign w:val="center"/>
            <w:hideMark/>
          </w:tcPr>
          <w:p w14:paraId="0C7B80BE" w14:textId="77777777" w:rsidR="00C630E1" w:rsidRPr="00C630E1" w:rsidRDefault="00C630E1" w:rsidP="00C630E1">
            <w:pPr>
              <w:spacing w:after="0" w:line="240" w:lineRule="auto"/>
              <w:jc w:val="center"/>
              <w:rPr>
                <w:rFonts w:ascii="Calibri" w:eastAsia="Times New Roman" w:hAnsi="Calibri" w:cs="Calibri"/>
                <w:color w:val="000000"/>
                <w:lang w:eastAsia="en-GB"/>
              </w:rPr>
            </w:pPr>
            <w:r w:rsidRPr="00C630E1">
              <w:rPr>
                <w:rFonts w:ascii="Calibri" w:eastAsia="Times New Roman" w:hAnsi="Calibri" w:cs="Calibri"/>
                <w:color w:val="000000"/>
                <w:lang w:eastAsia="en-GB"/>
              </w:rPr>
              <w:t>6</w:t>
            </w:r>
          </w:p>
        </w:tc>
      </w:tr>
    </w:tbl>
    <w:p w14:paraId="628FF19D" w14:textId="77777777" w:rsidR="00560D39" w:rsidRDefault="00560D39" w:rsidP="00560D39">
      <w:pPr>
        <w:spacing w:line="360" w:lineRule="auto"/>
        <w:jc w:val="both"/>
      </w:pPr>
    </w:p>
    <w:p w14:paraId="3A29482A" w14:textId="2645F775" w:rsidR="00560D39" w:rsidRDefault="00560D39" w:rsidP="00560D39">
      <w:pPr>
        <w:spacing w:line="360" w:lineRule="auto"/>
        <w:jc w:val="both"/>
      </w:pPr>
      <w:r>
        <w:t xml:space="preserve">According to </w:t>
      </w:r>
      <w:r>
        <w:fldChar w:fldCharType="begin"/>
      </w:r>
      <w:r>
        <w:instrText xml:space="preserve"> ADDIN ZOTERO_ITEM CSL_CITATION {"citationID":"YWB8KhWi","properties":{"formattedCitation":"(Geerdes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fldChar w:fldCharType="separate"/>
      </w:r>
      <w:r w:rsidRPr="00560D39">
        <w:rPr>
          <w:rFonts w:ascii="Calibri" w:hAnsi="Calibri" w:cs="Calibri"/>
        </w:rPr>
        <w:t>(Geerdes et al. 2009)</w:t>
      </w:r>
      <w:r>
        <w:fldChar w:fldCharType="end"/>
      </w:r>
      <w:r>
        <w:t xml:space="preserve"> the most important property of a fuel injected into the BF is the replacement ratio (RR) of coke. </w:t>
      </w:r>
      <w:r w:rsidR="00597391">
        <w:t xml:space="preserve">The coke RR is defined as the mass, in kilograms, of coke replaced per kilogram of coal. </w:t>
      </w:r>
      <w:r>
        <w:t xml:space="preserve">The composition and moisture content of the fuel determines the amount of coke that can be replaced by the fuel. To determine the RR, the carbon percentage, hydrogen percentage, ash content, moisture content and the heat required to crack the coal chemical structure have to be </w:t>
      </w:r>
      <w:r w:rsidR="00F20AFF">
        <w:t>considered</w:t>
      </w:r>
      <w:r>
        <w:t>. The formular for the RR (for coke with 87.5% carbon) is:</w:t>
      </w:r>
    </w:p>
    <w:p w14:paraId="57931C18" w14:textId="5F9299B9" w:rsidR="0098116E" w:rsidRPr="0098116E" w:rsidRDefault="0098116E" w:rsidP="0098116E">
      <w:pPr>
        <w:spacing w:line="360" w:lineRule="auto"/>
        <w:jc w:val="both"/>
        <w:rPr>
          <w:rFonts w:ascii="Cambria Math" w:hAnsi="Cambria Math"/>
          <w:i/>
        </w:rPr>
      </w:pPr>
      <m:oMathPara>
        <m:oMath>
          <m:r>
            <w:rPr>
              <w:rFonts w:ascii="Cambria Math" w:hAnsi="Cambria Math"/>
            </w:rPr>
            <m:t>RR ≈  2xC% + 2.5xH% -2xH2Oinj - 86 + 0.9xash%</m:t>
          </m:r>
        </m:oMath>
      </m:oMathPara>
    </w:p>
    <w:p w14:paraId="6283CAD9" w14:textId="4B60E59C" w:rsidR="00F1161F" w:rsidRDefault="00F74036" w:rsidP="00560D39">
      <w:pPr>
        <w:spacing w:line="360" w:lineRule="auto"/>
        <w:jc w:val="both"/>
        <w:rPr>
          <w:rFonts w:eastAsiaTheme="minorEastAsia"/>
        </w:rPr>
      </w:pPr>
      <w:r>
        <w:rPr>
          <w:rFonts w:eastAsiaTheme="minorEastAsia"/>
        </w:rPr>
        <w:t xml:space="preserve">The moisture figure used was 1.5% as this is the moisture that PCI coals are dried to for injection at </w:t>
      </w:r>
      <w:r w:rsidR="00F20AFF">
        <w:rPr>
          <w:rFonts w:eastAsiaTheme="minorEastAsia"/>
        </w:rPr>
        <w:t>P</w:t>
      </w:r>
      <w:r>
        <w:rPr>
          <w:rFonts w:eastAsiaTheme="minorEastAsia"/>
        </w:rPr>
        <w:t xml:space="preserve">ort </w:t>
      </w:r>
      <w:r w:rsidR="00F20AFF">
        <w:rPr>
          <w:rFonts w:eastAsiaTheme="minorEastAsia"/>
        </w:rPr>
        <w:t>T</w:t>
      </w:r>
      <w:r>
        <w:rPr>
          <w:rFonts w:eastAsiaTheme="minorEastAsia"/>
        </w:rPr>
        <w:t>albot steelwork</w:t>
      </w:r>
      <w:r w:rsidR="00094FA9">
        <w:rPr>
          <w:rFonts w:eastAsiaTheme="minorEastAsia"/>
        </w:rPr>
        <w:t>.</w:t>
      </w:r>
    </w:p>
    <w:p w14:paraId="6D204625" w14:textId="77777777" w:rsidR="00BD229F" w:rsidRDefault="00BD229F" w:rsidP="00560D39">
      <w:pPr>
        <w:spacing w:line="360" w:lineRule="auto"/>
        <w:jc w:val="both"/>
        <w:rPr>
          <w:rFonts w:eastAsiaTheme="minorEastAsia"/>
        </w:rPr>
      </w:pPr>
    </w:p>
    <w:p w14:paraId="29F6061A" w14:textId="47B86075" w:rsidR="00F20AFF" w:rsidRDefault="00F20AFF" w:rsidP="00F20AFF">
      <w:pPr>
        <w:pStyle w:val="Caption"/>
      </w:pPr>
      <w:r>
        <w:t xml:space="preserve">Table </w:t>
      </w:r>
      <w:r w:rsidR="000547EC">
        <w:fldChar w:fldCharType="begin"/>
      </w:r>
      <w:r w:rsidR="000547EC">
        <w:instrText xml:space="preserve"> SEQ Table \* ARABIC </w:instrText>
      </w:r>
      <w:r w:rsidR="000547EC">
        <w:fldChar w:fldCharType="separate"/>
      </w:r>
      <w:r w:rsidR="00FA3F28">
        <w:rPr>
          <w:noProof/>
        </w:rPr>
        <w:t>4</w:t>
      </w:r>
      <w:r w:rsidR="000547EC">
        <w:rPr>
          <w:noProof/>
        </w:rPr>
        <w:fldChar w:fldCharType="end"/>
      </w:r>
      <w:r>
        <w:t xml:space="preserve"> The replacement ratios for T-coal and two biochar’s are compared.</w:t>
      </w:r>
    </w:p>
    <w:tbl>
      <w:tblPr>
        <w:tblW w:w="5020" w:type="dxa"/>
        <w:tblInd w:w="1997" w:type="dxa"/>
        <w:tblLook w:val="04A0" w:firstRow="1" w:lastRow="0" w:firstColumn="1" w:lastColumn="0" w:noHBand="0" w:noVBand="1"/>
      </w:tblPr>
      <w:tblGrid>
        <w:gridCol w:w="1700"/>
        <w:gridCol w:w="1160"/>
        <w:gridCol w:w="1060"/>
        <w:gridCol w:w="1100"/>
      </w:tblGrid>
      <w:tr w:rsidR="0098116E" w:rsidRPr="0098116E" w14:paraId="4B3765D6" w14:textId="77777777" w:rsidTr="0098116E">
        <w:trPr>
          <w:trHeight w:val="345"/>
        </w:trPr>
        <w:tc>
          <w:tcPr>
            <w:tcW w:w="170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E56186B"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w:t>
            </w:r>
          </w:p>
        </w:tc>
        <w:tc>
          <w:tcPr>
            <w:tcW w:w="1160" w:type="dxa"/>
            <w:tcBorders>
              <w:top w:val="single" w:sz="4" w:space="0" w:color="auto"/>
              <w:left w:val="nil"/>
              <w:bottom w:val="single" w:sz="4" w:space="0" w:color="auto"/>
              <w:right w:val="single" w:sz="4" w:space="0" w:color="auto"/>
            </w:tcBorders>
            <w:shd w:val="clear" w:color="000000" w:fill="EDEDED"/>
            <w:noWrap/>
            <w:vAlign w:val="center"/>
            <w:hideMark/>
          </w:tcPr>
          <w:p w14:paraId="27F3A25B"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T - Coal</w:t>
            </w:r>
          </w:p>
        </w:tc>
        <w:tc>
          <w:tcPr>
            <w:tcW w:w="1060" w:type="dxa"/>
            <w:tcBorders>
              <w:top w:val="single" w:sz="4" w:space="0" w:color="auto"/>
              <w:left w:val="nil"/>
              <w:bottom w:val="single" w:sz="4" w:space="0" w:color="auto"/>
              <w:right w:val="single" w:sz="4" w:space="0" w:color="auto"/>
            </w:tcBorders>
            <w:shd w:val="clear" w:color="000000" w:fill="EDEDED"/>
            <w:noWrap/>
            <w:vAlign w:val="center"/>
            <w:hideMark/>
          </w:tcPr>
          <w:p w14:paraId="48A83C99"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Biochar 1</w:t>
            </w:r>
          </w:p>
        </w:tc>
        <w:tc>
          <w:tcPr>
            <w:tcW w:w="1100" w:type="dxa"/>
            <w:tcBorders>
              <w:top w:val="single" w:sz="4" w:space="0" w:color="auto"/>
              <w:left w:val="nil"/>
              <w:bottom w:val="single" w:sz="4" w:space="0" w:color="auto"/>
              <w:right w:val="single" w:sz="4" w:space="0" w:color="auto"/>
            </w:tcBorders>
            <w:shd w:val="clear" w:color="000000" w:fill="EDEDED"/>
            <w:noWrap/>
            <w:vAlign w:val="center"/>
            <w:hideMark/>
          </w:tcPr>
          <w:p w14:paraId="7929949E"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Biochar 2</w:t>
            </w:r>
          </w:p>
        </w:tc>
      </w:tr>
      <w:tr w:rsidR="0098116E" w:rsidRPr="0098116E" w14:paraId="2E56BEE0" w14:textId="77777777" w:rsidTr="0098116E">
        <w:trPr>
          <w:trHeight w:val="300"/>
        </w:trPr>
        <w:tc>
          <w:tcPr>
            <w:tcW w:w="1700" w:type="dxa"/>
            <w:tcBorders>
              <w:top w:val="nil"/>
              <w:left w:val="single" w:sz="4" w:space="0" w:color="auto"/>
              <w:bottom w:val="single" w:sz="4" w:space="0" w:color="auto"/>
              <w:right w:val="single" w:sz="4" w:space="0" w:color="auto"/>
            </w:tcBorders>
            <w:shd w:val="clear" w:color="000000" w:fill="EDEDED"/>
            <w:noWrap/>
            <w:vAlign w:val="center"/>
            <w:hideMark/>
          </w:tcPr>
          <w:p w14:paraId="274AA713" w14:textId="77777777" w:rsidR="0098116E" w:rsidRPr="0098116E" w:rsidRDefault="0098116E" w:rsidP="0098116E">
            <w:pPr>
              <w:spacing w:after="0" w:line="240" w:lineRule="auto"/>
              <w:jc w:val="center"/>
              <w:rPr>
                <w:rFonts w:ascii="Calibri" w:eastAsia="Times New Roman" w:hAnsi="Calibri" w:cs="Calibri"/>
                <w:color w:val="000000"/>
                <w:lang w:eastAsia="en-GB"/>
              </w:rPr>
            </w:pPr>
            <w:r w:rsidRPr="0098116E">
              <w:rPr>
                <w:rFonts w:ascii="Calibri" w:eastAsia="Times New Roman" w:hAnsi="Calibri" w:cs="Calibri"/>
                <w:color w:val="000000"/>
                <w:lang w:eastAsia="en-GB"/>
              </w:rPr>
              <w:t>RR</w:t>
            </w:r>
          </w:p>
        </w:tc>
        <w:tc>
          <w:tcPr>
            <w:tcW w:w="1160" w:type="dxa"/>
            <w:tcBorders>
              <w:top w:val="nil"/>
              <w:left w:val="nil"/>
              <w:bottom w:val="single" w:sz="4" w:space="0" w:color="auto"/>
              <w:right w:val="single" w:sz="4" w:space="0" w:color="auto"/>
            </w:tcBorders>
            <w:shd w:val="clear" w:color="000000" w:fill="EDEDED"/>
            <w:noWrap/>
            <w:vAlign w:val="bottom"/>
            <w:hideMark/>
          </w:tcPr>
          <w:p w14:paraId="75F83FB1" w14:textId="77777777" w:rsidR="0098116E" w:rsidRPr="0098116E" w:rsidRDefault="0098116E" w:rsidP="0098116E">
            <w:pPr>
              <w:spacing w:after="0" w:line="240" w:lineRule="auto"/>
              <w:jc w:val="right"/>
              <w:rPr>
                <w:rFonts w:ascii="Calibri" w:eastAsia="Times New Roman" w:hAnsi="Calibri" w:cs="Calibri"/>
                <w:color w:val="000000"/>
                <w:lang w:eastAsia="en-GB"/>
              </w:rPr>
            </w:pPr>
            <w:r w:rsidRPr="0098116E">
              <w:rPr>
                <w:rFonts w:ascii="Calibri" w:eastAsia="Times New Roman" w:hAnsi="Calibri" w:cs="Calibri"/>
                <w:color w:val="000000"/>
                <w:lang w:eastAsia="en-GB"/>
              </w:rPr>
              <w:t>93.86</w:t>
            </w:r>
          </w:p>
        </w:tc>
        <w:tc>
          <w:tcPr>
            <w:tcW w:w="1060" w:type="dxa"/>
            <w:tcBorders>
              <w:top w:val="nil"/>
              <w:left w:val="nil"/>
              <w:bottom w:val="single" w:sz="4" w:space="0" w:color="auto"/>
              <w:right w:val="single" w:sz="4" w:space="0" w:color="auto"/>
            </w:tcBorders>
            <w:shd w:val="clear" w:color="000000" w:fill="EDEDED"/>
            <w:noWrap/>
            <w:vAlign w:val="bottom"/>
            <w:hideMark/>
          </w:tcPr>
          <w:p w14:paraId="4FB0678E" w14:textId="77777777" w:rsidR="0098116E" w:rsidRPr="0098116E" w:rsidRDefault="0098116E" w:rsidP="0098116E">
            <w:pPr>
              <w:spacing w:after="0" w:line="240" w:lineRule="auto"/>
              <w:jc w:val="right"/>
              <w:rPr>
                <w:rFonts w:ascii="Calibri" w:eastAsia="Times New Roman" w:hAnsi="Calibri" w:cs="Calibri"/>
                <w:color w:val="000000"/>
                <w:lang w:eastAsia="en-GB"/>
              </w:rPr>
            </w:pPr>
            <w:r w:rsidRPr="0098116E">
              <w:rPr>
                <w:rFonts w:ascii="Calibri" w:eastAsia="Times New Roman" w:hAnsi="Calibri" w:cs="Calibri"/>
                <w:color w:val="000000"/>
                <w:lang w:eastAsia="en-GB"/>
              </w:rPr>
              <w:t>97.676</w:t>
            </w:r>
          </w:p>
        </w:tc>
        <w:tc>
          <w:tcPr>
            <w:tcW w:w="1100" w:type="dxa"/>
            <w:tcBorders>
              <w:top w:val="nil"/>
              <w:left w:val="nil"/>
              <w:bottom w:val="single" w:sz="4" w:space="0" w:color="auto"/>
              <w:right w:val="single" w:sz="4" w:space="0" w:color="auto"/>
            </w:tcBorders>
            <w:shd w:val="clear" w:color="000000" w:fill="EDEDED"/>
            <w:noWrap/>
            <w:vAlign w:val="bottom"/>
            <w:hideMark/>
          </w:tcPr>
          <w:p w14:paraId="3D818EF9" w14:textId="77777777" w:rsidR="0098116E" w:rsidRPr="0098116E" w:rsidRDefault="0098116E" w:rsidP="0098116E">
            <w:pPr>
              <w:spacing w:after="0" w:line="240" w:lineRule="auto"/>
              <w:jc w:val="right"/>
              <w:rPr>
                <w:rFonts w:ascii="Calibri" w:eastAsia="Times New Roman" w:hAnsi="Calibri" w:cs="Calibri"/>
                <w:color w:val="000000"/>
                <w:lang w:eastAsia="en-GB"/>
              </w:rPr>
            </w:pPr>
            <w:r w:rsidRPr="0098116E">
              <w:rPr>
                <w:rFonts w:ascii="Calibri" w:eastAsia="Times New Roman" w:hAnsi="Calibri" w:cs="Calibri"/>
                <w:color w:val="000000"/>
                <w:lang w:eastAsia="en-GB"/>
              </w:rPr>
              <w:t>87.45</w:t>
            </w:r>
          </w:p>
        </w:tc>
      </w:tr>
    </w:tbl>
    <w:p w14:paraId="6260A08E" w14:textId="77777777" w:rsidR="0098116E" w:rsidRPr="0098116E" w:rsidRDefault="0098116E" w:rsidP="0098116E"/>
    <w:p w14:paraId="44A08711" w14:textId="4BAFF0E2" w:rsidR="00F77E45" w:rsidRDefault="00F1161F" w:rsidP="00F1161F">
      <w:pPr>
        <w:spacing w:line="360" w:lineRule="auto"/>
        <w:jc w:val="both"/>
      </w:pPr>
      <w:r>
        <w:t xml:space="preserve">The aim is for a high RR without affecting furnace productivity and hot metal quality. </w:t>
      </w:r>
      <w:r w:rsidR="00135611">
        <w:t xml:space="preserve">The RR aim of PCI coals should be 85% </w:t>
      </w:r>
      <w:r w:rsidR="00135611">
        <w:fldChar w:fldCharType="begin"/>
      </w:r>
      <w:r w:rsidR="00135611">
        <w:instrText xml:space="preserve"> ADDIN ZOTERO_ITEM CSL_CITATION {"citationID":"AZHjHYd5","properties":{"formattedCitation":"(Geerdes et al. 2009)","plainCitation":"(Geerdes et al. 2009)","noteIndex":0},"citationItems":[{"id":436,"uris":["http://zotero.org/users/local/AB2owHL2/items/EQWAX4TY"],"itemData":{"id":436,"type":"book","edition":"2nd","event-place":"Amsterdam","language":"English","publisher":"IOS Press BV","publisher-place":"Amsterdam","title":"Modern Blast Furnace Ironmaking an introduction","author":[{"family":"Geerdes","given":"Maarten"},{"family":"Toxopeus","given":"Hisko"},{"family":"Vliet","given":"Cor","dropping-particle":"van der"}],"issued":{"date-parts":[["2009"]]}}}],"schema":"https://github.com/citation-style-language/schema/raw/master/csl-citation.json"} </w:instrText>
      </w:r>
      <w:r w:rsidR="00135611">
        <w:fldChar w:fldCharType="separate"/>
      </w:r>
      <w:r w:rsidR="00135611" w:rsidRPr="00C427B2">
        <w:rPr>
          <w:rFonts w:ascii="Calibri" w:hAnsi="Calibri" w:cs="Calibri"/>
        </w:rPr>
        <w:t>(Geerdes et al. 2009)</w:t>
      </w:r>
      <w:r w:rsidR="00135611">
        <w:fldChar w:fldCharType="end"/>
      </w:r>
      <w:r w:rsidR="00135611">
        <w:t xml:space="preserve">. </w:t>
      </w:r>
      <w:r>
        <w:t>The RR is correlated with the calorific value and volatile matter of the fuel.  RR increases with CV value</w:t>
      </w:r>
      <w:r w:rsidR="00840A13">
        <w:t xml:space="preserve">. </w:t>
      </w:r>
      <w:r w:rsidR="00C427B2">
        <w:t>The CV values of T-coal and the biochar can be seen in table 5.</w:t>
      </w:r>
      <w:r w:rsidR="00135611">
        <w:t xml:space="preserve"> </w:t>
      </w:r>
      <w:r w:rsidR="00F77E45">
        <w:t xml:space="preserve">Typical </w:t>
      </w:r>
      <w:r w:rsidR="00EC52C0">
        <w:t>RR</w:t>
      </w:r>
      <w:r w:rsidR="008C7F1A">
        <w:t xml:space="preserve"> </w:t>
      </w:r>
      <w:r w:rsidR="00F77E45">
        <w:t xml:space="preserve">values for PCI coals range from 70% for high VM coals to 99% for </w:t>
      </w:r>
      <w:r w:rsidR="00F4787A">
        <w:t xml:space="preserve">low VM coal such </w:t>
      </w:r>
      <w:r w:rsidR="00F4787A">
        <w:lastRenderedPageBreak/>
        <w:t xml:space="preserve">as </w:t>
      </w:r>
      <w:r w:rsidR="00F77E45">
        <w:t xml:space="preserve">anthracite </w:t>
      </w:r>
      <w:r w:rsidR="00F77E45">
        <w:fldChar w:fldCharType="begin"/>
      </w:r>
      <w:r w:rsidR="00F77E45">
        <w:instrText xml:space="preserve"> ADDIN ZOTERO_ITEM CSL_CITATION {"citationID":"HlWjWT9d","properties":{"formattedCitation":"(Carpenter 2010)","plainCitation":"(Carpenter 2010)","noteIndex":0},"citationItems":[{"id":2063,"uris":["http://zotero.org/users/local/AB2owHL2/items/V2MGA2YK"],"itemData":{"id":2063,"type":"report","abstract":"The majority of waste plastics currently produced are either landfilled or incinerated. Plastics do not readily degrade and toxic elements can be leached from the landfill. Combustion of waste plastics can generate environmentally hazardous air pollutants such as dioxins/furans, as well as undesirable carbon dioxide. Consequently, cost effective ways of recycling the increasing amounts of generated waste plastics are required, preferably by turning them into marketable commodities. One way of achieving this is by injecting them with coal into blast furnaces (BFs). A factor restricting the utilisation of waste plastics is the cost of their collection and treatment. The majority of waste plastics that are injected originate from packaging and container wastes. The wastes are highly heterogeneous, consisting of different types of plastics, as well as contaminants. Chlorine content is of concern due to its corrosive effects and consequently needs to be removed from the waste plastics. Blending can optimise the relative strengths of the constituent coals, diluting unfavourable properties, and reduce raw material costs since cheaper coals can be incorporated. The quality of the coal blend and waste plastic feed should be consistent to ensure stable BF operation. How the composition and properties of the injectants (and the iron ore and coke) influence the operation, stability and productivity of a BF, the quality of the hot metal product, and the offgas composition are discussed. The combustibility of the injectants is particularly important because of the affect on furnace permeability. Utilising injectants with a high burnout and optimising operating conditions, such as blast temperature and oxygen enrichment, can improve combustion efficiency. Interactions between coal and wastes plastics can be exploited to improve their combustion efficiency. It is concluded that coal and waste plastics injection can help BF operators maximise productivity, whilst reducing costs and minimising environmental impacts.","language":"en","number":"CCC/166","page":"58","publisher":"IEA Clean Coal Centre","source":"Zotero","title":"Injection of coal and waste plastics in blast furnaces","author":[{"family":"Carpenter","given":"Anne M"}],"issued":{"date-parts":[["2010"]]}}}],"schema":"https://github.com/citation-style-language/schema/raw/master/csl-citation.json"} </w:instrText>
      </w:r>
      <w:r w:rsidR="00F77E45">
        <w:fldChar w:fldCharType="separate"/>
      </w:r>
      <w:r w:rsidR="00F77E45" w:rsidRPr="00F77E45">
        <w:rPr>
          <w:rFonts w:ascii="Calibri" w:hAnsi="Calibri" w:cs="Calibri"/>
        </w:rPr>
        <w:t>(Carpenter 2010)</w:t>
      </w:r>
      <w:r w:rsidR="00F77E45">
        <w:fldChar w:fldCharType="end"/>
      </w:r>
      <w:r w:rsidR="00F77E45">
        <w:t>.</w:t>
      </w:r>
      <w:r w:rsidR="003120B5">
        <w:t xml:space="preserve"> </w:t>
      </w:r>
      <w:r w:rsidR="00F631BC">
        <w:t>The carbon content is also correlated with the CV value</w:t>
      </w:r>
      <w:r w:rsidR="008C7F1A">
        <w:t>, high values for both are desirable</w:t>
      </w:r>
      <w:r w:rsidR="00F631BC">
        <w:t>.</w:t>
      </w:r>
    </w:p>
    <w:p w14:paraId="01E4AACD" w14:textId="22CBE07C" w:rsidR="00BB5963" w:rsidRDefault="00BB5963" w:rsidP="00BB5963">
      <w:pPr>
        <w:pStyle w:val="Caption"/>
      </w:pPr>
      <w:r>
        <w:t xml:space="preserve">Table </w:t>
      </w:r>
      <w:r w:rsidR="000547EC">
        <w:fldChar w:fldCharType="begin"/>
      </w:r>
      <w:r w:rsidR="000547EC">
        <w:instrText xml:space="preserve"> SEQ Table \* ARABIC </w:instrText>
      </w:r>
      <w:r w:rsidR="000547EC">
        <w:fldChar w:fldCharType="separate"/>
      </w:r>
      <w:r w:rsidR="00FA3F28">
        <w:rPr>
          <w:noProof/>
        </w:rPr>
        <w:t>5</w:t>
      </w:r>
      <w:r w:rsidR="000547EC">
        <w:rPr>
          <w:noProof/>
        </w:rPr>
        <w:fldChar w:fldCharType="end"/>
      </w:r>
      <w:r>
        <w:t xml:space="preserve"> The Calorific values of potential PCI fuels</w:t>
      </w:r>
    </w:p>
    <w:tbl>
      <w:tblPr>
        <w:tblW w:w="4536" w:type="dxa"/>
        <w:tblInd w:w="1980" w:type="dxa"/>
        <w:tblLook w:val="04A0" w:firstRow="1" w:lastRow="0" w:firstColumn="1" w:lastColumn="0" w:noHBand="0" w:noVBand="1"/>
      </w:tblPr>
      <w:tblGrid>
        <w:gridCol w:w="1343"/>
        <w:gridCol w:w="960"/>
        <w:gridCol w:w="1060"/>
        <w:gridCol w:w="1173"/>
      </w:tblGrid>
      <w:tr w:rsidR="00F77E45" w:rsidRPr="00F77E45" w14:paraId="1777E7B7" w14:textId="77777777" w:rsidTr="00F77E45">
        <w:trPr>
          <w:trHeight w:val="300"/>
        </w:trPr>
        <w:tc>
          <w:tcPr>
            <w:tcW w:w="1343"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57CA1960"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MJ/Kg</w:t>
            </w:r>
          </w:p>
        </w:tc>
        <w:tc>
          <w:tcPr>
            <w:tcW w:w="960" w:type="dxa"/>
            <w:tcBorders>
              <w:top w:val="single" w:sz="4" w:space="0" w:color="auto"/>
              <w:left w:val="nil"/>
              <w:bottom w:val="single" w:sz="4" w:space="0" w:color="auto"/>
              <w:right w:val="single" w:sz="4" w:space="0" w:color="auto"/>
            </w:tcBorders>
            <w:shd w:val="clear" w:color="000000" w:fill="EDEDED"/>
            <w:noWrap/>
            <w:vAlign w:val="center"/>
            <w:hideMark/>
          </w:tcPr>
          <w:p w14:paraId="7F3C5010"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T - Coal</w:t>
            </w:r>
          </w:p>
        </w:tc>
        <w:tc>
          <w:tcPr>
            <w:tcW w:w="1060" w:type="dxa"/>
            <w:tcBorders>
              <w:top w:val="single" w:sz="4" w:space="0" w:color="auto"/>
              <w:left w:val="nil"/>
              <w:bottom w:val="single" w:sz="4" w:space="0" w:color="auto"/>
              <w:right w:val="single" w:sz="4" w:space="0" w:color="auto"/>
            </w:tcBorders>
            <w:shd w:val="clear" w:color="000000" w:fill="EDEDED"/>
            <w:noWrap/>
            <w:vAlign w:val="center"/>
            <w:hideMark/>
          </w:tcPr>
          <w:p w14:paraId="47D86DFF"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Biochar 1</w:t>
            </w:r>
          </w:p>
        </w:tc>
        <w:tc>
          <w:tcPr>
            <w:tcW w:w="1173" w:type="dxa"/>
            <w:tcBorders>
              <w:top w:val="single" w:sz="4" w:space="0" w:color="auto"/>
              <w:left w:val="nil"/>
              <w:bottom w:val="single" w:sz="4" w:space="0" w:color="auto"/>
              <w:right w:val="single" w:sz="4" w:space="0" w:color="auto"/>
            </w:tcBorders>
            <w:shd w:val="clear" w:color="000000" w:fill="EDEDED"/>
            <w:noWrap/>
            <w:vAlign w:val="center"/>
            <w:hideMark/>
          </w:tcPr>
          <w:p w14:paraId="5500B6F6"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Biochar 2</w:t>
            </w:r>
          </w:p>
        </w:tc>
      </w:tr>
      <w:tr w:rsidR="00F77E45" w:rsidRPr="00F77E45" w14:paraId="518FD0F6" w14:textId="77777777" w:rsidTr="00F77E45">
        <w:trPr>
          <w:trHeight w:val="360"/>
        </w:trPr>
        <w:tc>
          <w:tcPr>
            <w:tcW w:w="1343" w:type="dxa"/>
            <w:tcBorders>
              <w:top w:val="nil"/>
              <w:left w:val="single" w:sz="4" w:space="0" w:color="auto"/>
              <w:bottom w:val="single" w:sz="4" w:space="0" w:color="auto"/>
              <w:right w:val="single" w:sz="4" w:space="0" w:color="auto"/>
            </w:tcBorders>
            <w:shd w:val="clear" w:color="000000" w:fill="EDEDED"/>
            <w:noWrap/>
            <w:vAlign w:val="center"/>
            <w:hideMark/>
          </w:tcPr>
          <w:p w14:paraId="6E0123FB"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CV (Gross)</w:t>
            </w:r>
          </w:p>
        </w:tc>
        <w:tc>
          <w:tcPr>
            <w:tcW w:w="960" w:type="dxa"/>
            <w:tcBorders>
              <w:top w:val="nil"/>
              <w:left w:val="nil"/>
              <w:bottom w:val="single" w:sz="4" w:space="0" w:color="auto"/>
              <w:right w:val="single" w:sz="4" w:space="0" w:color="auto"/>
            </w:tcBorders>
            <w:shd w:val="clear" w:color="000000" w:fill="EDEDED"/>
            <w:noWrap/>
            <w:vAlign w:val="bottom"/>
            <w:hideMark/>
          </w:tcPr>
          <w:p w14:paraId="3CCE3F7B"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31.06</w:t>
            </w:r>
          </w:p>
        </w:tc>
        <w:tc>
          <w:tcPr>
            <w:tcW w:w="1060" w:type="dxa"/>
            <w:tcBorders>
              <w:top w:val="nil"/>
              <w:left w:val="nil"/>
              <w:bottom w:val="single" w:sz="4" w:space="0" w:color="auto"/>
              <w:right w:val="single" w:sz="4" w:space="0" w:color="auto"/>
            </w:tcBorders>
            <w:shd w:val="clear" w:color="000000" w:fill="EDEDED"/>
            <w:noWrap/>
            <w:vAlign w:val="bottom"/>
            <w:hideMark/>
          </w:tcPr>
          <w:p w14:paraId="4F662FB8"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33.26</w:t>
            </w:r>
          </w:p>
        </w:tc>
        <w:tc>
          <w:tcPr>
            <w:tcW w:w="1173" w:type="dxa"/>
            <w:tcBorders>
              <w:top w:val="nil"/>
              <w:left w:val="nil"/>
              <w:bottom w:val="single" w:sz="4" w:space="0" w:color="auto"/>
              <w:right w:val="single" w:sz="4" w:space="0" w:color="auto"/>
            </w:tcBorders>
            <w:shd w:val="clear" w:color="000000" w:fill="EDEDED"/>
            <w:noWrap/>
            <w:vAlign w:val="bottom"/>
            <w:hideMark/>
          </w:tcPr>
          <w:p w14:paraId="1E417E1D"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28.07</w:t>
            </w:r>
          </w:p>
        </w:tc>
      </w:tr>
      <w:tr w:rsidR="00F77E45" w:rsidRPr="00F77E45" w14:paraId="092DED18" w14:textId="77777777" w:rsidTr="00F77E45">
        <w:trPr>
          <w:trHeight w:val="300"/>
        </w:trPr>
        <w:tc>
          <w:tcPr>
            <w:tcW w:w="1343" w:type="dxa"/>
            <w:tcBorders>
              <w:top w:val="nil"/>
              <w:left w:val="single" w:sz="4" w:space="0" w:color="auto"/>
              <w:bottom w:val="single" w:sz="4" w:space="0" w:color="auto"/>
              <w:right w:val="single" w:sz="4" w:space="0" w:color="auto"/>
            </w:tcBorders>
            <w:shd w:val="clear" w:color="000000" w:fill="EDEDED"/>
            <w:noWrap/>
            <w:vAlign w:val="center"/>
            <w:hideMark/>
          </w:tcPr>
          <w:p w14:paraId="15505093" w14:textId="42972BEA"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 xml:space="preserve">CV </w:t>
            </w:r>
            <w:r>
              <w:rPr>
                <w:rFonts w:ascii="Calibri" w:eastAsia="Times New Roman" w:hAnsi="Calibri" w:cs="Calibri"/>
                <w:color w:val="000000"/>
                <w:lang w:eastAsia="en-GB"/>
              </w:rPr>
              <w:t>(</w:t>
            </w:r>
            <w:r w:rsidRPr="00F77E45">
              <w:rPr>
                <w:rFonts w:ascii="Calibri" w:eastAsia="Times New Roman" w:hAnsi="Calibri" w:cs="Calibri"/>
                <w:color w:val="000000"/>
                <w:lang w:eastAsia="en-GB"/>
              </w:rPr>
              <w:t>Net)</w:t>
            </w:r>
          </w:p>
        </w:tc>
        <w:tc>
          <w:tcPr>
            <w:tcW w:w="960" w:type="dxa"/>
            <w:tcBorders>
              <w:top w:val="nil"/>
              <w:left w:val="nil"/>
              <w:bottom w:val="single" w:sz="4" w:space="0" w:color="auto"/>
              <w:right w:val="single" w:sz="4" w:space="0" w:color="auto"/>
            </w:tcBorders>
            <w:shd w:val="clear" w:color="000000" w:fill="EDEDED"/>
            <w:noWrap/>
            <w:vAlign w:val="bottom"/>
            <w:hideMark/>
          </w:tcPr>
          <w:p w14:paraId="452FDDC3"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30.89</w:t>
            </w:r>
          </w:p>
        </w:tc>
        <w:tc>
          <w:tcPr>
            <w:tcW w:w="1060" w:type="dxa"/>
            <w:tcBorders>
              <w:top w:val="nil"/>
              <w:left w:val="nil"/>
              <w:bottom w:val="single" w:sz="4" w:space="0" w:color="auto"/>
              <w:right w:val="single" w:sz="4" w:space="0" w:color="auto"/>
            </w:tcBorders>
            <w:shd w:val="clear" w:color="000000" w:fill="EDEDED"/>
            <w:noWrap/>
            <w:vAlign w:val="bottom"/>
            <w:hideMark/>
          </w:tcPr>
          <w:p w14:paraId="585B4AD2"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32.80</w:t>
            </w:r>
          </w:p>
        </w:tc>
        <w:tc>
          <w:tcPr>
            <w:tcW w:w="1173" w:type="dxa"/>
            <w:tcBorders>
              <w:top w:val="nil"/>
              <w:left w:val="nil"/>
              <w:bottom w:val="single" w:sz="4" w:space="0" w:color="auto"/>
              <w:right w:val="single" w:sz="4" w:space="0" w:color="auto"/>
            </w:tcBorders>
            <w:shd w:val="clear" w:color="000000" w:fill="EDEDED"/>
            <w:noWrap/>
            <w:vAlign w:val="bottom"/>
            <w:hideMark/>
          </w:tcPr>
          <w:p w14:paraId="415230FB" w14:textId="77777777" w:rsidR="00F77E45" w:rsidRPr="00F77E45" w:rsidRDefault="00F77E45" w:rsidP="00E42F17">
            <w:pPr>
              <w:spacing w:after="0" w:line="240" w:lineRule="auto"/>
              <w:jc w:val="center"/>
              <w:rPr>
                <w:rFonts w:ascii="Calibri" w:eastAsia="Times New Roman" w:hAnsi="Calibri" w:cs="Calibri"/>
                <w:color w:val="000000"/>
                <w:lang w:eastAsia="en-GB"/>
              </w:rPr>
            </w:pPr>
            <w:r w:rsidRPr="00F77E45">
              <w:rPr>
                <w:rFonts w:ascii="Calibri" w:eastAsia="Times New Roman" w:hAnsi="Calibri" w:cs="Calibri"/>
                <w:color w:val="000000"/>
                <w:lang w:eastAsia="en-GB"/>
              </w:rPr>
              <w:t>27.54</w:t>
            </w:r>
          </w:p>
        </w:tc>
      </w:tr>
    </w:tbl>
    <w:p w14:paraId="030D68EC" w14:textId="77777777" w:rsidR="00BB5963" w:rsidRDefault="00BB5963" w:rsidP="00E42F17">
      <w:pPr>
        <w:spacing w:line="360" w:lineRule="auto"/>
        <w:jc w:val="center"/>
      </w:pPr>
    </w:p>
    <w:p w14:paraId="1E9E2652" w14:textId="59F70681" w:rsidR="00F77E45" w:rsidRDefault="00540B64" w:rsidP="00F1161F">
      <w:pPr>
        <w:spacing w:line="360" w:lineRule="auto"/>
        <w:jc w:val="both"/>
      </w:pPr>
      <w:r>
        <w:t xml:space="preserve">T-coal is </w:t>
      </w:r>
      <w:r w:rsidR="00912797">
        <w:t xml:space="preserve">used in PCI at Port Talbot </w:t>
      </w:r>
      <w:r w:rsidR="00530917">
        <w:t>BFs</w:t>
      </w:r>
      <w:r w:rsidR="00F6204B">
        <w:t xml:space="preserve"> on its own and in a blend, its RR </w:t>
      </w:r>
      <w:r w:rsidR="00530917">
        <w:t>i</w:t>
      </w:r>
      <w:r w:rsidR="00D9074D">
        <w:t xml:space="preserve">s </w:t>
      </w:r>
      <w:r w:rsidR="0098116E">
        <w:t xml:space="preserve">93.86 </w:t>
      </w:r>
      <w:r w:rsidR="00E719A3">
        <w:t xml:space="preserve">T-coal has a </w:t>
      </w:r>
      <w:r w:rsidR="00DF5FF2">
        <w:t>reasonably high carbon content and CV</w:t>
      </w:r>
      <w:r w:rsidR="00AE6583">
        <w:t xml:space="preserve">. </w:t>
      </w:r>
    </w:p>
    <w:p w14:paraId="74C15A14" w14:textId="0483B0A0" w:rsidR="0098116E" w:rsidRDefault="0098116E" w:rsidP="00F1161F">
      <w:pPr>
        <w:spacing w:line="360" w:lineRule="auto"/>
        <w:jc w:val="both"/>
      </w:pPr>
      <w:r>
        <w:t xml:space="preserve">Biochar 2 has lower carbon, </w:t>
      </w:r>
      <w:proofErr w:type="gramStart"/>
      <w:r>
        <w:t>hydrogen</w:t>
      </w:r>
      <w:proofErr w:type="gramEnd"/>
      <w:r>
        <w:t xml:space="preserve"> and ash that the T-coal and so the RR is lower, however it is still above the aim. </w:t>
      </w:r>
    </w:p>
    <w:p w14:paraId="771F6C7C" w14:textId="1ECAE789" w:rsidR="00F1161F" w:rsidRDefault="00C63A42" w:rsidP="00F1161F">
      <w:pPr>
        <w:spacing w:line="360" w:lineRule="auto"/>
        <w:jc w:val="both"/>
      </w:pPr>
      <w:r>
        <w:t>Biochar 1 h</w:t>
      </w:r>
      <w:r w:rsidR="00DC1469">
        <w:t xml:space="preserve">as a high RR, carbon content and CV. </w:t>
      </w:r>
      <w:r w:rsidR="00C95884">
        <w:t xml:space="preserve">It </w:t>
      </w:r>
      <w:r w:rsidR="00E40AB7">
        <w:t>could replace more coke and i</w:t>
      </w:r>
      <w:r w:rsidR="00BA4C53">
        <w:t>t would provide more energy into the furnace</w:t>
      </w:r>
      <w:r w:rsidR="00B24AA5">
        <w:t xml:space="preserve"> if used</w:t>
      </w:r>
      <w:r w:rsidR="00E40AB7">
        <w:t>.</w:t>
      </w:r>
      <w:r w:rsidR="00602B9E">
        <w:t xml:space="preserve"> </w:t>
      </w:r>
      <w:r w:rsidR="005813CA">
        <w:t>Biochar</w:t>
      </w:r>
      <w:r w:rsidR="00602B9E">
        <w:t xml:space="preserve"> with </w:t>
      </w:r>
      <w:r w:rsidR="0098116E">
        <w:t>similar</w:t>
      </w:r>
      <w:r w:rsidR="00602B9E">
        <w:t xml:space="preserve"> properties </w:t>
      </w:r>
      <w:r w:rsidR="007E4C8B">
        <w:t>could outperform PCI coals using these measures.</w:t>
      </w:r>
    </w:p>
    <w:p w14:paraId="276E7999" w14:textId="70801A39" w:rsidR="001A26E1" w:rsidRDefault="000E4E31" w:rsidP="00BD229F">
      <w:pPr>
        <w:pStyle w:val="Heading4"/>
        <w:spacing w:line="360" w:lineRule="auto"/>
        <w:jc w:val="both"/>
      </w:pPr>
      <w:r>
        <w:t>Volatile Matter</w:t>
      </w:r>
    </w:p>
    <w:p w14:paraId="72ACC3BC" w14:textId="6B6F0E83" w:rsidR="000E4E31" w:rsidRDefault="00840B05" w:rsidP="00BD229F">
      <w:pPr>
        <w:spacing w:line="360" w:lineRule="auto"/>
        <w:jc w:val="both"/>
      </w:pPr>
      <w:r>
        <w:t>The volatile matter released durin</w:t>
      </w:r>
      <w:r w:rsidR="001D425D">
        <w:t>g coal pyrolysis consists of combustible gases</w:t>
      </w:r>
      <w:r w:rsidR="001950A4">
        <w:t xml:space="preserve"> such as H</w:t>
      </w:r>
      <w:r w:rsidR="001950A4" w:rsidRPr="001950A4">
        <w:rPr>
          <w:vertAlign w:val="subscript"/>
        </w:rPr>
        <w:t>2</w:t>
      </w:r>
      <w:r w:rsidR="001950A4">
        <w:t>, CH</w:t>
      </w:r>
      <w:r w:rsidR="001950A4" w:rsidRPr="001950A4">
        <w:rPr>
          <w:vertAlign w:val="subscript"/>
        </w:rPr>
        <w:t>4</w:t>
      </w:r>
      <w:r w:rsidR="001950A4">
        <w:t xml:space="preserve"> and CO</w:t>
      </w:r>
      <w:r w:rsidR="00F13469">
        <w:t>, incombustible gas</w:t>
      </w:r>
      <w:r w:rsidR="00DD19BC">
        <w:t>es (</w:t>
      </w:r>
      <w:r w:rsidR="0077135F">
        <w:t>steam and CO</w:t>
      </w:r>
      <w:r w:rsidR="0077135F" w:rsidRPr="0077135F">
        <w:rPr>
          <w:vertAlign w:val="subscript"/>
        </w:rPr>
        <w:t>2</w:t>
      </w:r>
      <w:r w:rsidR="0077135F">
        <w:t>)</w:t>
      </w:r>
      <w:r w:rsidR="00DD19BC">
        <w:t xml:space="preserve"> and tar</w:t>
      </w:r>
      <w:r w:rsidR="0077135F">
        <w:t xml:space="preserve">. </w:t>
      </w:r>
      <w:r w:rsidR="005E623A">
        <w:t xml:space="preserve"> The high volume of gas </w:t>
      </w:r>
      <w:r w:rsidR="0046052A">
        <w:t>generated when coal is injected into the raceway creates a greater blast mom</w:t>
      </w:r>
      <w:r w:rsidR="00C80683">
        <w:t>entum and increases the raceway depth. The coal volatile content can affect char formation</w:t>
      </w:r>
      <w:r w:rsidR="00E95820">
        <w:t xml:space="preserve"> and coke fines generation in the raceway. </w:t>
      </w:r>
      <w:r w:rsidR="00F92934">
        <w:t>Low volatile coal</w:t>
      </w:r>
      <w:r w:rsidR="00840A13">
        <w:t>s</w:t>
      </w:r>
      <w:r w:rsidR="00BD59D9">
        <w:t xml:space="preserve"> </w:t>
      </w:r>
      <w:r w:rsidR="009F4D71">
        <w:t>have higher RR values and therefore lower coke rates</w:t>
      </w:r>
      <w:r w:rsidR="00290ECF">
        <w:t xml:space="preserve"> and</w:t>
      </w:r>
      <w:r w:rsidR="009F4D71">
        <w:t xml:space="preserve"> </w:t>
      </w:r>
      <w:r w:rsidR="00290ECF">
        <w:t>t</w:t>
      </w:r>
      <w:r w:rsidR="009F4D71">
        <w:t xml:space="preserve">hey have less of a cooling </w:t>
      </w:r>
      <w:r w:rsidR="00246D38">
        <w:t xml:space="preserve">effect </w:t>
      </w:r>
      <w:r w:rsidR="00290ECF">
        <w:t xml:space="preserve">on the furnace. </w:t>
      </w:r>
      <w:r w:rsidR="00D77788">
        <w:t xml:space="preserve">They produce less </w:t>
      </w:r>
      <w:r w:rsidR="00FD15E8">
        <w:t>off gas</w:t>
      </w:r>
      <w:r w:rsidR="00D77788">
        <w:t xml:space="preserve"> with a lower CV</w:t>
      </w:r>
      <w:r w:rsidR="00EA12AD">
        <w:t>, less H</w:t>
      </w:r>
      <w:r w:rsidR="00EA12AD" w:rsidRPr="00EA12AD">
        <w:rPr>
          <w:vertAlign w:val="subscript"/>
        </w:rPr>
        <w:t>2</w:t>
      </w:r>
      <w:r w:rsidR="00290ECF" w:rsidRPr="00EA12AD">
        <w:rPr>
          <w:vertAlign w:val="subscript"/>
        </w:rPr>
        <w:t xml:space="preserve"> </w:t>
      </w:r>
      <w:r w:rsidR="00EA12AD">
        <w:t>(for Iron</w:t>
      </w:r>
      <w:r w:rsidR="0020646B">
        <w:t xml:space="preserve"> ore reduction)</w:t>
      </w:r>
      <w:r w:rsidR="00380BA1">
        <w:t>. They have a higher</w:t>
      </w:r>
      <w:r w:rsidR="00CC2196">
        <w:t xml:space="preserve"> RAFT and lower combustion efficiency than high vol</w:t>
      </w:r>
      <w:r w:rsidR="008602DE">
        <w:t xml:space="preserve">atile coals. </w:t>
      </w:r>
      <w:r w:rsidR="007D1204">
        <w:t xml:space="preserve">High volatile coals have </w:t>
      </w:r>
      <w:r w:rsidR="00054C16">
        <w:t xml:space="preserve">superior combustion performance, a lower </w:t>
      </w:r>
      <w:r w:rsidR="000E562B">
        <w:t>ignition</w:t>
      </w:r>
      <w:r w:rsidR="00054C16">
        <w:t xml:space="preserve"> temperature and produce more reactive chars</w:t>
      </w:r>
      <w:r w:rsidR="00733397">
        <w:t xml:space="preserve">. They also contribute </w:t>
      </w:r>
      <w:r w:rsidR="00B01BBF">
        <w:t>more H</w:t>
      </w:r>
      <w:r w:rsidR="00B01BBF" w:rsidRPr="00B01BBF">
        <w:rPr>
          <w:vertAlign w:val="subscript"/>
        </w:rPr>
        <w:t>2</w:t>
      </w:r>
      <w:r w:rsidR="00B01BBF">
        <w:t>.</w:t>
      </w:r>
      <w:r w:rsidR="00094FA9">
        <w:t xml:space="preserve"> The higher gas volume can lead to back pressure issues at the tuyere.</w:t>
      </w:r>
      <w:r w:rsidR="00B01BBF">
        <w:t xml:space="preserve"> Mid volatile coals are often perceived as the optimal solution</w:t>
      </w:r>
      <w:r w:rsidR="00D6750B">
        <w:t xml:space="preserve"> or a blend of </w:t>
      </w:r>
      <w:r w:rsidR="00094FA9">
        <w:t>low and high coals</w:t>
      </w:r>
      <w:r w:rsidR="008D33E5">
        <w:t xml:space="preserve"> </w:t>
      </w:r>
      <w:r w:rsidR="008D33E5">
        <w:fldChar w:fldCharType="begin"/>
      </w:r>
      <w:r w:rsidR="008D33E5">
        <w:instrText xml:space="preserve"> ADDIN ZOTERO_ITEM CSL_CITATION {"citationID":"k3WuMFKG","properties":{"formattedCitation":"(Carpenter 2010)","plainCitation":"(Carpenter 2010)","noteIndex":0},"citationItems":[{"id":2063,"uris":["http://zotero.org/users/local/AB2owHL2/items/V2MGA2YK"],"itemData":{"id":2063,"type":"report","abstract":"The majority of waste plastics currently produced are either landfilled or incinerated. Plastics do not readily degrade and toxic elements can be leached from the landfill. Combustion of waste plastics can generate environmentally hazardous air pollutants such as dioxins/furans, as well as undesirable carbon dioxide. Consequently, cost effective ways of recycling the increasing amounts of generated waste plastics are required, preferably by turning them into marketable commodities. One way of achieving this is by injecting them with coal into blast furnaces (BFs). A factor restricting the utilisation of waste plastics is the cost of their collection and treatment. The majority of waste plastics that are injected originate from packaging and container wastes. The wastes are highly heterogeneous, consisting of different types of plastics, as well as contaminants. Chlorine content is of concern due to its corrosive effects and consequently needs to be removed from the waste plastics. Blending can optimise the relative strengths of the constituent coals, diluting unfavourable properties, and reduce raw material costs since cheaper coals can be incorporated. The quality of the coal blend and waste plastic feed should be consistent to ensure stable BF operation. How the composition and properties of the injectants (and the iron ore and coke) influence the operation, stability and productivity of a BF, the quality of the hot metal product, and the offgas composition are discussed. The combustibility of the injectants is particularly important because of the affect on furnace permeability. Utilising injectants with a high burnout and optimising operating conditions, such as blast temperature and oxygen enrichment, can improve combustion efficiency. Interactions between coal and wastes plastics can be exploited to improve their combustion efficiency. It is concluded that coal and waste plastics injection can help BF operators maximise productivity, whilst reducing costs and minimising environmental impacts.","language":"en","number":"CCC/166","page":"58","publisher":"IEA Clean Coal Centre","source":"Zotero","title":"Injection of coal and waste plastics in blast furnaces","author":[{"family":"Carpenter","given":"Anne M"}],"issued":{"date-parts":[["2010"]]}}}],"schema":"https://github.com/citation-style-language/schema/raw/master/csl-citation.json"} </w:instrText>
      </w:r>
      <w:r w:rsidR="008D33E5">
        <w:fldChar w:fldCharType="separate"/>
      </w:r>
      <w:r w:rsidR="008D33E5" w:rsidRPr="008D33E5">
        <w:rPr>
          <w:rFonts w:ascii="Calibri" w:hAnsi="Calibri" w:cs="Calibri"/>
        </w:rPr>
        <w:t>(Carpenter 2010)</w:t>
      </w:r>
      <w:r w:rsidR="008D33E5">
        <w:fldChar w:fldCharType="end"/>
      </w:r>
      <w:r w:rsidR="00094FA9">
        <w:t>.</w:t>
      </w:r>
    </w:p>
    <w:p w14:paraId="2F2A0BFB" w14:textId="2C54C031" w:rsidR="00094FA9" w:rsidRDefault="00094FA9" w:rsidP="00BD229F">
      <w:pPr>
        <w:spacing w:line="360" w:lineRule="auto"/>
        <w:jc w:val="both"/>
      </w:pPr>
      <w:r>
        <w:t>Low volatile coals - &lt;14%, medium volatile coals – 14% – 31%, high volatile coals &gt;31%.</w:t>
      </w:r>
    </w:p>
    <w:p w14:paraId="3DF11B98" w14:textId="7499E914" w:rsidR="008D33E5" w:rsidRPr="008D33E5" w:rsidRDefault="00094FA9" w:rsidP="008D33E5">
      <w:pPr>
        <w:spacing w:line="360" w:lineRule="auto"/>
        <w:jc w:val="both"/>
      </w:pPr>
      <w:r>
        <w:t>T-coal and biochar 2 would be considered low volatile while biochar 1 is has a very low volatile, comparable with anthracite.</w:t>
      </w:r>
    </w:p>
    <w:p w14:paraId="22498A66" w14:textId="7AF17CA4" w:rsidR="008B50A3" w:rsidRDefault="00684B53" w:rsidP="00684B53">
      <w:pPr>
        <w:pStyle w:val="Heading3"/>
        <w:spacing w:line="360" w:lineRule="auto"/>
        <w:jc w:val="both"/>
      </w:pPr>
      <w:bookmarkStart w:id="74" w:name="_Toc121424957"/>
      <w:r>
        <w:t>Chemical Composition</w:t>
      </w:r>
      <w:bookmarkEnd w:id="74"/>
    </w:p>
    <w:p w14:paraId="5C0C588B" w14:textId="77777777" w:rsidR="006802DE" w:rsidRDefault="006802DE" w:rsidP="006802DE">
      <w:pPr>
        <w:pStyle w:val="Heading4"/>
        <w:spacing w:line="360" w:lineRule="auto"/>
        <w:jc w:val="both"/>
      </w:pPr>
      <w:r>
        <w:t>Ash content</w:t>
      </w:r>
    </w:p>
    <w:p w14:paraId="1D4786D5" w14:textId="7604D4EF" w:rsidR="006802DE" w:rsidRPr="006802DE" w:rsidRDefault="006802DE" w:rsidP="006802DE">
      <w:pPr>
        <w:spacing w:line="360" w:lineRule="auto"/>
        <w:jc w:val="both"/>
      </w:pPr>
      <w:r>
        <w:t xml:space="preserve">The constituents of the coal can influence BF operation and the quality of the hot metal. An ash content of &lt; 10% is preferred. Low ash results in lower slag volumes and therefore less flux </w:t>
      </w:r>
      <w:r>
        <w:lastRenderedPageBreak/>
        <w:t xml:space="preserve">requirements. High levels of ash can block the PCI lances. There needs to be a limit of undesirable constituents as they can negatively influence BF performance </w:t>
      </w:r>
      <w:r>
        <w:fldChar w:fldCharType="begin"/>
      </w:r>
      <w:r>
        <w:instrText xml:space="preserve"> ADDIN ZOTERO_ITEM CSL_CITATION {"citationID":"BBQYJJX7","properties":{"formattedCitation":"(Carpenter 2010)","plainCitation":"(Carpenter 2010)","noteIndex":0},"citationItems":[{"id":2063,"uris":["http://zotero.org/users/local/AB2owHL2/items/V2MGA2YK"],"itemData":{"id":2063,"type":"report","abstract":"The majority of waste plastics currently produced are either landfilled or incinerated. Plastics do not readily degrade and toxic elements can be leached from the landfill. Combustion of waste plastics can generate environmentally hazardous air pollutants such as dioxins/furans, as well as undesirable carbon dioxide. Consequently, cost effective ways of recycling the increasing amounts of generated waste plastics are required, preferably by turning them into marketable commodities. One way of achieving this is by injecting them with coal into blast furnaces (BFs). A factor restricting the utilisation of waste plastics is the cost of their collection and treatment. The majority of waste plastics that are injected originate from packaging and container wastes. The wastes are highly heterogeneous, consisting of different types of plastics, as well as contaminants. Chlorine content is of concern due to its corrosive effects and consequently needs to be removed from the waste plastics. Blending can optimise the relative strengths of the constituent coals, diluting unfavourable properties, and reduce raw material costs since cheaper coals can be incorporated. The quality of the coal blend and waste plastic feed should be consistent to ensure stable BF operation. How the composition and properties of the injectants (and the iron ore and coke) influence the operation, stability and productivity of a BF, the quality of the hot metal product, and the offgas composition are discussed. The combustibility of the injectants is particularly important because of the affect on furnace permeability. Utilising injectants with a high burnout and optimising operating conditions, such as blast temperature and oxygen enrichment, can improve combustion efficiency. Interactions between coal and wastes plastics can be exploited to improve their combustion efficiency. It is concluded that coal and waste plastics injection can help BF operators maximise productivity, whilst reducing costs and minimising environmental impacts.","language":"en","number":"CCC/166","page":"58","publisher":"IEA Clean Coal Centre","source":"Zotero","title":"Injection of coal and waste plastics in blast furnaces","author":[{"family":"Carpenter","given":"Anne M"}],"issued":{"date-parts":[["2010"]]}}}],"schema":"https://github.com/citation-style-language/schema/raw/master/csl-citation.json"} </w:instrText>
      </w:r>
      <w:r>
        <w:fldChar w:fldCharType="separate"/>
      </w:r>
      <w:r w:rsidRPr="006802DE">
        <w:rPr>
          <w:rFonts w:ascii="Calibri" w:hAnsi="Calibri" w:cs="Calibri"/>
        </w:rPr>
        <w:t>(Carpenter 2010)</w:t>
      </w:r>
      <w:r>
        <w:fldChar w:fldCharType="end"/>
      </w:r>
      <w:r>
        <w:t xml:space="preserve">.  </w:t>
      </w:r>
    </w:p>
    <w:p w14:paraId="358771B7" w14:textId="542E680E" w:rsidR="003A7A43" w:rsidRDefault="004F1C9B" w:rsidP="000B147B">
      <w:pPr>
        <w:spacing w:line="360" w:lineRule="auto"/>
        <w:jc w:val="both"/>
      </w:pPr>
      <w:r>
        <w:t xml:space="preserve">The most </w:t>
      </w:r>
      <w:r w:rsidR="000B147B">
        <w:t>significant</w:t>
      </w:r>
      <w:r>
        <w:t xml:space="preserve"> elements affecting BF process</w:t>
      </w:r>
      <w:r w:rsidR="00944ECA">
        <w:t xml:space="preserve"> defined by </w:t>
      </w:r>
      <w:r w:rsidR="00944ECA">
        <w:fldChar w:fldCharType="begin"/>
      </w:r>
      <w:r w:rsidR="00944ECA">
        <w:instrText xml:space="preserve"> ADDIN ZOTERO_ITEM CSL_CITATION {"citationID":"POqleOMa","properties":{"formattedCitation":"(Suopaj\\uc0\\u228{}rvi et al. 2018)","plainCitation":"(Suopajärvi et al. 2018)","noteIndex":0},"citationItems":[{"id":428,"uris":["http://zotero.org/users/local/AB2owHL2/items/4TLBFGFE"],"itemData":{"id":428,"type":"article-journal","abstract":"This paper provides a fundamental and critical review of biomass application as a reducing agent and fuel in integrated steelmaking. The basis for the review is derived from the current process and product quality requirements that also biomass-derived fuels should fulfill. The availability and characteristics of different sources of biomass are discussed and suitable pretreatment technologies for their upgrading are evaluated. The existing literature concerning biomass application in bio-coke making, blast furnace injection, iron ore sintering and production of carbon composite agglomerates is reviewed and research gaps filled by providing insights and recommendations to the unresolved challenges. Several possibilities to integrate the production of biomass-based reducing agents with existing industrial infrastructures to lower the cost and increase the total efficiency are given. A comparison of technical challenges and CO2 emission reduction potential between biomass-based steelmaking and other emerging technologies to produce low-CO2 steel is made.","container-title":"Applied Energy","DOI":"10.1016/j.apenergy.2018.01.060","ISSN":"0306-2619","journalAbbreviation":"Applied Energy","language":"en","page":"384-407","source":"ScienceDirect","title":"Use of biomass in integrated steelmaking – Status quo, future needs and comparison to other low-CO2 steel production technologies","URL":"https://www.sciencedirect.com/science/article/pii/S0306261918300709","volume":"213","author":[{"family":"Suopajärvi","given":"Hannu"},{"family":"Umeki","given":"Kentaro"},{"family":"Mousa","given":"Elsayed"},{"family":"Hedayati","given":"Ali"},{"family":"Romar","given":"Henrik"},{"family":"Kemppainen","given":"Antti"},{"family":"Wang","given":"Chuan"},{"family":"Phounglamcheik","given":"Aekjuthon"},{"family":"Tuomikoski","given":"Sari"},{"family":"Norberg","given":"Nicklas"},{"family":"Andefors","given":"Alf"},{"family":"Öhman","given":"Marcus"},{"family":"Lassi","given":"Ulla"},{"family":"Fabritius","given":"Timo"}],"accessed":{"date-parts":[["2021",2,8]]},"issued":{"date-parts":[["2018",3,1]]}}}],"schema":"https://github.com/citation-style-language/schema/raw/master/csl-citation.json"} </w:instrText>
      </w:r>
      <w:r w:rsidR="00944ECA">
        <w:fldChar w:fldCharType="separate"/>
      </w:r>
      <w:r w:rsidR="00944ECA" w:rsidRPr="00944ECA">
        <w:rPr>
          <w:rFonts w:ascii="Calibri" w:hAnsi="Calibri" w:cs="Calibri"/>
          <w:szCs w:val="24"/>
        </w:rPr>
        <w:t>(Suopajärvi et al. 2018)</w:t>
      </w:r>
      <w:r w:rsidR="00944ECA">
        <w:fldChar w:fldCharType="end"/>
      </w:r>
      <w:r>
        <w:t xml:space="preserve"> are</w:t>
      </w:r>
      <w:r w:rsidR="003A7A43">
        <w:t>:</w:t>
      </w:r>
    </w:p>
    <w:p w14:paraId="2D557AC8" w14:textId="1F8102A0" w:rsidR="003A7A43" w:rsidRDefault="004F1C9B" w:rsidP="000B147B">
      <w:pPr>
        <w:spacing w:line="360" w:lineRule="auto"/>
        <w:jc w:val="both"/>
      </w:pPr>
      <w:r>
        <w:t>Zinc (Zn)</w:t>
      </w:r>
      <w:r w:rsidR="000B147B">
        <w:t xml:space="preserve"> – Attacks the BF lining and </w:t>
      </w:r>
      <w:r w:rsidR="003A7A43">
        <w:t>negatively impacts coke CSR/CRI</w:t>
      </w:r>
      <w:r w:rsidR="00944ECA">
        <w:t>.</w:t>
      </w:r>
    </w:p>
    <w:p w14:paraId="59DD3D24" w14:textId="334E6654" w:rsidR="003A7A43" w:rsidRDefault="003A7A43" w:rsidP="000B147B">
      <w:pPr>
        <w:spacing w:line="360" w:lineRule="auto"/>
        <w:jc w:val="both"/>
      </w:pPr>
      <w:r>
        <w:t>P</w:t>
      </w:r>
      <w:r w:rsidR="004F1C9B">
        <w:t>otassium (K)</w:t>
      </w:r>
      <w:r>
        <w:t xml:space="preserve"> &amp; </w:t>
      </w:r>
      <w:r w:rsidR="000B147B">
        <w:t>sodium (Na)</w:t>
      </w:r>
      <w:r>
        <w:t xml:space="preserve"> – Alkalis metals reduce coke and iron ore pellet strength and can promote scaffold formation</w:t>
      </w:r>
      <w:r w:rsidR="00944ECA">
        <w:t>.</w:t>
      </w:r>
    </w:p>
    <w:p w14:paraId="577470D6" w14:textId="4E978C3A" w:rsidR="003A7A43" w:rsidRDefault="003A7A43" w:rsidP="000B147B">
      <w:pPr>
        <w:spacing w:line="360" w:lineRule="auto"/>
        <w:jc w:val="both"/>
      </w:pPr>
      <w:r>
        <w:t>P</w:t>
      </w:r>
      <w:r w:rsidR="000B147B">
        <w:t>hosphorus (P)</w:t>
      </w:r>
      <w:r>
        <w:t xml:space="preserve"> – </w:t>
      </w:r>
      <w:proofErr w:type="spellStart"/>
      <w:proofErr w:type="gramStart"/>
      <w:r>
        <w:t>Phos</w:t>
      </w:r>
      <w:proofErr w:type="spellEnd"/>
      <w:proofErr w:type="gramEnd"/>
      <w:r>
        <w:t xml:space="preserve"> content in iron hot metal should be kept to a minimum as it undesirable in steelmaking</w:t>
      </w:r>
      <w:r w:rsidR="00944ECA">
        <w:t>.</w:t>
      </w:r>
    </w:p>
    <w:p w14:paraId="5216B8DF" w14:textId="23C9B439" w:rsidR="003822D2" w:rsidRDefault="000B147B" w:rsidP="00C630E1">
      <w:pPr>
        <w:spacing w:line="360" w:lineRule="auto"/>
        <w:jc w:val="both"/>
      </w:pPr>
      <w:r>
        <w:t>Sulphur (S)</w:t>
      </w:r>
      <w:r w:rsidR="003A7A43">
        <w:t xml:space="preserve"> – Sulphur is detrimental to steel properties</w:t>
      </w:r>
      <w:r w:rsidR="00944ECA">
        <w:t>.</w:t>
      </w:r>
      <w:r w:rsidR="00E64C9D">
        <w:t xml:space="preserve"> Removal from the hot metal is an expensive process.</w:t>
      </w:r>
      <w:r w:rsidR="001C28F8">
        <w:tab/>
        <w:t xml:space="preserve">     </w:t>
      </w:r>
      <w:r w:rsidR="00944ECA">
        <w:t xml:space="preserve"> </w:t>
      </w:r>
      <w:r w:rsidR="001C28F8">
        <w:t xml:space="preserve">     </w:t>
      </w:r>
    </w:p>
    <w:p w14:paraId="12DA7A88" w14:textId="4929FD04" w:rsidR="003822D2" w:rsidRDefault="003822D2" w:rsidP="003822D2">
      <w:pPr>
        <w:pStyle w:val="Caption"/>
        <w:keepNext/>
        <w:jc w:val="center"/>
      </w:pPr>
      <w:r>
        <w:t xml:space="preserve">Table </w:t>
      </w:r>
      <w:fldSimple w:instr=" SEQ Table \* ARABIC ">
        <w:r w:rsidR="00FA3F28">
          <w:rPr>
            <w:noProof/>
          </w:rPr>
          <w:t>6</w:t>
        </w:r>
      </w:fldSimple>
      <w:r>
        <w:t xml:space="preserve"> </w:t>
      </w:r>
      <w:r w:rsidR="00CF3318">
        <w:t>T</w:t>
      </w:r>
      <w:r w:rsidR="002D4E26">
        <w:t>he c</w:t>
      </w:r>
      <w:r w:rsidR="001C3E00">
        <w:t>hemical</w:t>
      </w:r>
      <w:r>
        <w:t xml:space="preserve"> compositions of T-coal and biochar ash</w:t>
      </w:r>
    </w:p>
    <w:p w14:paraId="65415441" w14:textId="3C7C81C1" w:rsidR="00944ECA" w:rsidRDefault="001C28F8" w:rsidP="00E42F17">
      <w:pPr>
        <w:spacing w:line="360" w:lineRule="auto"/>
        <w:jc w:val="center"/>
      </w:pPr>
      <w:r w:rsidRPr="001C28F8">
        <w:rPr>
          <w:noProof/>
        </w:rPr>
        <w:drawing>
          <wp:inline distT="0" distB="0" distL="0" distR="0" wp14:anchorId="71BF09A5" wp14:editId="30C11853">
            <wp:extent cx="2486025" cy="2536466"/>
            <wp:effectExtent l="0" t="0" r="0" b="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53"/>
                    <a:stretch>
                      <a:fillRect/>
                    </a:stretch>
                  </pic:blipFill>
                  <pic:spPr>
                    <a:xfrm>
                      <a:off x="0" y="0"/>
                      <a:ext cx="2486643" cy="2537096"/>
                    </a:xfrm>
                    <a:prstGeom prst="rect">
                      <a:avLst/>
                    </a:prstGeom>
                  </pic:spPr>
                </pic:pic>
              </a:graphicData>
            </a:graphic>
          </wp:inline>
        </w:drawing>
      </w:r>
    </w:p>
    <w:p w14:paraId="47E5F67F" w14:textId="7FF23671" w:rsidR="00971613" w:rsidRDefault="008B01FF" w:rsidP="00971613">
      <w:pPr>
        <w:spacing w:line="360" w:lineRule="auto"/>
      </w:pPr>
      <w:r>
        <w:t>At 1.89% b</w:t>
      </w:r>
      <w:r w:rsidR="0098116E">
        <w:t xml:space="preserve">iochar 1 has a low ash content which would be beneficial for PCI use. </w:t>
      </w:r>
      <w:r w:rsidR="00CC0979">
        <w:t xml:space="preserve">Biochar 2 has </w:t>
      </w:r>
      <w:r w:rsidR="002402EA">
        <w:t>an ash content well within 10% and i</w:t>
      </w:r>
      <w:r w:rsidR="005A03CC">
        <w:t>s lower than the T-</w:t>
      </w:r>
      <w:r w:rsidR="00215E35">
        <w:t>coal, both</w:t>
      </w:r>
      <w:r w:rsidR="00C54615">
        <w:t xml:space="preserve"> the biochar’s </w:t>
      </w:r>
      <w:r w:rsidR="005C3DAC">
        <w:t xml:space="preserve">are significantly lower in sulphur content (table 3) </w:t>
      </w:r>
      <w:r w:rsidR="00BE2BD1">
        <w:t>when compared with the T-coal</w:t>
      </w:r>
      <w:r w:rsidR="00215E35">
        <w:t xml:space="preserve">. </w:t>
      </w:r>
    </w:p>
    <w:p w14:paraId="4869BB93" w14:textId="58C0ED5F" w:rsidR="00215E35" w:rsidRDefault="00215E35" w:rsidP="00971613">
      <w:pPr>
        <w:spacing w:line="360" w:lineRule="auto"/>
      </w:pPr>
      <w:r>
        <w:t>The T-coal has a high SiO</w:t>
      </w:r>
      <w:r w:rsidRPr="00215E35">
        <w:rPr>
          <w:vertAlign w:val="subscript"/>
        </w:rPr>
        <w:t>2</w:t>
      </w:r>
      <w:r>
        <w:t xml:space="preserve"> and Al</w:t>
      </w:r>
      <w:r w:rsidRPr="00215E35">
        <w:rPr>
          <w:vertAlign w:val="subscript"/>
        </w:rPr>
        <w:t>2</w:t>
      </w:r>
      <w:r>
        <w:t>O</w:t>
      </w:r>
      <w:r w:rsidRPr="00215E35">
        <w:rPr>
          <w:vertAlign w:val="subscript"/>
        </w:rPr>
        <w:t>3</w:t>
      </w:r>
      <w:r>
        <w:t xml:space="preserve"> content, this would indicate an acidic character of the coal ash. </w:t>
      </w:r>
      <w:r w:rsidR="007C1FA6">
        <w:t xml:space="preserve">The biochar 1 &amp; 2 both have a high </w:t>
      </w:r>
      <w:proofErr w:type="spellStart"/>
      <w:r w:rsidR="007C1FA6">
        <w:t>CaO</w:t>
      </w:r>
      <w:proofErr w:type="spellEnd"/>
      <w:r w:rsidR="007C1FA6">
        <w:t xml:space="preserve"> level which would indicate a basic </w:t>
      </w:r>
      <w:r w:rsidR="00E810C9">
        <w:t>ash character. Using biochar would mean less lime would be needed to adjust the basicity in the BF</w:t>
      </w:r>
      <w:r w:rsidR="007E7A3D">
        <w:t xml:space="preserve"> which in turn would reduce the slag generation rate</w:t>
      </w:r>
      <w:r w:rsidR="009548C8">
        <w:t xml:space="preserve"> </w:t>
      </w:r>
      <w:r w:rsidR="00E7142A">
        <w:fldChar w:fldCharType="begin"/>
      </w:r>
      <w:r w:rsidR="00E7142A">
        <w:instrText xml:space="preserve"> ADDIN ZOTERO_ITEM CSL_CITATION {"citationID":"hukpgFRY","properties":{"formattedCitation":"(Wang et al. 2015b)","plainCitation":"(Wang et al. 2015b)","noteIndex":0},"citationItems":[{"id":2064,"uris":["http://zotero.org/users/local/AB2owHL2/items/QQ9CHPIN"],"itemData":{"id":2064,"type":"article-journal","abstract":"We have investigated and modeled the injection of biomass into blast furnaces (BF), in place of pulverized coal (PC) from fossil sources. This is the …","container-title":"Energy Conversion and Management","DOI":"10.1016/j.enconman.2015.04.013","ISSN":"0196-8904","language":"en","note":"publisher: Pergamon","page":"217-226","source":"www-sciencedirect-com.ezproxy.uwtsd.ac.uk","title":"Biomass as blast furnace injectant – Considering availability, pretreatment and deployment in the Swedish steel industry","URL":"http://www.sciencedirect.com/science/article/pii/S0196890415003556","volume":"102","author":[{"family":"Wang","given":"Chuan"},{"family":"Pelle","given":"Mellin"},{"family":"Jonas","given":"Lövgrenc"},{"family":"Leif","given":"Nilsson"},{"family":"Weihong","given":"Yang"},{"family":"Hassan","given":"Salman"},{"family":"Anders","given":"Hultgren"},{"family":"Mikeal","given":"Larrson"}],"accessed":{"date-parts":[["2022",12,5]]},"issued":{"date-parts":[["2015",9,15]]}}}],"schema":"https://github.com/citation-style-language/schema/raw/master/csl-citation.json"} </w:instrText>
      </w:r>
      <w:r w:rsidR="00E7142A">
        <w:fldChar w:fldCharType="separate"/>
      </w:r>
      <w:r w:rsidR="00E7142A" w:rsidRPr="00E7142A">
        <w:rPr>
          <w:rFonts w:ascii="Calibri" w:hAnsi="Calibri" w:cs="Calibri"/>
        </w:rPr>
        <w:t>(Wang et al. 2015b)</w:t>
      </w:r>
      <w:r w:rsidR="00E7142A">
        <w:fldChar w:fldCharType="end"/>
      </w:r>
      <w:r w:rsidR="007E7A3D">
        <w:t>.</w:t>
      </w:r>
    </w:p>
    <w:p w14:paraId="1310A848" w14:textId="5E1ECE19" w:rsidR="00BD313C" w:rsidRDefault="00406618" w:rsidP="00971613">
      <w:pPr>
        <w:spacing w:line="360" w:lineRule="auto"/>
      </w:pPr>
      <w:r>
        <w:t xml:space="preserve">Table 7 shows the chemical composition by weight. </w:t>
      </w:r>
      <w:r w:rsidR="00BD313C">
        <w:t xml:space="preserve">The </w:t>
      </w:r>
      <w:r w:rsidR="004258FC">
        <w:t>s</w:t>
      </w:r>
      <w:r w:rsidR="00BD313C">
        <w:t xml:space="preserve">odium and phosphorus levels were lower in the biochar. There is higher potassium content in the biochar ash </w:t>
      </w:r>
      <w:r w:rsidR="004258FC">
        <w:t xml:space="preserve">2 </w:t>
      </w:r>
      <w:r w:rsidR="00BD313C">
        <w:t>but no</w:t>
      </w:r>
      <w:r w:rsidR="00E204B4">
        <w:t>t</w:t>
      </w:r>
      <w:r w:rsidR="00BD313C">
        <w:t xml:space="preserve"> overly so and this </w:t>
      </w:r>
      <w:r w:rsidR="003822D2">
        <w:t xml:space="preserve">amount </w:t>
      </w:r>
      <w:r w:rsidR="00BD313C">
        <w:t>would not be a concern</w:t>
      </w:r>
      <w:r w:rsidR="00804D4D">
        <w:t>.</w:t>
      </w:r>
      <w:r w:rsidR="00D06E9D">
        <w:t xml:space="preserve"> The</w:t>
      </w:r>
      <w:r w:rsidR="00607B48">
        <w:t xml:space="preserve">re is also less sulphur in the biochar than in the coal. </w:t>
      </w:r>
    </w:p>
    <w:p w14:paraId="723D15BD" w14:textId="296BEB9D" w:rsidR="00DA4573" w:rsidRDefault="00DA4573" w:rsidP="00971613">
      <w:pPr>
        <w:spacing w:line="360" w:lineRule="auto"/>
      </w:pPr>
      <w:r>
        <w:lastRenderedPageBreak/>
        <w:t xml:space="preserve">The chemical analysis of the biochar </w:t>
      </w:r>
      <w:r w:rsidR="00014962">
        <w:t>demonstrates that</w:t>
      </w:r>
      <w:r w:rsidR="00A13D13">
        <w:t xml:space="preserve"> there would be no significant increase in harmful elements</w:t>
      </w:r>
      <w:r w:rsidR="008643FB">
        <w:t xml:space="preserve"> introduced into the BF </w:t>
      </w:r>
      <w:proofErr w:type="gramStart"/>
      <w:r w:rsidR="008643FB">
        <w:t>as a result of</w:t>
      </w:r>
      <w:proofErr w:type="gramEnd"/>
      <w:r w:rsidR="008643FB">
        <w:t xml:space="preserve"> using biochar as a fuel infectant.</w:t>
      </w:r>
    </w:p>
    <w:p w14:paraId="146A0B55" w14:textId="62ECF3C1" w:rsidR="00ED7B33" w:rsidRDefault="00AB4FD8" w:rsidP="00AB4FD8">
      <w:pPr>
        <w:pStyle w:val="Caption"/>
        <w:jc w:val="center"/>
      </w:pPr>
      <w:r>
        <w:t xml:space="preserve">Table </w:t>
      </w:r>
      <w:fldSimple w:instr=" SEQ Table \* ARABIC ">
        <w:r w:rsidR="00FA3F28">
          <w:rPr>
            <w:noProof/>
          </w:rPr>
          <w:t>7</w:t>
        </w:r>
      </w:fldSimple>
      <w:r w:rsidR="008E72B8">
        <w:t xml:space="preserve"> -</w:t>
      </w:r>
      <w:r>
        <w:t xml:space="preserve"> T-coal and biochar chemical composition by weight %</w:t>
      </w:r>
    </w:p>
    <w:tbl>
      <w:tblPr>
        <w:tblW w:w="3840" w:type="dxa"/>
        <w:tblInd w:w="2169" w:type="dxa"/>
        <w:tblLook w:val="04A0" w:firstRow="1" w:lastRow="0" w:firstColumn="1" w:lastColumn="0" w:noHBand="0" w:noVBand="1"/>
      </w:tblPr>
      <w:tblGrid>
        <w:gridCol w:w="960"/>
        <w:gridCol w:w="960"/>
        <w:gridCol w:w="960"/>
        <w:gridCol w:w="960"/>
      </w:tblGrid>
      <w:tr w:rsidR="003822D2" w:rsidRPr="003822D2" w14:paraId="01D0232E" w14:textId="77777777" w:rsidTr="003822D2">
        <w:trPr>
          <w:trHeight w:val="600"/>
        </w:trPr>
        <w:tc>
          <w:tcPr>
            <w:tcW w:w="960" w:type="dxa"/>
            <w:tcBorders>
              <w:top w:val="single" w:sz="8" w:space="0" w:color="auto"/>
              <w:left w:val="single" w:sz="8" w:space="0" w:color="auto"/>
              <w:bottom w:val="single" w:sz="4" w:space="0" w:color="auto"/>
              <w:right w:val="single" w:sz="4" w:space="0" w:color="auto"/>
            </w:tcBorders>
            <w:shd w:val="clear" w:color="000000" w:fill="EDEDED"/>
            <w:vAlign w:val="center"/>
            <w:hideMark/>
          </w:tcPr>
          <w:p w14:paraId="4716A7B5" w14:textId="120CA580"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Chem (</w:t>
            </w:r>
            <w:r w:rsidR="00CF3318">
              <w:rPr>
                <w:rFonts w:ascii="Calibri" w:eastAsia="Times New Roman" w:hAnsi="Calibri" w:cs="Calibri"/>
                <w:color w:val="000000"/>
                <w:lang w:eastAsia="en-GB"/>
              </w:rPr>
              <w:t>wt.</w:t>
            </w:r>
            <w:r w:rsidR="008E72B8">
              <w:rPr>
                <w:rFonts w:ascii="Calibri" w:eastAsia="Times New Roman" w:hAnsi="Calibri" w:cs="Calibri"/>
                <w:color w:val="000000"/>
                <w:lang w:eastAsia="en-GB"/>
              </w:rPr>
              <w:t xml:space="preserve"> </w:t>
            </w:r>
            <w:r w:rsidRPr="003822D2">
              <w:rPr>
                <w:rFonts w:ascii="Calibri" w:eastAsia="Times New Roman" w:hAnsi="Calibri" w:cs="Calibri"/>
                <w:color w:val="000000"/>
                <w:lang w:eastAsia="en-GB"/>
              </w:rPr>
              <w:t>%)</w:t>
            </w:r>
          </w:p>
        </w:tc>
        <w:tc>
          <w:tcPr>
            <w:tcW w:w="960" w:type="dxa"/>
            <w:tcBorders>
              <w:top w:val="single" w:sz="8" w:space="0" w:color="auto"/>
              <w:left w:val="nil"/>
              <w:bottom w:val="nil"/>
              <w:right w:val="single" w:sz="4" w:space="0" w:color="auto"/>
            </w:tcBorders>
            <w:shd w:val="clear" w:color="000000" w:fill="EDEDED"/>
            <w:noWrap/>
            <w:vAlign w:val="center"/>
            <w:hideMark/>
          </w:tcPr>
          <w:p w14:paraId="4B2CA4D1" w14:textId="77777777"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T - Coal</w:t>
            </w:r>
          </w:p>
        </w:tc>
        <w:tc>
          <w:tcPr>
            <w:tcW w:w="960" w:type="dxa"/>
            <w:tcBorders>
              <w:top w:val="single" w:sz="8" w:space="0" w:color="auto"/>
              <w:left w:val="nil"/>
              <w:bottom w:val="nil"/>
              <w:right w:val="single" w:sz="4" w:space="0" w:color="auto"/>
            </w:tcBorders>
            <w:shd w:val="clear" w:color="000000" w:fill="EDEDED"/>
            <w:noWrap/>
            <w:vAlign w:val="center"/>
            <w:hideMark/>
          </w:tcPr>
          <w:p w14:paraId="0ABBCC82" w14:textId="77777777"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Biochar 1</w:t>
            </w:r>
          </w:p>
        </w:tc>
        <w:tc>
          <w:tcPr>
            <w:tcW w:w="960" w:type="dxa"/>
            <w:tcBorders>
              <w:top w:val="single" w:sz="8" w:space="0" w:color="auto"/>
              <w:left w:val="nil"/>
              <w:bottom w:val="nil"/>
              <w:right w:val="single" w:sz="8" w:space="0" w:color="auto"/>
            </w:tcBorders>
            <w:shd w:val="clear" w:color="000000" w:fill="EDEDED"/>
            <w:noWrap/>
            <w:vAlign w:val="center"/>
            <w:hideMark/>
          </w:tcPr>
          <w:p w14:paraId="61A13DE3" w14:textId="77777777" w:rsidR="003822D2" w:rsidRPr="003822D2" w:rsidRDefault="003822D2" w:rsidP="003822D2">
            <w:pPr>
              <w:spacing w:after="0" w:line="240" w:lineRule="auto"/>
              <w:jc w:val="center"/>
              <w:rPr>
                <w:rFonts w:ascii="Calibri" w:eastAsia="Times New Roman" w:hAnsi="Calibri" w:cs="Calibri"/>
                <w:color w:val="000000"/>
                <w:lang w:eastAsia="en-GB"/>
              </w:rPr>
            </w:pPr>
            <w:r w:rsidRPr="003822D2">
              <w:rPr>
                <w:rFonts w:ascii="Calibri" w:eastAsia="Times New Roman" w:hAnsi="Calibri" w:cs="Calibri"/>
                <w:color w:val="000000"/>
                <w:lang w:eastAsia="en-GB"/>
              </w:rPr>
              <w:t>Biochar 2</w:t>
            </w:r>
          </w:p>
        </w:tc>
      </w:tr>
      <w:tr w:rsidR="003822D2" w:rsidRPr="003822D2" w14:paraId="085E35D9" w14:textId="77777777" w:rsidTr="003822D2">
        <w:trPr>
          <w:trHeight w:val="300"/>
        </w:trPr>
        <w:tc>
          <w:tcPr>
            <w:tcW w:w="960" w:type="dxa"/>
            <w:tcBorders>
              <w:top w:val="single" w:sz="4" w:space="0" w:color="3F3F3F"/>
              <w:left w:val="single" w:sz="4" w:space="0" w:color="3F3F3F"/>
              <w:bottom w:val="single" w:sz="4" w:space="0" w:color="3F3F3F"/>
              <w:right w:val="single" w:sz="4" w:space="0" w:color="3F3F3F"/>
            </w:tcBorders>
            <w:shd w:val="clear" w:color="000000" w:fill="F2F2F2"/>
            <w:noWrap/>
            <w:vAlign w:val="center"/>
            <w:hideMark/>
          </w:tcPr>
          <w:p w14:paraId="28E25CE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Na2O</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14:paraId="0F12BE73"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0.08</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14:paraId="5D20F28E"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0.02</w:t>
            </w:r>
          </w:p>
        </w:tc>
        <w:tc>
          <w:tcPr>
            <w:tcW w:w="960" w:type="dxa"/>
            <w:tcBorders>
              <w:top w:val="single" w:sz="4" w:space="0" w:color="3F3F3F"/>
              <w:left w:val="nil"/>
              <w:bottom w:val="single" w:sz="4" w:space="0" w:color="3F3F3F"/>
              <w:right w:val="single" w:sz="4" w:space="0" w:color="3F3F3F"/>
            </w:tcBorders>
            <w:shd w:val="clear" w:color="000000" w:fill="F2F2F2"/>
            <w:noWrap/>
            <w:vAlign w:val="bottom"/>
            <w:hideMark/>
          </w:tcPr>
          <w:p w14:paraId="540614F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0.03</w:t>
            </w:r>
          </w:p>
        </w:tc>
      </w:tr>
      <w:tr w:rsidR="003822D2" w:rsidRPr="003822D2" w14:paraId="249F0982"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21448693"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MgO</w:t>
            </w:r>
          </w:p>
        </w:tc>
        <w:tc>
          <w:tcPr>
            <w:tcW w:w="960" w:type="dxa"/>
            <w:tcBorders>
              <w:top w:val="nil"/>
              <w:left w:val="nil"/>
              <w:bottom w:val="single" w:sz="4" w:space="0" w:color="3F3F3F"/>
              <w:right w:val="single" w:sz="4" w:space="0" w:color="3F3F3F"/>
            </w:tcBorders>
            <w:shd w:val="clear" w:color="000000" w:fill="F2F2F2"/>
            <w:noWrap/>
            <w:vAlign w:val="bottom"/>
            <w:hideMark/>
          </w:tcPr>
          <w:p w14:paraId="5CEB667B"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0.17</w:t>
            </w:r>
          </w:p>
        </w:tc>
        <w:tc>
          <w:tcPr>
            <w:tcW w:w="960" w:type="dxa"/>
            <w:tcBorders>
              <w:top w:val="nil"/>
              <w:left w:val="nil"/>
              <w:bottom w:val="single" w:sz="4" w:space="0" w:color="3F3F3F"/>
              <w:right w:val="single" w:sz="4" w:space="0" w:color="3F3F3F"/>
            </w:tcBorders>
            <w:shd w:val="clear" w:color="000000" w:fill="F2F2F2"/>
            <w:noWrap/>
            <w:vAlign w:val="bottom"/>
            <w:hideMark/>
          </w:tcPr>
          <w:p w14:paraId="4DC7558C"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0.34</w:t>
            </w:r>
          </w:p>
        </w:tc>
        <w:tc>
          <w:tcPr>
            <w:tcW w:w="960" w:type="dxa"/>
            <w:tcBorders>
              <w:top w:val="nil"/>
              <w:left w:val="nil"/>
              <w:bottom w:val="single" w:sz="4" w:space="0" w:color="3F3F3F"/>
              <w:right w:val="single" w:sz="4" w:space="0" w:color="3F3F3F"/>
            </w:tcBorders>
            <w:shd w:val="clear" w:color="000000" w:fill="F2F2F2"/>
            <w:noWrap/>
            <w:vAlign w:val="bottom"/>
            <w:hideMark/>
          </w:tcPr>
          <w:p w14:paraId="7329C60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0.12</w:t>
            </w:r>
          </w:p>
        </w:tc>
      </w:tr>
      <w:tr w:rsidR="003822D2" w:rsidRPr="003822D2" w14:paraId="2831D866"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043C899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A2O3</w:t>
            </w:r>
          </w:p>
        </w:tc>
        <w:tc>
          <w:tcPr>
            <w:tcW w:w="960" w:type="dxa"/>
            <w:tcBorders>
              <w:top w:val="nil"/>
              <w:left w:val="nil"/>
              <w:bottom w:val="single" w:sz="4" w:space="0" w:color="3F3F3F"/>
              <w:right w:val="single" w:sz="4" w:space="0" w:color="3F3F3F"/>
            </w:tcBorders>
            <w:shd w:val="clear" w:color="000000" w:fill="F2F2F2"/>
            <w:noWrap/>
            <w:vAlign w:val="bottom"/>
            <w:hideMark/>
          </w:tcPr>
          <w:p w14:paraId="2176EC4D"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2.52</w:t>
            </w:r>
          </w:p>
        </w:tc>
        <w:tc>
          <w:tcPr>
            <w:tcW w:w="960" w:type="dxa"/>
            <w:tcBorders>
              <w:top w:val="nil"/>
              <w:left w:val="nil"/>
              <w:bottom w:val="single" w:sz="4" w:space="0" w:color="3F3F3F"/>
              <w:right w:val="single" w:sz="4" w:space="0" w:color="3F3F3F"/>
            </w:tcBorders>
            <w:shd w:val="clear" w:color="000000" w:fill="F2F2F2"/>
            <w:noWrap/>
            <w:vAlign w:val="bottom"/>
            <w:hideMark/>
          </w:tcPr>
          <w:p w14:paraId="6A541146"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0.05</w:t>
            </w:r>
          </w:p>
        </w:tc>
        <w:tc>
          <w:tcPr>
            <w:tcW w:w="960" w:type="dxa"/>
            <w:tcBorders>
              <w:top w:val="nil"/>
              <w:left w:val="nil"/>
              <w:bottom w:val="single" w:sz="4" w:space="0" w:color="3F3F3F"/>
              <w:right w:val="single" w:sz="4" w:space="0" w:color="3F3F3F"/>
            </w:tcBorders>
            <w:shd w:val="clear" w:color="000000" w:fill="F2F2F2"/>
            <w:noWrap/>
            <w:vAlign w:val="bottom"/>
            <w:hideMark/>
          </w:tcPr>
          <w:p w14:paraId="36279953"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0.34</w:t>
            </w:r>
          </w:p>
        </w:tc>
      </w:tr>
      <w:tr w:rsidR="003822D2" w:rsidRPr="003822D2" w14:paraId="5EC6EE62"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1B479354"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SiO2</w:t>
            </w:r>
          </w:p>
        </w:tc>
        <w:tc>
          <w:tcPr>
            <w:tcW w:w="960" w:type="dxa"/>
            <w:tcBorders>
              <w:top w:val="nil"/>
              <w:left w:val="nil"/>
              <w:bottom w:val="single" w:sz="4" w:space="0" w:color="3F3F3F"/>
              <w:right w:val="single" w:sz="4" w:space="0" w:color="3F3F3F"/>
            </w:tcBorders>
            <w:shd w:val="clear" w:color="000000" w:fill="F2F2F2"/>
            <w:noWrap/>
            <w:vAlign w:val="bottom"/>
            <w:hideMark/>
          </w:tcPr>
          <w:p w14:paraId="23EBC1ED"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4.45</w:t>
            </w:r>
          </w:p>
        </w:tc>
        <w:tc>
          <w:tcPr>
            <w:tcW w:w="960" w:type="dxa"/>
            <w:tcBorders>
              <w:top w:val="nil"/>
              <w:left w:val="nil"/>
              <w:bottom w:val="single" w:sz="4" w:space="0" w:color="3F3F3F"/>
              <w:right w:val="single" w:sz="4" w:space="0" w:color="3F3F3F"/>
            </w:tcBorders>
            <w:shd w:val="clear" w:color="000000" w:fill="F2F2F2"/>
            <w:noWrap/>
            <w:vAlign w:val="bottom"/>
            <w:hideMark/>
          </w:tcPr>
          <w:p w14:paraId="267B74B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0.15</w:t>
            </w:r>
          </w:p>
        </w:tc>
        <w:tc>
          <w:tcPr>
            <w:tcW w:w="960" w:type="dxa"/>
            <w:tcBorders>
              <w:top w:val="nil"/>
              <w:left w:val="nil"/>
              <w:bottom w:val="single" w:sz="4" w:space="0" w:color="3F3F3F"/>
              <w:right w:val="single" w:sz="4" w:space="0" w:color="3F3F3F"/>
            </w:tcBorders>
            <w:shd w:val="clear" w:color="000000" w:fill="F2F2F2"/>
            <w:noWrap/>
            <w:vAlign w:val="bottom"/>
            <w:hideMark/>
          </w:tcPr>
          <w:p w14:paraId="69398597"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1.18</w:t>
            </w:r>
          </w:p>
        </w:tc>
      </w:tr>
      <w:tr w:rsidR="003822D2" w:rsidRPr="003822D2" w14:paraId="2EEC427A"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10B4217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P2O5</w:t>
            </w:r>
          </w:p>
        </w:tc>
        <w:tc>
          <w:tcPr>
            <w:tcW w:w="960" w:type="dxa"/>
            <w:tcBorders>
              <w:top w:val="nil"/>
              <w:left w:val="nil"/>
              <w:bottom w:val="single" w:sz="4" w:space="0" w:color="3F3F3F"/>
              <w:right w:val="single" w:sz="4" w:space="0" w:color="3F3F3F"/>
            </w:tcBorders>
            <w:shd w:val="clear" w:color="000000" w:fill="F2F2F2"/>
            <w:noWrap/>
            <w:vAlign w:val="bottom"/>
            <w:hideMark/>
          </w:tcPr>
          <w:p w14:paraId="69746902"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0.12</w:t>
            </w:r>
          </w:p>
        </w:tc>
        <w:tc>
          <w:tcPr>
            <w:tcW w:w="960" w:type="dxa"/>
            <w:tcBorders>
              <w:top w:val="nil"/>
              <w:left w:val="nil"/>
              <w:bottom w:val="single" w:sz="4" w:space="0" w:color="3F3F3F"/>
              <w:right w:val="single" w:sz="4" w:space="0" w:color="3F3F3F"/>
            </w:tcBorders>
            <w:shd w:val="clear" w:color="000000" w:fill="F2F2F2"/>
            <w:noWrap/>
            <w:vAlign w:val="bottom"/>
            <w:hideMark/>
          </w:tcPr>
          <w:p w14:paraId="31ED53F5" w14:textId="4096B96C"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w:t>
            </w:r>
            <w:r w:rsidR="00DF4A81">
              <w:rPr>
                <w:rFonts w:ascii="Calibri" w:eastAsia="Times New Roman" w:hAnsi="Calibri" w:cs="Calibri"/>
                <w:b/>
                <w:bCs/>
                <w:color w:val="3F3F3F"/>
                <w:lang w:eastAsia="en-GB"/>
              </w:rPr>
              <w:t>1</w:t>
            </w:r>
          </w:p>
        </w:tc>
        <w:tc>
          <w:tcPr>
            <w:tcW w:w="960" w:type="dxa"/>
            <w:tcBorders>
              <w:top w:val="nil"/>
              <w:left w:val="nil"/>
              <w:bottom w:val="single" w:sz="4" w:space="0" w:color="3F3F3F"/>
              <w:right w:val="single" w:sz="4" w:space="0" w:color="3F3F3F"/>
            </w:tcBorders>
            <w:shd w:val="clear" w:color="000000" w:fill="F2F2F2"/>
            <w:noWrap/>
            <w:vAlign w:val="bottom"/>
            <w:hideMark/>
          </w:tcPr>
          <w:p w14:paraId="78BABCDC"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0.02</w:t>
            </w:r>
          </w:p>
        </w:tc>
      </w:tr>
      <w:tr w:rsidR="003822D2" w:rsidRPr="003822D2" w14:paraId="0BB59E0F"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38BF1438"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K2O</w:t>
            </w:r>
          </w:p>
        </w:tc>
        <w:tc>
          <w:tcPr>
            <w:tcW w:w="960" w:type="dxa"/>
            <w:tcBorders>
              <w:top w:val="nil"/>
              <w:left w:val="nil"/>
              <w:bottom w:val="single" w:sz="4" w:space="0" w:color="3F3F3F"/>
              <w:right w:val="single" w:sz="4" w:space="0" w:color="3F3F3F"/>
            </w:tcBorders>
            <w:shd w:val="clear" w:color="000000" w:fill="F2F2F2"/>
            <w:noWrap/>
            <w:vAlign w:val="bottom"/>
            <w:hideMark/>
          </w:tcPr>
          <w:p w14:paraId="15777047"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0.14</w:t>
            </w:r>
          </w:p>
        </w:tc>
        <w:tc>
          <w:tcPr>
            <w:tcW w:w="960" w:type="dxa"/>
            <w:tcBorders>
              <w:top w:val="nil"/>
              <w:left w:val="nil"/>
              <w:bottom w:val="single" w:sz="4" w:space="0" w:color="3F3F3F"/>
              <w:right w:val="single" w:sz="4" w:space="0" w:color="3F3F3F"/>
            </w:tcBorders>
            <w:shd w:val="clear" w:color="000000" w:fill="F2F2F2"/>
            <w:noWrap/>
            <w:vAlign w:val="bottom"/>
            <w:hideMark/>
          </w:tcPr>
          <w:p w14:paraId="221B15A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0.08</w:t>
            </w:r>
          </w:p>
        </w:tc>
        <w:tc>
          <w:tcPr>
            <w:tcW w:w="960" w:type="dxa"/>
            <w:tcBorders>
              <w:top w:val="nil"/>
              <w:left w:val="nil"/>
              <w:bottom w:val="single" w:sz="4" w:space="0" w:color="3F3F3F"/>
              <w:right w:val="single" w:sz="4" w:space="0" w:color="3F3F3F"/>
            </w:tcBorders>
            <w:shd w:val="clear" w:color="000000" w:fill="F2F2F2"/>
            <w:noWrap/>
            <w:vAlign w:val="bottom"/>
            <w:hideMark/>
          </w:tcPr>
          <w:p w14:paraId="041A9AE9"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0.26</w:t>
            </w:r>
          </w:p>
        </w:tc>
      </w:tr>
      <w:tr w:rsidR="003822D2" w:rsidRPr="003822D2" w14:paraId="78A7C24C"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517D6EE1"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proofErr w:type="spellStart"/>
            <w:r w:rsidRPr="003822D2">
              <w:rPr>
                <w:rFonts w:ascii="Calibri" w:eastAsia="Times New Roman" w:hAnsi="Calibri" w:cs="Calibri"/>
                <w:b/>
                <w:bCs/>
                <w:color w:val="3F3F3F"/>
                <w:lang w:eastAsia="en-GB"/>
              </w:rPr>
              <w:t>CaO</w:t>
            </w:r>
            <w:proofErr w:type="spellEnd"/>
          </w:p>
        </w:tc>
        <w:tc>
          <w:tcPr>
            <w:tcW w:w="960" w:type="dxa"/>
            <w:tcBorders>
              <w:top w:val="nil"/>
              <w:left w:val="nil"/>
              <w:bottom w:val="single" w:sz="4" w:space="0" w:color="3F3F3F"/>
              <w:right w:val="single" w:sz="4" w:space="0" w:color="3F3F3F"/>
            </w:tcBorders>
            <w:shd w:val="clear" w:color="000000" w:fill="F2F2F2"/>
            <w:noWrap/>
            <w:vAlign w:val="bottom"/>
            <w:hideMark/>
          </w:tcPr>
          <w:p w14:paraId="541387E0"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0.54</w:t>
            </w:r>
          </w:p>
        </w:tc>
        <w:tc>
          <w:tcPr>
            <w:tcW w:w="960" w:type="dxa"/>
            <w:tcBorders>
              <w:top w:val="nil"/>
              <w:left w:val="nil"/>
              <w:bottom w:val="single" w:sz="4" w:space="0" w:color="3F3F3F"/>
              <w:right w:val="single" w:sz="4" w:space="0" w:color="3F3F3F"/>
            </w:tcBorders>
            <w:shd w:val="clear" w:color="000000" w:fill="F2F2F2"/>
            <w:noWrap/>
            <w:vAlign w:val="bottom"/>
            <w:hideMark/>
          </w:tcPr>
          <w:p w14:paraId="0C5089EC"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1.02</w:t>
            </w:r>
          </w:p>
        </w:tc>
        <w:tc>
          <w:tcPr>
            <w:tcW w:w="960" w:type="dxa"/>
            <w:tcBorders>
              <w:top w:val="nil"/>
              <w:left w:val="nil"/>
              <w:bottom w:val="single" w:sz="4" w:space="0" w:color="3F3F3F"/>
              <w:right w:val="single" w:sz="4" w:space="0" w:color="3F3F3F"/>
            </w:tcBorders>
            <w:shd w:val="clear" w:color="000000" w:fill="F2F2F2"/>
            <w:noWrap/>
            <w:vAlign w:val="bottom"/>
            <w:hideMark/>
          </w:tcPr>
          <w:p w14:paraId="08C7EBA5"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2.13</w:t>
            </w:r>
          </w:p>
        </w:tc>
      </w:tr>
      <w:tr w:rsidR="003822D2" w:rsidRPr="003822D2" w14:paraId="3BEBCFE6"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56D5E800"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TiO2</w:t>
            </w:r>
          </w:p>
        </w:tc>
        <w:tc>
          <w:tcPr>
            <w:tcW w:w="960" w:type="dxa"/>
            <w:tcBorders>
              <w:top w:val="nil"/>
              <w:left w:val="nil"/>
              <w:bottom w:val="single" w:sz="4" w:space="0" w:color="3F3F3F"/>
              <w:right w:val="single" w:sz="4" w:space="0" w:color="3F3F3F"/>
            </w:tcBorders>
            <w:shd w:val="clear" w:color="000000" w:fill="F2F2F2"/>
            <w:noWrap/>
            <w:vAlign w:val="bottom"/>
            <w:hideMark/>
          </w:tcPr>
          <w:p w14:paraId="673234B8"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0.09</w:t>
            </w:r>
          </w:p>
        </w:tc>
        <w:tc>
          <w:tcPr>
            <w:tcW w:w="960" w:type="dxa"/>
            <w:tcBorders>
              <w:top w:val="nil"/>
              <w:left w:val="nil"/>
              <w:bottom w:val="single" w:sz="4" w:space="0" w:color="3F3F3F"/>
              <w:right w:val="single" w:sz="4" w:space="0" w:color="3F3F3F"/>
            </w:tcBorders>
            <w:shd w:val="clear" w:color="000000" w:fill="F2F2F2"/>
            <w:noWrap/>
            <w:vAlign w:val="bottom"/>
            <w:hideMark/>
          </w:tcPr>
          <w:p w14:paraId="0C1D663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w:t>
            </w:r>
          </w:p>
        </w:tc>
        <w:tc>
          <w:tcPr>
            <w:tcW w:w="960" w:type="dxa"/>
            <w:tcBorders>
              <w:top w:val="nil"/>
              <w:left w:val="nil"/>
              <w:bottom w:val="single" w:sz="4" w:space="0" w:color="3F3F3F"/>
              <w:right w:val="single" w:sz="4" w:space="0" w:color="3F3F3F"/>
            </w:tcBorders>
            <w:shd w:val="clear" w:color="000000" w:fill="F2F2F2"/>
            <w:noWrap/>
            <w:vAlign w:val="bottom"/>
            <w:hideMark/>
          </w:tcPr>
          <w:p w14:paraId="5EE6162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0.02</w:t>
            </w:r>
          </w:p>
        </w:tc>
      </w:tr>
      <w:tr w:rsidR="003822D2" w:rsidRPr="003822D2" w14:paraId="6950A9B1"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60937136"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Fe2O3</w:t>
            </w:r>
          </w:p>
        </w:tc>
        <w:tc>
          <w:tcPr>
            <w:tcW w:w="960" w:type="dxa"/>
            <w:tcBorders>
              <w:top w:val="nil"/>
              <w:left w:val="nil"/>
              <w:bottom w:val="single" w:sz="4" w:space="0" w:color="3F3F3F"/>
              <w:right w:val="single" w:sz="4" w:space="0" w:color="3F3F3F"/>
            </w:tcBorders>
            <w:shd w:val="clear" w:color="000000" w:fill="F2F2F2"/>
            <w:noWrap/>
            <w:vAlign w:val="bottom"/>
            <w:hideMark/>
          </w:tcPr>
          <w:p w14:paraId="136B0979"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0.74</w:t>
            </w:r>
          </w:p>
        </w:tc>
        <w:tc>
          <w:tcPr>
            <w:tcW w:w="960" w:type="dxa"/>
            <w:tcBorders>
              <w:top w:val="nil"/>
              <w:left w:val="nil"/>
              <w:bottom w:val="single" w:sz="4" w:space="0" w:color="3F3F3F"/>
              <w:right w:val="single" w:sz="4" w:space="0" w:color="3F3F3F"/>
            </w:tcBorders>
            <w:shd w:val="clear" w:color="000000" w:fill="F2F2F2"/>
            <w:noWrap/>
            <w:vAlign w:val="bottom"/>
            <w:hideMark/>
          </w:tcPr>
          <w:p w14:paraId="0C572D2B"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0.05</w:t>
            </w:r>
          </w:p>
        </w:tc>
        <w:tc>
          <w:tcPr>
            <w:tcW w:w="960" w:type="dxa"/>
            <w:tcBorders>
              <w:top w:val="nil"/>
              <w:left w:val="nil"/>
              <w:bottom w:val="single" w:sz="4" w:space="0" w:color="3F3F3F"/>
              <w:right w:val="single" w:sz="4" w:space="0" w:color="3F3F3F"/>
            </w:tcBorders>
            <w:shd w:val="clear" w:color="000000" w:fill="F2F2F2"/>
            <w:noWrap/>
            <w:vAlign w:val="bottom"/>
            <w:hideMark/>
          </w:tcPr>
          <w:p w14:paraId="076C85AB"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1.55</w:t>
            </w:r>
          </w:p>
        </w:tc>
      </w:tr>
      <w:tr w:rsidR="003822D2" w:rsidRPr="003822D2" w14:paraId="0A0C784A" w14:textId="77777777" w:rsidTr="003822D2">
        <w:trPr>
          <w:trHeight w:val="300"/>
        </w:trPr>
        <w:tc>
          <w:tcPr>
            <w:tcW w:w="960" w:type="dxa"/>
            <w:tcBorders>
              <w:top w:val="nil"/>
              <w:left w:val="single" w:sz="4" w:space="0" w:color="3F3F3F"/>
              <w:bottom w:val="single" w:sz="4" w:space="0" w:color="3F3F3F"/>
              <w:right w:val="single" w:sz="4" w:space="0" w:color="3F3F3F"/>
            </w:tcBorders>
            <w:shd w:val="clear" w:color="000000" w:fill="F2F2F2"/>
            <w:noWrap/>
            <w:vAlign w:val="center"/>
            <w:hideMark/>
          </w:tcPr>
          <w:p w14:paraId="568ACA75" w14:textId="77777777" w:rsidR="003822D2" w:rsidRPr="003822D2" w:rsidRDefault="003822D2" w:rsidP="003822D2">
            <w:pPr>
              <w:spacing w:after="0" w:line="240" w:lineRule="auto"/>
              <w:jc w:val="center"/>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Zn</w:t>
            </w:r>
          </w:p>
        </w:tc>
        <w:tc>
          <w:tcPr>
            <w:tcW w:w="960" w:type="dxa"/>
            <w:tcBorders>
              <w:top w:val="nil"/>
              <w:left w:val="nil"/>
              <w:bottom w:val="single" w:sz="4" w:space="0" w:color="3F3F3F"/>
              <w:right w:val="single" w:sz="4" w:space="0" w:color="3F3F3F"/>
            </w:tcBorders>
            <w:shd w:val="clear" w:color="000000" w:fill="F2F2F2"/>
            <w:noWrap/>
            <w:vAlign w:val="bottom"/>
            <w:hideMark/>
          </w:tcPr>
          <w:p w14:paraId="2585DE92"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0.0010</w:t>
            </w:r>
          </w:p>
        </w:tc>
        <w:tc>
          <w:tcPr>
            <w:tcW w:w="960" w:type="dxa"/>
            <w:tcBorders>
              <w:top w:val="nil"/>
              <w:left w:val="nil"/>
              <w:bottom w:val="single" w:sz="4" w:space="0" w:color="3F3F3F"/>
              <w:right w:val="single" w:sz="4" w:space="0" w:color="3F3F3F"/>
            </w:tcBorders>
            <w:shd w:val="clear" w:color="000000" w:fill="F2F2F2"/>
            <w:noWrap/>
            <w:vAlign w:val="bottom"/>
            <w:hideMark/>
          </w:tcPr>
          <w:p w14:paraId="1BB84861"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0.0001</w:t>
            </w:r>
          </w:p>
        </w:tc>
        <w:tc>
          <w:tcPr>
            <w:tcW w:w="960" w:type="dxa"/>
            <w:tcBorders>
              <w:top w:val="nil"/>
              <w:left w:val="nil"/>
              <w:bottom w:val="single" w:sz="4" w:space="0" w:color="3F3F3F"/>
              <w:right w:val="single" w:sz="4" w:space="0" w:color="3F3F3F"/>
            </w:tcBorders>
            <w:shd w:val="clear" w:color="000000" w:fill="F2F2F2"/>
            <w:noWrap/>
            <w:vAlign w:val="bottom"/>
            <w:hideMark/>
          </w:tcPr>
          <w:p w14:paraId="07BD73B4" w14:textId="77777777" w:rsidR="003822D2" w:rsidRPr="003822D2" w:rsidRDefault="003822D2" w:rsidP="003822D2">
            <w:pPr>
              <w:spacing w:after="0" w:line="240" w:lineRule="auto"/>
              <w:jc w:val="right"/>
              <w:rPr>
                <w:rFonts w:ascii="Calibri" w:eastAsia="Times New Roman" w:hAnsi="Calibri" w:cs="Calibri"/>
                <w:b/>
                <w:bCs/>
                <w:color w:val="3F3F3F"/>
                <w:lang w:eastAsia="en-GB"/>
              </w:rPr>
            </w:pPr>
            <w:r w:rsidRPr="003822D2">
              <w:rPr>
                <w:rFonts w:ascii="Calibri" w:eastAsia="Times New Roman" w:hAnsi="Calibri" w:cs="Calibri"/>
                <w:b/>
                <w:bCs/>
                <w:color w:val="3F3F3F"/>
                <w:lang w:eastAsia="en-GB"/>
              </w:rPr>
              <w:t>0.0015</w:t>
            </w:r>
          </w:p>
        </w:tc>
      </w:tr>
    </w:tbl>
    <w:p w14:paraId="71F1F798" w14:textId="77777777" w:rsidR="003822D2" w:rsidRDefault="003822D2" w:rsidP="00971613">
      <w:pPr>
        <w:spacing w:line="360" w:lineRule="auto"/>
      </w:pPr>
    </w:p>
    <w:p w14:paraId="4BC9D6F8" w14:textId="77777777" w:rsidR="00310616" w:rsidRDefault="00310616" w:rsidP="00310616">
      <w:pPr>
        <w:pStyle w:val="Heading3"/>
        <w:spacing w:line="360" w:lineRule="auto"/>
        <w:jc w:val="both"/>
      </w:pPr>
      <w:bookmarkStart w:id="75" w:name="_Toc121424958"/>
      <w:r>
        <w:t>Combustibility</w:t>
      </w:r>
      <w:bookmarkEnd w:id="75"/>
    </w:p>
    <w:p w14:paraId="73CDEF00" w14:textId="1CD39E58" w:rsidR="00A92F61" w:rsidRDefault="00A92F61" w:rsidP="00A92F61">
      <w:pPr>
        <w:spacing w:line="360" w:lineRule="auto"/>
        <w:jc w:val="both"/>
      </w:pPr>
      <w:r>
        <w:t xml:space="preserve">For optimal BF operation using PCI, it is crucial that all the injected coal is </w:t>
      </w:r>
      <w:proofErr w:type="spellStart"/>
      <w:r>
        <w:t>gasified</w:t>
      </w:r>
      <w:proofErr w:type="spellEnd"/>
      <w:r>
        <w:t xml:space="preserve"> as soon as possible. The residence time of the injected coal particles in the raceway is only approx. 20 – 30 </w:t>
      </w:r>
      <w:proofErr w:type="spellStart"/>
      <w:r>
        <w:t>ms</w:t>
      </w:r>
      <w:proofErr w:type="spellEnd"/>
      <w:r>
        <w:t>, this short residence time can mean that the pulverised coal is not completely combusted in the raceway and a considerable amount of char (unburnt coal) can escape from the raceway region into the active coke zone</w:t>
      </w:r>
      <w:r w:rsidR="007C00B4">
        <w:t xml:space="preserve"> as shown in figure 33</w:t>
      </w:r>
      <w:r>
        <w:t xml:space="preserve">. This fine char can block coke bed </w:t>
      </w:r>
      <w:proofErr w:type="spellStart"/>
      <w:r>
        <w:t>voidage</w:t>
      </w:r>
      <w:proofErr w:type="spellEnd"/>
      <w:r>
        <w:t xml:space="preserve"> and consequently result in reduced gas flow, a drop in BF pressure, reduced permeability, and decreased furnace productivity </w:t>
      </w:r>
      <w:r>
        <w:fldChar w:fldCharType="begin"/>
      </w:r>
      <w:r>
        <w:instrText xml:space="preserve"> ADDIN ZOTERO_ITEM CSL_CITATION {"citationID":"rwE60r73","properties":{"formattedCitation":"(Ahmed 2018)","plainCitation":"(Ahmed 2018)","noteIndex":0},"citationItems":[{"id":1670,"uris":["http://zotero.org/users/local/AB2owHL2/items/EAIZ2HHB"],"itemData":{"id":1670,"type":"article-journal","abstract":"The iron and steel industry is still dependent on fossil coking coal. About 70% of the total steel production relies directly on fossil coal and coke inputs. Therefore, steel production contributes by ~7% of the global CO2 emission. The reduction of CO2 emission has been given highest priority by the iron- and steel-making sector due to the commitment of governments to mitigate CO2 emission according to Kyoto protocol. Utilization of auxiliary carbonaceous materials in the blast furnace and other iron-making technologies is one of the most efﬁcient options to reduce the coke consumption and, consequently, the CO2 emission. The present review gives an insight of the trends in the applications of auxiliary carbon-bearing material in iron-making processes. Partial substitution of top charged coke by nut coke, lump charcoal, or carbon composite agglomerates were found to not only decrease the dependency on virgin fossil carbon, but also improve the blast furnace performance and increase the productivity. Partial or complete substitution of pulverized coal by waste plastics or renewable carbon-bearing materials like waste plastics or biomass help in mitigating the CO2 emission due to its high H2 content compared to fossil carbon. Injecting such reactive materials results in improved combustion and reduced coke consumption. Moreover, utilization of integrated steel plant ﬁnes and gases becomes necessary to achieve proﬁtability to steel mill operation from both economic and environmental aspects. Recycling of such results in recovering the valuable components and thereby decrease the energy consumption and the need of landﬁlls at the steel plants as well as reduce the consumption of virgin materials and reduce CO2 emission. On the other hand, developed technologies for iron-making rather than blast furnace opens a window and provide a good opportunity to utilize auxiliary carbon-bearing materials that are difﬁcult to utilize in conventional blast furnace iron-making.","container-title":"Minerals","DOI":"10.3390/min8120561","ISSN":"2075-163X","issue":"12","journalAbbreviation":"Minerals","language":"en","page":"561","source":"DOI.org (Crossref)","title":"New Trends in the Application of Carbon-Bearing Materials in Blast Furnace Iron-Making","URL":"http://www.mdpi.com/2075-163X/8/12/561","volume":"8","author":[{"family":"Ahmed","given":"Hesham"}],"accessed":{"date-parts":[["2022",6,27]]},"issued":{"date-parts":[["2018",12,1]]}}}],"schema":"https://github.com/citation-style-language/schema/raw/master/csl-citation.json"} </w:instrText>
      </w:r>
      <w:r>
        <w:fldChar w:fldCharType="separate"/>
      </w:r>
      <w:r w:rsidRPr="00D206DB">
        <w:rPr>
          <w:rFonts w:ascii="Calibri" w:hAnsi="Calibri" w:cs="Calibri"/>
        </w:rPr>
        <w:t>(Ahmed 2018)</w:t>
      </w:r>
      <w:r>
        <w:fldChar w:fldCharType="end"/>
      </w:r>
      <w:r>
        <w:t xml:space="preserve">. </w:t>
      </w:r>
    </w:p>
    <w:p w14:paraId="3E56D0CE" w14:textId="77777777" w:rsidR="00A92F61" w:rsidRDefault="00A92F61" w:rsidP="00A92F61">
      <w:pPr>
        <w:spacing w:line="360" w:lineRule="auto"/>
        <w:jc w:val="both"/>
        <w:rPr>
          <w:noProof/>
        </w:rPr>
      </w:pPr>
      <w:r w:rsidRPr="0090224D">
        <w:rPr>
          <w:noProof/>
        </w:rPr>
        <w:t xml:space="preserve"> </w:t>
      </w:r>
      <w:r w:rsidRPr="0090224D">
        <w:rPr>
          <w:noProof/>
        </w:rPr>
        <w:drawing>
          <wp:inline distT="0" distB="0" distL="0" distR="0" wp14:anchorId="30EF6813" wp14:editId="6B785F04">
            <wp:extent cx="4389120" cy="2312198"/>
            <wp:effectExtent l="0" t="0" r="0" b="0"/>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54"/>
                    <a:stretch>
                      <a:fillRect/>
                    </a:stretch>
                  </pic:blipFill>
                  <pic:spPr>
                    <a:xfrm>
                      <a:off x="0" y="0"/>
                      <a:ext cx="4391218" cy="2313303"/>
                    </a:xfrm>
                    <a:prstGeom prst="rect">
                      <a:avLst/>
                    </a:prstGeom>
                  </pic:spPr>
                </pic:pic>
              </a:graphicData>
            </a:graphic>
          </wp:inline>
        </w:drawing>
      </w:r>
    </w:p>
    <w:p w14:paraId="6B95FB13" w14:textId="64D06DC0" w:rsidR="00A92F61" w:rsidRPr="00A92F61" w:rsidRDefault="00A92F61" w:rsidP="00A92F61">
      <w:pPr>
        <w:pStyle w:val="Caption"/>
        <w:rPr>
          <w:noProof/>
        </w:rPr>
      </w:pPr>
      <w:bookmarkStart w:id="76" w:name="_Toc121420700"/>
      <w:r>
        <w:t xml:space="preserve">Figure </w:t>
      </w:r>
      <w:r w:rsidR="000547EC">
        <w:fldChar w:fldCharType="begin"/>
      </w:r>
      <w:r w:rsidR="000547EC">
        <w:instrText xml:space="preserve"> SEQ Figure \* ARABIC </w:instrText>
      </w:r>
      <w:r w:rsidR="000547EC">
        <w:fldChar w:fldCharType="separate"/>
      </w:r>
      <w:r w:rsidR="004F75B3">
        <w:rPr>
          <w:noProof/>
        </w:rPr>
        <w:t>33</w:t>
      </w:r>
      <w:r w:rsidR="000547EC">
        <w:rPr>
          <w:noProof/>
        </w:rPr>
        <w:fldChar w:fldCharType="end"/>
      </w:r>
      <w:r>
        <w:t xml:space="preserve"> The lower zone of the BF </w:t>
      </w:r>
      <w:r>
        <w:fldChar w:fldCharType="begin"/>
      </w:r>
      <w:r>
        <w:instrText xml:space="preserve"> ADDIN ZOTERO_ITEM CSL_CITATION {"citationID":"BKPy5Hcw","properties":{"formattedCitation":"(Ahmed 2018)","plainCitation":"(Ahmed 2018)","noteIndex":0},"citationItems":[{"id":1670,"uris":["http://zotero.org/users/local/AB2owHL2/items/EAIZ2HHB"],"itemData":{"id":1670,"type":"article-journal","abstract":"The iron and steel industry is still dependent on fossil coking coal. About 70% of the total steel production relies directly on fossil coal and coke inputs. Therefore, steel production contributes by ~7% of the global CO2 emission. The reduction of CO2 emission has been given highest priority by the iron- and steel-making sector due to the commitment of governments to mitigate CO2 emission according to Kyoto protocol. Utilization of auxiliary carbonaceous materials in the blast furnace and other iron-making technologies is one of the most efﬁcient options to reduce the coke consumption and, consequently, the CO2 emission. The present review gives an insight of the trends in the applications of auxiliary carbon-bearing material in iron-making processes. Partial substitution of top charged coke by nut coke, lump charcoal, or carbon composite agglomerates were found to not only decrease the dependency on virgin fossil carbon, but also improve the blast furnace performance and increase the productivity. Partial or complete substitution of pulverized coal by waste plastics or renewable carbon-bearing materials like waste plastics or biomass help in mitigating the CO2 emission due to its high H2 content compared to fossil carbon. Injecting such reactive materials results in improved combustion and reduced coke consumption. Moreover, utilization of integrated steel plant ﬁnes and gases becomes necessary to achieve proﬁtability to steel mill operation from both economic and environmental aspects. Recycling of such results in recovering the valuable components and thereby decrease the energy consumption and the need of landﬁlls at the steel plants as well as reduce the consumption of virgin materials and reduce CO2 emission. On the other hand, developed technologies for iron-making rather than blast furnace opens a window and provide a good opportunity to utilize auxiliary carbon-bearing materials that are difﬁcult to utilize in conventional blast furnace iron-making.","container-title":"Minerals","DOI":"10.3390/min8120561","ISSN":"2075-163X","issue":"12","journalAbbreviation":"Minerals","language":"en","page":"561","source":"DOI.org (Crossref)","title":"New Trends in the Application of Carbon-Bearing Materials in Blast Furnace Iron-Making","URL":"http://www.mdpi.com/2075-163X/8/12/561","volume":"8","author":[{"family":"Ahmed","given":"Hesham"}],"accessed":{"date-parts":[["2022",6,27]]},"issued":{"date-parts":[["2018",12,1]]}}}],"schema":"https://github.com/citation-style-language/schema/raw/master/csl-citation.json"} </w:instrText>
      </w:r>
      <w:r>
        <w:fldChar w:fldCharType="separate"/>
      </w:r>
      <w:r w:rsidRPr="00F20AFF">
        <w:rPr>
          <w:rFonts w:ascii="Calibri" w:hAnsi="Calibri" w:cs="Calibri"/>
        </w:rPr>
        <w:t>(Ahmed 2018)</w:t>
      </w:r>
      <w:r>
        <w:fldChar w:fldCharType="end"/>
      </w:r>
      <w:r>
        <w:t>.</w:t>
      </w:r>
      <w:bookmarkEnd w:id="76"/>
    </w:p>
    <w:p w14:paraId="25C0ACE2" w14:textId="5F798FC3" w:rsidR="00F11347" w:rsidRDefault="00F11347" w:rsidP="00F11347">
      <w:pPr>
        <w:spacing w:line="360" w:lineRule="auto"/>
        <w:jc w:val="both"/>
      </w:pPr>
      <w:r>
        <w:lastRenderedPageBreak/>
        <w:t xml:space="preserve">The </w:t>
      </w:r>
      <w:r w:rsidR="008B50A3">
        <w:t>DTF can be used to characterise burnout behaviour of fuel injected into the BF as the environment in the DTF closely resembles the BF raceway</w:t>
      </w:r>
      <w:r w:rsidR="00FD15E8">
        <w:t xml:space="preserve"> </w:t>
      </w:r>
      <w:r w:rsidR="00FD15E8">
        <w:fldChar w:fldCharType="begin"/>
      </w:r>
      <w:r w:rsidR="00FD15E8">
        <w:instrText xml:space="preserve"> ADDIN ZOTERO_ITEM CSL_CITATION {"citationID":"NtguTtTJ","properties":{"formattedCitation":"(Steer et al. 2015)","plainCitation":"(Steer et al. 2015)","noteIndex":0},"citationItems":[{"id":2003,"uris":["http://zotero.org/users/local/AB2owHL2/items/Q6C8HKE8"],"itemData":{"id":2003,"type":"article-journal","abstract":"Coal injection plays an important role to the economic success of ironmaking by substituting a portion of the coke input and improving the blast furnace productivity. Manufacturers are looking at opportunities to increase their coal selection options by using higher proportions of technically challenging lower volatile matter content coals; this paper investigates the kinetics, devolatilisation and burnout of these in granulated coal blends using thermogravimetric analysis (TGA) and a drop tube furnace (DTF). The char residue from the semi-anthracitic low volatile coal selected for this blending investigation had a much reduced reactivity at higher conversions which affected the blends in different ways. Burnout of the blends with the low volatile bituminous coals was improved by fragmentation of the granulated particles, but at longer residence times the lower reactivity of the more structurally ordered carbon in the semi anthracitic coal dominated. In contrast, the higher volatile coals showed improvements at low residence times corresponding to rapid volatile loss, but also showed non-additive blend improvement at longer residence times which may be explained by the more obvious presence of included minerals and the higher K/Al ratios associated with illite mineral phases known to improve burnout.","collection-title":"The 10th European Conference on Coal Research and its Applications","container-title":"Fuel","DOI":"10.1016/j.fuel.2014.12.060","ISSN":"0016-2361","journalAbbreviation":"Fuel","language":"en","page":"40-49","source":"ScienceDirect","title":"Opportunities to improve the utilisation of granulated coals for blast furnace injection","URL":"https://www.sciencedirect.com/science/article/pii/S0016236114012691","volume":"151","author":[{"family":"Steer","given":"Julian M."},{"family":"Marsh","given":"Richard"},{"family":"Greenslade","given":"Mark"},{"family":"Robinson","given":"Andrew"}],"accessed":{"date-parts":[["2022",10,12]]},"issued":{"date-parts":[["2015",7,1]]}}}],"schema":"https://github.com/citation-style-language/schema/raw/master/csl-citation.json"} </w:instrText>
      </w:r>
      <w:r w:rsidR="00FD15E8">
        <w:fldChar w:fldCharType="separate"/>
      </w:r>
      <w:r w:rsidR="00FD15E8" w:rsidRPr="00FD15E8">
        <w:rPr>
          <w:rFonts w:ascii="Calibri" w:hAnsi="Calibri" w:cs="Calibri"/>
        </w:rPr>
        <w:t>(Steer et al. 2015)</w:t>
      </w:r>
      <w:r w:rsidR="00FD15E8">
        <w:fldChar w:fldCharType="end"/>
      </w:r>
      <w:r w:rsidR="008B50A3">
        <w:t>. The burnout or combustion efficiency for the biochar samples and T-coal are:</w:t>
      </w:r>
    </w:p>
    <w:p w14:paraId="47D81F09" w14:textId="1AE663BE" w:rsidR="00FD15E8" w:rsidRDefault="00FD15E8" w:rsidP="00FD15E8">
      <w:pPr>
        <w:pStyle w:val="Caption"/>
        <w:keepNext/>
        <w:spacing w:line="360" w:lineRule="auto"/>
        <w:jc w:val="center"/>
      </w:pPr>
      <w:r>
        <w:t xml:space="preserve">Table </w:t>
      </w:r>
      <w:fldSimple w:instr=" SEQ Table \* ARABIC ">
        <w:r w:rsidR="00FA3F28">
          <w:rPr>
            <w:noProof/>
          </w:rPr>
          <w:t>8</w:t>
        </w:r>
      </w:fldSimple>
      <w:r>
        <w:t xml:space="preserve"> The burnout efficiency of T-coal and the biochar</w:t>
      </w:r>
    </w:p>
    <w:tbl>
      <w:tblPr>
        <w:tblW w:w="4930" w:type="dxa"/>
        <w:tblInd w:w="2092" w:type="dxa"/>
        <w:tblLook w:val="04A0" w:firstRow="1" w:lastRow="0" w:firstColumn="1" w:lastColumn="0" w:noHBand="0" w:noVBand="1"/>
      </w:tblPr>
      <w:tblGrid>
        <w:gridCol w:w="1739"/>
        <w:gridCol w:w="982"/>
        <w:gridCol w:w="1084"/>
        <w:gridCol w:w="1125"/>
      </w:tblGrid>
      <w:tr w:rsidR="00944ECA" w:rsidRPr="00944ECA" w14:paraId="20A82C84" w14:textId="77777777" w:rsidTr="00FD15E8">
        <w:trPr>
          <w:trHeight w:val="600"/>
        </w:trPr>
        <w:tc>
          <w:tcPr>
            <w:tcW w:w="1739" w:type="dxa"/>
            <w:tcBorders>
              <w:top w:val="single" w:sz="8" w:space="0" w:color="auto"/>
              <w:left w:val="single" w:sz="8" w:space="0" w:color="auto"/>
              <w:bottom w:val="single" w:sz="4" w:space="0" w:color="auto"/>
              <w:right w:val="single" w:sz="4" w:space="0" w:color="auto"/>
            </w:tcBorders>
            <w:shd w:val="clear" w:color="000000" w:fill="EDEDED"/>
            <w:noWrap/>
            <w:vAlign w:val="center"/>
            <w:hideMark/>
          </w:tcPr>
          <w:p w14:paraId="086E9E17"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Burnout (%)</w:t>
            </w:r>
          </w:p>
        </w:tc>
        <w:tc>
          <w:tcPr>
            <w:tcW w:w="982" w:type="dxa"/>
            <w:tcBorders>
              <w:top w:val="single" w:sz="8" w:space="0" w:color="auto"/>
              <w:left w:val="nil"/>
              <w:bottom w:val="single" w:sz="4" w:space="0" w:color="auto"/>
              <w:right w:val="single" w:sz="4" w:space="0" w:color="auto"/>
            </w:tcBorders>
            <w:shd w:val="clear" w:color="000000" w:fill="EDEDED"/>
            <w:noWrap/>
            <w:vAlign w:val="center"/>
            <w:hideMark/>
          </w:tcPr>
          <w:p w14:paraId="16B38517"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T - Coal</w:t>
            </w:r>
          </w:p>
        </w:tc>
        <w:tc>
          <w:tcPr>
            <w:tcW w:w="1084" w:type="dxa"/>
            <w:tcBorders>
              <w:top w:val="single" w:sz="8" w:space="0" w:color="auto"/>
              <w:left w:val="nil"/>
              <w:bottom w:val="single" w:sz="4" w:space="0" w:color="auto"/>
              <w:right w:val="single" w:sz="4" w:space="0" w:color="auto"/>
            </w:tcBorders>
            <w:shd w:val="clear" w:color="000000" w:fill="EDEDED"/>
            <w:noWrap/>
            <w:vAlign w:val="center"/>
            <w:hideMark/>
          </w:tcPr>
          <w:p w14:paraId="000587B2"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Biochar 1</w:t>
            </w:r>
          </w:p>
        </w:tc>
        <w:tc>
          <w:tcPr>
            <w:tcW w:w="1125" w:type="dxa"/>
            <w:tcBorders>
              <w:top w:val="single" w:sz="8" w:space="0" w:color="auto"/>
              <w:left w:val="nil"/>
              <w:bottom w:val="single" w:sz="4" w:space="0" w:color="auto"/>
              <w:right w:val="single" w:sz="8" w:space="0" w:color="auto"/>
            </w:tcBorders>
            <w:shd w:val="clear" w:color="000000" w:fill="EDEDED"/>
            <w:noWrap/>
            <w:vAlign w:val="center"/>
            <w:hideMark/>
          </w:tcPr>
          <w:p w14:paraId="6F335DF3"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Biochar 2</w:t>
            </w:r>
          </w:p>
        </w:tc>
      </w:tr>
      <w:tr w:rsidR="00944ECA" w:rsidRPr="00944ECA" w14:paraId="37BEF1FE" w14:textId="77777777" w:rsidTr="00FD15E8">
        <w:trPr>
          <w:trHeight w:val="360"/>
        </w:trPr>
        <w:tc>
          <w:tcPr>
            <w:tcW w:w="1739" w:type="dxa"/>
            <w:tcBorders>
              <w:top w:val="nil"/>
              <w:left w:val="single" w:sz="8" w:space="0" w:color="auto"/>
              <w:bottom w:val="single" w:sz="4" w:space="0" w:color="auto"/>
              <w:right w:val="single" w:sz="4" w:space="0" w:color="auto"/>
            </w:tcBorders>
            <w:shd w:val="clear" w:color="000000" w:fill="EDEDED"/>
            <w:noWrap/>
            <w:vAlign w:val="center"/>
            <w:hideMark/>
          </w:tcPr>
          <w:p w14:paraId="6EC08151"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35ms</w:t>
            </w:r>
          </w:p>
        </w:tc>
        <w:tc>
          <w:tcPr>
            <w:tcW w:w="982" w:type="dxa"/>
            <w:tcBorders>
              <w:top w:val="nil"/>
              <w:left w:val="nil"/>
              <w:bottom w:val="single" w:sz="4" w:space="0" w:color="auto"/>
              <w:right w:val="single" w:sz="4" w:space="0" w:color="auto"/>
            </w:tcBorders>
            <w:shd w:val="clear" w:color="000000" w:fill="EDEDED"/>
            <w:noWrap/>
            <w:vAlign w:val="center"/>
            <w:hideMark/>
          </w:tcPr>
          <w:p w14:paraId="6A2DF78F"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13.3</w:t>
            </w:r>
          </w:p>
        </w:tc>
        <w:tc>
          <w:tcPr>
            <w:tcW w:w="1084" w:type="dxa"/>
            <w:tcBorders>
              <w:top w:val="nil"/>
              <w:left w:val="nil"/>
              <w:bottom w:val="single" w:sz="4" w:space="0" w:color="auto"/>
              <w:right w:val="single" w:sz="4" w:space="0" w:color="auto"/>
            </w:tcBorders>
            <w:shd w:val="clear" w:color="000000" w:fill="EDEDED"/>
            <w:noWrap/>
            <w:vAlign w:val="center"/>
            <w:hideMark/>
          </w:tcPr>
          <w:p w14:paraId="007F21F6"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46.09</w:t>
            </w:r>
          </w:p>
        </w:tc>
        <w:tc>
          <w:tcPr>
            <w:tcW w:w="1125" w:type="dxa"/>
            <w:tcBorders>
              <w:top w:val="nil"/>
              <w:left w:val="nil"/>
              <w:bottom w:val="single" w:sz="4" w:space="0" w:color="auto"/>
              <w:right w:val="single" w:sz="8" w:space="0" w:color="auto"/>
            </w:tcBorders>
            <w:shd w:val="clear" w:color="000000" w:fill="EDEDED"/>
            <w:noWrap/>
            <w:vAlign w:val="center"/>
            <w:hideMark/>
          </w:tcPr>
          <w:p w14:paraId="28469B42"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71.97</w:t>
            </w:r>
          </w:p>
        </w:tc>
      </w:tr>
      <w:tr w:rsidR="00944ECA" w:rsidRPr="00944ECA" w14:paraId="067BB908" w14:textId="77777777" w:rsidTr="00FD15E8">
        <w:trPr>
          <w:trHeight w:val="360"/>
        </w:trPr>
        <w:tc>
          <w:tcPr>
            <w:tcW w:w="1739" w:type="dxa"/>
            <w:tcBorders>
              <w:top w:val="nil"/>
              <w:left w:val="single" w:sz="8" w:space="0" w:color="auto"/>
              <w:bottom w:val="single" w:sz="4" w:space="0" w:color="auto"/>
              <w:right w:val="single" w:sz="4" w:space="0" w:color="auto"/>
            </w:tcBorders>
            <w:shd w:val="clear" w:color="000000" w:fill="EDEDED"/>
            <w:noWrap/>
            <w:vAlign w:val="center"/>
            <w:hideMark/>
          </w:tcPr>
          <w:p w14:paraId="33567966"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700ms</w:t>
            </w:r>
          </w:p>
        </w:tc>
        <w:tc>
          <w:tcPr>
            <w:tcW w:w="982" w:type="dxa"/>
            <w:tcBorders>
              <w:top w:val="nil"/>
              <w:left w:val="nil"/>
              <w:bottom w:val="single" w:sz="4" w:space="0" w:color="auto"/>
              <w:right w:val="single" w:sz="4" w:space="0" w:color="auto"/>
            </w:tcBorders>
            <w:shd w:val="clear" w:color="000000" w:fill="EDEDED"/>
            <w:noWrap/>
            <w:vAlign w:val="center"/>
            <w:hideMark/>
          </w:tcPr>
          <w:p w14:paraId="177C113A"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58.7</w:t>
            </w:r>
          </w:p>
        </w:tc>
        <w:tc>
          <w:tcPr>
            <w:tcW w:w="1084" w:type="dxa"/>
            <w:tcBorders>
              <w:top w:val="nil"/>
              <w:left w:val="nil"/>
              <w:bottom w:val="single" w:sz="4" w:space="0" w:color="auto"/>
              <w:right w:val="single" w:sz="4" w:space="0" w:color="auto"/>
            </w:tcBorders>
            <w:shd w:val="clear" w:color="000000" w:fill="EDEDED"/>
            <w:noWrap/>
            <w:vAlign w:val="center"/>
            <w:hideMark/>
          </w:tcPr>
          <w:p w14:paraId="0DADA960"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86.01</w:t>
            </w:r>
          </w:p>
        </w:tc>
        <w:tc>
          <w:tcPr>
            <w:tcW w:w="1125" w:type="dxa"/>
            <w:tcBorders>
              <w:top w:val="nil"/>
              <w:left w:val="nil"/>
              <w:bottom w:val="single" w:sz="4" w:space="0" w:color="auto"/>
              <w:right w:val="single" w:sz="8" w:space="0" w:color="auto"/>
            </w:tcBorders>
            <w:shd w:val="clear" w:color="000000" w:fill="EDEDED"/>
            <w:noWrap/>
            <w:vAlign w:val="center"/>
            <w:hideMark/>
          </w:tcPr>
          <w:p w14:paraId="5A479068" w14:textId="77777777" w:rsidR="00944ECA" w:rsidRPr="00944ECA" w:rsidRDefault="00944ECA" w:rsidP="00E42F17">
            <w:pPr>
              <w:spacing w:after="0" w:line="240" w:lineRule="auto"/>
              <w:jc w:val="center"/>
              <w:rPr>
                <w:rFonts w:ascii="Calibri" w:eastAsia="Times New Roman" w:hAnsi="Calibri" w:cs="Calibri"/>
                <w:color w:val="000000"/>
                <w:lang w:eastAsia="en-GB"/>
              </w:rPr>
            </w:pPr>
            <w:r w:rsidRPr="00944ECA">
              <w:rPr>
                <w:rFonts w:ascii="Calibri" w:eastAsia="Times New Roman" w:hAnsi="Calibri" w:cs="Calibri"/>
                <w:color w:val="000000"/>
                <w:lang w:eastAsia="en-GB"/>
              </w:rPr>
              <w:t>91.47</w:t>
            </w:r>
          </w:p>
        </w:tc>
      </w:tr>
    </w:tbl>
    <w:p w14:paraId="7BA9E2AC" w14:textId="1191AC43" w:rsidR="00684B53" w:rsidRDefault="00684B53" w:rsidP="00684B53">
      <w:pPr>
        <w:spacing w:line="360" w:lineRule="auto"/>
        <w:jc w:val="both"/>
      </w:pPr>
    </w:p>
    <w:p w14:paraId="1C8A3C37" w14:textId="1090CFFD" w:rsidR="00FD15E8" w:rsidRDefault="00FD15E8" w:rsidP="00FD15E8">
      <w:pPr>
        <w:spacing w:line="360" w:lineRule="auto"/>
        <w:jc w:val="center"/>
      </w:pPr>
      <w:r>
        <w:rPr>
          <w:noProof/>
        </w:rPr>
        <w:drawing>
          <wp:inline distT="0" distB="0" distL="0" distR="0" wp14:anchorId="363DA523" wp14:editId="013A339E">
            <wp:extent cx="3784600" cy="2560320"/>
            <wp:effectExtent l="0" t="0" r="6350" b="11430"/>
            <wp:docPr id="16" name="Chart 16">
              <a:extLst xmlns:a="http://schemas.openxmlformats.org/drawingml/2006/main">
                <a:ext uri="{FF2B5EF4-FFF2-40B4-BE49-F238E27FC236}">
                  <a16:creationId xmlns:a16="http://schemas.microsoft.com/office/drawing/2014/main" id="{8B6C61C6-3D17-B6C2-8C02-71A729E16B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3192F4FD" w14:textId="36A433EA" w:rsidR="00215E95" w:rsidRDefault="00CD5621" w:rsidP="00CD5621">
      <w:pPr>
        <w:pStyle w:val="Caption"/>
        <w:jc w:val="center"/>
      </w:pPr>
      <w:bookmarkStart w:id="77" w:name="_Toc121420701"/>
      <w:r>
        <w:t xml:space="preserve">Figure </w:t>
      </w:r>
      <w:fldSimple w:instr=" SEQ Figure \* ARABIC ">
        <w:r w:rsidR="004F75B3">
          <w:rPr>
            <w:noProof/>
          </w:rPr>
          <w:t>34</w:t>
        </w:r>
      </w:fldSimple>
      <w:r>
        <w:t xml:space="preserve"> </w:t>
      </w:r>
      <w:r w:rsidR="00CC628B">
        <w:t>Graph showing the burnout efficiency of T-coal and biochar</w:t>
      </w:r>
      <w:bookmarkEnd w:id="77"/>
    </w:p>
    <w:p w14:paraId="6E56A991" w14:textId="75DEE1B4" w:rsidR="0045366E" w:rsidRDefault="00451378" w:rsidP="000D2BC6">
      <w:pPr>
        <w:spacing w:line="360" w:lineRule="auto"/>
        <w:jc w:val="both"/>
      </w:pPr>
      <w:r>
        <w:t>I</w:t>
      </w:r>
      <w:r w:rsidR="00BC01AF">
        <w:t>t can be seen from table 8 and figure 3</w:t>
      </w:r>
      <w:r w:rsidR="007C00B4">
        <w:t>4</w:t>
      </w:r>
      <w:r w:rsidR="00BC01AF">
        <w:t xml:space="preserve"> that the burnout efficiency of the </w:t>
      </w:r>
      <w:r w:rsidR="0052487A">
        <w:t>biochar is higher than that of the T-coal</w:t>
      </w:r>
      <w:r w:rsidR="00DE07B3">
        <w:t xml:space="preserve">. This would mean less char </w:t>
      </w:r>
      <w:r w:rsidR="001719B3">
        <w:t xml:space="preserve">would escape the raceway into </w:t>
      </w:r>
      <w:r w:rsidR="00047751">
        <w:t>the active coke zone</w:t>
      </w:r>
      <w:r w:rsidR="00FA3F28">
        <w:t xml:space="preserve"> and benefit BF productivity. </w:t>
      </w:r>
      <w:r w:rsidR="00FA3F28">
        <w:fldChar w:fldCharType="begin"/>
      </w:r>
      <w:r w:rsidR="00FA3F28">
        <w:instrText xml:space="preserve"> ADDIN ZOTERO_ITEM CSL_CITATION {"citationID":"t7hOCZRk","properties":{"formattedCitation":"(Babich et al. 2010; Ng et al. 2011)","plainCitation":"(Babich et al. 2010; Ng et al. 2011)","noteIndex":0},"citationItems":[{"id":1828,"uris":["http://zotero.org/users/local/AB2owHL2/items/ERJ5VU9V"],"itemData":{"id":1828,"type":"article-journal","abstract":"Nowadays the use of charcoal in metallurgy is intimately linked to small blast furnaces in Brazil. Due to the challenge for CO2 mitigation, interest for charcoal use as a renewable energy source is rising. In the scope of European efforts to mitigate carbon dioxide emissions in the steel industry in the post-Kyoto period, the use of charcoal in cokemaking and ironmaking has been investigated. This paper presents results of an experimental study on charcoal behaviour under the blast furnace simulating conditions performed at the Department of Ferrous Metallurgy, RWTH Aachen University and at the National Centre for Metallurgical Investigations, Madrid. Conditions in the raceway and in the furnace shaft were simulated using thermo-analytical, laboratory and pilot facilities. Charcoal samples were produced in two furnaces for pyrolysis from different wood types at various carbonisation conditions. Furthermore technological and ecological assessment of blast furnace process when injecting different types of charcoal was performed using a mathematical model. All the experiments and calculations were also performed with reference mineral coals for injection. Conversion efficiency of all the tested charcoals is better or comparable with coals. Change in coke rate, furnace productivity and further operation parameters when replacing pulverised coal with charcoal depends on charcoal ash content and composition.","container-title":"ISIJ International","DOI":"10.2355/isijinternational.50.81","issue":"1","page":"81-88","source":"J-Stage","title":"Charcoal Behaviour by Its Injection into the Modern Blast Furnace","volume":"50","author":[{"family":"Babich","given":"Alexander"},{"family":"Senk","given":"Dieter"},{"family":"Fernandez","given":"Miguel"}],"issued":{"date-parts":[["2010"]]}},"label":"page"},{"id":1831,"uris":["http://zotero.org/users/local/AB2owHL2/items/HNWUJS22"],"itemData":{"id":1831,"type":"article-journal","abstract":"Incorporation of biomass-derived materials in coal blends for cokemaking is one of the strategies that could reduce the levels of greenhouse gas emissions produced by the steelmaking process. Bio-coke refers to the resultant coke prepared with the addition of charcoal to a coal blend. In this work, characteristics of bio-coke gasification by reacting with CO2 were examined using Thermal Gravimetric Analysis. Bio-coke samples with different levels of charcoal addition to a coal blend were prepared in the CanmetENERGY pilot-scale coke oven. These samples were heated in CO2 for identification of the minimum gasification temperature. Sample gasification rates at 1000°C were also measured. It was observed that mineral content plays an important role in the gasification characteristics of the bio-cokes. Those with low mineral content behave very similarly to the reference coke. Higher mineral content bio-coke reacts with CO2 at a lower temperature. It was found that the gasification characteristics of the bio-cokes are well described by the alkalinity index.","collection-title":"Selected Papers from the International Conference Coal Science and Technology 2009","container-title":"Fuel Processing Technology","DOI":"10.1016/j.fuproc.2010.08.005","ISSN":"0378-3820","issue":"4","journalAbbreviation":"Fuel Processing Technology","language":"en","page":"801-804","source":"ScienceDirect","title":"Reactivity of bio-coke with CO2","URL":"https://www.sciencedirect.com/science/article/pii/S0378382010002596","volume":"92","author":[{"family":"Ng","given":"K. W."},{"family":"MacPhee","given":"J. A."},{"family":"Giroux","given":"L."},{"family":"Todoschuk","given":"Ted"}],"accessed":{"date-parts":[["2022",7,25]]},"issued":{"date-parts":[["2011",4,1]]}},"label":"page"}],"schema":"https://github.com/citation-style-language/schema/raw/master/csl-citation.json"} </w:instrText>
      </w:r>
      <w:r w:rsidR="00FA3F28">
        <w:fldChar w:fldCharType="separate"/>
      </w:r>
      <w:r w:rsidR="00FA3F28" w:rsidRPr="00FA3F28">
        <w:rPr>
          <w:rFonts w:ascii="Calibri" w:hAnsi="Calibri" w:cs="Calibri"/>
        </w:rPr>
        <w:t>(Babich et al. 2010; Ng et al. 2011)</w:t>
      </w:r>
      <w:r w:rsidR="00FA3F28">
        <w:fldChar w:fldCharType="end"/>
      </w:r>
      <w:r w:rsidR="00FA3F28">
        <w:t xml:space="preserve"> propose that this may be due to the higher specific surface areas of charcoals compared with PCI coals. </w:t>
      </w:r>
    </w:p>
    <w:p w14:paraId="0DB3FF83" w14:textId="77777777" w:rsidR="0045366E" w:rsidRDefault="0045366E" w:rsidP="0045366E">
      <w:pPr>
        <w:spacing w:line="360" w:lineRule="auto"/>
        <w:jc w:val="both"/>
      </w:pPr>
      <w:r>
        <w:t>However, it is inevitable that when using PCI, that some char will escape from the raceway into the coke active zone, because of the short residence time and high injection rates.</w:t>
      </w:r>
    </w:p>
    <w:p w14:paraId="7475DB58" w14:textId="7E145D92" w:rsidR="000D2BC6" w:rsidRDefault="00E80083" w:rsidP="000D2BC6">
      <w:pPr>
        <w:spacing w:line="360" w:lineRule="auto"/>
        <w:jc w:val="both"/>
      </w:pPr>
      <w:r>
        <w:t xml:space="preserve">The </w:t>
      </w:r>
      <w:r w:rsidR="00D73F25">
        <w:t>char reactions in the raceway are</w:t>
      </w:r>
      <w:r w:rsidR="0081571D">
        <w:t xml:space="preserve"> A)</w:t>
      </w:r>
      <w:r w:rsidR="00D73F25">
        <w:t xml:space="preserve"> </w:t>
      </w:r>
      <w:proofErr w:type="spellStart"/>
      <w:r w:rsidR="00D73F25">
        <w:t>devolatisation</w:t>
      </w:r>
      <w:proofErr w:type="spellEnd"/>
      <w:r w:rsidR="00D73F25">
        <w:t xml:space="preserve"> and</w:t>
      </w:r>
      <w:r w:rsidR="0081571D">
        <w:t xml:space="preserve"> B)</w:t>
      </w:r>
      <w:r w:rsidR="00D73F25">
        <w:t xml:space="preserve"> char combustion</w:t>
      </w:r>
      <w:r w:rsidR="0029636D">
        <w:t xml:space="preserve"> which can be written as:</w:t>
      </w:r>
    </w:p>
    <w:p w14:paraId="5A4B69A1" w14:textId="0FA1426F" w:rsidR="003D340E" w:rsidRPr="007C00B4" w:rsidRDefault="006E55BC" w:rsidP="007C00B4">
      <w:pPr>
        <w:pStyle w:val="NormalWeb"/>
        <w:numPr>
          <w:ilvl w:val="0"/>
          <w:numId w:val="14"/>
        </w:numPr>
        <w:spacing w:before="0" w:beforeAutospacing="0" w:after="0" w:afterAutospacing="0" w:line="360" w:lineRule="auto"/>
        <w:jc w:val="both"/>
        <w:rPr>
          <w:rStyle w:val="label"/>
          <w:rFonts w:asciiTheme="minorHAnsi" w:eastAsiaTheme="minorEastAsia" w:hAnsiTheme="minorHAnsi" w:cstheme="minorHAnsi"/>
          <w:sz w:val="22"/>
          <w:szCs w:val="22"/>
        </w:rPr>
      </w:pPr>
      <w:proofErr w:type="spellStart"/>
      <w:r w:rsidRPr="007C00B4">
        <w:rPr>
          <w:rStyle w:val="mjxassistivemathml"/>
          <w:rFonts w:asciiTheme="minorHAnsi" w:eastAsiaTheme="minorEastAsia" w:hAnsiTheme="minorHAnsi" w:cstheme="minorHAnsi"/>
          <w:sz w:val="22"/>
          <w:szCs w:val="22"/>
          <w:bdr w:val="none" w:sz="0" w:space="0" w:color="auto" w:frame="1"/>
        </w:rPr>
        <w:t>Biochar→</w:t>
      </w:r>
      <w:r w:rsidRPr="007C00B4">
        <w:rPr>
          <w:rStyle w:val="mjxassistivemathml"/>
          <w:rFonts w:asciiTheme="minorHAnsi" w:eastAsiaTheme="minorEastAsia" w:hAnsiTheme="minorHAnsi" w:cstheme="minorHAnsi"/>
          <w:sz w:val="22"/>
          <w:szCs w:val="22"/>
          <w:bdr w:val="none" w:sz="0" w:space="0" w:color="auto" w:frame="1"/>
          <w:vertAlign w:val="superscript"/>
        </w:rPr>
        <w:t>Rr</w:t>
      </w:r>
      <w:r w:rsidRPr="007C00B4">
        <w:rPr>
          <w:rStyle w:val="mjxassistivemathml"/>
          <w:rFonts w:asciiTheme="minorHAnsi" w:eastAsiaTheme="minorEastAsia" w:hAnsiTheme="minorHAnsi" w:cstheme="minorHAnsi"/>
          <w:sz w:val="22"/>
          <w:szCs w:val="22"/>
          <w:bdr w:val="none" w:sz="0" w:space="0" w:color="auto" w:frame="1"/>
        </w:rPr>
        <w:t>VM+Char</w:t>
      </w:r>
      <w:proofErr w:type="spellEnd"/>
      <w:r w:rsidR="006E7039" w:rsidRPr="007C00B4">
        <w:rPr>
          <w:rStyle w:val="mjxassistivemathml"/>
          <w:rFonts w:asciiTheme="minorHAnsi" w:eastAsiaTheme="minorEastAsia" w:hAnsiTheme="minorHAnsi" w:cstheme="minorHAnsi"/>
          <w:sz w:val="22"/>
          <w:szCs w:val="22"/>
          <w:bdr w:val="none" w:sz="0" w:space="0" w:color="auto" w:frame="1"/>
        </w:rPr>
        <w:t xml:space="preserve"> </w:t>
      </w:r>
    </w:p>
    <w:p w14:paraId="40F99921" w14:textId="7B8B6D21" w:rsidR="003D340E" w:rsidRPr="007C00B4" w:rsidRDefault="006E55BC" w:rsidP="007C00B4">
      <w:pPr>
        <w:pStyle w:val="NormalWeb"/>
        <w:numPr>
          <w:ilvl w:val="0"/>
          <w:numId w:val="14"/>
        </w:numPr>
        <w:spacing w:before="0" w:beforeAutospacing="0" w:after="0" w:afterAutospacing="0" w:line="360" w:lineRule="auto"/>
        <w:jc w:val="both"/>
        <w:rPr>
          <w:rStyle w:val="mjxassistivemathml"/>
          <w:rFonts w:asciiTheme="minorHAnsi" w:eastAsiaTheme="minorEastAsia" w:hAnsiTheme="minorHAnsi" w:cstheme="minorHAnsi"/>
          <w:sz w:val="22"/>
          <w:szCs w:val="22"/>
        </w:rPr>
      </w:pPr>
      <w:r w:rsidRPr="007C00B4">
        <w:rPr>
          <w:rStyle w:val="mjxassistivemathml"/>
          <w:rFonts w:asciiTheme="minorHAnsi" w:eastAsiaTheme="minorEastAsia" w:hAnsiTheme="minorHAnsi" w:cstheme="minorHAnsi"/>
          <w:sz w:val="22"/>
          <w:szCs w:val="22"/>
          <w:bdr w:val="none" w:sz="0" w:space="0" w:color="auto" w:frame="1"/>
        </w:rPr>
        <w:t>Char+O2→</w:t>
      </w:r>
      <w:r w:rsidRPr="007C00B4">
        <w:rPr>
          <w:rStyle w:val="mjxassistivemathml"/>
          <w:rFonts w:asciiTheme="minorHAnsi" w:eastAsiaTheme="minorEastAsia" w:hAnsiTheme="minorHAnsi" w:cstheme="minorHAnsi"/>
          <w:sz w:val="22"/>
          <w:szCs w:val="22"/>
          <w:bdr w:val="none" w:sz="0" w:space="0" w:color="auto" w:frame="1"/>
          <w:vertAlign w:val="superscript"/>
        </w:rPr>
        <w:t>Rr</w:t>
      </w:r>
      <w:r w:rsidRPr="007C00B4">
        <w:rPr>
          <w:rStyle w:val="mjxassistivemathml"/>
          <w:rFonts w:asciiTheme="minorHAnsi" w:eastAsiaTheme="minorEastAsia" w:hAnsiTheme="minorHAnsi" w:cstheme="minorHAnsi"/>
          <w:sz w:val="22"/>
          <w:szCs w:val="22"/>
          <w:bdr w:val="none" w:sz="0" w:space="0" w:color="auto" w:frame="1"/>
        </w:rPr>
        <w:t>CO+CO2</w:t>
      </w:r>
    </w:p>
    <w:p w14:paraId="0B897A0B" w14:textId="5EB763DA" w:rsidR="008B3923" w:rsidRPr="007C00B4" w:rsidRDefault="008B3923" w:rsidP="007C00B4">
      <w:pPr>
        <w:pStyle w:val="NormalWeb"/>
        <w:numPr>
          <w:ilvl w:val="0"/>
          <w:numId w:val="14"/>
        </w:numPr>
        <w:spacing w:before="0" w:beforeAutospacing="0" w:after="0" w:afterAutospacing="0" w:line="360" w:lineRule="auto"/>
        <w:jc w:val="both"/>
        <w:rPr>
          <w:rStyle w:val="mjxassistivemathml"/>
          <w:rFonts w:asciiTheme="minorHAnsi" w:hAnsiTheme="minorHAnsi" w:cstheme="minorHAnsi"/>
        </w:rPr>
      </w:pPr>
      <w:r w:rsidRPr="007C00B4">
        <w:rPr>
          <w:rStyle w:val="mjxassistivemathml"/>
          <w:rFonts w:asciiTheme="minorHAnsi" w:hAnsiTheme="minorHAnsi" w:cstheme="minorHAnsi"/>
          <w:sz w:val="22"/>
          <w:szCs w:val="22"/>
          <w:bdr w:val="none" w:sz="0" w:space="0" w:color="auto" w:frame="1"/>
        </w:rPr>
        <w:t>Char+CO2→2CO</w:t>
      </w:r>
    </w:p>
    <w:p w14:paraId="5CB61123" w14:textId="1612419D" w:rsidR="00EF4103" w:rsidRPr="007C00B4" w:rsidRDefault="0045366E" w:rsidP="007C00B4">
      <w:pPr>
        <w:pStyle w:val="NormalWeb"/>
        <w:spacing w:before="0" w:beforeAutospacing="0" w:after="0" w:afterAutospacing="0" w:line="360" w:lineRule="auto"/>
        <w:jc w:val="both"/>
        <w:rPr>
          <w:rFonts w:asciiTheme="minorHAnsi" w:eastAsiaTheme="minorEastAsia" w:hAnsiTheme="minorHAnsi" w:cstheme="minorBidi"/>
          <w:sz w:val="22"/>
          <w:szCs w:val="22"/>
        </w:rPr>
      </w:pPr>
      <w:r w:rsidRPr="007C00B4">
        <w:rPr>
          <w:rFonts w:asciiTheme="minorHAnsi" w:eastAsiaTheme="minorEastAsia" w:hAnsiTheme="minorHAnsi" w:cstheme="minorBidi"/>
          <w:sz w:val="22"/>
          <w:szCs w:val="22"/>
        </w:rPr>
        <w:lastRenderedPageBreak/>
        <w:t>The char in the active zone is reactive, more so for biochar</w:t>
      </w:r>
      <w:r w:rsidR="00C67FDB">
        <w:rPr>
          <w:rFonts w:asciiTheme="minorHAnsi" w:eastAsiaTheme="minorEastAsia" w:hAnsiTheme="minorHAnsi" w:cstheme="minorBidi"/>
          <w:sz w:val="22"/>
          <w:szCs w:val="22"/>
        </w:rPr>
        <w:t>,</w:t>
      </w:r>
      <w:r w:rsidRPr="007C00B4">
        <w:rPr>
          <w:rFonts w:asciiTheme="minorHAnsi" w:eastAsiaTheme="minorEastAsia" w:hAnsiTheme="minorHAnsi" w:cstheme="minorBidi"/>
          <w:sz w:val="22"/>
          <w:szCs w:val="22"/>
        </w:rPr>
        <w:t xml:space="preserve"> see the</w:t>
      </w:r>
      <w:r w:rsidR="00CC2D98" w:rsidRPr="007C00B4">
        <w:rPr>
          <w:rFonts w:asciiTheme="minorHAnsi" w:eastAsiaTheme="minorEastAsia" w:hAnsiTheme="minorHAnsi" w:cstheme="minorBidi"/>
          <w:sz w:val="22"/>
          <w:szCs w:val="22"/>
        </w:rPr>
        <w:t xml:space="preserve"> reverse</w:t>
      </w:r>
      <w:r w:rsidRPr="007C00B4">
        <w:rPr>
          <w:rFonts w:asciiTheme="minorHAnsi" w:eastAsiaTheme="minorEastAsia" w:hAnsiTheme="minorHAnsi" w:cstheme="minorBidi"/>
          <w:sz w:val="22"/>
          <w:szCs w:val="22"/>
        </w:rPr>
        <w:t xml:space="preserve"> </w:t>
      </w:r>
      <w:proofErr w:type="spellStart"/>
      <w:r w:rsidRPr="007C00B4">
        <w:rPr>
          <w:rFonts w:asciiTheme="minorHAnsi" w:eastAsiaTheme="minorEastAsia" w:hAnsiTheme="minorHAnsi" w:cstheme="minorBidi"/>
          <w:sz w:val="22"/>
          <w:szCs w:val="22"/>
        </w:rPr>
        <w:t>Boudouard</w:t>
      </w:r>
      <w:proofErr w:type="spellEnd"/>
      <w:r w:rsidRPr="007C00B4">
        <w:rPr>
          <w:rFonts w:asciiTheme="minorHAnsi" w:eastAsiaTheme="minorEastAsia" w:hAnsiTheme="minorHAnsi" w:cstheme="minorBidi"/>
          <w:sz w:val="22"/>
          <w:szCs w:val="22"/>
        </w:rPr>
        <w:t xml:space="preserve"> reaction (solution loss reaction) C) shown above.  The BF contains a large amount of C0</w:t>
      </w:r>
      <w:r w:rsidRPr="007C00B4">
        <w:rPr>
          <w:rFonts w:asciiTheme="minorHAnsi" w:eastAsiaTheme="minorEastAsia" w:hAnsiTheme="minorHAnsi" w:cstheme="minorBidi"/>
          <w:sz w:val="22"/>
          <w:szCs w:val="22"/>
          <w:vertAlign w:val="subscript"/>
        </w:rPr>
        <w:t>2</w:t>
      </w:r>
      <w:r w:rsidRPr="007C00B4">
        <w:rPr>
          <w:rFonts w:asciiTheme="minorHAnsi" w:eastAsiaTheme="minorEastAsia" w:hAnsiTheme="minorHAnsi" w:cstheme="minorBidi"/>
          <w:sz w:val="22"/>
          <w:szCs w:val="22"/>
        </w:rPr>
        <w:t>, which reacts with the coke in the furnace, reducing its strength, which can weaken the coke scaffold function. Under high PCI injection rates, any unburnt carbon powder (char) with high reactivity will react with the CO</w:t>
      </w:r>
      <w:r w:rsidRPr="007C00B4">
        <w:rPr>
          <w:rFonts w:asciiTheme="minorHAnsi" w:eastAsiaTheme="minorEastAsia" w:hAnsiTheme="minorHAnsi" w:cstheme="minorBidi"/>
          <w:sz w:val="22"/>
          <w:szCs w:val="22"/>
          <w:vertAlign w:val="subscript"/>
        </w:rPr>
        <w:t xml:space="preserve">2 </w:t>
      </w:r>
      <w:r w:rsidRPr="007C00B4">
        <w:rPr>
          <w:rFonts w:asciiTheme="minorHAnsi" w:eastAsiaTheme="minorEastAsia" w:hAnsiTheme="minorHAnsi" w:cstheme="minorBidi"/>
          <w:sz w:val="22"/>
          <w:szCs w:val="22"/>
        </w:rPr>
        <w:t>in preference with coke, th</w:t>
      </w:r>
      <w:r w:rsidR="007C00B4">
        <w:rPr>
          <w:rFonts w:asciiTheme="minorHAnsi" w:eastAsiaTheme="minorEastAsia" w:hAnsiTheme="minorHAnsi" w:cstheme="minorBidi"/>
          <w:sz w:val="22"/>
          <w:szCs w:val="22"/>
        </w:rPr>
        <w:t>is</w:t>
      </w:r>
      <w:r w:rsidRPr="007C00B4">
        <w:rPr>
          <w:rFonts w:asciiTheme="minorHAnsi" w:eastAsiaTheme="minorEastAsia" w:hAnsiTheme="minorHAnsi" w:cstheme="minorBidi"/>
          <w:sz w:val="22"/>
          <w:szCs w:val="22"/>
        </w:rPr>
        <w:t xml:space="preserve"> sacrificial reaction can protect the coke leaving it strong</w:t>
      </w:r>
      <w:r w:rsidR="007C00B4">
        <w:rPr>
          <w:rFonts w:asciiTheme="minorHAnsi" w:eastAsiaTheme="minorEastAsia" w:hAnsiTheme="minorHAnsi" w:cstheme="minorBidi"/>
          <w:sz w:val="22"/>
          <w:szCs w:val="22"/>
        </w:rPr>
        <w:t>,</w:t>
      </w:r>
      <w:r w:rsidRPr="007C00B4">
        <w:rPr>
          <w:rFonts w:asciiTheme="minorHAnsi" w:eastAsiaTheme="minorEastAsia" w:hAnsiTheme="minorHAnsi" w:cstheme="minorBidi"/>
          <w:sz w:val="22"/>
          <w:szCs w:val="22"/>
        </w:rPr>
        <w:t xml:space="preserve"> which is </w:t>
      </w:r>
      <w:r w:rsidR="00C67FDB">
        <w:rPr>
          <w:rFonts w:asciiTheme="minorHAnsi" w:eastAsiaTheme="minorEastAsia" w:hAnsiTheme="minorHAnsi" w:cstheme="minorBidi"/>
          <w:sz w:val="22"/>
          <w:szCs w:val="22"/>
        </w:rPr>
        <w:t>beneficial</w:t>
      </w:r>
      <w:r w:rsidRPr="007C00B4">
        <w:rPr>
          <w:rFonts w:asciiTheme="minorHAnsi" w:eastAsiaTheme="minorEastAsia" w:hAnsiTheme="minorHAnsi" w:cstheme="minorBidi"/>
          <w:sz w:val="22"/>
          <w:szCs w:val="22"/>
        </w:rPr>
        <w:t xml:space="preserve"> </w:t>
      </w:r>
      <w:r w:rsidR="00C67FDB">
        <w:rPr>
          <w:rFonts w:asciiTheme="minorHAnsi" w:eastAsiaTheme="minorEastAsia" w:hAnsiTheme="minorHAnsi" w:cstheme="minorBidi"/>
          <w:sz w:val="22"/>
          <w:szCs w:val="22"/>
        </w:rPr>
        <w:t>for</w:t>
      </w:r>
      <w:r w:rsidRPr="007C00B4">
        <w:rPr>
          <w:rFonts w:asciiTheme="minorHAnsi" w:eastAsiaTheme="minorEastAsia" w:hAnsiTheme="minorHAnsi" w:cstheme="minorBidi"/>
          <w:sz w:val="22"/>
          <w:szCs w:val="22"/>
        </w:rPr>
        <w:t xml:space="preserve"> the operation of the furnace</w:t>
      </w:r>
      <w:r w:rsidR="00CC2D98" w:rsidRPr="007C00B4">
        <w:rPr>
          <w:rFonts w:asciiTheme="minorHAnsi" w:eastAsiaTheme="minorEastAsia" w:hAnsiTheme="minorHAnsi" w:cstheme="minorBidi"/>
          <w:sz w:val="22"/>
          <w:szCs w:val="22"/>
        </w:rPr>
        <w:t xml:space="preserve"> </w:t>
      </w:r>
      <w:r w:rsidR="00CC2D98" w:rsidRPr="007C00B4">
        <w:rPr>
          <w:rFonts w:asciiTheme="minorHAnsi" w:eastAsiaTheme="minorEastAsia" w:hAnsiTheme="minorHAnsi" w:cstheme="minorBidi"/>
          <w:sz w:val="22"/>
          <w:szCs w:val="22"/>
        </w:rPr>
        <w:fldChar w:fldCharType="begin"/>
      </w:r>
      <w:r w:rsidR="00CC2D98" w:rsidRPr="007C00B4">
        <w:rPr>
          <w:rFonts w:asciiTheme="minorHAnsi" w:eastAsiaTheme="minorEastAsia" w:hAnsiTheme="minorHAnsi" w:cstheme="minorBidi"/>
          <w:sz w:val="22"/>
          <w:szCs w:val="22"/>
        </w:rPr>
        <w:instrText xml:space="preserve"> ADDIN ZOTERO_ITEM CSL_CITATION {"citationID":"EL9MiABG","properties":{"formattedCitation":"(Ning et al. 2022)","plainCitation":"(Ning et al. 2022)","noteIndex":0},"citationItems":[{"id":1667,"uris":["http://zotero.org/users/local/AB2owHL2/items/5FHLH8XY"],"itemData":{"id":1667,"type":"article-journal","abstract":"As a carbon–neutral fuel, biomass plays a prominent role in replacing fossil fuels. The objective of this research is to uncover the influence of pyrolysis temperature on the metallurgical properties of biochar, as well as to provide a theoretical reference for the preparation of biochar suitable for blast furnace injection. The metallurgical properties of biochar have been systematically studied through the comparative analysis of the physical and chemical properties of biochar. The results show that pyrolysis technology can effectively improve the fuel performance of biomass. As the pyrolysis temperature increases, the fuel performance of biochar increases, the carbonization degree gradually increases, and the combustion performance and reactivity gradually weaken, approaching carbonaceous materials. The Coats-Redfern kinetic equation is used for the kinetic fitting of the combustion process of biochar, and has achieved good results. This clarifies the speed control link in the combustion process of biochar.","container-title":"Fuel","DOI":"10.1016/j.fuel.2021.122648","ISSN":"0016-2361","journalAbbreviation":"Fuel","language":"en","page":"122648","source":"ScienceDirect","title":"Effect of pyrolysis temperature on blast furnace injection performance of biochar","URL":"https://www.sciencedirect.com/science/article/pii/S0016236121025151","volume":"313","author":[{"family":"Ning","given":"Xiaojun"},{"family":"Liang","given":"Wang"},{"family":"Wang","given":"Guangwei"},{"family":"Xu","given":"Runsheng"},{"family":"Wang","given":"Peng"},{"family":"Zhang","given":"Jianliang"},{"family":"Guo","given":"Xingmin"},{"family":"Jiang","given":"Chunhe"},{"family":"Li","given":"Jinhua"},{"family":"Wang","given":"Chuan"}],"accessed":{"date-parts":[["2022",6,27]]},"issued":{"date-parts":[["2022",4,1]]}}}],"schema":"https://github.com/citation-style-language/schema/raw/master/csl-citation.json"} </w:instrText>
      </w:r>
      <w:r w:rsidR="00CC2D98" w:rsidRPr="007C00B4">
        <w:rPr>
          <w:rFonts w:asciiTheme="minorHAnsi" w:eastAsiaTheme="minorEastAsia" w:hAnsiTheme="minorHAnsi" w:cstheme="minorBidi"/>
          <w:sz w:val="22"/>
          <w:szCs w:val="22"/>
        </w:rPr>
        <w:fldChar w:fldCharType="separate"/>
      </w:r>
      <w:r w:rsidR="00CC2D98" w:rsidRPr="007C00B4">
        <w:rPr>
          <w:rFonts w:ascii="Calibri" w:eastAsiaTheme="minorEastAsia" w:hAnsi="Calibri" w:cs="Calibri"/>
          <w:sz w:val="22"/>
          <w:szCs w:val="22"/>
        </w:rPr>
        <w:t>(Ning et al. 2022)</w:t>
      </w:r>
      <w:r w:rsidR="00CC2D98" w:rsidRPr="007C00B4">
        <w:rPr>
          <w:rFonts w:asciiTheme="minorHAnsi" w:eastAsiaTheme="minorEastAsia" w:hAnsiTheme="minorHAnsi" w:cstheme="minorBidi"/>
          <w:sz w:val="22"/>
          <w:szCs w:val="22"/>
        </w:rPr>
        <w:fldChar w:fldCharType="end"/>
      </w:r>
      <w:r w:rsidRPr="007C00B4">
        <w:rPr>
          <w:rFonts w:asciiTheme="minorHAnsi" w:eastAsiaTheme="minorEastAsia" w:hAnsiTheme="minorHAnsi" w:cstheme="minorBidi"/>
          <w:sz w:val="22"/>
          <w:szCs w:val="22"/>
        </w:rPr>
        <w:t xml:space="preserve">. </w:t>
      </w:r>
      <w:r w:rsidR="00CC2D98" w:rsidRPr="007C00B4">
        <w:rPr>
          <w:rFonts w:asciiTheme="minorHAnsi" w:eastAsiaTheme="minorEastAsia" w:hAnsiTheme="minorHAnsi" w:cstheme="minorBidi"/>
          <w:sz w:val="22"/>
          <w:szCs w:val="22"/>
        </w:rPr>
        <w:t xml:space="preserve">However </w:t>
      </w:r>
      <w:r w:rsidR="00CC2D98" w:rsidRPr="007C00B4">
        <w:rPr>
          <w:rFonts w:asciiTheme="minorHAnsi" w:eastAsiaTheme="minorEastAsia" w:hAnsiTheme="minorHAnsi" w:cstheme="minorBidi"/>
          <w:sz w:val="22"/>
          <w:szCs w:val="22"/>
        </w:rPr>
        <w:fldChar w:fldCharType="begin"/>
      </w:r>
      <w:r w:rsidR="00CC2D98" w:rsidRPr="007C00B4">
        <w:rPr>
          <w:rFonts w:asciiTheme="minorHAnsi" w:eastAsiaTheme="minorEastAsia" w:hAnsiTheme="minorHAnsi" w:cstheme="minorBidi"/>
          <w:sz w:val="22"/>
          <w:szCs w:val="22"/>
        </w:rPr>
        <w:instrText xml:space="preserve"> ADDIN ZOTERO_ITEM CSL_CITATION {"citationID":"RJJvNvxb","properties":{"formattedCitation":"(Steer et al. 2021)","plainCitation":"(Steer et al. 2021)","noteIndex":0},"citationItems":[{"id":2001,"uris":["http://zotero.org/users/local/AB2owHL2/items/2RAHQNGP"],"itemData":{"id":2001,"type":"article-journal","abstract":"The injection of coal through tuyeres into a blast furnace is widely adopted throughout the industry to reduce the amount of coke used and to improve the efficiency of the iron making process. Coals are selected depending on their availability, cost, and the physical and chemical properties determined by tests, such as the volatile matter content, fixed carbon, and ash content. This paper describes research comparing the laboratory measured properties of injection coals that were used over a two-month production period compared to the process variables and measurements of the blast furnace during that study period. In addition to the standard tests, a drop tube furnace (DTF) was used to compare the burnout of coals and the char properties against the production data using a range of statistical techniques. Linear regression modelling indicated that the coal type was the most important predictor of the coal rate but that the properties measured using laboratory tests of those coals were a minor feature in the model. However, comparisons of the Spearman’s correlations between different variables indicated that the reverse Boudouard reactivity of the chars, prepared in the DTF from the coals, did appear to be related to some extent to the coal and coke rates on production. It appears that the constant process adjustments made by the process control systems on the furnace make it difficult to identify strong correlations with the laboratory data and that the frequency of coal sampling and the coal blend variability are likely to contribute to this difficulty.","container-title":"Metals","DOI":"10.3390/met11091476","issue":"9","language":"English","license":"© 2021 by the authors. Licensee MDPI, Basel, Switzerland. This article is an open access article distributed under the terms and conditions of the Creative Commons Attribution (CC BY) license (https://creativecommons.org/licenses/by/4.0/). Notwithstanding the ProQuest Terms and Conditions, you may use this content in accordance with the terms of the License.","note":"number-of-pages: 1476\npublisher-place: Basel, Switzerland\npublisher: MDPI AG","page":"1476","source":"ProQuest","title":"A Comparison of Laboratory Coal Testing with the Blast Furnace Process and Coal Injection","URL":"http://www.proquest.com/docview/2576461027/abstract/2F8C1DC2C0F24AFEPQ/1","volume":"11","author":[{"family":"Steer","given":"Julian"},{"family":"Link to external site","given":"this","dropping-particle":"link will open in a new window"},{"family":"Greenslade","given":"Mark"},{"family":"Marsh","given":"Richard"}],"accessed":{"date-parts":[["2022",10,12]]},"issued":{"date-parts":[["2021"]]}}}],"schema":"https://github.com/citation-style-language/schema/raw/master/csl-citation.json"} </w:instrText>
      </w:r>
      <w:r w:rsidR="00CC2D98" w:rsidRPr="007C00B4">
        <w:rPr>
          <w:rFonts w:asciiTheme="minorHAnsi" w:eastAsiaTheme="minorEastAsia" w:hAnsiTheme="minorHAnsi" w:cstheme="minorBidi"/>
          <w:sz w:val="22"/>
          <w:szCs w:val="22"/>
        </w:rPr>
        <w:fldChar w:fldCharType="separate"/>
      </w:r>
      <w:r w:rsidR="00CC2D98" w:rsidRPr="007C00B4">
        <w:rPr>
          <w:rFonts w:ascii="Calibri" w:eastAsiaTheme="minorEastAsia" w:hAnsi="Calibri" w:cs="Calibri"/>
          <w:sz w:val="22"/>
          <w:szCs w:val="22"/>
        </w:rPr>
        <w:t>(Steer et al. 2021)</w:t>
      </w:r>
      <w:r w:rsidR="00CC2D98" w:rsidRPr="007C00B4">
        <w:rPr>
          <w:rFonts w:asciiTheme="minorHAnsi" w:eastAsiaTheme="minorEastAsia" w:hAnsiTheme="minorHAnsi" w:cstheme="minorBidi"/>
          <w:sz w:val="22"/>
          <w:szCs w:val="22"/>
        </w:rPr>
        <w:fldChar w:fldCharType="end"/>
      </w:r>
      <w:r w:rsidR="00CC2D98" w:rsidRPr="007C00B4">
        <w:rPr>
          <w:rFonts w:asciiTheme="minorHAnsi" w:eastAsiaTheme="minorEastAsia" w:hAnsiTheme="minorHAnsi" w:cstheme="minorBidi"/>
          <w:sz w:val="22"/>
          <w:szCs w:val="22"/>
        </w:rPr>
        <w:t xml:space="preserve"> states that the reverse </w:t>
      </w:r>
      <w:proofErr w:type="spellStart"/>
      <w:r w:rsidR="00CC2D98" w:rsidRPr="007C00B4">
        <w:rPr>
          <w:rFonts w:asciiTheme="minorHAnsi" w:eastAsiaTheme="minorEastAsia" w:hAnsiTheme="minorHAnsi" w:cstheme="minorBidi"/>
          <w:sz w:val="22"/>
          <w:szCs w:val="22"/>
        </w:rPr>
        <w:t>Boudouard</w:t>
      </w:r>
      <w:proofErr w:type="spellEnd"/>
      <w:r w:rsidR="00CC2D98" w:rsidRPr="007C00B4">
        <w:rPr>
          <w:rFonts w:asciiTheme="minorHAnsi" w:eastAsiaTheme="minorEastAsia" w:hAnsiTheme="minorHAnsi" w:cstheme="minorBidi"/>
          <w:sz w:val="22"/>
          <w:szCs w:val="22"/>
        </w:rPr>
        <w:t xml:space="preserve"> reaction is endothermic, so more reactive chars could result in a larger cooling effect on the thermal reserve temperature of the BF</w:t>
      </w:r>
      <w:r w:rsidR="00967E0A" w:rsidRPr="007C00B4">
        <w:rPr>
          <w:rFonts w:asciiTheme="minorHAnsi" w:eastAsiaTheme="minorEastAsia" w:hAnsiTheme="minorHAnsi" w:cstheme="minorBidi"/>
          <w:sz w:val="22"/>
          <w:szCs w:val="22"/>
        </w:rPr>
        <w:t xml:space="preserve"> and that</w:t>
      </w:r>
      <w:r w:rsidR="00CC2D98" w:rsidRPr="007C00B4">
        <w:rPr>
          <w:rFonts w:asciiTheme="minorHAnsi" w:eastAsiaTheme="minorEastAsia" w:hAnsiTheme="minorHAnsi" w:cstheme="minorBidi"/>
          <w:sz w:val="22"/>
          <w:szCs w:val="22"/>
        </w:rPr>
        <w:t xml:space="preserve"> </w:t>
      </w:r>
      <w:r w:rsidR="00967E0A" w:rsidRPr="007C00B4">
        <w:rPr>
          <w:rFonts w:asciiTheme="minorHAnsi" w:eastAsiaTheme="minorEastAsia" w:hAnsiTheme="minorHAnsi" w:cstheme="minorBidi"/>
          <w:sz w:val="22"/>
          <w:szCs w:val="22"/>
        </w:rPr>
        <w:t>l</w:t>
      </w:r>
      <w:r w:rsidR="00CC2D98" w:rsidRPr="007C00B4">
        <w:rPr>
          <w:rFonts w:asciiTheme="minorHAnsi" w:eastAsiaTheme="minorEastAsia" w:hAnsiTheme="minorHAnsi" w:cstheme="minorBidi"/>
          <w:sz w:val="22"/>
          <w:szCs w:val="22"/>
        </w:rPr>
        <w:t xml:space="preserve">ocalised char retention could result in </w:t>
      </w:r>
      <w:r w:rsidR="00967E0A" w:rsidRPr="007C00B4">
        <w:rPr>
          <w:rFonts w:asciiTheme="minorHAnsi" w:eastAsiaTheme="minorEastAsia" w:hAnsiTheme="minorHAnsi" w:cstheme="minorBidi"/>
          <w:sz w:val="22"/>
          <w:szCs w:val="22"/>
        </w:rPr>
        <w:t>BF instability.</w:t>
      </w:r>
    </w:p>
    <w:p w14:paraId="12004ADC" w14:textId="77777777" w:rsidR="00967E0A" w:rsidRDefault="00967E0A" w:rsidP="00967E0A">
      <w:pPr>
        <w:pStyle w:val="Caption"/>
        <w:keepNext/>
        <w:jc w:val="center"/>
      </w:pPr>
      <w:r>
        <w:t xml:space="preserve">Table </w:t>
      </w:r>
      <w:r w:rsidR="000547EC">
        <w:fldChar w:fldCharType="begin"/>
      </w:r>
      <w:r w:rsidR="000547EC">
        <w:instrText xml:space="preserve"> SEQ Table \* ARABIC </w:instrText>
      </w:r>
      <w:r w:rsidR="000547EC">
        <w:fldChar w:fldCharType="separate"/>
      </w:r>
      <w:r>
        <w:rPr>
          <w:noProof/>
        </w:rPr>
        <w:t>9</w:t>
      </w:r>
      <w:r w:rsidR="000547EC">
        <w:rPr>
          <w:noProof/>
        </w:rPr>
        <w:fldChar w:fldCharType="end"/>
      </w:r>
      <w:r>
        <w:t xml:space="preserve"> T-coal and biochar reactivity</w:t>
      </w:r>
    </w:p>
    <w:tbl>
      <w:tblPr>
        <w:tblW w:w="4253" w:type="dxa"/>
        <w:jc w:val="center"/>
        <w:tblLook w:val="04A0" w:firstRow="1" w:lastRow="0" w:firstColumn="1" w:lastColumn="0" w:noHBand="0" w:noVBand="1"/>
      </w:tblPr>
      <w:tblGrid>
        <w:gridCol w:w="1442"/>
        <w:gridCol w:w="960"/>
        <w:gridCol w:w="960"/>
        <w:gridCol w:w="960"/>
      </w:tblGrid>
      <w:tr w:rsidR="00967E0A" w:rsidRPr="00FA3F28" w14:paraId="19E4A154" w14:textId="77777777" w:rsidTr="00871ABA">
        <w:trPr>
          <w:trHeight w:val="600"/>
          <w:jc w:val="center"/>
        </w:trPr>
        <w:tc>
          <w:tcPr>
            <w:tcW w:w="1373" w:type="dxa"/>
            <w:tcBorders>
              <w:top w:val="single" w:sz="4" w:space="0" w:color="3F3F3F"/>
              <w:left w:val="single" w:sz="4" w:space="0" w:color="3F3F3F"/>
              <w:bottom w:val="single" w:sz="4" w:space="0" w:color="3F3F3F"/>
              <w:right w:val="single" w:sz="4" w:space="0" w:color="3F3F3F"/>
            </w:tcBorders>
            <w:shd w:val="clear" w:color="000000" w:fill="F2F2F2"/>
            <w:noWrap/>
            <w:vAlign w:val="center"/>
            <w:hideMark/>
          </w:tcPr>
          <w:p w14:paraId="3044A05B"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Reactivity</w:t>
            </w:r>
          </w:p>
        </w:tc>
        <w:tc>
          <w:tcPr>
            <w:tcW w:w="960" w:type="dxa"/>
            <w:tcBorders>
              <w:top w:val="single" w:sz="4" w:space="0" w:color="3F3F3F"/>
              <w:left w:val="nil"/>
              <w:bottom w:val="single" w:sz="4" w:space="0" w:color="3F3F3F"/>
              <w:right w:val="single" w:sz="4" w:space="0" w:color="3F3F3F"/>
            </w:tcBorders>
            <w:shd w:val="clear" w:color="000000" w:fill="F2F2F2"/>
            <w:noWrap/>
            <w:vAlign w:val="center"/>
            <w:hideMark/>
          </w:tcPr>
          <w:p w14:paraId="53C89302"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T - Coal</w:t>
            </w:r>
          </w:p>
        </w:tc>
        <w:tc>
          <w:tcPr>
            <w:tcW w:w="960" w:type="dxa"/>
            <w:tcBorders>
              <w:top w:val="single" w:sz="4" w:space="0" w:color="3F3F3F"/>
              <w:left w:val="nil"/>
              <w:bottom w:val="single" w:sz="4" w:space="0" w:color="3F3F3F"/>
              <w:right w:val="single" w:sz="4" w:space="0" w:color="3F3F3F"/>
            </w:tcBorders>
            <w:shd w:val="clear" w:color="000000" w:fill="F2F2F2"/>
            <w:noWrap/>
            <w:vAlign w:val="center"/>
            <w:hideMark/>
          </w:tcPr>
          <w:p w14:paraId="50BC864C"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Biochar 1</w:t>
            </w:r>
          </w:p>
        </w:tc>
        <w:tc>
          <w:tcPr>
            <w:tcW w:w="960" w:type="dxa"/>
            <w:tcBorders>
              <w:top w:val="single" w:sz="4" w:space="0" w:color="3F3F3F"/>
              <w:left w:val="nil"/>
              <w:bottom w:val="single" w:sz="4" w:space="0" w:color="3F3F3F"/>
              <w:right w:val="single" w:sz="4" w:space="0" w:color="3F3F3F"/>
            </w:tcBorders>
            <w:shd w:val="clear" w:color="000000" w:fill="F2F2F2"/>
            <w:noWrap/>
            <w:vAlign w:val="center"/>
            <w:hideMark/>
          </w:tcPr>
          <w:p w14:paraId="6B78F1E4"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Biochar 2</w:t>
            </w:r>
          </w:p>
        </w:tc>
      </w:tr>
      <w:tr w:rsidR="00967E0A" w:rsidRPr="00FA3F28" w14:paraId="1636B76A" w14:textId="77777777" w:rsidTr="00871ABA">
        <w:trPr>
          <w:trHeight w:val="300"/>
          <w:jc w:val="center"/>
        </w:trPr>
        <w:tc>
          <w:tcPr>
            <w:tcW w:w="1373" w:type="dxa"/>
            <w:tcBorders>
              <w:top w:val="nil"/>
              <w:left w:val="single" w:sz="4" w:space="0" w:color="3F3F3F"/>
              <w:bottom w:val="single" w:sz="4" w:space="0" w:color="3F3F3F"/>
              <w:right w:val="single" w:sz="4" w:space="0" w:color="3F3F3F"/>
            </w:tcBorders>
            <w:shd w:val="clear" w:color="000000" w:fill="F2F2F2"/>
            <w:noWrap/>
            <w:vAlign w:val="center"/>
            <w:hideMark/>
          </w:tcPr>
          <w:p w14:paraId="730DE3C3" w14:textId="30A4525F" w:rsidR="00967E0A" w:rsidRPr="00FA3F28" w:rsidRDefault="00967E0A" w:rsidP="002D69F3">
            <w:pPr>
              <w:spacing w:after="0" w:line="240" w:lineRule="auto"/>
              <w:jc w:val="center"/>
              <w:rPr>
                <w:rFonts w:ascii="Calibri" w:eastAsia="Times New Roman" w:hAnsi="Calibri" w:cs="Calibri"/>
                <w:b/>
                <w:bCs/>
                <w:color w:val="3F3F3F"/>
                <w:lang w:eastAsia="en-GB"/>
              </w:rPr>
            </w:pPr>
            <w:proofErr w:type="spellStart"/>
            <w:r w:rsidRPr="00FA3F28">
              <w:rPr>
                <w:rFonts w:ascii="Calibri" w:eastAsia="Times New Roman" w:hAnsi="Calibri" w:cs="Calibri"/>
                <w:b/>
                <w:bCs/>
                <w:color w:val="3F3F3F"/>
                <w:lang w:eastAsia="en-GB"/>
              </w:rPr>
              <w:t>Ti</w:t>
            </w:r>
            <w:proofErr w:type="spellEnd"/>
            <w:r>
              <w:rPr>
                <w:rFonts w:ascii="Calibri" w:eastAsia="Times New Roman" w:hAnsi="Calibri" w:cs="Calibri"/>
                <w:b/>
                <w:bCs/>
                <w:color w:val="3F3F3F"/>
                <w:lang w:eastAsia="en-GB"/>
              </w:rPr>
              <w:t xml:space="preserve"> </w:t>
            </w:r>
            <w:r w:rsidRPr="00967E0A">
              <w:rPr>
                <w:rFonts w:ascii="Calibri" w:eastAsia="Times New Roman" w:hAnsi="Calibri" w:cs="Calibri"/>
                <w:b/>
                <w:bCs/>
                <w:color w:val="3F3F3F"/>
                <w:vertAlign w:val="superscript"/>
                <w:lang w:eastAsia="en-GB"/>
              </w:rPr>
              <w:t>0</w:t>
            </w:r>
            <w:r>
              <w:rPr>
                <w:rFonts w:ascii="Calibri" w:eastAsia="Times New Roman" w:hAnsi="Calibri" w:cs="Calibri"/>
                <w:b/>
                <w:bCs/>
                <w:color w:val="3F3F3F"/>
                <w:lang w:eastAsia="en-GB"/>
              </w:rPr>
              <w:t>C</w:t>
            </w:r>
          </w:p>
        </w:tc>
        <w:tc>
          <w:tcPr>
            <w:tcW w:w="960" w:type="dxa"/>
            <w:tcBorders>
              <w:top w:val="nil"/>
              <w:left w:val="nil"/>
              <w:bottom w:val="single" w:sz="4" w:space="0" w:color="3F3F3F"/>
              <w:right w:val="single" w:sz="4" w:space="0" w:color="3F3F3F"/>
            </w:tcBorders>
            <w:shd w:val="clear" w:color="000000" w:fill="F2F2F2"/>
            <w:noWrap/>
            <w:vAlign w:val="center"/>
            <w:hideMark/>
          </w:tcPr>
          <w:p w14:paraId="76E79E48"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492</w:t>
            </w:r>
          </w:p>
        </w:tc>
        <w:tc>
          <w:tcPr>
            <w:tcW w:w="960" w:type="dxa"/>
            <w:tcBorders>
              <w:top w:val="nil"/>
              <w:left w:val="nil"/>
              <w:bottom w:val="single" w:sz="4" w:space="0" w:color="3F3F3F"/>
              <w:right w:val="single" w:sz="4" w:space="0" w:color="3F3F3F"/>
            </w:tcBorders>
            <w:shd w:val="clear" w:color="000000" w:fill="F2F2F2"/>
            <w:noWrap/>
            <w:vAlign w:val="center"/>
            <w:hideMark/>
          </w:tcPr>
          <w:p w14:paraId="2EB02678"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368</w:t>
            </w:r>
          </w:p>
        </w:tc>
        <w:tc>
          <w:tcPr>
            <w:tcW w:w="960" w:type="dxa"/>
            <w:tcBorders>
              <w:top w:val="nil"/>
              <w:left w:val="nil"/>
              <w:bottom w:val="single" w:sz="4" w:space="0" w:color="3F3F3F"/>
              <w:right w:val="single" w:sz="4" w:space="0" w:color="3F3F3F"/>
            </w:tcBorders>
            <w:shd w:val="clear" w:color="000000" w:fill="F2F2F2"/>
            <w:noWrap/>
            <w:vAlign w:val="center"/>
            <w:hideMark/>
          </w:tcPr>
          <w:p w14:paraId="36C09C3E"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380</w:t>
            </w:r>
          </w:p>
        </w:tc>
      </w:tr>
      <w:tr w:rsidR="00967E0A" w:rsidRPr="00FA3F28" w14:paraId="3E501F42" w14:textId="77777777" w:rsidTr="00871ABA">
        <w:trPr>
          <w:trHeight w:val="300"/>
          <w:jc w:val="center"/>
        </w:trPr>
        <w:tc>
          <w:tcPr>
            <w:tcW w:w="1373" w:type="dxa"/>
            <w:tcBorders>
              <w:top w:val="nil"/>
              <w:left w:val="single" w:sz="4" w:space="0" w:color="3F3F3F"/>
              <w:bottom w:val="single" w:sz="4" w:space="0" w:color="3F3F3F"/>
              <w:right w:val="single" w:sz="4" w:space="0" w:color="3F3F3F"/>
            </w:tcBorders>
            <w:shd w:val="clear" w:color="000000" w:fill="F2F2F2"/>
            <w:noWrap/>
            <w:vAlign w:val="center"/>
            <w:hideMark/>
          </w:tcPr>
          <w:p w14:paraId="4C271C86" w14:textId="322D33D2"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Tm</w:t>
            </w:r>
            <w:r>
              <w:rPr>
                <w:rFonts w:ascii="Calibri" w:eastAsia="Times New Roman" w:hAnsi="Calibri" w:cs="Calibri"/>
                <w:b/>
                <w:bCs/>
                <w:color w:val="3F3F3F"/>
                <w:lang w:eastAsia="en-GB"/>
              </w:rPr>
              <w:t xml:space="preserve"> 0</w:t>
            </w:r>
            <w:r w:rsidRPr="00991953">
              <w:rPr>
                <w:rFonts w:ascii="Calibri" w:eastAsia="Times New Roman" w:hAnsi="Calibri" w:cs="Calibri"/>
                <w:b/>
                <w:bCs/>
                <w:color w:val="3F3F3F"/>
                <w:vertAlign w:val="superscript"/>
                <w:lang w:eastAsia="en-GB"/>
              </w:rPr>
              <w:t>C</w:t>
            </w:r>
            <w:r>
              <w:rPr>
                <w:rFonts w:ascii="Calibri" w:eastAsia="Times New Roman" w:hAnsi="Calibri" w:cs="Calibri"/>
                <w:b/>
                <w:bCs/>
                <w:color w:val="3F3F3F"/>
                <w:lang w:eastAsia="en-GB"/>
              </w:rPr>
              <w:t>(Er/</w:t>
            </w:r>
            <w:proofErr w:type="spellStart"/>
            <w:r>
              <w:rPr>
                <w:rFonts w:ascii="Calibri" w:eastAsia="Times New Roman" w:hAnsi="Calibri" w:cs="Calibri"/>
                <w:b/>
                <w:bCs/>
                <w:color w:val="3F3F3F"/>
                <w:lang w:eastAsia="en-GB"/>
              </w:rPr>
              <w:t>Kj</w:t>
            </w:r>
            <w:proofErr w:type="spellEnd"/>
            <w:r>
              <w:rPr>
                <w:rFonts w:ascii="Calibri" w:eastAsia="Times New Roman" w:hAnsi="Calibri" w:cs="Calibri"/>
                <w:b/>
                <w:bCs/>
                <w:color w:val="3F3F3F"/>
                <w:lang w:eastAsia="en-GB"/>
              </w:rPr>
              <w:t>/mol</w:t>
            </w:r>
            <w:r w:rsidR="00E11938">
              <w:rPr>
                <w:rFonts w:ascii="Calibri" w:eastAsia="Times New Roman" w:hAnsi="Calibri" w:cs="Calibri"/>
                <w:b/>
                <w:bCs/>
                <w:color w:val="3F3F3F"/>
                <w:lang w:eastAsia="en-GB"/>
              </w:rPr>
              <w:t>)</w:t>
            </w:r>
          </w:p>
        </w:tc>
        <w:tc>
          <w:tcPr>
            <w:tcW w:w="960" w:type="dxa"/>
            <w:tcBorders>
              <w:top w:val="nil"/>
              <w:left w:val="nil"/>
              <w:bottom w:val="single" w:sz="4" w:space="0" w:color="3F3F3F"/>
              <w:right w:val="single" w:sz="4" w:space="0" w:color="3F3F3F"/>
            </w:tcBorders>
            <w:shd w:val="clear" w:color="000000" w:fill="F2F2F2"/>
            <w:noWrap/>
            <w:vAlign w:val="center"/>
            <w:hideMark/>
          </w:tcPr>
          <w:p w14:paraId="137E114E"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636</w:t>
            </w:r>
          </w:p>
        </w:tc>
        <w:tc>
          <w:tcPr>
            <w:tcW w:w="960" w:type="dxa"/>
            <w:tcBorders>
              <w:top w:val="nil"/>
              <w:left w:val="nil"/>
              <w:bottom w:val="single" w:sz="4" w:space="0" w:color="3F3F3F"/>
              <w:right w:val="single" w:sz="4" w:space="0" w:color="3F3F3F"/>
            </w:tcBorders>
            <w:shd w:val="clear" w:color="000000" w:fill="F2F2F2"/>
            <w:noWrap/>
            <w:vAlign w:val="center"/>
            <w:hideMark/>
          </w:tcPr>
          <w:p w14:paraId="666AA1E5"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515</w:t>
            </w:r>
          </w:p>
        </w:tc>
        <w:tc>
          <w:tcPr>
            <w:tcW w:w="960" w:type="dxa"/>
            <w:tcBorders>
              <w:top w:val="nil"/>
              <w:left w:val="nil"/>
              <w:bottom w:val="single" w:sz="4" w:space="0" w:color="3F3F3F"/>
              <w:right w:val="single" w:sz="4" w:space="0" w:color="3F3F3F"/>
            </w:tcBorders>
            <w:shd w:val="clear" w:color="000000" w:fill="F2F2F2"/>
            <w:noWrap/>
            <w:vAlign w:val="center"/>
            <w:hideMark/>
          </w:tcPr>
          <w:p w14:paraId="23D1AFC0"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512</w:t>
            </w:r>
          </w:p>
        </w:tc>
      </w:tr>
      <w:tr w:rsidR="00967E0A" w:rsidRPr="00FA3F28" w14:paraId="355440F0" w14:textId="77777777" w:rsidTr="00871ABA">
        <w:trPr>
          <w:trHeight w:val="300"/>
          <w:jc w:val="center"/>
        </w:trPr>
        <w:tc>
          <w:tcPr>
            <w:tcW w:w="1373" w:type="dxa"/>
            <w:tcBorders>
              <w:top w:val="nil"/>
              <w:left w:val="single" w:sz="4" w:space="0" w:color="3F3F3F"/>
              <w:bottom w:val="single" w:sz="4" w:space="0" w:color="3F3F3F"/>
              <w:right w:val="single" w:sz="4" w:space="0" w:color="3F3F3F"/>
            </w:tcBorders>
            <w:shd w:val="clear" w:color="000000" w:fill="F2F2F2"/>
            <w:noWrap/>
            <w:vAlign w:val="center"/>
            <w:hideMark/>
          </w:tcPr>
          <w:p w14:paraId="22CBFDE5" w14:textId="46E4AAA8"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Tb</w:t>
            </w:r>
            <w:r w:rsidR="00991953">
              <w:rPr>
                <w:rFonts w:ascii="Calibri" w:eastAsia="Times New Roman" w:hAnsi="Calibri" w:cs="Calibri"/>
                <w:b/>
                <w:bCs/>
                <w:color w:val="3F3F3F"/>
                <w:lang w:eastAsia="en-GB"/>
              </w:rPr>
              <w:t xml:space="preserve"> </w:t>
            </w:r>
            <w:r w:rsidR="00991953" w:rsidRPr="00967E0A">
              <w:rPr>
                <w:rFonts w:ascii="Calibri" w:eastAsia="Times New Roman" w:hAnsi="Calibri" w:cs="Calibri"/>
                <w:b/>
                <w:bCs/>
                <w:color w:val="3F3F3F"/>
                <w:vertAlign w:val="superscript"/>
                <w:lang w:eastAsia="en-GB"/>
              </w:rPr>
              <w:t>0</w:t>
            </w:r>
            <w:r w:rsidR="00991953">
              <w:rPr>
                <w:rFonts w:ascii="Calibri" w:eastAsia="Times New Roman" w:hAnsi="Calibri" w:cs="Calibri"/>
                <w:b/>
                <w:bCs/>
                <w:color w:val="3F3F3F"/>
                <w:lang w:eastAsia="en-GB"/>
              </w:rPr>
              <w:t>C</w:t>
            </w:r>
          </w:p>
        </w:tc>
        <w:tc>
          <w:tcPr>
            <w:tcW w:w="960" w:type="dxa"/>
            <w:tcBorders>
              <w:top w:val="nil"/>
              <w:left w:val="nil"/>
              <w:bottom w:val="single" w:sz="4" w:space="0" w:color="3F3F3F"/>
              <w:right w:val="single" w:sz="4" w:space="0" w:color="3F3F3F"/>
            </w:tcBorders>
            <w:shd w:val="clear" w:color="000000" w:fill="F2F2F2"/>
            <w:noWrap/>
            <w:vAlign w:val="center"/>
            <w:hideMark/>
          </w:tcPr>
          <w:p w14:paraId="06D808A5" w14:textId="392EC074" w:rsidR="00967E0A" w:rsidRPr="00FA3F28" w:rsidRDefault="00E11938" w:rsidP="002D69F3">
            <w:pPr>
              <w:spacing w:after="0" w:line="240" w:lineRule="auto"/>
              <w:jc w:val="center"/>
              <w:rPr>
                <w:rFonts w:ascii="Calibri" w:eastAsia="Times New Roman" w:hAnsi="Calibri" w:cs="Calibri"/>
                <w:b/>
                <w:bCs/>
                <w:color w:val="3F3F3F"/>
                <w:lang w:eastAsia="en-GB"/>
              </w:rPr>
            </w:pPr>
            <w:r>
              <w:rPr>
                <w:rFonts w:ascii="Calibri" w:eastAsia="Times New Roman" w:hAnsi="Calibri" w:cs="Calibri"/>
                <w:b/>
                <w:bCs/>
                <w:color w:val="3F3F3F"/>
                <w:lang w:eastAsia="en-GB"/>
              </w:rPr>
              <w:t>816</w:t>
            </w:r>
          </w:p>
        </w:tc>
        <w:tc>
          <w:tcPr>
            <w:tcW w:w="960" w:type="dxa"/>
            <w:tcBorders>
              <w:top w:val="nil"/>
              <w:left w:val="nil"/>
              <w:bottom w:val="single" w:sz="4" w:space="0" w:color="3F3F3F"/>
              <w:right w:val="single" w:sz="4" w:space="0" w:color="3F3F3F"/>
            </w:tcBorders>
            <w:shd w:val="clear" w:color="000000" w:fill="F2F2F2"/>
            <w:noWrap/>
            <w:vAlign w:val="center"/>
            <w:hideMark/>
          </w:tcPr>
          <w:p w14:paraId="28D05C3D"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537</w:t>
            </w:r>
          </w:p>
        </w:tc>
        <w:tc>
          <w:tcPr>
            <w:tcW w:w="960" w:type="dxa"/>
            <w:tcBorders>
              <w:top w:val="nil"/>
              <w:left w:val="nil"/>
              <w:bottom w:val="single" w:sz="4" w:space="0" w:color="3F3F3F"/>
              <w:right w:val="single" w:sz="4" w:space="0" w:color="3F3F3F"/>
            </w:tcBorders>
            <w:shd w:val="clear" w:color="000000" w:fill="F2F2F2"/>
            <w:noWrap/>
            <w:vAlign w:val="center"/>
            <w:hideMark/>
          </w:tcPr>
          <w:p w14:paraId="5C6F4FC6" w14:textId="77777777" w:rsidR="00967E0A" w:rsidRPr="00FA3F28" w:rsidRDefault="00967E0A" w:rsidP="002D69F3">
            <w:pPr>
              <w:spacing w:after="0" w:line="240" w:lineRule="auto"/>
              <w:jc w:val="center"/>
              <w:rPr>
                <w:rFonts w:ascii="Calibri" w:eastAsia="Times New Roman" w:hAnsi="Calibri" w:cs="Calibri"/>
                <w:b/>
                <w:bCs/>
                <w:color w:val="3F3F3F"/>
                <w:lang w:eastAsia="en-GB"/>
              </w:rPr>
            </w:pPr>
            <w:r w:rsidRPr="00FA3F28">
              <w:rPr>
                <w:rFonts w:ascii="Calibri" w:eastAsia="Times New Roman" w:hAnsi="Calibri" w:cs="Calibri"/>
                <w:b/>
                <w:bCs/>
                <w:color w:val="3F3F3F"/>
                <w:lang w:eastAsia="en-GB"/>
              </w:rPr>
              <w:t>581</w:t>
            </w:r>
          </w:p>
        </w:tc>
      </w:tr>
    </w:tbl>
    <w:p w14:paraId="5C94E01A" w14:textId="7721B388" w:rsidR="00871ABA" w:rsidRDefault="00967E0A" w:rsidP="00871ABA">
      <w:pPr>
        <w:pStyle w:val="NormalWeb"/>
        <w:spacing w:before="0" w:beforeAutospacing="0" w:after="0" w:afterAutospacing="0" w:line="360" w:lineRule="auto"/>
        <w:jc w:val="both"/>
        <w:rPr>
          <w:rFonts w:asciiTheme="minorHAnsi" w:eastAsiaTheme="minorEastAsia" w:hAnsiTheme="minorHAnsi" w:cstheme="minorBidi"/>
          <w:sz w:val="22"/>
          <w:szCs w:val="22"/>
        </w:rPr>
      </w:pPr>
      <w:proofErr w:type="spellStart"/>
      <w:r w:rsidRPr="007C00B4">
        <w:rPr>
          <w:rFonts w:asciiTheme="minorHAnsi" w:eastAsiaTheme="minorEastAsia" w:hAnsiTheme="minorHAnsi" w:cstheme="minorBidi"/>
          <w:sz w:val="22"/>
          <w:szCs w:val="22"/>
        </w:rPr>
        <w:t>Ti</w:t>
      </w:r>
      <w:proofErr w:type="spellEnd"/>
      <w:r w:rsidRPr="007C00B4">
        <w:rPr>
          <w:rFonts w:asciiTheme="minorHAnsi" w:eastAsiaTheme="minorEastAsia" w:hAnsiTheme="minorHAnsi" w:cstheme="minorBidi"/>
          <w:sz w:val="22"/>
          <w:szCs w:val="22"/>
        </w:rPr>
        <w:t xml:space="preserve"> – Ignition temperature, Tm – temperature of the maximum weight loss rate, Tb – burnout temperature</w:t>
      </w:r>
      <w:r w:rsidR="00871ABA">
        <w:rPr>
          <w:rFonts w:asciiTheme="minorHAnsi" w:eastAsiaTheme="minorEastAsia" w:hAnsiTheme="minorHAnsi" w:cstheme="minorBidi"/>
          <w:sz w:val="22"/>
          <w:szCs w:val="22"/>
        </w:rPr>
        <w:t xml:space="preserve"> </w:t>
      </w:r>
    </w:p>
    <w:p w14:paraId="4E1A79A9" w14:textId="2BBE210A" w:rsidR="00160B99" w:rsidRDefault="00427DDC" w:rsidP="0045366E">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Table 9 contains the TGA analysis, blast furnace heating rates are in the order of 10</w:t>
      </w:r>
      <w:r w:rsidRPr="00427DDC">
        <w:rPr>
          <w:rFonts w:asciiTheme="minorHAnsi" w:eastAsiaTheme="minorEastAsia" w:hAnsiTheme="minorHAnsi" w:cstheme="minorBidi"/>
          <w:sz w:val="22"/>
          <w:szCs w:val="22"/>
          <w:vertAlign w:val="superscript"/>
        </w:rPr>
        <w:t>4</w:t>
      </w:r>
      <w:r>
        <w:rPr>
          <w:rFonts w:asciiTheme="minorHAnsi" w:eastAsiaTheme="minorEastAsia" w:hAnsiTheme="minorHAnsi" w:cstheme="minorBidi"/>
          <w:sz w:val="22"/>
          <w:szCs w:val="22"/>
        </w:rPr>
        <w:t xml:space="preserve"> – 10</w:t>
      </w:r>
      <w:r w:rsidRPr="00427DDC">
        <w:rPr>
          <w:rFonts w:asciiTheme="minorHAnsi" w:eastAsiaTheme="minorEastAsia" w:hAnsiTheme="minorHAnsi" w:cstheme="minorBidi"/>
          <w:sz w:val="22"/>
          <w:szCs w:val="22"/>
          <w:vertAlign w:val="superscript"/>
        </w:rPr>
        <w:t>5</w:t>
      </w:r>
      <w:r>
        <w:rPr>
          <w:rFonts w:asciiTheme="minorHAnsi" w:eastAsiaTheme="minorEastAsia" w:hAnsiTheme="minorHAnsi" w:cstheme="minorBidi"/>
          <w:sz w:val="22"/>
          <w:szCs w:val="22"/>
        </w:rPr>
        <w:t xml:space="preserve"> </w:t>
      </w:r>
      <w:r w:rsidRPr="00427DDC">
        <w:rPr>
          <w:rFonts w:asciiTheme="minorHAnsi" w:eastAsiaTheme="minorEastAsia" w:hAnsiTheme="minorHAnsi" w:cstheme="minorBidi"/>
          <w:sz w:val="22"/>
          <w:szCs w:val="22"/>
          <w:vertAlign w:val="superscript"/>
        </w:rPr>
        <w:t>0</w:t>
      </w:r>
      <w:r>
        <w:rPr>
          <w:rFonts w:asciiTheme="minorHAnsi" w:eastAsiaTheme="minorEastAsia" w:hAnsiTheme="minorHAnsi" w:cstheme="minorBidi"/>
          <w:sz w:val="22"/>
          <w:szCs w:val="22"/>
        </w:rPr>
        <w:t xml:space="preserve">C/s, the heating rates of a TGA (10 </w:t>
      </w:r>
      <w:r w:rsidRPr="00427DDC">
        <w:rPr>
          <w:rFonts w:asciiTheme="minorHAnsi" w:eastAsiaTheme="minorEastAsia" w:hAnsiTheme="minorHAnsi" w:cstheme="minorBidi"/>
          <w:sz w:val="22"/>
          <w:szCs w:val="22"/>
          <w:vertAlign w:val="superscript"/>
        </w:rPr>
        <w:t>0</w:t>
      </w:r>
      <w:r>
        <w:rPr>
          <w:rFonts w:asciiTheme="minorHAnsi" w:eastAsiaTheme="minorEastAsia" w:hAnsiTheme="minorHAnsi" w:cstheme="minorBidi"/>
          <w:sz w:val="22"/>
          <w:szCs w:val="22"/>
        </w:rPr>
        <w:t xml:space="preserve">C/min) are considerably lower, with small sample masses ~20mg. However the technique is fast and reliable </w:t>
      </w:r>
      <w:r>
        <w:rPr>
          <w:rFonts w:asciiTheme="minorHAnsi" w:eastAsiaTheme="minorEastAsia" w:hAnsiTheme="minorHAnsi" w:cstheme="minorBidi"/>
          <w:sz w:val="22"/>
          <w:szCs w:val="22"/>
        </w:rPr>
        <w:fldChar w:fldCharType="begin"/>
      </w:r>
      <w:r>
        <w:rPr>
          <w:rFonts w:asciiTheme="minorHAnsi" w:eastAsiaTheme="minorEastAsia" w:hAnsiTheme="minorHAnsi" w:cstheme="minorBidi"/>
          <w:sz w:val="22"/>
          <w:szCs w:val="22"/>
        </w:rPr>
        <w:instrText xml:space="preserve"> ADDIN ZOTERO_ITEM CSL_CITATION {"citationID":"FxoB4czn","properties":{"formattedCitation":"(Steer et al. 2015)","plainCitation":"(Steer et al. 2015)","noteIndex":0},"citationItems":[{"id":2003,"uris":["http://zotero.org/users/local/AB2owHL2/items/Q6C8HKE8"],"itemData":{"id":2003,"type":"article-journal","abstract":"Coal injection plays an important role to the economic success of ironmaking by substituting a portion of the coke input and improving the blast furnace productivity. Manufacturers are looking at opportunities to increase their coal selection options by using higher proportions of technically challenging lower volatile matter content coals; this paper investigates the kinetics, devolatilisation and burnout of these in granulated coal blends using thermogravimetric analysis (TGA) and a drop tube furnace (DTF). The char residue from the semi-anthracitic low volatile coal selected for this blending investigation had a much reduced reactivity at higher conversions which affected the blends in different ways. Burnout of the blends with the low volatile bituminous coals was improved by fragmentation of the granulated particles, but at longer residence times the lower reactivity of the more structurally ordered carbon in the semi anthracitic coal dominated. In contrast, the higher volatile coals showed improvements at low residence times corresponding to rapid volatile loss, but also showed non-additive blend improvement at longer residence times which may be explained by the more obvious presence of included minerals and the higher K/Al ratios associated with illite mineral phases known to improve burnout.","collection-title":"The 10th European Conference on Coal Research and its Applications","container-title":"Fuel","DOI":"10.1016/j.fuel.2014.12.060","ISSN":"0016-2361","journalAbbreviation":"Fuel","language":"en","page":"40-49","source":"ScienceDirect","title":"Opportunities to improve the utilisation of granulated coals for blast furnace injection","URL":"https://www.sciencedirect.com/science/article/pii/S0016236114012691","volume":"151","author":[{"family":"Steer","given":"Julian M."},{"family":"Marsh","given":"Richard"},{"family":"Greenslade","given":"Mark"},{"family":"Robinson","given":"Andrew"}],"accessed":{"date-parts":[["2022",10,12]]},"issued":{"date-parts":[["2015",7,1]]}}}],"schema":"https://github.com/citation-style-language/schema/raw/master/csl-citation.json"} </w:instrText>
      </w:r>
      <w:r>
        <w:rPr>
          <w:rFonts w:asciiTheme="minorHAnsi" w:eastAsiaTheme="minorEastAsia" w:hAnsiTheme="minorHAnsi" w:cstheme="minorBidi"/>
          <w:sz w:val="22"/>
          <w:szCs w:val="22"/>
        </w:rPr>
        <w:fldChar w:fldCharType="separate"/>
      </w:r>
      <w:r w:rsidRPr="00427DDC">
        <w:rPr>
          <w:rFonts w:ascii="Calibri" w:eastAsiaTheme="minorEastAsia" w:hAnsi="Calibri" w:cs="Calibri"/>
          <w:sz w:val="22"/>
        </w:rPr>
        <w:t>(Steer et al. 2015)</w:t>
      </w:r>
      <w:r>
        <w:rPr>
          <w:rFonts w:asciiTheme="minorHAnsi" w:eastAsiaTheme="minorEastAsia" w:hAnsiTheme="minorHAnsi" w:cstheme="minorBidi"/>
          <w:sz w:val="22"/>
          <w:szCs w:val="22"/>
        </w:rPr>
        <w:fldChar w:fldCharType="end"/>
      </w:r>
      <w:r>
        <w:rPr>
          <w:rFonts w:asciiTheme="minorHAnsi" w:eastAsiaTheme="minorEastAsia" w:hAnsiTheme="minorHAnsi" w:cstheme="minorBidi"/>
          <w:sz w:val="22"/>
          <w:szCs w:val="22"/>
        </w:rPr>
        <w:t xml:space="preserve">. </w:t>
      </w:r>
    </w:p>
    <w:p w14:paraId="38065054" w14:textId="2BE06D6F" w:rsidR="00871ABA" w:rsidRPr="007C00B4" w:rsidRDefault="00871ABA" w:rsidP="0045366E">
      <w:pPr>
        <w:pStyle w:val="NormalWeb"/>
        <w:spacing w:before="0" w:beforeAutospacing="0" w:after="0" w:afterAutospacing="0" w:line="360" w:lineRule="auto"/>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The results show that the </w:t>
      </w:r>
      <w:proofErr w:type="spellStart"/>
      <w:r>
        <w:rPr>
          <w:rFonts w:asciiTheme="minorHAnsi" w:eastAsiaTheme="minorEastAsia" w:hAnsiTheme="minorHAnsi" w:cstheme="minorBidi"/>
          <w:sz w:val="22"/>
          <w:szCs w:val="22"/>
        </w:rPr>
        <w:t>biochars</w:t>
      </w:r>
      <w:proofErr w:type="spellEnd"/>
      <w:r>
        <w:rPr>
          <w:rFonts w:asciiTheme="minorHAnsi" w:eastAsiaTheme="minorEastAsia" w:hAnsiTheme="minorHAnsi" w:cstheme="minorBidi"/>
          <w:sz w:val="22"/>
          <w:szCs w:val="22"/>
        </w:rPr>
        <w:t xml:space="preserve"> ignite at lower temperatures, reach maximum </w:t>
      </w:r>
      <w:r w:rsidR="00E11938">
        <w:rPr>
          <w:rFonts w:asciiTheme="minorHAnsi" w:eastAsiaTheme="minorEastAsia" w:hAnsiTheme="minorHAnsi" w:cstheme="minorBidi"/>
          <w:sz w:val="22"/>
          <w:szCs w:val="22"/>
        </w:rPr>
        <w:t xml:space="preserve">rate of combustion at </w:t>
      </w:r>
      <w:r>
        <w:rPr>
          <w:rFonts w:asciiTheme="minorHAnsi" w:eastAsiaTheme="minorEastAsia" w:hAnsiTheme="minorHAnsi" w:cstheme="minorBidi"/>
          <w:sz w:val="22"/>
          <w:szCs w:val="22"/>
        </w:rPr>
        <w:t>lower temperatures and burnout at lower temperatures</w:t>
      </w:r>
      <w:r w:rsidR="00E11938">
        <w:rPr>
          <w:rFonts w:asciiTheme="minorHAnsi" w:eastAsiaTheme="minorEastAsia" w:hAnsiTheme="minorHAnsi" w:cstheme="minorBidi"/>
          <w:sz w:val="22"/>
          <w:szCs w:val="22"/>
        </w:rPr>
        <w:t xml:space="preserve"> when compared with the T-coal</w:t>
      </w:r>
      <w:r>
        <w:rPr>
          <w:rFonts w:asciiTheme="minorHAnsi" w:eastAsiaTheme="minorEastAsia" w:hAnsiTheme="minorHAnsi" w:cstheme="minorBidi"/>
          <w:sz w:val="22"/>
          <w:szCs w:val="22"/>
        </w:rPr>
        <w:t>.</w:t>
      </w:r>
      <w:r w:rsidR="00E11938">
        <w:rPr>
          <w:rFonts w:asciiTheme="minorHAnsi" w:eastAsiaTheme="minorEastAsia" w:hAnsiTheme="minorHAnsi" w:cstheme="minorBidi"/>
          <w:sz w:val="22"/>
          <w:szCs w:val="22"/>
        </w:rPr>
        <w:t xml:space="preserve"> </w:t>
      </w:r>
      <w:r>
        <w:rPr>
          <w:rFonts w:asciiTheme="minorHAnsi" w:eastAsiaTheme="minorEastAsia" w:hAnsiTheme="minorHAnsi" w:cstheme="minorBidi"/>
          <w:sz w:val="22"/>
          <w:szCs w:val="22"/>
        </w:rPr>
        <w:t xml:space="preserve"> </w:t>
      </w:r>
    </w:p>
    <w:p w14:paraId="411D2ACC" w14:textId="695AFCC4" w:rsidR="0029636D" w:rsidRDefault="00E11938" w:rsidP="000D2BC6">
      <w:pPr>
        <w:spacing w:line="360" w:lineRule="auto"/>
        <w:jc w:val="both"/>
      </w:pPr>
      <w:r>
        <w:t xml:space="preserve">When considering combustibility and burnout </w:t>
      </w:r>
      <w:proofErr w:type="gramStart"/>
      <w:r>
        <w:t>it can be seen that the</w:t>
      </w:r>
      <w:proofErr w:type="gramEnd"/>
      <w:r>
        <w:t xml:space="preserve"> biochar samples have the potential to </w:t>
      </w:r>
      <w:r w:rsidR="00E37FE6">
        <w:t>at least partially replace coal in PCI</w:t>
      </w:r>
      <w:r w:rsidR="00B457F2">
        <w:t>, plant trials would be required to see how much</w:t>
      </w:r>
      <w:r w:rsidR="00960035">
        <w:t xml:space="preserve"> of it could be </w:t>
      </w:r>
      <w:r w:rsidR="0057200E">
        <w:t>substituted in</w:t>
      </w:r>
      <w:r w:rsidR="00960035">
        <w:t>.</w:t>
      </w:r>
      <w:r>
        <w:t xml:space="preserve"> </w:t>
      </w:r>
    </w:p>
    <w:p w14:paraId="583BFB93" w14:textId="77777777" w:rsidR="003B221D" w:rsidRDefault="003B221D" w:rsidP="000D2BC6">
      <w:pPr>
        <w:spacing w:line="360" w:lineRule="auto"/>
        <w:jc w:val="both"/>
      </w:pPr>
    </w:p>
    <w:p w14:paraId="7A7D55F3" w14:textId="77777777" w:rsidR="003B221D" w:rsidRDefault="003B221D" w:rsidP="000D2BC6">
      <w:pPr>
        <w:spacing w:line="360" w:lineRule="auto"/>
        <w:jc w:val="both"/>
      </w:pPr>
    </w:p>
    <w:p w14:paraId="43FAE434" w14:textId="77777777" w:rsidR="003B221D" w:rsidRDefault="003B221D" w:rsidP="000D2BC6">
      <w:pPr>
        <w:spacing w:line="360" w:lineRule="auto"/>
        <w:jc w:val="both"/>
      </w:pPr>
    </w:p>
    <w:p w14:paraId="2B0FD144" w14:textId="77777777" w:rsidR="003B221D" w:rsidRDefault="003B221D" w:rsidP="000D2BC6">
      <w:pPr>
        <w:spacing w:line="360" w:lineRule="auto"/>
        <w:jc w:val="both"/>
      </w:pPr>
    </w:p>
    <w:p w14:paraId="5090BB1F" w14:textId="77777777" w:rsidR="003B221D" w:rsidRDefault="003B221D" w:rsidP="000D2BC6">
      <w:pPr>
        <w:spacing w:line="360" w:lineRule="auto"/>
        <w:jc w:val="both"/>
      </w:pPr>
    </w:p>
    <w:p w14:paraId="2FAB6177" w14:textId="77777777" w:rsidR="003B221D" w:rsidRDefault="003B221D" w:rsidP="000D2BC6">
      <w:pPr>
        <w:spacing w:line="360" w:lineRule="auto"/>
        <w:jc w:val="both"/>
      </w:pPr>
    </w:p>
    <w:p w14:paraId="56A356DD" w14:textId="77777777" w:rsidR="003B221D" w:rsidRDefault="003B221D" w:rsidP="000D2BC6">
      <w:pPr>
        <w:spacing w:line="360" w:lineRule="auto"/>
        <w:jc w:val="both"/>
      </w:pPr>
    </w:p>
    <w:p w14:paraId="7BFD8B48" w14:textId="062E3D5B" w:rsidR="00E11938" w:rsidRDefault="00E418AF" w:rsidP="00E418AF">
      <w:pPr>
        <w:pStyle w:val="Heading2"/>
        <w:spacing w:line="360" w:lineRule="auto"/>
        <w:jc w:val="both"/>
      </w:pPr>
      <w:bookmarkStart w:id="78" w:name="_Toc121424959"/>
      <w:r>
        <w:lastRenderedPageBreak/>
        <w:t>Biochar substitution into coke making</w:t>
      </w:r>
      <w:bookmarkEnd w:id="78"/>
    </w:p>
    <w:p w14:paraId="42727CBE" w14:textId="68E8EFC3" w:rsidR="009443AA" w:rsidRPr="000547EC" w:rsidRDefault="009443AA" w:rsidP="000547EC">
      <w:pPr>
        <w:spacing w:line="360" w:lineRule="auto"/>
        <w:jc w:val="both"/>
      </w:pPr>
      <w:r>
        <w:br w:type="page"/>
      </w:r>
    </w:p>
    <w:p w14:paraId="42727CBF" w14:textId="77777777" w:rsidR="009443AA" w:rsidRDefault="009443AA" w:rsidP="009443AA">
      <w:pPr>
        <w:pStyle w:val="Heading1"/>
      </w:pPr>
      <w:bookmarkStart w:id="79" w:name="_Toc121424960"/>
      <w:r>
        <w:lastRenderedPageBreak/>
        <w:t>Conclusion</w:t>
      </w:r>
      <w:bookmarkEnd w:id="79"/>
    </w:p>
    <w:p w14:paraId="42727CC0" w14:textId="77777777" w:rsidR="009443AA" w:rsidRDefault="009443AA">
      <w:pPr>
        <w:rPr>
          <w:rFonts w:asciiTheme="majorHAnsi" w:eastAsiaTheme="majorEastAsia" w:hAnsiTheme="majorHAnsi" w:cstheme="majorBidi"/>
          <w:color w:val="2E74B5" w:themeColor="accent1" w:themeShade="BF"/>
          <w:sz w:val="32"/>
          <w:szCs w:val="32"/>
        </w:rPr>
      </w:pPr>
      <w:r>
        <w:br w:type="page"/>
      </w:r>
    </w:p>
    <w:p w14:paraId="42727CC1" w14:textId="77777777" w:rsidR="009443AA" w:rsidRDefault="009443AA" w:rsidP="009443AA">
      <w:pPr>
        <w:pStyle w:val="Heading1"/>
      </w:pPr>
      <w:bookmarkStart w:id="80" w:name="_Toc121424961"/>
      <w:r w:rsidRPr="009443AA">
        <w:lastRenderedPageBreak/>
        <w:t>Recommendations</w:t>
      </w:r>
      <w:bookmarkEnd w:id="80"/>
    </w:p>
    <w:p w14:paraId="42727CC3" w14:textId="77777777" w:rsidR="009443AA" w:rsidRDefault="009443AA" w:rsidP="009443AA"/>
    <w:p w14:paraId="42727CC4" w14:textId="77777777" w:rsidR="009443AA" w:rsidRDefault="009443AA" w:rsidP="009443AA"/>
    <w:p w14:paraId="42727CC5" w14:textId="77777777" w:rsidR="009443AA" w:rsidRDefault="009443AA">
      <w:r>
        <w:br w:type="page"/>
      </w:r>
    </w:p>
    <w:p w14:paraId="42727CC6" w14:textId="77777777" w:rsidR="009443AA" w:rsidRDefault="009443AA" w:rsidP="009443AA">
      <w:pPr>
        <w:pStyle w:val="Heading1"/>
      </w:pPr>
      <w:bookmarkStart w:id="81" w:name="_Toc121424962"/>
      <w:r w:rsidRPr="009443AA">
        <w:lastRenderedPageBreak/>
        <w:t>Reference list</w:t>
      </w:r>
      <w:bookmarkEnd w:id="81"/>
    </w:p>
    <w:p w14:paraId="69633D42" w14:textId="7D472DCF" w:rsidR="00A86D09" w:rsidRPr="00A86D09" w:rsidRDefault="00A86D09" w:rsidP="003E5DEE">
      <w:pPr>
        <w:pStyle w:val="Bibliography"/>
        <w:rPr>
          <w:rFonts w:ascii="Calibri" w:hAnsi="Calibri" w:cs="Calibri"/>
        </w:rPr>
      </w:pPr>
    </w:p>
    <w:p w14:paraId="42727CC8" w14:textId="7E4A23AA" w:rsidR="009443AA" w:rsidRDefault="009443AA">
      <w:r>
        <w:br w:type="page"/>
      </w:r>
    </w:p>
    <w:p w14:paraId="42727CC9" w14:textId="77777777" w:rsidR="009443AA" w:rsidRDefault="009443AA" w:rsidP="009443AA">
      <w:pPr>
        <w:pStyle w:val="Heading1"/>
      </w:pPr>
      <w:bookmarkStart w:id="82" w:name="_Toc121424963"/>
      <w:r>
        <w:lastRenderedPageBreak/>
        <w:t>Appendix</w:t>
      </w:r>
      <w:bookmarkEnd w:id="82"/>
    </w:p>
    <w:p w14:paraId="42727CCA" w14:textId="77777777" w:rsidR="009443AA" w:rsidRPr="009443AA" w:rsidRDefault="009443AA" w:rsidP="009443AA">
      <w:r>
        <w:t>Supporting documentation</w:t>
      </w:r>
    </w:p>
    <w:p w14:paraId="42727CCB" w14:textId="77777777" w:rsidR="009443AA" w:rsidRPr="009443AA" w:rsidRDefault="009443AA" w:rsidP="009443AA"/>
    <w:sectPr w:rsidR="009443AA" w:rsidRPr="009443AA" w:rsidSect="00196715">
      <w:headerReference w:type="default" r:id="rId56"/>
      <w:footerReference w:type="default" r:id="rId57"/>
      <w:headerReference w:type="first" r:id="rId58"/>
      <w:footerReference w:type="firs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49BA3" w14:textId="77777777" w:rsidR="00CE7474" w:rsidRDefault="00CE7474" w:rsidP="00225BF7">
      <w:pPr>
        <w:spacing w:after="0" w:line="240" w:lineRule="auto"/>
      </w:pPr>
      <w:r>
        <w:separator/>
      </w:r>
    </w:p>
  </w:endnote>
  <w:endnote w:type="continuationSeparator" w:id="0">
    <w:p w14:paraId="539EF39F" w14:textId="77777777" w:rsidR="00CE7474" w:rsidRDefault="00CE7474" w:rsidP="00225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15139"/>
      <w:docPartObj>
        <w:docPartGallery w:val="Page Numbers (Bottom of Page)"/>
        <w:docPartUnique/>
      </w:docPartObj>
    </w:sdtPr>
    <w:sdtEndPr>
      <w:rPr>
        <w:noProof/>
      </w:rPr>
    </w:sdtEndPr>
    <w:sdtContent>
      <w:p w14:paraId="59EFE8A5" w14:textId="5EDDFE1D" w:rsidR="00B778EE" w:rsidRDefault="00B778E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0A6DA63" w14:textId="3AFEB023" w:rsidR="00225BF7" w:rsidRDefault="00225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72BE1" w14:textId="2768D2A6" w:rsidR="006553BA" w:rsidRDefault="00DB20AA">
    <w:pPr>
      <w:pStyle w:val="Footer"/>
    </w:pPr>
    <w:r>
      <w:rPr>
        <w:noProof/>
      </w:rPr>
      <mc:AlternateContent>
        <mc:Choice Requires="wpg">
          <w:drawing>
            <wp:anchor distT="0" distB="0" distL="114300" distR="114300" simplePos="0" relativeHeight="251659264" behindDoc="0" locked="0" layoutInCell="1" allowOverlap="1" wp14:anchorId="4F4B96F5" wp14:editId="37A3F132">
              <wp:simplePos x="0" y="0"/>
              <wp:positionH relativeFrom="page">
                <wp:align>left</wp:align>
              </wp:positionH>
              <wp:positionV relativeFrom="bottomMargin">
                <wp:align>center</wp:align>
              </wp:positionV>
              <wp:extent cx="5943600" cy="27432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93555" w14:textId="566365DC" w:rsidR="006553BA" w:rsidRDefault="006553BA">
                            <w:pPr>
                              <w:pStyle w:val="Footer"/>
                              <w:rPr>
                                <w:caps/>
                                <w:color w:val="808080" w:themeColor="background1" w:themeShade="80"/>
                                <w:sz w:val="20"/>
                                <w:szCs w:val="20"/>
                              </w:rPr>
                            </w:pPr>
                            <w:r>
                              <w:rPr>
                                <w:color w:val="808080" w:themeColor="background1" w:themeShade="80"/>
                                <w:sz w:val="20"/>
                                <w:szCs w:val="20"/>
                              </w:rPr>
                              <w:t>Jamie Waters (1551425)</w:t>
                            </w:r>
                            <w:r>
                              <w:rPr>
                                <w:color w:val="808080" w:themeColor="background1" w:themeShade="80"/>
                                <w:sz w:val="20"/>
                                <w:szCs w:val="20"/>
                              </w:rPr>
                              <w:tab/>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4F4B96F5" id="Group 46" o:spid="_x0000_s1027"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I81x3VuAwAApQoAAA4AAAAAAAAAAAAAAAAALgIAAGRycy9lMm9Eb2MueG1sUEsBAi0AFAAGAAgA&#10;AAAhAFQQeSvbAAAABAEAAA8AAAAAAAAAAAAAAAAAyAUAAGRycy9kb3ducmV2LnhtbFBLBQYAAAAA&#10;BAAEAPMAAADQBgAAAAA=&#10;">
              <v:rect id="Rectangle 156" o:spid="_x0000_s1028"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9"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19693555" w14:textId="566365DC" w:rsidR="006553BA" w:rsidRDefault="006553BA">
                      <w:pPr>
                        <w:pStyle w:val="Footer"/>
                        <w:rPr>
                          <w:caps/>
                          <w:color w:val="808080" w:themeColor="background1" w:themeShade="80"/>
                          <w:sz w:val="20"/>
                          <w:szCs w:val="20"/>
                        </w:rPr>
                      </w:pPr>
                      <w:r>
                        <w:rPr>
                          <w:color w:val="808080" w:themeColor="background1" w:themeShade="80"/>
                          <w:sz w:val="20"/>
                          <w:szCs w:val="20"/>
                        </w:rPr>
                        <w:t>Jamie Waters (1551425)</w:t>
                      </w:r>
                      <w:r>
                        <w:rPr>
                          <w:color w:val="808080" w:themeColor="background1" w:themeShade="80"/>
                          <w:sz w:val="20"/>
                          <w:szCs w:val="20"/>
                        </w:rPr>
                        <w:tab/>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9D174" w14:textId="77777777" w:rsidR="00CE7474" w:rsidRDefault="00CE7474" w:rsidP="00225BF7">
      <w:pPr>
        <w:spacing w:after="0" w:line="240" w:lineRule="auto"/>
      </w:pPr>
      <w:r>
        <w:separator/>
      </w:r>
    </w:p>
  </w:footnote>
  <w:footnote w:type="continuationSeparator" w:id="0">
    <w:p w14:paraId="3E1CF9F6" w14:textId="77777777" w:rsidR="00CE7474" w:rsidRDefault="00CE7474" w:rsidP="00225B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92E62" w14:textId="77777777" w:rsidR="00B778EE" w:rsidRDefault="00B778EE" w:rsidP="00B778EE">
    <w:pPr>
      <w:pStyle w:val="Header"/>
    </w:pPr>
    <w:r>
      <w:t>M.Sc. Thesis - Lean &amp; Agile Operations</w:t>
    </w:r>
    <w:r>
      <w:ptab w:relativeTo="margin" w:alignment="right" w:leader="none"/>
    </w:r>
    <w:r>
      <w:t xml:space="preserve">  University of Wales Trinity Saint David</w:t>
    </w:r>
  </w:p>
  <w:p w14:paraId="3DDDD7EA" w14:textId="4719F718" w:rsidR="00B778EE" w:rsidRPr="00B778EE" w:rsidRDefault="00B778EE" w:rsidP="00B778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AD2F7" w14:textId="25C3C186" w:rsidR="006553BA" w:rsidRDefault="006553BA">
    <w:pPr>
      <w:pStyle w:val="Header"/>
    </w:pPr>
    <w:r>
      <w:t>M.Sc. Thesis - Lean &amp; Agile Operations</w:t>
    </w:r>
    <w:r>
      <w:ptab w:relativeTo="margin" w:alignment="right" w:leader="none"/>
    </w:r>
    <w:r>
      <w:t xml:space="preserve">  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6B9D"/>
    <w:multiLevelType w:val="hybridMultilevel"/>
    <w:tmpl w:val="8C26371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4C9073B"/>
    <w:multiLevelType w:val="hybridMultilevel"/>
    <w:tmpl w:val="47EC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47046"/>
    <w:multiLevelType w:val="hybridMultilevel"/>
    <w:tmpl w:val="0470763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05E4BFD"/>
    <w:multiLevelType w:val="hybridMultilevel"/>
    <w:tmpl w:val="C784C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055BB5"/>
    <w:multiLevelType w:val="hybridMultilevel"/>
    <w:tmpl w:val="383012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6D0B49"/>
    <w:multiLevelType w:val="hybridMultilevel"/>
    <w:tmpl w:val="EC2037AC"/>
    <w:lvl w:ilvl="0" w:tplc="6D2CAC42">
      <w:start w:val="1"/>
      <w:numFmt w:val="upperLetter"/>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6" w15:restartNumberingAfterBreak="0">
    <w:nsid w:val="40460BE1"/>
    <w:multiLevelType w:val="hybridMultilevel"/>
    <w:tmpl w:val="847E6392"/>
    <w:lvl w:ilvl="0" w:tplc="FE64C5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4A3533"/>
    <w:multiLevelType w:val="hybridMultilevel"/>
    <w:tmpl w:val="379CE182"/>
    <w:lvl w:ilvl="0" w:tplc="1C540A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512FB0"/>
    <w:multiLevelType w:val="hybridMultilevel"/>
    <w:tmpl w:val="3E7A1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9234F"/>
    <w:multiLevelType w:val="hybridMultilevel"/>
    <w:tmpl w:val="8528E256"/>
    <w:lvl w:ilvl="0" w:tplc="78CA47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11035D"/>
    <w:multiLevelType w:val="hybridMultilevel"/>
    <w:tmpl w:val="6C88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A7FE4"/>
    <w:multiLevelType w:val="hybridMultilevel"/>
    <w:tmpl w:val="379CE18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2475A49"/>
    <w:multiLevelType w:val="hybridMultilevel"/>
    <w:tmpl w:val="8528E25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38B7CC5"/>
    <w:multiLevelType w:val="hybridMultilevel"/>
    <w:tmpl w:val="1CD8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0467208">
    <w:abstractNumId w:val="7"/>
  </w:num>
  <w:num w:numId="2" w16cid:durableId="1501432480">
    <w:abstractNumId w:val="9"/>
  </w:num>
  <w:num w:numId="3" w16cid:durableId="1969388977">
    <w:abstractNumId w:val="12"/>
  </w:num>
  <w:num w:numId="4" w16cid:durableId="1761441288">
    <w:abstractNumId w:val="8"/>
  </w:num>
  <w:num w:numId="5" w16cid:durableId="550729345">
    <w:abstractNumId w:val="6"/>
  </w:num>
  <w:num w:numId="6" w16cid:durableId="372576724">
    <w:abstractNumId w:val="11"/>
  </w:num>
  <w:num w:numId="7" w16cid:durableId="512183431">
    <w:abstractNumId w:val="0"/>
  </w:num>
  <w:num w:numId="8" w16cid:durableId="1233084092">
    <w:abstractNumId w:val="2"/>
  </w:num>
  <w:num w:numId="9" w16cid:durableId="957301340">
    <w:abstractNumId w:val="13"/>
  </w:num>
  <w:num w:numId="10" w16cid:durableId="1190994778">
    <w:abstractNumId w:val="10"/>
  </w:num>
  <w:num w:numId="11" w16cid:durableId="473984154">
    <w:abstractNumId w:val="1"/>
  </w:num>
  <w:num w:numId="12" w16cid:durableId="1680153780">
    <w:abstractNumId w:val="3"/>
  </w:num>
  <w:num w:numId="13" w16cid:durableId="322122358">
    <w:abstractNumId w:val="4"/>
  </w:num>
  <w:num w:numId="14" w16cid:durableId="179130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715"/>
    <w:rsid w:val="00001558"/>
    <w:rsid w:val="000034FA"/>
    <w:rsid w:val="00003CCD"/>
    <w:rsid w:val="0000415D"/>
    <w:rsid w:val="00007542"/>
    <w:rsid w:val="000076DE"/>
    <w:rsid w:val="000079F1"/>
    <w:rsid w:val="00010982"/>
    <w:rsid w:val="000111FF"/>
    <w:rsid w:val="0001187D"/>
    <w:rsid w:val="00011FCF"/>
    <w:rsid w:val="0001285E"/>
    <w:rsid w:val="00014962"/>
    <w:rsid w:val="00015D27"/>
    <w:rsid w:val="00016933"/>
    <w:rsid w:val="000178D7"/>
    <w:rsid w:val="0002055C"/>
    <w:rsid w:val="00021638"/>
    <w:rsid w:val="000231DD"/>
    <w:rsid w:val="00024818"/>
    <w:rsid w:val="00026B35"/>
    <w:rsid w:val="000307F5"/>
    <w:rsid w:val="000379C5"/>
    <w:rsid w:val="00040EFA"/>
    <w:rsid w:val="0004143B"/>
    <w:rsid w:val="00041D18"/>
    <w:rsid w:val="000421E1"/>
    <w:rsid w:val="00044722"/>
    <w:rsid w:val="0004521A"/>
    <w:rsid w:val="00045769"/>
    <w:rsid w:val="0004601A"/>
    <w:rsid w:val="00046072"/>
    <w:rsid w:val="00046456"/>
    <w:rsid w:val="00047751"/>
    <w:rsid w:val="000515B9"/>
    <w:rsid w:val="000517A4"/>
    <w:rsid w:val="00053383"/>
    <w:rsid w:val="000540C3"/>
    <w:rsid w:val="000547EC"/>
    <w:rsid w:val="00054C16"/>
    <w:rsid w:val="00055329"/>
    <w:rsid w:val="00056E66"/>
    <w:rsid w:val="00057511"/>
    <w:rsid w:val="000601DB"/>
    <w:rsid w:val="000601E7"/>
    <w:rsid w:val="00060286"/>
    <w:rsid w:val="0006201C"/>
    <w:rsid w:val="00062997"/>
    <w:rsid w:val="0006305F"/>
    <w:rsid w:val="00063AD2"/>
    <w:rsid w:val="00063E6F"/>
    <w:rsid w:val="000640EC"/>
    <w:rsid w:val="00067E0D"/>
    <w:rsid w:val="00070558"/>
    <w:rsid w:val="0007122F"/>
    <w:rsid w:val="00071C96"/>
    <w:rsid w:val="00071EE3"/>
    <w:rsid w:val="00074087"/>
    <w:rsid w:val="00074CFB"/>
    <w:rsid w:val="00074EA4"/>
    <w:rsid w:val="000765AC"/>
    <w:rsid w:val="000768C3"/>
    <w:rsid w:val="00076930"/>
    <w:rsid w:val="00077AE1"/>
    <w:rsid w:val="00077B95"/>
    <w:rsid w:val="000820C5"/>
    <w:rsid w:val="00083212"/>
    <w:rsid w:val="00083B88"/>
    <w:rsid w:val="00083D15"/>
    <w:rsid w:val="00084608"/>
    <w:rsid w:val="00086DD7"/>
    <w:rsid w:val="00086EBD"/>
    <w:rsid w:val="0009044C"/>
    <w:rsid w:val="000908AA"/>
    <w:rsid w:val="00090A93"/>
    <w:rsid w:val="00091697"/>
    <w:rsid w:val="000929F4"/>
    <w:rsid w:val="00093130"/>
    <w:rsid w:val="00094FA9"/>
    <w:rsid w:val="00096C39"/>
    <w:rsid w:val="00097B87"/>
    <w:rsid w:val="000A06EC"/>
    <w:rsid w:val="000A0B29"/>
    <w:rsid w:val="000A1ADB"/>
    <w:rsid w:val="000A2649"/>
    <w:rsid w:val="000B147B"/>
    <w:rsid w:val="000B16CD"/>
    <w:rsid w:val="000B20F6"/>
    <w:rsid w:val="000B26F1"/>
    <w:rsid w:val="000B2D04"/>
    <w:rsid w:val="000B38F1"/>
    <w:rsid w:val="000B4629"/>
    <w:rsid w:val="000B49E2"/>
    <w:rsid w:val="000B651A"/>
    <w:rsid w:val="000B734C"/>
    <w:rsid w:val="000B7711"/>
    <w:rsid w:val="000C088B"/>
    <w:rsid w:val="000C126B"/>
    <w:rsid w:val="000C1C4E"/>
    <w:rsid w:val="000C1E16"/>
    <w:rsid w:val="000C2B9C"/>
    <w:rsid w:val="000C2F06"/>
    <w:rsid w:val="000C4831"/>
    <w:rsid w:val="000C48D3"/>
    <w:rsid w:val="000C4CFC"/>
    <w:rsid w:val="000C56D1"/>
    <w:rsid w:val="000C5EBB"/>
    <w:rsid w:val="000C6374"/>
    <w:rsid w:val="000C65DA"/>
    <w:rsid w:val="000C67EA"/>
    <w:rsid w:val="000C771B"/>
    <w:rsid w:val="000D0BA6"/>
    <w:rsid w:val="000D0BE7"/>
    <w:rsid w:val="000D1D62"/>
    <w:rsid w:val="000D1D6D"/>
    <w:rsid w:val="000D1EDD"/>
    <w:rsid w:val="000D20E9"/>
    <w:rsid w:val="000D282F"/>
    <w:rsid w:val="000D2BC6"/>
    <w:rsid w:val="000D2C8E"/>
    <w:rsid w:val="000D30A1"/>
    <w:rsid w:val="000D3891"/>
    <w:rsid w:val="000D3D37"/>
    <w:rsid w:val="000D4166"/>
    <w:rsid w:val="000D43D1"/>
    <w:rsid w:val="000D7227"/>
    <w:rsid w:val="000E13C9"/>
    <w:rsid w:val="000E1E67"/>
    <w:rsid w:val="000E288B"/>
    <w:rsid w:val="000E2953"/>
    <w:rsid w:val="000E3DD5"/>
    <w:rsid w:val="000E4BD2"/>
    <w:rsid w:val="000E4E31"/>
    <w:rsid w:val="000E562B"/>
    <w:rsid w:val="000E59FA"/>
    <w:rsid w:val="000E60F0"/>
    <w:rsid w:val="000E656B"/>
    <w:rsid w:val="000E722B"/>
    <w:rsid w:val="000F2F6F"/>
    <w:rsid w:val="000F4FD5"/>
    <w:rsid w:val="000F734F"/>
    <w:rsid w:val="000F7B9E"/>
    <w:rsid w:val="0010052A"/>
    <w:rsid w:val="0010063C"/>
    <w:rsid w:val="00101337"/>
    <w:rsid w:val="00101938"/>
    <w:rsid w:val="0010227F"/>
    <w:rsid w:val="00105A39"/>
    <w:rsid w:val="0010636B"/>
    <w:rsid w:val="00107705"/>
    <w:rsid w:val="0011049D"/>
    <w:rsid w:val="00110CEA"/>
    <w:rsid w:val="00111C5A"/>
    <w:rsid w:val="0011275F"/>
    <w:rsid w:val="00112CBA"/>
    <w:rsid w:val="00113AE5"/>
    <w:rsid w:val="00117DA4"/>
    <w:rsid w:val="001202C5"/>
    <w:rsid w:val="001218A8"/>
    <w:rsid w:val="001226A1"/>
    <w:rsid w:val="001238F1"/>
    <w:rsid w:val="001239C9"/>
    <w:rsid w:val="00123C07"/>
    <w:rsid w:val="001240A7"/>
    <w:rsid w:val="00125C2E"/>
    <w:rsid w:val="00126F9E"/>
    <w:rsid w:val="00127DEC"/>
    <w:rsid w:val="00127E41"/>
    <w:rsid w:val="001306EC"/>
    <w:rsid w:val="00130FBA"/>
    <w:rsid w:val="00132B72"/>
    <w:rsid w:val="001330B8"/>
    <w:rsid w:val="00133213"/>
    <w:rsid w:val="00133287"/>
    <w:rsid w:val="001338CA"/>
    <w:rsid w:val="00133A12"/>
    <w:rsid w:val="00133CE9"/>
    <w:rsid w:val="00134841"/>
    <w:rsid w:val="00134E9B"/>
    <w:rsid w:val="001354C2"/>
    <w:rsid w:val="00135611"/>
    <w:rsid w:val="00136E84"/>
    <w:rsid w:val="00137758"/>
    <w:rsid w:val="0014267E"/>
    <w:rsid w:val="00143238"/>
    <w:rsid w:val="0014412F"/>
    <w:rsid w:val="00144455"/>
    <w:rsid w:val="00144670"/>
    <w:rsid w:val="00145855"/>
    <w:rsid w:val="00145A76"/>
    <w:rsid w:val="00146439"/>
    <w:rsid w:val="00146AA0"/>
    <w:rsid w:val="00150501"/>
    <w:rsid w:val="00151A13"/>
    <w:rsid w:val="00151DDE"/>
    <w:rsid w:val="00152293"/>
    <w:rsid w:val="00152510"/>
    <w:rsid w:val="00152573"/>
    <w:rsid w:val="0015479E"/>
    <w:rsid w:val="00156805"/>
    <w:rsid w:val="00157AEE"/>
    <w:rsid w:val="0016017B"/>
    <w:rsid w:val="00160B99"/>
    <w:rsid w:val="00161F67"/>
    <w:rsid w:val="001629FC"/>
    <w:rsid w:val="001641C8"/>
    <w:rsid w:val="00164B14"/>
    <w:rsid w:val="001651AF"/>
    <w:rsid w:val="001669F8"/>
    <w:rsid w:val="00166E13"/>
    <w:rsid w:val="00167006"/>
    <w:rsid w:val="001678C3"/>
    <w:rsid w:val="001719B3"/>
    <w:rsid w:val="00171B2F"/>
    <w:rsid w:val="0017473A"/>
    <w:rsid w:val="00174BC2"/>
    <w:rsid w:val="001755CC"/>
    <w:rsid w:val="00176638"/>
    <w:rsid w:val="001767F7"/>
    <w:rsid w:val="00176A89"/>
    <w:rsid w:val="00180B9D"/>
    <w:rsid w:val="00181554"/>
    <w:rsid w:val="00184F4C"/>
    <w:rsid w:val="00186B7B"/>
    <w:rsid w:val="00186EA5"/>
    <w:rsid w:val="00187F0A"/>
    <w:rsid w:val="00191A30"/>
    <w:rsid w:val="00191F92"/>
    <w:rsid w:val="00191FA9"/>
    <w:rsid w:val="001937C2"/>
    <w:rsid w:val="00194350"/>
    <w:rsid w:val="001950A4"/>
    <w:rsid w:val="00195369"/>
    <w:rsid w:val="0019554B"/>
    <w:rsid w:val="0019563C"/>
    <w:rsid w:val="00196715"/>
    <w:rsid w:val="001968C7"/>
    <w:rsid w:val="001970CB"/>
    <w:rsid w:val="00197469"/>
    <w:rsid w:val="001A26E1"/>
    <w:rsid w:val="001A2BEE"/>
    <w:rsid w:val="001A3F2B"/>
    <w:rsid w:val="001A4D93"/>
    <w:rsid w:val="001A53A1"/>
    <w:rsid w:val="001A5B82"/>
    <w:rsid w:val="001A5C33"/>
    <w:rsid w:val="001A6D3E"/>
    <w:rsid w:val="001A7E34"/>
    <w:rsid w:val="001B1A11"/>
    <w:rsid w:val="001B482D"/>
    <w:rsid w:val="001B4886"/>
    <w:rsid w:val="001B68BA"/>
    <w:rsid w:val="001C28F8"/>
    <w:rsid w:val="001C2A1C"/>
    <w:rsid w:val="001C2B95"/>
    <w:rsid w:val="001C3E00"/>
    <w:rsid w:val="001C5BC1"/>
    <w:rsid w:val="001C6466"/>
    <w:rsid w:val="001C6B95"/>
    <w:rsid w:val="001C713B"/>
    <w:rsid w:val="001C75D3"/>
    <w:rsid w:val="001D059C"/>
    <w:rsid w:val="001D0AC9"/>
    <w:rsid w:val="001D1846"/>
    <w:rsid w:val="001D1A4B"/>
    <w:rsid w:val="001D256A"/>
    <w:rsid w:val="001D3043"/>
    <w:rsid w:val="001D30D9"/>
    <w:rsid w:val="001D3235"/>
    <w:rsid w:val="001D334A"/>
    <w:rsid w:val="001D425D"/>
    <w:rsid w:val="001D4320"/>
    <w:rsid w:val="001D6378"/>
    <w:rsid w:val="001D66F0"/>
    <w:rsid w:val="001D715D"/>
    <w:rsid w:val="001D79F7"/>
    <w:rsid w:val="001E1E80"/>
    <w:rsid w:val="001E2C4A"/>
    <w:rsid w:val="001E2CCD"/>
    <w:rsid w:val="001E76EA"/>
    <w:rsid w:val="001F1434"/>
    <w:rsid w:val="001F3C75"/>
    <w:rsid w:val="001F3CC5"/>
    <w:rsid w:val="001F3E26"/>
    <w:rsid w:val="001F3FDA"/>
    <w:rsid w:val="001F4382"/>
    <w:rsid w:val="001F479E"/>
    <w:rsid w:val="001F51E4"/>
    <w:rsid w:val="001F71E0"/>
    <w:rsid w:val="0020019E"/>
    <w:rsid w:val="00200BCD"/>
    <w:rsid w:val="00202AEF"/>
    <w:rsid w:val="00203343"/>
    <w:rsid w:val="002037EA"/>
    <w:rsid w:val="00204E67"/>
    <w:rsid w:val="00205556"/>
    <w:rsid w:val="0020646B"/>
    <w:rsid w:val="00210D52"/>
    <w:rsid w:val="00211CE9"/>
    <w:rsid w:val="0021221B"/>
    <w:rsid w:val="002132BF"/>
    <w:rsid w:val="00213324"/>
    <w:rsid w:val="00213561"/>
    <w:rsid w:val="002141EB"/>
    <w:rsid w:val="00214A46"/>
    <w:rsid w:val="00215E35"/>
    <w:rsid w:val="00215E95"/>
    <w:rsid w:val="0022042C"/>
    <w:rsid w:val="002204F2"/>
    <w:rsid w:val="00221436"/>
    <w:rsid w:val="00221D7E"/>
    <w:rsid w:val="00221EB3"/>
    <w:rsid w:val="002234A4"/>
    <w:rsid w:val="00223B86"/>
    <w:rsid w:val="00224908"/>
    <w:rsid w:val="00224D8A"/>
    <w:rsid w:val="00225533"/>
    <w:rsid w:val="00225BAE"/>
    <w:rsid w:val="00225BF7"/>
    <w:rsid w:val="00225EF6"/>
    <w:rsid w:val="0022782C"/>
    <w:rsid w:val="00227875"/>
    <w:rsid w:val="002301B6"/>
    <w:rsid w:val="00232902"/>
    <w:rsid w:val="00233523"/>
    <w:rsid w:val="002336CB"/>
    <w:rsid w:val="00234A7B"/>
    <w:rsid w:val="002359F8"/>
    <w:rsid w:val="002402EA"/>
    <w:rsid w:val="00240FF0"/>
    <w:rsid w:val="00241246"/>
    <w:rsid w:val="00241C2D"/>
    <w:rsid w:val="00241E9D"/>
    <w:rsid w:val="00242F56"/>
    <w:rsid w:val="0024337D"/>
    <w:rsid w:val="00245701"/>
    <w:rsid w:val="00245B6D"/>
    <w:rsid w:val="00246D38"/>
    <w:rsid w:val="002524A7"/>
    <w:rsid w:val="00253DD9"/>
    <w:rsid w:val="0025454A"/>
    <w:rsid w:val="0025471C"/>
    <w:rsid w:val="002550B9"/>
    <w:rsid w:val="002555C1"/>
    <w:rsid w:val="00255D0E"/>
    <w:rsid w:val="0025792D"/>
    <w:rsid w:val="00257C8A"/>
    <w:rsid w:val="00261F93"/>
    <w:rsid w:val="0026320E"/>
    <w:rsid w:val="00263283"/>
    <w:rsid w:val="0026379F"/>
    <w:rsid w:val="0026393C"/>
    <w:rsid w:val="0026554D"/>
    <w:rsid w:val="00266712"/>
    <w:rsid w:val="0026676A"/>
    <w:rsid w:val="002679F7"/>
    <w:rsid w:val="00270648"/>
    <w:rsid w:val="00270E94"/>
    <w:rsid w:val="00271DA4"/>
    <w:rsid w:val="0027226B"/>
    <w:rsid w:val="00272FCF"/>
    <w:rsid w:val="00273860"/>
    <w:rsid w:val="0027475E"/>
    <w:rsid w:val="00275887"/>
    <w:rsid w:val="00276302"/>
    <w:rsid w:val="00276B9F"/>
    <w:rsid w:val="00277CEA"/>
    <w:rsid w:val="002807EF"/>
    <w:rsid w:val="00280D3B"/>
    <w:rsid w:val="00281028"/>
    <w:rsid w:val="00281276"/>
    <w:rsid w:val="002815FD"/>
    <w:rsid w:val="00282053"/>
    <w:rsid w:val="00282E3B"/>
    <w:rsid w:val="002831DC"/>
    <w:rsid w:val="002841D9"/>
    <w:rsid w:val="00286853"/>
    <w:rsid w:val="00287016"/>
    <w:rsid w:val="00290D1E"/>
    <w:rsid w:val="00290ECF"/>
    <w:rsid w:val="00292842"/>
    <w:rsid w:val="0029575E"/>
    <w:rsid w:val="00295827"/>
    <w:rsid w:val="0029586F"/>
    <w:rsid w:val="0029636D"/>
    <w:rsid w:val="002963E4"/>
    <w:rsid w:val="002964EE"/>
    <w:rsid w:val="00296BA3"/>
    <w:rsid w:val="00297DC9"/>
    <w:rsid w:val="002A0479"/>
    <w:rsid w:val="002A0B20"/>
    <w:rsid w:val="002A0CA6"/>
    <w:rsid w:val="002A1C4D"/>
    <w:rsid w:val="002A20F3"/>
    <w:rsid w:val="002A5837"/>
    <w:rsid w:val="002A5CD7"/>
    <w:rsid w:val="002A75F7"/>
    <w:rsid w:val="002A7F68"/>
    <w:rsid w:val="002B02E0"/>
    <w:rsid w:val="002B034D"/>
    <w:rsid w:val="002B08E2"/>
    <w:rsid w:val="002B0BCE"/>
    <w:rsid w:val="002B4F4F"/>
    <w:rsid w:val="002B6185"/>
    <w:rsid w:val="002B7419"/>
    <w:rsid w:val="002C1F0D"/>
    <w:rsid w:val="002C393E"/>
    <w:rsid w:val="002C4411"/>
    <w:rsid w:val="002C4A2C"/>
    <w:rsid w:val="002C5FFE"/>
    <w:rsid w:val="002D04C5"/>
    <w:rsid w:val="002D213A"/>
    <w:rsid w:val="002D2989"/>
    <w:rsid w:val="002D3595"/>
    <w:rsid w:val="002D449C"/>
    <w:rsid w:val="002D4714"/>
    <w:rsid w:val="002D4E26"/>
    <w:rsid w:val="002D72ED"/>
    <w:rsid w:val="002D7488"/>
    <w:rsid w:val="002D7671"/>
    <w:rsid w:val="002D79BA"/>
    <w:rsid w:val="002D7D91"/>
    <w:rsid w:val="002E0115"/>
    <w:rsid w:val="002E0D91"/>
    <w:rsid w:val="002E1677"/>
    <w:rsid w:val="002E23F0"/>
    <w:rsid w:val="002E34AE"/>
    <w:rsid w:val="002E54C6"/>
    <w:rsid w:val="002E5C7B"/>
    <w:rsid w:val="002E6D38"/>
    <w:rsid w:val="002E6E56"/>
    <w:rsid w:val="002F07CD"/>
    <w:rsid w:val="002F1B66"/>
    <w:rsid w:val="002F1C31"/>
    <w:rsid w:val="002F1CB4"/>
    <w:rsid w:val="002F2C33"/>
    <w:rsid w:val="002F2DA2"/>
    <w:rsid w:val="002F357D"/>
    <w:rsid w:val="002F35E2"/>
    <w:rsid w:val="002F41B3"/>
    <w:rsid w:val="002F43AB"/>
    <w:rsid w:val="002F571F"/>
    <w:rsid w:val="002F613C"/>
    <w:rsid w:val="002F6CED"/>
    <w:rsid w:val="002F73BE"/>
    <w:rsid w:val="00301850"/>
    <w:rsid w:val="00301A4F"/>
    <w:rsid w:val="003038F5"/>
    <w:rsid w:val="00303A21"/>
    <w:rsid w:val="00304862"/>
    <w:rsid w:val="00305E53"/>
    <w:rsid w:val="003072C5"/>
    <w:rsid w:val="003079AF"/>
    <w:rsid w:val="00310616"/>
    <w:rsid w:val="00310692"/>
    <w:rsid w:val="003120B5"/>
    <w:rsid w:val="003120E7"/>
    <w:rsid w:val="00312EB3"/>
    <w:rsid w:val="00313332"/>
    <w:rsid w:val="00314AFE"/>
    <w:rsid w:val="00314D2D"/>
    <w:rsid w:val="00315278"/>
    <w:rsid w:val="0031663D"/>
    <w:rsid w:val="003176A2"/>
    <w:rsid w:val="00317A26"/>
    <w:rsid w:val="00317AF5"/>
    <w:rsid w:val="0032018E"/>
    <w:rsid w:val="003227D8"/>
    <w:rsid w:val="0032282E"/>
    <w:rsid w:val="00322DEB"/>
    <w:rsid w:val="00323B6D"/>
    <w:rsid w:val="00323E7D"/>
    <w:rsid w:val="00324683"/>
    <w:rsid w:val="003249B0"/>
    <w:rsid w:val="00326898"/>
    <w:rsid w:val="00326BCA"/>
    <w:rsid w:val="00326E85"/>
    <w:rsid w:val="00326EC8"/>
    <w:rsid w:val="0032739C"/>
    <w:rsid w:val="00330784"/>
    <w:rsid w:val="00330FF8"/>
    <w:rsid w:val="00332E59"/>
    <w:rsid w:val="00333015"/>
    <w:rsid w:val="003333A0"/>
    <w:rsid w:val="00334227"/>
    <w:rsid w:val="00334524"/>
    <w:rsid w:val="00334616"/>
    <w:rsid w:val="00335444"/>
    <w:rsid w:val="00340408"/>
    <w:rsid w:val="0034217D"/>
    <w:rsid w:val="00342228"/>
    <w:rsid w:val="0034554F"/>
    <w:rsid w:val="003460E3"/>
    <w:rsid w:val="00346975"/>
    <w:rsid w:val="003503E7"/>
    <w:rsid w:val="00350AB6"/>
    <w:rsid w:val="003513EF"/>
    <w:rsid w:val="003514A6"/>
    <w:rsid w:val="00351D51"/>
    <w:rsid w:val="00352688"/>
    <w:rsid w:val="0035599F"/>
    <w:rsid w:val="0035664A"/>
    <w:rsid w:val="00356CEC"/>
    <w:rsid w:val="0036056A"/>
    <w:rsid w:val="0036151B"/>
    <w:rsid w:val="003625F1"/>
    <w:rsid w:val="00362BEC"/>
    <w:rsid w:val="00370B80"/>
    <w:rsid w:val="00373920"/>
    <w:rsid w:val="00373C34"/>
    <w:rsid w:val="00375039"/>
    <w:rsid w:val="00376591"/>
    <w:rsid w:val="003768AA"/>
    <w:rsid w:val="003801AE"/>
    <w:rsid w:val="00380BA1"/>
    <w:rsid w:val="00380C28"/>
    <w:rsid w:val="00381238"/>
    <w:rsid w:val="00381481"/>
    <w:rsid w:val="003822D2"/>
    <w:rsid w:val="00383358"/>
    <w:rsid w:val="00383FEF"/>
    <w:rsid w:val="00387E7C"/>
    <w:rsid w:val="00390745"/>
    <w:rsid w:val="00391731"/>
    <w:rsid w:val="0039221C"/>
    <w:rsid w:val="00393D81"/>
    <w:rsid w:val="0039433E"/>
    <w:rsid w:val="00397357"/>
    <w:rsid w:val="00397380"/>
    <w:rsid w:val="00397535"/>
    <w:rsid w:val="003977E2"/>
    <w:rsid w:val="00397DB6"/>
    <w:rsid w:val="003A0DC2"/>
    <w:rsid w:val="003A1EE9"/>
    <w:rsid w:val="003A3408"/>
    <w:rsid w:val="003A3431"/>
    <w:rsid w:val="003A3BFE"/>
    <w:rsid w:val="003A4C09"/>
    <w:rsid w:val="003A4EF5"/>
    <w:rsid w:val="003A71EF"/>
    <w:rsid w:val="003A7A43"/>
    <w:rsid w:val="003B06F1"/>
    <w:rsid w:val="003B221D"/>
    <w:rsid w:val="003B37D9"/>
    <w:rsid w:val="003B5C56"/>
    <w:rsid w:val="003B5E92"/>
    <w:rsid w:val="003B72AF"/>
    <w:rsid w:val="003B7DFA"/>
    <w:rsid w:val="003C09F1"/>
    <w:rsid w:val="003C1227"/>
    <w:rsid w:val="003C1DCC"/>
    <w:rsid w:val="003C2443"/>
    <w:rsid w:val="003C3838"/>
    <w:rsid w:val="003C3C07"/>
    <w:rsid w:val="003C4372"/>
    <w:rsid w:val="003C5697"/>
    <w:rsid w:val="003C590C"/>
    <w:rsid w:val="003C59CF"/>
    <w:rsid w:val="003C5A40"/>
    <w:rsid w:val="003C64F1"/>
    <w:rsid w:val="003C761E"/>
    <w:rsid w:val="003C7E1C"/>
    <w:rsid w:val="003D0970"/>
    <w:rsid w:val="003D1B49"/>
    <w:rsid w:val="003D1C23"/>
    <w:rsid w:val="003D205C"/>
    <w:rsid w:val="003D2122"/>
    <w:rsid w:val="003D340E"/>
    <w:rsid w:val="003D342E"/>
    <w:rsid w:val="003D3D03"/>
    <w:rsid w:val="003D4691"/>
    <w:rsid w:val="003D4F09"/>
    <w:rsid w:val="003D59BD"/>
    <w:rsid w:val="003D6188"/>
    <w:rsid w:val="003D73E4"/>
    <w:rsid w:val="003E0587"/>
    <w:rsid w:val="003E0FED"/>
    <w:rsid w:val="003E1762"/>
    <w:rsid w:val="003E1B9C"/>
    <w:rsid w:val="003E256E"/>
    <w:rsid w:val="003E294E"/>
    <w:rsid w:val="003E2D7A"/>
    <w:rsid w:val="003E3440"/>
    <w:rsid w:val="003E41D2"/>
    <w:rsid w:val="003E518B"/>
    <w:rsid w:val="003E5DEE"/>
    <w:rsid w:val="003E5E12"/>
    <w:rsid w:val="003E5FDE"/>
    <w:rsid w:val="003E62B2"/>
    <w:rsid w:val="003E6DD6"/>
    <w:rsid w:val="003F07BF"/>
    <w:rsid w:val="003F0B14"/>
    <w:rsid w:val="003F1948"/>
    <w:rsid w:val="003F275E"/>
    <w:rsid w:val="003F2C98"/>
    <w:rsid w:val="003F31D3"/>
    <w:rsid w:val="003F37E0"/>
    <w:rsid w:val="003F38AB"/>
    <w:rsid w:val="003F426B"/>
    <w:rsid w:val="003F450B"/>
    <w:rsid w:val="003F5D02"/>
    <w:rsid w:val="003F731E"/>
    <w:rsid w:val="00400F38"/>
    <w:rsid w:val="0040248C"/>
    <w:rsid w:val="0040268F"/>
    <w:rsid w:val="00402E12"/>
    <w:rsid w:val="0040357B"/>
    <w:rsid w:val="0040526F"/>
    <w:rsid w:val="00406618"/>
    <w:rsid w:val="004117CA"/>
    <w:rsid w:val="00411988"/>
    <w:rsid w:val="00411C1E"/>
    <w:rsid w:val="00412716"/>
    <w:rsid w:val="00413B0A"/>
    <w:rsid w:val="00413D40"/>
    <w:rsid w:val="00414580"/>
    <w:rsid w:val="004146B1"/>
    <w:rsid w:val="00415D72"/>
    <w:rsid w:val="00416EB8"/>
    <w:rsid w:val="00417F5D"/>
    <w:rsid w:val="0042106B"/>
    <w:rsid w:val="00421C70"/>
    <w:rsid w:val="00421F3B"/>
    <w:rsid w:val="00422F67"/>
    <w:rsid w:val="00423C8C"/>
    <w:rsid w:val="00423D2B"/>
    <w:rsid w:val="00425540"/>
    <w:rsid w:val="00425863"/>
    <w:rsid w:val="004258FC"/>
    <w:rsid w:val="00427DDC"/>
    <w:rsid w:val="00431153"/>
    <w:rsid w:val="00431796"/>
    <w:rsid w:val="00431F86"/>
    <w:rsid w:val="00432D60"/>
    <w:rsid w:val="004335A3"/>
    <w:rsid w:val="004350DB"/>
    <w:rsid w:val="00435785"/>
    <w:rsid w:val="00435833"/>
    <w:rsid w:val="00437106"/>
    <w:rsid w:val="00437998"/>
    <w:rsid w:val="00441484"/>
    <w:rsid w:val="004416C6"/>
    <w:rsid w:val="00442080"/>
    <w:rsid w:val="004429EB"/>
    <w:rsid w:val="00443539"/>
    <w:rsid w:val="004446B2"/>
    <w:rsid w:val="0044506A"/>
    <w:rsid w:val="0044515D"/>
    <w:rsid w:val="00445AF9"/>
    <w:rsid w:val="00446E34"/>
    <w:rsid w:val="004479A1"/>
    <w:rsid w:val="00447A7D"/>
    <w:rsid w:val="004510DA"/>
    <w:rsid w:val="00451378"/>
    <w:rsid w:val="00451ADF"/>
    <w:rsid w:val="00452084"/>
    <w:rsid w:val="00452787"/>
    <w:rsid w:val="004528CE"/>
    <w:rsid w:val="0045366E"/>
    <w:rsid w:val="00453F9B"/>
    <w:rsid w:val="0045458D"/>
    <w:rsid w:val="00455ABF"/>
    <w:rsid w:val="00455C94"/>
    <w:rsid w:val="0046052A"/>
    <w:rsid w:val="0046094F"/>
    <w:rsid w:val="004611FB"/>
    <w:rsid w:val="0046400F"/>
    <w:rsid w:val="0046421C"/>
    <w:rsid w:val="00465187"/>
    <w:rsid w:val="00466328"/>
    <w:rsid w:val="0046666D"/>
    <w:rsid w:val="004671FD"/>
    <w:rsid w:val="00467746"/>
    <w:rsid w:val="00467CB8"/>
    <w:rsid w:val="004703A3"/>
    <w:rsid w:val="00470C47"/>
    <w:rsid w:val="00470C71"/>
    <w:rsid w:val="00472D78"/>
    <w:rsid w:val="00473F41"/>
    <w:rsid w:val="004744FC"/>
    <w:rsid w:val="00475879"/>
    <w:rsid w:val="00475A13"/>
    <w:rsid w:val="0047645D"/>
    <w:rsid w:val="00476ADB"/>
    <w:rsid w:val="004812FD"/>
    <w:rsid w:val="00482973"/>
    <w:rsid w:val="00483B39"/>
    <w:rsid w:val="004846AD"/>
    <w:rsid w:val="00484887"/>
    <w:rsid w:val="004852FC"/>
    <w:rsid w:val="00486C3B"/>
    <w:rsid w:val="00486C4E"/>
    <w:rsid w:val="00486F38"/>
    <w:rsid w:val="004875DD"/>
    <w:rsid w:val="00487B13"/>
    <w:rsid w:val="00491533"/>
    <w:rsid w:val="00491FE4"/>
    <w:rsid w:val="004924E2"/>
    <w:rsid w:val="00492633"/>
    <w:rsid w:val="00493872"/>
    <w:rsid w:val="0049391E"/>
    <w:rsid w:val="0049492B"/>
    <w:rsid w:val="00494C69"/>
    <w:rsid w:val="004952AC"/>
    <w:rsid w:val="004963DD"/>
    <w:rsid w:val="00496B89"/>
    <w:rsid w:val="0049720C"/>
    <w:rsid w:val="00497B74"/>
    <w:rsid w:val="004A0117"/>
    <w:rsid w:val="004A02D2"/>
    <w:rsid w:val="004A1385"/>
    <w:rsid w:val="004A1CC0"/>
    <w:rsid w:val="004A1CEE"/>
    <w:rsid w:val="004A2566"/>
    <w:rsid w:val="004A40B9"/>
    <w:rsid w:val="004A509C"/>
    <w:rsid w:val="004A5647"/>
    <w:rsid w:val="004A6531"/>
    <w:rsid w:val="004A6DDB"/>
    <w:rsid w:val="004B04C3"/>
    <w:rsid w:val="004B1410"/>
    <w:rsid w:val="004B261E"/>
    <w:rsid w:val="004B2B5E"/>
    <w:rsid w:val="004B5296"/>
    <w:rsid w:val="004B5CBF"/>
    <w:rsid w:val="004B6126"/>
    <w:rsid w:val="004B6475"/>
    <w:rsid w:val="004B66FF"/>
    <w:rsid w:val="004B7326"/>
    <w:rsid w:val="004B7B17"/>
    <w:rsid w:val="004B7BF8"/>
    <w:rsid w:val="004C1247"/>
    <w:rsid w:val="004C38A7"/>
    <w:rsid w:val="004C3A7A"/>
    <w:rsid w:val="004C4D87"/>
    <w:rsid w:val="004C63D8"/>
    <w:rsid w:val="004C6815"/>
    <w:rsid w:val="004C69CB"/>
    <w:rsid w:val="004C7052"/>
    <w:rsid w:val="004C705F"/>
    <w:rsid w:val="004C73B8"/>
    <w:rsid w:val="004C74D9"/>
    <w:rsid w:val="004C7CFB"/>
    <w:rsid w:val="004D0667"/>
    <w:rsid w:val="004D0D73"/>
    <w:rsid w:val="004D298A"/>
    <w:rsid w:val="004D4AD7"/>
    <w:rsid w:val="004D4C4D"/>
    <w:rsid w:val="004D66C0"/>
    <w:rsid w:val="004D68DB"/>
    <w:rsid w:val="004D75E4"/>
    <w:rsid w:val="004E0841"/>
    <w:rsid w:val="004E2395"/>
    <w:rsid w:val="004E2A61"/>
    <w:rsid w:val="004E2ED0"/>
    <w:rsid w:val="004E3667"/>
    <w:rsid w:val="004E38FA"/>
    <w:rsid w:val="004E3C50"/>
    <w:rsid w:val="004E43D7"/>
    <w:rsid w:val="004E45AD"/>
    <w:rsid w:val="004E47E7"/>
    <w:rsid w:val="004E4B63"/>
    <w:rsid w:val="004E6467"/>
    <w:rsid w:val="004E6827"/>
    <w:rsid w:val="004F074E"/>
    <w:rsid w:val="004F09D7"/>
    <w:rsid w:val="004F0C3D"/>
    <w:rsid w:val="004F0D86"/>
    <w:rsid w:val="004F1494"/>
    <w:rsid w:val="004F1C9B"/>
    <w:rsid w:val="004F1DC7"/>
    <w:rsid w:val="004F1F39"/>
    <w:rsid w:val="004F245C"/>
    <w:rsid w:val="004F25EE"/>
    <w:rsid w:val="004F266D"/>
    <w:rsid w:val="004F32FF"/>
    <w:rsid w:val="004F467B"/>
    <w:rsid w:val="004F5E8B"/>
    <w:rsid w:val="004F738D"/>
    <w:rsid w:val="004F75B3"/>
    <w:rsid w:val="00500F92"/>
    <w:rsid w:val="005010C6"/>
    <w:rsid w:val="00501445"/>
    <w:rsid w:val="00501612"/>
    <w:rsid w:val="00502F16"/>
    <w:rsid w:val="005031CC"/>
    <w:rsid w:val="005042B3"/>
    <w:rsid w:val="005043E5"/>
    <w:rsid w:val="00505B8B"/>
    <w:rsid w:val="00506703"/>
    <w:rsid w:val="0050739B"/>
    <w:rsid w:val="00507AEA"/>
    <w:rsid w:val="00507C46"/>
    <w:rsid w:val="00507DFB"/>
    <w:rsid w:val="005105E4"/>
    <w:rsid w:val="00510DBF"/>
    <w:rsid w:val="00510FEA"/>
    <w:rsid w:val="005124F7"/>
    <w:rsid w:val="00512908"/>
    <w:rsid w:val="005140F8"/>
    <w:rsid w:val="00514945"/>
    <w:rsid w:val="00514A04"/>
    <w:rsid w:val="005161BF"/>
    <w:rsid w:val="005213F3"/>
    <w:rsid w:val="0052187A"/>
    <w:rsid w:val="00522785"/>
    <w:rsid w:val="00522C1F"/>
    <w:rsid w:val="005237F0"/>
    <w:rsid w:val="0052487A"/>
    <w:rsid w:val="00524DF8"/>
    <w:rsid w:val="0052761D"/>
    <w:rsid w:val="0053044A"/>
    <w:rsid w:val="00530917"/>
    <w:rsid w:val="00530CCA"/>
    <w:rsid w:val="00532342"/>
    <w:rsid w:val="00532775"/>
    <w:rsid w:val="00532846"/>
    <w:rsid w:val="00532C54"/>
    <w:rsid w:val="0053410E"/>
    <w:rsid w:val="0053496F"/>
    <w:rsid w:val="00535340"/>
    <w:rsid w:val="00537527"/>
    <w:rsid w:val="00540B64"/>
    <w:rsid w:val="00540DEE"/>
    <w:rsid w:val="00540E5F"/>
    <w:rsid w:val="005415BC"/>
    <w:rsid w:val="00542208"/>
    <w:rsid w:val="0054293F"/>
    <w:rsid w:val="00543A69"/>
    <w:rsid w:val="00543D70"/>
    <w:rsid w:val="00545C63"/>
    <w:rsid w:val="00545FAE"/>
    <w:rsid w:val="005460A6"/>
    <w:rsid w:val="00546A28"/>
    <w:rsid w:val="00550B57"/>
    <w:rsid w:val="0055115F"/>
    <w:rsid w:val="005531DC"/>
    <w:rsid w:val="00553824"/>
    <w:rsid w:val="00553BC4"/>
    <w:rsid w:val="00553FBB"/>
    <w:rsid w:val="00554F73"/>
    <w:rsid w:val="005558B0"/>
    <w:rsid w:val="00555DB3"/>
    <w:rsid w:val="00557CC8"/>
    <w:rsid w:val="005609FC"/>
    <w:rsid w:val="00560D39"/>
    <w:rsid w:val="00561018"/>
    <w:rsid w:val="00561052"/>
    <w:rsid w:val="0056207E"/>
    <w:rsid w:val="00562F64"/>
    <w:rsid w:val="00564D2E"/>
    <w:rsid w:val="00565314"/>
    <w:rsid w:val="005654A4"/>
    <w:rsid w:val="005662F8"/>
    <w:rsid w:val="00566370"/>
    <w:rsid w:val="00567BE1"/>
    <w:rsid w:val="00567ECF"/>
    <w:rsid w:val="0057142C"/>
    <w:rsid w:val="0057200E"/>
    <w:rsid w:val="00572D55"/>
    <w:rsid w:val="00573674"/>
    <w:rsid w:val="00574DE6"/>
    <w:rsid w:val="0057558B"/>
    <w:rsid w:val="00575990"/>
    <w:rsid w:val="00575D8E"/>
    <w:rsid w:val="00576DD3"/>
    <w:rsid w:val="00576F0A"/>
    <w:rsid w:val="00577DC0"/>
    <w:rsid w:val="005813CA"/>
    <w:rsid w:val="0058164D"/>
    <w:rsid w:val="0058196D"/>
    <w:rsid w:val="00581B09"/>
    <w:rsid w:val="0058246F"/>
    <w:rsid w:val="005831C5"/>
    <w:rsid w:val="005838B0"/>
    <w:rsid w:val="00583931"/>
    <w:rsid w:val="00583E0C"/>
    <w:rsid w:val="005849D3"/>
    <w:rsid w:val="0058592D"/>
    <w:rsid w:val="00585E21"/>
    <w:rsid w:val="00586176"/>
    <w:rsid w:val="00586630"/>
    <w:rsid w:val="00590646"/>
    <w:rsid w:val="005926E3"/>
    <w:rsid w:val="00592CFA"/>
    <w:rsid w:val="005954B6"/>
    <w:rsid w:val="00596383"/>
    <w:rsid w:val="005968AB"/>
    <w:rsid w:val="00596CDF"/>
    <w:rsid w:val="00597391"/>
    <w:rsid w:val="005A03CC"/>
    <w:rsid w:val="005A1444"/>
    <w:rsid w:val="005A1A28"/>
    <w:rsid w:val="005A3C04"/>
    <w:rsid w:val="005A5DD0"/>
    <w:rsid w:val="005A5FEB"/>
    <w:rsid w:val="005A67DD"/>
    <w:rsid w:val="005A7217"/>
    <w:rsid w:val="005A7987"/>
    <w:rsid w:val="005B0C79"/>
    <w:rsid w:val="005B30D7"/>
    <w:rsid w:val="005B32D0"/>
    <w:rsid w:val="005B466E"/>
    <w:rsid w:val="005B4B50"/>
    <w:rsid w:val="005B5BC5"/>
    <w:rsid w:val="005B62BF"/>
    <w:rsid w:val="005B702F"/>
    <w:rsid w:val="005C12B9"/>
    <w:rsid w:val="005C1419"/>
    <w:rsid w:val="005C2240"/>
    <w:rsid w:val="005C3DAC"/>
    <w:rsid w:val="005C4939"/>
    <w:rsid w:val="005C631F"/>
    <w:rsid w:val="005C64C2"/>
    <w:rsid w:val="005C6816"/>
    <w:rsid w:val="005C6D5E"/>
    <w:rsid w:val="005C7CC4"/>
    <w:rsid w:val="005D107A"/>
    <w:rsid w:val="005D2C82"/>
    <w:rsid w:val="005D39FB"/>
    <w:rsid w:val="005D5436"/>
    <w:rsid w:val="005D57D2"/>
    <w:rsid w:val="005D5F7C"/>
    <w:rsid w:val="005D6DD5"/>
    <w:rsid w:val="005D798F"/>
    <w:rsid w:val="005E07E6"/>
    <w:rsid w:val="005E1E33"/>
    <w:rsid w:val="005E4053"/>
    <w:rsid w:val="005E4510"/>
    <w:rsid w:val="005E487F"/>
    <w:rsid w:val="005E4F06"/>
    <w:rsid w:val="005E4F40"/>
    <w:rsid w:val="005E52E1"/>
    <w:rsid w:val="005E623A"/>
    <w:rsid w:val="005E6BB7"/>
    <w:rsid w:val="005E78C4"/>
    <w:rsid w:val="005E7EC9"/>
    <w:rsid w:val="005F09DD"/>
    <w:rsid w:val="005F1519"/>
    <w:rsid w:val="005F314C"/>
    <w:rsid w:val="005F387B"/>
    <w:rsid w:val="005F3D1D"/>
    <w:rsid w:val="005F44D9"/>
    <w:rsid w:val="005F4F16"/>
    <w:rsid w:val="005F5D6C"/>
    <w:rsid w:val="005F7882"/>
    <w:rsid w:val="005F7ADF"/>
    <w:rsid w:val="0060043A"/>
    <w:rsid w:val="006017DA"/>
    <w:rsid w:val="00602B9E"/>
    <w:rsid w:val="00602D73"/>
    <w:rsid w:val="00603322"/>
    <w:rsid w:val="00603DE2"/>
    <w:rsid w:val="0060465D"/>
    <w:rsid w:val="006046A8"/>
    <w:rsid w:val="00604972"/>
    <w:rsid w:val="00604B25"/>
    <w:rsid w:val="006054A8"/>
    <w:rsid w:val="006058F3"/>
    <w:rsid w:val="00606EBB"/>
    <w:rsid w:val="00606EE2"/>
    <w:rsid w:val="00607B48"/>
    <w:rsid w:val="00610845"/>
    <w:rsid w:val="00610E34"/>
    <w:rsid w:val="0062002D"/>
    <w:rsid w:val="006220C6"/>
    <w:rsid w:val="00622D35"/>
    <w:rsid w:val="006238A1"/>
    <w:rsid w:val="00623C1D"/>
    <w:rsid w:val="00626522"/>
    <w:rsid w:val="00627371"/>
    <w:rsid w:val="006279E6"/>
    <w:rsid w:val="00627C40"/>
    <w:rsid w:val="00631885"/>
    <w:rsid w:val="00631910"/>
    <w:rsid w:val="00634386"/>
    <w:rsid w:val="006369CD"/>
    <w:rsid w:val="00637C96"/>
    <w:rsid w:val="00637D8E"/>
    <w:rsid w:val="0064013E"/>
    <w:rsid w:val="006446CC"/>
    <w:rsid w:val="006459CB"/>
    <w:rsid w:val="00646A57"/>
    <w:rsid w:val="00652466"/>
    <w:rsid w:val="00654600"/>
    <w:rsid w:val="00654D21"/>
    <w:rsid w:val="006553BA"/>
    <w:rsid w:val="006557BE"/>
    <w:rsid w:val="00655BAC"/>
    <w:rsid w:val="00656AAF"/>
    <w:rsid w:val="00661ACA"/>
    <w:rsid w:val="006623BC"/>
    <w:rsid w:val="006626CC"/>
    <w:rsid w:val="006633EF"/>
    <w:rsid w:val="006635F7"/>
    <w:rsid w:val="00664DE8"/>
    <w:rsid w:val="00665F0C"/>
    <w:rsid w:val="006664B8"/>
    <w:rsid w:val="006725D3"/>
    <w:rsid w:val="006727EE"/>
    <w:rsid w:val="00672B11"/>
    <w:rsid w:val="00674BF0"/>
    <w:rsid w:val="00677DAC"/>
    <w:rsid w:val="006802DE"/>
    <w:rsid w:val="006812A1"/>
    <w:rsid w:val="006823CF"/>
    <w:rsid w:val="006829F5"/>
    <w:rsid w:val="00682B58"/>
    <w:rsid w:val="006833D2"/>
    <w:rsid w:val="00683A40"/>
    <w:rsid w:val="006844C6"/>
    <w:rsid w:val="00684707"/>
    <w:rsid w:val="00684B53"/>
    <w:rsid w:val="00684D87"/>
    <w:rsid w:val="00685568"/>
    <w:rsid w:val="006858FD"/>
    <w:rsid w:val="00686197"/>
    <w:rsid w:val="006900E0"/>
    <w:rsid w:val="0069098A"/>
    <w:rsid w:val="00692775"/>
    <w:rsid w:val="00692E61"/>
    <w:rsid w:val="00694273"/>
    <w:rsid w:val="00694786"/>
    <w:rsid w:val="006949BC"/>
    <w:rsid w:val="006965E6"/>
    <w:rsid w:val="00697E9D"/>
    <w:rsid w:val="006A01C9"/>
    <w:rsid w:val="006A13B0"/>
    <w:rsid w:val="006A1C09"/>
    <w:rsid w:val="006A3F2E"/>
    <w:rsid w:val="006A4104"/>
    <w:rsid w:val="006A5038"/>
    <w:rsid w:val="006A50F8"/>
    <w:rsid w:val="006A51CC"/>
    <w:rsid w:val="006A5410"/>
    <w:rsid w:val="006A6C37"/>
    <w:rsid w:val="006B0227"/>
    <w:rsid w:val="006B1F47"/>
    <w:rsid w:val="006B1FF8"/>
    <w:rsid w:val="006B2020"/>
    <w:rsid w:val="006B24A8"/>
    <w:rsid w:val="006B33EF"/>
    <w:rsid w:val="006B5615"/>
    <w:rsid w:val="006B5FE0"/>
    <w:rsid w:val="006B6E69"/>
    <w:rsid w:val="006C10CD"/>
    <w:rsid w:val="006C1370"/>
    <w:rsid w:val="006C18D7"/>
    <w:rsid w:val="006C2468"/>
    <w:rsid w:val="006C32A9"/>
    <w:rsid w:val="006C3634"/>
    <w:rsid w:val="006C3A48"/>
    <w:rsid w:val="006C4F36"/>
    <w:rsid w:val="006C5777"/>
    <w:rsid w:val="006C7611"/>
    <w:rsid w:val="006C775D"/>
    <w:rsid w:val="006D02C3"/>
    <w:rsid w:val="006D1115"/>
    <w:rsid w:val="006D33F9"/>
    <w:rsid w:val="006D3814"/>
    <w:rsid w:val="006D3C10"/>
    <w:rsid w:val="006D548C"/>
    <w:rsid w:val="006D6F51"/>
    <w:rsid w:val="006D7615"/>
    <w:rsid w:val="006E0333"/>
    <w:rsid w:val="006E0BBC"/>
    <w:rsid w:val="006E10C6"/>
    <w:rsid w:val="006E1A43"/>
    <w:rsid w:val="006E1ECB"/>
    <w:rsid w:val="006E4BAD"/>
    <w:rsid w:val="006E55BC"/>
    <w:rsid w:val="006E58AE"/>
    <w:rsid w:val="006E6A91"/>
    <w:rsid w:val="006E7039"/>
    <w:rsid w:val="006F0613"/>
    <w:rsid w:val="006F17EE"/>
    <w:rsid w:val="006F2A5E"/>
    <w:rsid w:val="006F2E5C"/>
    <w:rsid w:val="006F7BEA"/>
    <w:rsid w:val="0070004F"/>
    <w:rsid w:val="00700E38"/>
    <w:rsid w:val="0070209C"/>
    <w:rsid w:val="007039F3"/>
    <w:rsid w:val="007046B5"/>
    <w:rsid w:val="00704B25"/>
    <w:rsid w:val="00704BE6"/>
    <w:rsid w:val="00706694"/>
    <w:rsid w:val="0070750C"/>
    <w:rsid w:val="00710BD2"/>
    <w:rsid w:val="00711C73"/>
    <w:rsid w:val="007121C9"/>
    <w:rsid w:val="00712399"/>
    <w:rsid w:val="00715441"/>
    <w:rsid w:val="00715B4D"/>
    <w:rsid w:val="0071657D"/>
    <w:rsid w:val="00716668"/>
    <w:rsid w:val="00717A5D"/>
    <w:rsid w:val="0072037B"/>
    <w:rsid w:val="00720956"/>
    <w:rsid w:val="00721A34"/>
    <w:rsid w:val="00721BCC"/>
    <w:rsid w:val="00721C29"/>
    <w:rsid w:val="00721D6E"/>
    <w:rsid w:val="007224CD"/>
    <w:rsid w:val="00722D0D"/>
    <w:rsid w:val="00731326"/>
    <w:rsid w:val="00732ACB"/>
    <w:rsid w:val="00732C4E"/>
    <w:rsid w:val="007332FC"/>
    <w:rsid w:val="00733397"/>
    <w:rsid w:val="00736F10"/>
    <w:rsid w:val="0073714B"/>
    <w:rsid w:val="0073757A"/>
    <w:rsid w:val="0074103C"/>
    <w:rsid w:val="00742D3B"/>
    <w:rsid w:val="0074333B"/>
    <w:rsid w:val="007436EA"/>
    <w:rsid w:val="00744D1A"/>
    <w:rsid w:val="00745957"/>
    <w:rsid w:val="00745E55"/>
    <w:rsid w:val="00750F35"/>
    <w:rsid w:val="00751684"/>
    <w:rsid w:val="00754533"/>
    <w:rsid w:val="00755D6D"/>
    <w:rsid w:val="00756598"/>
    <w:rsid w:val="00757963"/>
    <w:rsid w:val="00760428"/>
    <w:rsid w:val="0076148B"/>
    <w:rsid w:val="00761FE4"/>
    <w:rsid w:val="00763D00"/>
    <w:rsid w:val="0076426F"/>
    <w:rsid w:val="007654D0"/>
    <w:rsid w:val="007658DD"/>
    <w:rsid w:val="00765BE2"/>
    <w:rsid w:val="00767562"/>
    <w:rsid w:val="007677DD"/>
    <w:rsid w:val="00767E04"/>
    <w:rsid w:val="007710EA"/>
    <w:rsid w:val="00771155"/>
    <w:rsid w:val="0077135F"/>
    <w:rsid w:val="00773EF9"/>
    <w:rsid w:val="00776BF5"/>
    <w:rsid w:val="00777B4B"/>
    <w:rsid w:val="00780141"/>
    <w:rsid w:val="00780165"/>
    <w:rsid w:val="007807CF"/>
    <w:rsid w:val="00780CDF"/>
    <w:rsid w:val="00780E7F"/>
    <w:rsid w:val="00780F49"/>
    <w:rsid w:val="00780FA1"/>
    <w:rsid w:val="007818CB"/>
    <w:rsid w:val="00782FCD"/>
    <w:rsid w:val="00783231"/>
    <w:rsid w:val="00784CE8"/>
    <w:rsid w:val="00785D9A"/>
    <w:rsid w:val="00786355"/>
    <w:rsid w:val="00786F79"/>
    <w:rsid w:val="00790785"/>
    <w:rsid w:val="00791B28"/>
    <w:rsid w:val="007924D9"/>
    <w:rsid w:val="00792D9C"/>
    <w:rsid w:val="0079300D"/>
    <w:rsid w:val="007933C1"/>
    <w:rsid w:val="00793619"/>
    <w:rsid w:val="0079369E"/>
    <w:rsid w:val="007947E6"/>
    <w:rsid w:val="00795FB2"/>
    <w:rsid w:val="007965D9"/>
    <w:rsid w:val="007966CA"/>
    <w:rsid w:val="00796C28"/>
    <w:rsid w:val="007A0064"/>
    <w:rsid w:val="007A0C14"/>
    <w:rsid w:val="007A11C1"/>
    <w:rsid w:val="007A1FEC"/>
    <w:rsid w:val="007A3B0B"/>
    <w:rsid w:val="007A4148"/>
    <w:rsid w:val="007A4B15"/>
    <w:rsid w:val="007A4F75"/>
    <w:rsid w:val="007A6CFA"/>
    <w:rsid w:val="007A7E59"/>
    <w:rsid w:val="007B2853"/>
    <w:rsid w:val="007B2F0C"/>
    <w:rsid w:val="007B3542"/>
    <w:rsid w:val="007B4455"/>
    <w:rsid w:val="007B4671"/>
    <w:rsid w:val="007B475A"/>
    <w:rsid w:val="007B52FA"/>
    <w:rsid w:val="007B6077"/>
    <w:rsid w:val="007B68AD"/>
    <w:rsid w:val="007B6C26"/>
    <w:rsid w:val="007B6C88"/>
    <w:rsid w:val="007C00B4"/>
    <w:rsid w:val="007C0900"/>
    <w:rsid w:val="007C10CA"/>
    <w:rsid w:val="007C1FA6"/>
    <w:rsid w:val="007C2B87"/>
    <w:rsid w:val="007C3AA0"/>
    <w:rsid w:val="007C568D"/>
    <w:rsid w:val="007C58F8"/>
    <w:rsid w:val="007C6BC0"/>
    <w:rsid w:val="007C6C11"/>
    <w:rsid w:val="007C6D32"/>
    <w:rsid w:val="007C7F91"/>
    <w:rsid w:val="007D0D46"/>
    <w:rsid w:val="007D1204"/>
    <w:rsid w:val="007D2039"/>
    <w:rsid w:val="007D2141"/>
    <w:rsid w:val="007D3D82"/>
    <w:rsid w:val="007D44D0"/>
    <w:rsid w:val="007D4A84"/>
    <w:rsid w:val="007D5042"/>
    <w:rsid w:val="007D7855"/>
    <w:rsid w:val="007D7856"/>
    <w:rsid w:val="007E0FC2"/>
    <w:rsid w:val="007E1B97"/>
    <w:rsid w:val="007E24A7"/>
    <w:rsid w:val="007E48CE"/>
    <w:rsid w:val="007E4C8B"/>
    <w:rsid w:val="007E61DA"/>
    <w:rsid w:val="007E7A3D"/>
    <w:rsid w:val="007E7CEF"/>
    <w:rsid w:val="007F0120"/>
    <w:rsid w:val="007F18D1"/>
    <w:rsid w:val="007F2092"/>
    <w:rsid w:val="007F2F21"/>
    <w:rsid w:val="007F5C5E"/>
    <w:rsid w:val="007F703B"/>
    <w:rsid w:val="007F7116"/>
    <w:rsid w:val="007F7828"/>
    <w:rsid w:val="007F7A43"/>
    <w:rsid w:val="008024E1"/>
    <w:rsid w:val="0080265A"/>
    <w:rsid w:val="008037D7"/>
    <w:rsid w:val="00803A10"/>
    <w:rsid w:val="00804D4D"/>
    <w:rsid w:val="00805437"/>
    <w:rsid w:val="00806BCB"/>
    <w:rsid w:val="00807323"/>
    <w:rsid w:val="00810B3E"/>
    <w:rsid w:val="008113C0"/>
    <w:rsid w:val="008122C1"/>
    <w:rsid w:val="008127AE"/>
    <w:rsid w:val="00812FE8"/>
    <w:rsid w:val="0081306F"/>
    <w:rsid w:val="00813719"/>
    <w:rsid w:val="00813B30"/>
    <w:rsid w:val="00813DDB"/>
    <w:rsid w:val="00815140"/>
    <w:rsid w:val="0081571D"/>
    <w:rsid w:val="00815C0F"/>
    <w:rsid w:val="0081605D"/>
    <w:rsid w:val="00816C25"/>
    <w:rsid w:val="008174FD"/>
    <w:rsid w:val="00820772"/>
    <w:rsid w:val="00820F79"/>
    <w:rsid w:val="008211B3"/>
    <w:rsid w:val="00821B82"/>
    <w:rsid w:val="00822024"/>
    <w:rsid w:val="008238C8"/>
    <w:rsid w:val="00824312"/>
    <w:rsid w:val="008245DC"/>
    <w:rsid w:val="00824705"/>
    <w:rsid w:val="00825896"/>
    <w:rsid w:val="008266F7"/>
    <w:rsid w:val="00827ACD"/>
    <w:rsid w:val="0083035C"/>
    <w:rsid w:val="00831A13"/>
    <w:rsid w:val="00831B69"/>
    <w:rsid w:val="00833A21"/>
    <w:rsid w:val="008340B1"/>
    <w:rsid w:val="00836209"/>
    <w:rsid w:val="00836DBD"/>
    <w:rsid w:val="00836FB8"/>
    <w:rsid w:val="008379A6"/>
    <w:rsid w:val="00837A4C"/>
    <w:rsid w:val="00840164"/>
    <w:rsid w:val="00840953"/>
    <w:rsid w:val="00840A13"/>
    <w:rsid w:val="00840B05"/>
    <w:rsid w:val="00841397"/>
    <w:rsid w:val="008447C8"/>
    <w:rsid w:val="00845CD9"/>
    <w:rsid w:val="00851AB3"/>
    <w:rsid w:val="00851D1B"/>
    <w:rsid w:val="00852B83"/>
    <w:rsid w:val="008533F5"/>
    <w:rsid w:val="00853BE5"/>
    <w:rsid w:val="00853DE4"/>
    <w:rsid w:val="00855568"/>
    <w:rsid w:val="0085621F"/>
    <w:rsid w:val="008575CB"/>
    <w:rsid w:val="008602DE"/>
    <w:rsid w:val="008620E6"/>
    <w:rsid w:val="008643FB"/>
    <w:rsid w:val="0086711E"/>
    <w:rsid w:val="00870666"/>
    <w:rsid w:val="00870E7C"/>
    <w:rsid w:val="00871ABA"/>
    <w:rsid w:val="00871CFB"/>
    <w:rsid w:val="00872743"/>
    <w:rsid w:val="008744C8"/>
    <w:rsid w:val="008757D5"/>
    <w:rsid w:val="00875A61"/>
    <w:rsid w:val="00876121"/>
    <w:rsid w:val="008764B9"/>
    <w:rsid w:val="00877FFA"/>
    <w:rsid w:val="00880012"/>
    <w:rsid w:val="0088005A"/>
    <w:rsid w:val="00880DB2"/>
    <w:rsid w:val="008821D8"/>
    <w:rsid w:val="00882D17"/>
    <w:rsid w:val="008836BC"/>
    <w:rsid w:val="0088412E"/>
    <w:rsid w:val="008845FB"/>
    <w:rsid w:val="00891A16"/>
    <w:rsid w:val="00891C54"/>
    <w:rsid w:val="0089298A"/>
    <w:rsid w:val="0089351C"/>
    <w:rsid w:val="00893B20"/>
    <w:rsid w:val="00893BDE"/>
    <w:rsid w:val="008940F4"/>
    <w:rsid w:val="008957E5"/>
    <w:rsid w:val="00896306"/>
    <w:rsid w:val="008A0BB8"/>
    <w:rsid w:val="008A13A8"/>
    <w:rsid w:val="008A28DF"/>
    <w:rsid w:val="008A2E3A"/>
    <w:rsid w:val="008A3161"/>
    <w:rsid w:val="008A3C0E"/>
    <w:rsid w:val="008A3D2D"/>
    <w:rsid w:val="008A3DFE"/>
    <w:rsid w:val="008A524F"/>
    <w:rsid w:val="008A553C"/>
    <w:rsid w:val="008A6D8D"/>
    <w:rsid w:val="008B01FF"/>
    <w:rsid w:val="008B04DF"/>
    <w:rsid w:val="008B0E9B"/>
    <w:rsid w:val="008B19BA"/>
    <w:rsid w:val="008B1B18"/>
    <w:rsid w:val="008B1E61"/>
    <w:rsid w:val="008B2A8C"/>
    <w:rsid w:val="008B2C36"/>
    <w:rsid w:val="008B3133"/>
    <w:rsid w:val="008B3923"/>
    <w:rsid w:val="008B4491"/>
    <w:rsid w:val="008B50A3"/>
    <w:rsid w:val="008B5516"/>
    <w:rsid w:val="008B5F65"/>
    <w:rsid w:val="008B62C3"/>
    <w:rsid w:val="008B7260"/>
    <w:rsid w:val="008C190E"/>
    <w:rsid w:val="008C2D34"/>
    <w:rsid w:val="008C2DBB"/>
    <w:rsid w:val="008C4298"/>
    <w:rsid w:val="008C45B0"/>
    <w:rsid w:val="008C75E9"/>
    <w:rsid w:val="008C7F1A"/>
    <w:rsid w:val="008D09CA"/>
    <w:rsid w:val="008D1B06"/>
    <w:rsid w:val="008D1DEE"/>
    <w:rsid w:val="008D2F53"/>
    <w:rsid w:val="008D33E5"/>
    <w:rsid w:val="008D47A8"/>
    <w:rsid w:val="008D5A59"/>
    <w:rsid w:val="008D5E0E"/>
    <w:rsid w:val="008D6245"/>
    <w:rsid w:val="008D63B0"/>
    <w:rsid w:val="008D685D"/>
    <w:rsid w:val="008D6A48"/>
    <w:rsid w:val="008D6D16"/>
    <w:rsid w:val="008D723B"/>
    <w:rsid w:val="008E2C29"/>
    <w:rsid w:val="008E4122"/>
    <w:rsid w:val="008E4C8B"/>
    <w:rsid w:val="008E5066"/>
    <w:rsid w:val="008E72B8"/>
    <w:rsid w:val="008F0217"/>
    <w:rsid w:val="008F045F"/>
    <w:rsid w:val="008F04D7"/>
    <w:rsid w:val="008F064E"/>
    <w:rsid w:val="008F081B"/>
    <w:rsid w:val="008F2E95"/>
    <w:rsid w:val="008F4A0F"/>
    <w:rsid w:val="008F4BA5"/>
    <w:rsid w:val="008F65D4"/>
    <w:rsid w:val="0090021C"/>
    <w:rsid w:val="009007F8"/>
    <w:rsid w:val="00902018"/>
    <w:rsid w:val="0090208D"/>
    <w:rsid w:val="0090224D"/>
    <w:rsid w:val="0090290B"/>
    <w:rsid w:val="00902E7C"/>
    <w:rsid w:val="00903670"/>
    <w:rsid w:val="00904281"/>
    <w:rsid w:val="00904F8C"/>
    <w:rsid w:val="00905BCF"/>
    <w:rsid w:val="00906A88"/>
    <w:rsid w:val="009100F1"/>
    <w:rsid w:val="00912797"/>
    <w:rsid w:val="00912AD5"/>
    <w:rsid w:val="00913250"/>
    <w:rsid w:val="0091350E"/>
    <w:rsid w:val="00913BA1"/>
    <w:rsid w:val="00913DAF"/>
    <w:rsid w:val="00914552"/>
    <w:rsid w:val="009176E2"/>
    <w:rsid w:val="009202E7"/>
    <w:rsid w:val="0092156C"/>
    <w:rsid w:val="009220FA"/>
    <w:rsid w:val="009227CE"/>
    <w:rsid w:val="009246D3"/>
    <w:rsid w:val="009261DE"/>
    <w:rsid w:val="009264A3"/>
    <w:rsid w:val="009264FE"/>
    <w:rsid w:val="00927218"/>
    <w:rsid w:val="0093217A"/>
    <w:rsid w:val="009323CA"/>
    <w:rsid w:val="00932652"/>
    <w:rsid w:val="00932E61"/>
    <w:rsid w:val="009332F6"/>
    <w:rsid w:val="00933D85"/>
    <w:rsid w:val="00936E37"/>
    <w:rsid w:val="009371C6"/>
    <w:rsid w:val="009376C1"/>
    <w:rsid w:val="00937D26"/>
    <w:rsid w:val="0094129C"/>
    <w:rsid w:val="00942A72"/>
    <w:rsid w:val="00943760"/>
    <w:rsid w:val="009440AF"/>
    <w:rsid w:val="009443AA"/>
    <w:rsid w:val="00944E8A"/>
    <w:rsid w:val="00944ECA"/>
    <w:rsid w:val="0094546C"/>
    <w:rsid w:val="009456D1"/>
    <w:rsid w:val="00945DBB"/>
    <w:rsid w:val="00946DD6"/>
    <w:rsid w:val="0095121A"/>
    <w:rsid w:val="00951AF0"/>
    <w:rsid w:val="009521E4"/>
    <w:rsid w:val="0095262A"/>
    <w:rsid w:val="009548C8"/>
    <w:rsid w:val="009567C6"/>
    <w:rsid w:val="00956886"/>
    <w:rsid w:val="00957C21"/>
    <w:rsid w:val="00960035"/>
    <w:rsid w:val="00960D46"/>
    <w:rsid w:val="00961560"/>
    <w:rsid w:val="00962421"/>
    <w:rsid w:val="009625B5"/>
    <w:rsid w:val="0096361C"/>
    <w:rsid w:val="009658A0"/>
    <w:rsid w:val="00965F69"/>
    <w:rsid w:val="009662AB"/>
    <w:rsid w:val="009662DE"/>
    <w:rsid w:val="009663B3"/>
    <w:rsid w:val="00967BF7"/>
    <w:rsid w:val="00967E0A"/>
    <w:rsid w:val="009706FC"/>
    <w:rsid w:val="00970AA6"/>
    <w:rsid w:val="00970D0E"/>
    <w:rsid w:val="00970F40"/>
    <w:rsid w:val="009712B1"/>
    <w:rsid w:val="00971613"/>
    <w:rsid w:val="00973441"/>
    <w:rsid w:val="00973D7B"/>
    <w:rsid w:val="00974588"/>
    <w:rsid w:val="009751D4"/>
    <w:rsid w:val="009755D2"/>
    <w:rsid w:val="009757CE"/>
    <w:rsid w:val="00975C19"/>
    <w:rsid w:val="00977216"/>
    <w:rsid w:val="00977A12"/>
    <w:rsid w:val="00977CAD"/>
    <w:rsid w:val="00980208"/>
    <w:rsid w:val="00980F74"/>
    <w:rsid w:val="0098116E"/>
    <w:rsid w:val="00981813"/>
    <w:rsid w:val="009823F6"/>
    <w:rsid w:val="009830B6"/>
    <w:rsid w:val="009832CC"/>
    <w:rsid w:val="009839A9"/>
    <w:rsid w:val="00983B8F"/>
    <w:rsid w:val="00984468"/>
    <w:rsid w:val="0098505F"/>
    <w:rsid w:val="0098528C"/>
    <w:rsid w:val="00985B7A"/>
    <w:rsid w:val="00986D25"/>
    <w:rsid w:val="009879BA"/>
    <w:rsid w:val="00991953"/>
    <w:rsid w:val="0099230D"/>
    <w:rsid w:val="009930DE"/>
    <w:rsid w:val="009939BB"/>
    <w:rsid w:val="00993C66"/>
    <w:rsid w:val="009942D6"/>
    <w:rsid w:val="00994E13"/>
    <w:rsid w:val="009952C8"/>
    <w:rsid w:val="00995E1A"/>
    <w:rsid w:val="00996CC7"/>
    <w:rsid w:val="0099718A"/>
    <w:rsid w:val="009A05C6"/>
    <w:rsid w:val="009A05CF"/>
    <w:rsid w:val="009A13B4"/>
    <w:rsid w:val="009A15CE"/>
    <w:rsid w:val="009A2532"/>
    <w:rsid w:val="009A3018"/>
    <w:rsid w:val="009A328C"/>
    <w:rsid w:val="009A598F"/>
    <w:rsid w:val="009A5A9C"/>
    <w:rsid w:val="009A6BA5"/>
    <w:rsid w:val="009A743F"/>
    <w:rsid w:val="009A77AA"/>
    <w:rsid w:val="009A7D31"/>
    <w:rsid w:val="009A7DC5"/>
    <w:rsid w:val="009B0B15"/>
    <w:rsid w:val="009B2321"/>
    <w:rsid w:val="009B24EB"/>
    <w:rsid w:val="009B2BEE"/>
    <w:rsid w:val="009B2D6C"/>
    <w:rsid w:val="009B3A9B"/>
    <w:rsid w:val="009B40EB"/>
    <w:rsid w:val="009B46F4"/>
    <w:rsid w:val="009B5E0A"/>
    <w:rsid w:val="009B6698"/>
    <w:rsid w:val="009B7CEB"/>
    <w:rsid w:val="009C11C3"/>
    <w:rsid w:val="009C2C64"/>
    <w:rsid w:val="009C2ED6"/>
    <w:rsid w:val="009C3C4E"/>
    <w:rsid w:val="009C3EFF"/>
    <w:rsid w:val="009C4799"/>
    <w:rsid w:val="009C54DA"/>
    <w:rsid w:val="009C5694"/>
    <w:rsid w:val="009C5923"/>
    <w:rsid w:val="009C621F"/>
    <w:rsid w:val="009C65A8"/>
    <w:rsid w:val="009C6B2A"/>
    <w:rsid w:val="009C78A8"/>
    <w:rsid w:val="009C7CE3"/>
    <w:rsid w:val="009D058C"/>
    <w:rsid w:val="009D0985"/>
    <w:rsid w:val="009D2248"/>
    <w:rsid w:val="009D43EC"/>
    <w:rsid w:val="009D5BAD"/>
    <w:rsid w:val="009D7182"/>
    <w:rsid w:val="009E027C"/>
    <w:rsid w:val="009E0339"/>
    <w:rsid w:val="009E03E9"/>
    <w:rsid w:val="009E1A65"/>
    <w:rsid w:val="009E3B86"/>
    <w:rsid w:val="009E569D"/>
    <w:rsid w:val="009E56D4"/>
    <w:rsid w:val="009E5F74"/>
    <w:rsid w:val="009F0144"/>
    <w:rsid w:val="009F156C"/>
    <w:rsid w:val="009F2B65"/>
    <w:rsid w:val="009F3114"/>
    <w:rsid w:val="009F4D71"/>
    <w:rsid w:val="009F6D49"/>
    <w:rsid w:val="009F73F1"/>
    <w:rsid w:val="009F78AE"/>
    <w:rsid w:val="009F7B5D"/>
    <w:rsid w:val="00A00469"/>
    <w:rsid w:val="00A005FF"/>
    <w:rsid w:val="00A00668"/>
    <w:rsid w:val="00A00F22"/>
    <w:rsid w:val="00A0110F"/>
    <w:rsid w:val="00A01C12"/>
    <w:rsid w:val="00A03C1E"/>
    <w:rsid w:val="00A04A92"/>
    <w:rsid w:val="00A04CD4"/>
    <w:rsid w:val="00A05769"/>
    <w:rsid w:val="00A0636B"/>
    <w:rsid w:val="00A07DC2"/>
    <w:rsid w:val="00A10408"/>
    <w:rsid w:val="00A10551"/>
    <w:rsid w:val="00A10E86"/>
    <w:rsid w:val="00A1335D"/>
    <w:rsid w:val="00A13454"/>
    <w:rsid w:val="00A134E3"/>
    <w:rsid w:val="00A136D4"/>
    <w:rsid w:val="00A13B9E"/>
    <w:rsid w:val="00A13D13"/>
    <w:rsid w:val="00A14D8F"/>
    <w:rsid w:val="00A14EB3"/>
    <w:rsid w:val="00A16FB4"/>
    <w:rsid w:val="00A174B4"/>
    <w:rsid w:val="00A204D4"/>
    <w:rsid w:val="00A2051C"/>
    <w:rsid w:val="00A21BCB"/>
    <w:rsid w:val="00A262A4"/>
    <w:rsid w:val="00A271B9"/>
    <w:rsid w:val="00A27364"/>
    <w:rsid w:val="00A32808"/>
    <w:rsid w:val="00A332F3"/>
    <w:rsid w:val="00A3347E"/>
    <w:rsid w:val="00A33799"/>
    <w:rsid w:val="00A35EE0"/>
    <w:rsid w:val="00A363A6"/>
    <w:rsid w:val="00A366A7"/>
    <w:rsid w:val="00A373B5"/>
    <w:rsid w:val="00A421D8"/>
    <w:rsid w:val="00A429C8"/>
    <w:rsid w:val="00A43EE7"/>
    <w:rsid w:val="00A4439D"/>
    <w:rsid w:val="00A44950"/>
    <w:rsid w:val="00A4711F"/>
    <w:rsid w:val="00A47285"/>
    <w:rsid w:val="00A5145C"/>
    <w:rsid w:val="00A51F41"/>
    <w:rsid w:val="00A52DDC"/>
    <w:rsid w:val="00A53F3D"/>
    <w:rsid w:val="00A5501B"/>
    <w:rsid w:val="00A5505B"/>
    <w:rsid w:val="00A553F9"/>
    <w:rsid w:val="00A55980"/>
    <w:rsid w:val="00A55D6F"/>
    <w:rsid w:val="00A568DE"/>
    <w:rsid w:val="00A57057"/>
    <w:rsid w:val="00A57FB5"/>
    <w:rsid w:val="00A60EC1"/>
    <w:rsid w:val="00A62F4B"/>
    <w:rsid w:val="00A67191"/>
    <w:rsid w:val="00A67F6A"/>
    <w:rsid w:val="00A707E2"/>
    <w:rsid w:val="00A72CE7"/>
    <w:rsid w:val="00A74466"/>
    <w:rsid w:val="00A74548"/>
    <w:rsid w:val="00A75314"/>
    <w:rsid w:val="00A769ED"/>
    <w:rsid w:val="00A77BC9"/>
    <w:rsid w:val="00A800BF"/>
    <w:rsid w:val="00A81B07"/>
    <w:rsid w:val="00A82293"/>
    <w:rsid w:val="00A831DD"/>
    <w:rsid w:val="00A83A68"/>
    <w:rsid w:val="00A8404C"/>
    <w:rsid w:val="00A85417"/>
    <w:rsid w:val="00A86D09"/>
    <w:rsid w:val="00A87609"/>
    <w:rsid w:val="00A9199A"/>
    <w:rsid w:val="00A92F61"/>
    <w:rsid w:val="00A950D6"/>
    <w:rsid w:val="00A959F2"/>
    <w:rsid w:val="00A96406"/>
    <w:rsid w:val="00A96DD9"/>
    <w:rsid w:val="00A97364"/>
    <w:rsid w:val="00A97876"/>
    <w:rsid w:val="00AA078E"/>
    <w:rsid w:val="00AA0B10"/>
    <w:rsid w:val="00AA12A8"/>
    <w:rsid w:val="00AA2D13"/>
    <w:rsid w:val="00AA31F2"/>
    <w:rsid w:val="00AA37A0"/>
    <w:rsid w:val="00AA7B4F"/>
    <w:rsid w:val="00AB2019"/>
    <w:rsid w:val="00AB441A"/>
    <w:rsid w:val="00AB4945"/>
    <w:rsid w:val="00AB4FD8"/>
    <w:rsid w:val="00AB6090"/>
    <w:rsid w:val="00AB6829"/>
    <w:rsid w:val="00AB6ED7"/>
    <w:rsid w:val="00AB710F"/>
    <w:rsid w:val="00AC036F"/>
    <w:rsid w:val="00AC3415"/>
    <w:rsid w:val="00AC554C"/>
    <w:rsid w:val="00AC688D"/>
    <w:rsid w:val="00AC6944"/>
    <w:rsid w:val="00AC6B13"/>
    <w:rsid w:val="00AD1EF7"/>
    <w:rsid w:val="00AD2629"/>
    <w:rsid w:val="00AD35A7"/>
    <w:rsid w:val="00AD3F18"/>
    <w:rsid w:val="00AD4397"/>
    <w:rsid w:val="00AD51B0"/>
    <w:rsid w:val="00AD5249"/>
    <w:rsid w:val="00AD6121"/>
    <w:rsid w:val="00AD7204"/>
    <w:rsid w:val="00AD7474"/>
    <w:rsid w:val="00AD7603"/>
    <w:rsid w:val="00AD780C"/>
    <w:rsid w:val="00AE042D"/>
    <w:rsid w:val="00AE12D3"/>
    <w:rsid w:val="00AE1AB2"/>
    <w:rsid w:val="00AE1C80"/>
    <w:rsid w:val="00AE1E09"/>
    <w:rsid w:val="00AE274C"/>
    <w:rsid w:val="00AE3893"/>
    <w:rsid w:val="00AE3F2F"/>
    <w:rsid w:val="00AE53F7"/>
    <w:rsid w:val="00AE6583"/>
    <w:rsid w:val="00AE6726"/>
    <w:rsid w:val="00AE7BAD"/>
    <w:rsid w:val="00AE7EC3"/>
    <w:rsid w:val="00AF0599"/>
    <w:rsid w:val="00AF0750"/>
    <w:rsid w:val="00AF0D09"/>
    <w:rsid w:val="00AF1961"/>
    <w:rsid w:val="00AF3466"/>
    <w:rsid w:val="00AF4DBB"/>
    <w:rsid w:val="00AF5CA4"/>
    <w:rsid w:val="00AF6491"/>
    <w:rsid w:val="00AF6FC8"/>
    <w:rsid w:val="00B00637"/>
    <w:rsid w:val="00B009E4"/>
    <w:rsid w:val="00B01834"/>
    <w:rsid w:val="00B01890"/>
    <w:rsid w:val="00B01BBF"/>
    <w:rsid w:val="00B01F40"/>
    <w:rsid w:val="00B023BA"/>
    <w:rsid w:val="00B031B2"/>
    <w:rsid w:val="00B03EA1"/>
    <w:rsid w:val="00B04BCF"/>
    <w:rsid w:val="00B04F3E"/>
    <w:rsid w:val="00B05908"/>
    <w:rsid w:val="00B05DE6"/>
    <w:rsid w:val="00B06C72"/>
    <w:rsid w:val="00B0787B"/>
    <w:rsid w:val="00B07C6E"/>
    <w:rsid w:val="00B10A39"/>
    <w:rsid w:val="00B1100E"/>
    <w:rsid w:val="00B11135"/>
    <w:rsid w:val="00B12A6B"/>
    <w:rsid w:val="00B12B2C"/>
    <w:rsid w:val="00B1373C"/>
    <w:rsid w:val="00B14101"/>
    <w:rsid w:val="00B15303"/>
    <w:rsid w:val="00B16473"/>
    <w:rsid w:val="00B164FD"/>
    <w:rsid w:val="00B166BC"/>
    <w:rsid w:val="00B1768A"/>
    <w:rsid w:val="00B17EED"/>
    <w:rsid w:val="00B20206"/>
    <w:rsid w:val="00B205A9"/>
    <w:rsid w:val="00B20B69"/>
    <w:rsid w:val="00B21756"/>
    <w:rsid w:val="00B21BAB"/>
    <w:rsid w:val="00B228A5"/>
    <w:rsid w:val="00B236EE"/>
    <w:rsid w:val="00B24AA5"/>
    <w:rsid w:val="00B254B9"/>
    <w:rsid w:val="00B25525"/>
    <w:rsid w:val="00B2678B"/>
    <w:rsid w:val="00B302D0"/>
    <w:rsid w:val="00B32F24"/>
    <w:rsid w:val="00B33FF2"/>
    <w:rsid w:val="00B3424C"/>
    <w:rsid w:val="00B34E3C"/>
    <w:rsid w:val="00B35EB3"/>
    <w:rsid w:val="00B37598"/>
    <w:rsid w:val="00B406D8"/>
    <w:rsid w:val="00B409D8"/>
    <w:rsid w:val="00B417BF"/>
    <w:rsid w:val="00B41E3A"/>
    <w:rsid w:val="00B4279C"/>
    <w:rsid w:val="00B428A1"/>
    <w:rsid w:val="00B42EC1"/>
    <w:rsid w:val="00B43128"/>
    <w:rsid w:val="00B43BC9"/>
    <w:rsid w:val="00B4470F"/>
    <w:rsid w:val="00B44B04"/>
    <w:rsid w:val="00B451A8"/>
    <w:rsid w:val="00B457F2"/>
    <w:rsid w:val="00B45A47"/>
    <w:rsid w:val="00B46B59"/>
    <w:rsid w:val="00B4717D"/>
    <w:rsid w:val="00B5189E"/>
    <w:rsid w:val="00B525ED"/>
    <w:rsid w:val="00B52B66"/>
    <w:rsid w:val="00B52F70"/>
    <w:rsid w:val="00B52FAA"/>
    <w:rsid w:val="00B53131"/>
    <w:rsid w:val="00B531A4"/>
    <w:rsid w:val="00B5683D"/>
    <w:rsid w:val="00B57EFC"/>
    <w:rsid w:val="00B616B5"/>
    <w:rsid w:val="00B6198F"/>
    <w:rsid w:val="00B61CCF"/>
    <w:rsid w:val="00B62E3E"/>
    <w:rsid w:val="00B6409A"/>
    <w:rsid w:val="00B641FA"/>
    <w:rsid w:val="00B646CC"/>
    <w:rsid w:val="00B6519B"/>
    <w:rsid w:val="00B65761"/>
    <w:rsid w:val="00B65C7C"/>
    <w:rsid w:val="00B66082"/>
    <w:rsid w:val="00B6753A"/>
    <w:rsid w:val="00B67DEB"/>
    <w:rsid w:val="00B704C5"/>
    <w:rsid w:val="00B72108"/>
    <w:rsid w:val="00B72433"/>
    <w:rsid w:val="00B72529"/>
    <w:rsid w:val="00B73FB9"/>
    <w:rsid w:val="00B7470A"/>
    <w:rsid w:val="00B7657A"/>
    <w:rsid w:val="00B778EE"/>
    <w:rsid w:val="00B80EA6"/>
    <w:rsid w:val="00B8229F"/>
    <w:rsid w:val="00B84D74"/>
    <w:rsid w:val="00B873F6"/>
    <w:rsid w:val="00B9022B"/>
    <w:rsid w:val="00B921F5"/>
    <w:rsid w:val="00B92925"/>
    <w:rsid w:val="00B9483C"/>
    <w:rsid w:val="00B95995"/>
    <w:rsid w:val="00B96D46"/>
    <w:rsid w:val="00B975A7"/>
    <w:rsid w:val="00B97C37"/>
    <w:rsid w:val="00BA0493"/>
    <w:rsid w:val="00BA08AD"/>
    <w:rsid w:val="00BA0CC1"/>
    <w:rsid w:val="00BA1BBB"/>
    <w:rsid w:val="00BA4C53"/>
    <w:rsid w:val="00BA5460"/>
    <w:rsid w:val="00BA5DFC"/>
    <w:rsid w:val="00BA606A"/>
    <w:rsid w:val="00BA672E"/>
    <w:rsid w:val="00BA6A37"/>
    <w:rsid w:val="00BB0BDE"/>
    <w:rsid w:val="00BB0EE8"/>
    <w:rsid w:val="00BB3C03"/>
    <w:rsid w:val="00BB4846"/>
    <w:rsid w:val="00BB5963"/>
    <w:rsid w:val="00BB5EBA"/>
    <w:rsid w:val="00BB634F"/>
    <w:rsid w:val="00BB64E0"/>
    <w:rsid w:val="00BB6F7A"/>
    <w:rsid w:val="00BC01AF"/>
    <w:rsid w:val="00BC0E3F"/>
    <w:rsid w:val="00BC142C"/>
    <w:rsid w:val="00BC1EC0"/>
    <w:rsid w:val="00BC1F7D"/>
    <w:rsid w:val="00BC283B"/>
    <w:rsid w:val="00BC298C"/>
    <w:rsid w:val="00BC32FC"/>
    <w:rsid w:val="00BC3324"/>
    <w:rsid w:val="00BC473C"/>
    <w:rsid w:val="00BC4AB6"/>
    <w:rsid w:val="00BC5BDE"/>
    <w:rsid w:val="00BC6312"/>
    <w:rsid w:val="00BD0855"/>
    <w:rsid w:val="00BD229F"/>
    <w:rsid w:val="00BD2DBB"/>
    <w:rsid w:val="00BD313C"/>
    <w:rsid w:val="00BD34CE"/>
    <w:rsid w:val="00BD38E2"/>
    <w:rsid w:val="00BD3BA2"/>
    <w:rsid w:val="00BD4E59"/>
    <w:rsid w:val="00BD59D9"/>
    <w:rsid w:val="00BD5A32"/>
    <w:rsid w:val="00BD5C1B"/>
    <w:rsid w:val="00BD68FA"/>
    <w:rsid w:val="00BE0C5F"/>
    <w:rsid w:val="00BE2BD1"/>
    <w:rsid w:val="00BE3995"/>
    <w:rsid w:val="00BE3BEE"/>
    <w:rsid w:val="00BE58D4"/>
    <w:rsid w:val="00BE6A2B"/>
    <w:rsid w:val="00BF0B78"/>
    <w:rsid w:val="00BF12EA"/>
    <w:rsid w:val="00BF1844"/>
    <w:rsid w:val="00BF1896"/>
    <w:rsid w:val="00BF1C28"/>
    <w:rsid w:val="00BF435C"/>
    <w:rsid w:val="00BF49D1"/>
    <w:rsid w:val="00BF4CDD"/>
    <w:rsid w:val="00BF620B"/>
    <w:rsid w:val="00BF6B87"/>
    <w:rsid w:val="00BF72CE"/>
    <w:rsid w:val="00C00570"/>
    <w:rsid w:val="00C00922"/>
    <w:rsid w:val="00C00A49"/>
    <w:rsid w:val="00C027A6"/>
    <w:rsid w:val="00C0441C"/>
    <w:rsid w:val="00C044F0"/>
    <w:rsid w:val="00C045F0"/>
    <w:rsid w:val="00C05CF0"/>
    <w:rsid w:val="00C065FA"/>
    <w:rsid w:val="00C06A29"/>
    <w:rsid w:val="00C06C22"/>
    <w:rsid w:val="00C0775A"/>
    <w:rsid w:val="00C10DAE"/>
    <w:rsid w:val="00C11068"/>
    <w:rsid w:val="00C12F81"/>
    <w:rsid w:val="00C135D3"/>
    <w:rsid w:val="00C13ED5"/>
    <w:rsid w:val="00C14070"/>
    <w:rsid w:val="00C16023"/>
    <w:rsid w:val="00C16B5C"/>
    <w:rsid w:val="00C16C46"/>
    <w:rsid w:val="00C17146"/>
    <w:rsid w:val="00C17A81"/>
    <w:rsid w:val="00C20102"/>
    <w:rsid w:val="00C20227"/>
    <w:rsid w:val="00C2129D"/>
    <w:rsid w:val="00C21C52"/>
    <w:rsid w:val="00C2280D"/>
    <w:rsid w:val="00C23DB2"/>
    <w:rsid w:val="00C24CA4"/>
    <w:rsid w:val="00C304A6"/>
    <w:rsid w:val="00C307E9"/>
    <w:rsid w:val="00C30809"/>
    <w:rsid w:val="00C30BE5"/>
    <w:rsid w:val="00C30D8F"/>
    <w:rsid w:val="00C32434"/>
    <w:rsid w:val="00C34085"/>
    <w:rsid w:val="00C3721C"/>
    <w:rsid w:val="00C3766F"/>
    <w:rsid w:val="00C4054E"/>
    <w:rsid w:val="00C40B19"/>
    <w:rsid w:val="00C40FD4"/>
    <w:rsid w:val="00C41277"/>
    <w:rsid w:val="00C42174"/>
    <w:rsid w:val="00C427B2"/>
    <w:rsid w:val="00C42F48"/>
    <w:rsid w:val="00C42F76"/>
    <w:rsid w:val="00C43695"/>
    <w:rsid w:val="00C44553"/>
    <w:rsid w:val="00C456DF"/>
    <w:rsid w:val="00C45933"/>
    <w:rsid w:val="00C472B1"/>
    <w:rsid w:val="00C475FB"/>
    <w:rsid w:val="00C50286"/>
    <w:rsid w:val="00C507FA"/>
    <w:rsid w:val="00C5153C"/>
    <w:rsid w:val="00C51BD6"/>
    <w:rsid w:val="00C51EE6"/>
    <w:rsid w:val="00C5352E"/>
    <w:rsid w:val="00C54167"/>
    <w:rsid w:val="00C54615"/>
    <w:rsid w:val="00C54E19"/>
    <w:rsid w:val="00C55080"/>
    <w:rsid w:val="00C5520B"/>
    <w:rsid w:val="00C5565E"/>
    <w:rsid w:val="00C55896"/>
    <w:rsid w:val="00C55B59"/>
    <w:rsid w:val="00C56203"/>
    <w:rsid w:val="00C609F0"/>
    <w:rsid w:val="00C630E1"/>
    <w:rsid w:val="00C63A42"/>
    <w:rsid w:val="00C64462"/>
    <w:rsid w:val="00C64482"/>
    <w:rsid w:val="00C64837"/>
    <w:rsid w:val="00C64974"/>
    <w:rsid w:val="00C65F11"/>
    <w:rsid w:val="00C67FDB"/>
    <w:rsid w:val="00C705C9"/>
    <w:rsid w:val="00C70655"/>
    <w:rsid w:val="00C7077C"/>
    <w:rsid w:val="00C70A66"/>
    <w:rsid w:val="00C712B0"/>
    <w:rsid w:val="00C734DF"/>
    <w:rsid w:val="00C74DEF"/>
    <w:rsid w:val="00C77518"/>
    <w:rsid w:val="00C77A84"/>
    <w:rsid w:val="00C77CC1"/>
    <w:rsid w:val="00C80683"/>
    <w:rsid w:val="00C808CD"/>
    <w:rsid w:val="00C81128"/>
    <w:rsid w:val="00C817AD"/>
    <w:rsid w:val="00C81CCC"/>
    <w:rsid w:val="00C82DCF"/>
    <w:rsid w:val="00C840A8"/>
    <w:rsid w:val="00C8604B"/>
    <w:rsid w:val="00C861F2"/>
    <w:rsid w:val="00C86D01"/>
    <w:rsid w:val="00C904B5"/>
    <w:rsid w:val="00C90A49"/>
    <w:rsid w:val="00C9178B"/>
    <w:rsid w:val="00C922C4"/>
    <w:rsid w:val="00C92EC7"/>
    <w:rsid w:val="00C9371E"/>
    <w:rsid w:val="00C950BD"/>
    <w:rsid w:val="00C95884"/>
    <w:rsid w:val="00C95EF3"/>
    <w:rsid w:val="00C96E5A"/>
    <w:rsid w:val="00CA0347"/>
    <w:rsid w:val="00CA058D"/>
    <w:rsid w:val="00CA06DA"/>
    <w:rsid w:val="00CA15EA"/>
    <w:rsid w:val="00CA19C0"/>
    <w:rsid w:val="00CA2D82"/>
    <w:rsid w:val="00CA3164"/>
    <w:rsid w:val="00CA3481"/>
    <w:rsid w:val="00CA3BEC"/>
    <w:rsid w:val="00CA4EE7"/>
    <w:rsid w:val="00CA5437"/>
    <w:rsid w:val="00CA64F0"/>
    <w:rsid w:val="00CA6509"/>
    <w:rsid w:val="00CA6755"/>
    <w:rsid w:val="00CA6BDA"/>
    <w:rsid w:val="00CA6DB4"/>
    <w:rsid w:val="00CA7C6F"/>
    <w:rsid w:val="00CB0153"/>
    <w:rsid w:val="00CB0AE4"/>
    <w:rsid w:val="00CB0D93"/>
    <w:rsid w:val="00CB17EF"/>
    <w:rsid w:val="00CB23B6"/>
    <w:rsid w:val="00CB3040"/>
    <w:rsid w:val="00CB3209"/>
    <w:rsid w:val="00CB33E6"/>
    <w:rsid w:val="00CB3E4A"/>
    <w:rsid w:val="00CB3E75"/>
    <w:rsid w:val="00CB3EFE"/>
    <w:rsid w:val="00CB4A89"/>
    <w:rsid w:val="00CB4AB6"/>
    <w:rsid w:val="00CB4F7B"/>
    <w:rsid w:val="00CB6226"/>
    <w:rsid w:val="00CB6490"/>
    <w:rsid w:val="00CB7190"/>
    <w:rsid w:val="00CB7DBA"/>
    <w:rsid w:val="00CC05DF"/>
    <w:rsid w:val="00CC0979"/>
    <w:rsid w:val="00CC1C9B"/>
    <w:rsid w:val="00CC2196"/>
    <w:rsid w:val="00CC2D98"/>
    <w:rsid w:val="00CC3A73"/>
    <w:rsid w:val="00CC4C86"/>
    <w:rsid w:val="00CC4E04"/>
    <w:rsid w:val="00CC5DD5"/>
    <w:rsid w:val="00CC628B"/>
    <w:rsid w:val="00CC66DB"/>
    <w:rsid w:val="00CC6CBD"/>
    <w:rsid w:val="00CC7547"/>
    <w:rsid w:val="00CC79C0"/>
    <w:rsid w:val="00CC7E4C"/>
    <w:rsid w:val="00CD0348"/>
    <w:rsid w:val="00CD0718"/>
    <w:rsid w:val="00CD2627"/>
    <w:rsid w:val="00CD27CB"/>
    <w:rsid w:val="00CD5621"/>
    <w:rsid w:val="00CD7F50"/>
    <w:rsid w:val="00CD7F65"/>
    <w:rsid w:val="00CE0181"/>
    <w:rsid w:val="00CE04F8"/>
    <w:rsid w:val="00CE0797"/>
    <w:rsid w:val="00CE1151"/>
    <w:rsid w:val="00CE1314"/>
    <w:rsid w:val="00CE1B05"/>
    <w:rsid w:val="00CE229D"/>
    <w:rsid w:val="00CE2EEC"/>
    <w:rsid w:val="00CE33CF"/>
    <w:rsid w:val="00CE35DD"/>
    <w:rsid w:val="00CE3862"/>
    <w:rsid w:val="00CE38D5"/>
    <w:rsid w:val="00CE4411"/>
    <w:rsid w:val="00CE4BBF"/>
    <w:rsid w:val="00CE6EC8"/>
    <w:rsid w:val="00CE71FC"/>
    <w:rsid w:val="00CE7474"/>
    <w:rsid w:val="00CE768B"/>
    <w:rsid w:val="00CE792D"/>
    <w:rsid w:val="00CF00C2"/>
    <w:rsid w:val="00CF0248"/>
    <w:rsid w:val="00CF20EC"/>
    <w:rsid w:val="00CF276A"/>
    <w:rsid w:val="00CF3318"/>
    <w:rsid w:val="00CF3CFA"/>
    <w:rsid w:val="00CF3FEB"/>
    <w:rsid w:val="00CF423D"/>
    <w:rsid w:val="00CF5427"/>
    <w:rsid w:val="00CF7F28"/>
    <w:rsid w:val="00D00216"/>
    <w:rsid w:val="00D038B2"/>
    <w:rsid w:val="00D04E02"/>
    <w:rsid w:val="00D06C79"/>
    <w:rsid w:val="00D06E9D"/>
    <w:rsid w:val="00D1057E"/>
    <w:rsid w:val="00D10A48"/>
    <w:rsid w:val="00D1197D"/>
    <w:rsid w:val="00D11EC5"/>
    <w:rsid w:val="00D12027"/>
    <w:rsid w:val="00D12776"/>
    <w:rsid w:val="00D12785"/>
    <w:rsid w:val="00D128E6"/>
    <w:rsid w:val="00D12E0B"/>
    <w:rsid w:val="00D1371B"/>
    <w:rsid w:val="00D140D6"/>
    <w:rsid w:val="00D1512F"/>
    <w:rsid w:val="00D15281"/>
    <w:rsid w:val="00D156C0"/>
    <w:rsid w:val="00D15AD4"/>
    <w:rsid w:val="00D1618E"/>
    <w:rsid w:val="00D16D67"/>
    <w:rsid w:val="00D206DB"/>
    <w:rsid w:val="00D20BFC"/>
    <w:rsid w:val="00D21B7D"/>
    <w:rsid w:val="00D25D02"/>
    <w:rsid w:val="00D267DA"/>
    <w:rsid w:val="00D26BDC"/>
    <w:rsid w:val="00D303FA"/>
    <w:rsid w:val="00D305FB"/>
    <w:rsid w:val="00D3117C"/>
    <w:rsid w:val="00D325D3"/>
    <w:rsid w:val="00D33078"/>
    <w:rsid w:val="00D33BCE"/>
    <w:rsid w:val="00D34647"/>
    <w:rsid w:val="00D346C1"/>
    <w:rsid w:val="00D36D5F"/>
    <w:rsid w:val="00D3745F"/>
    <w:rsid w:val="00D374EC"/>
    <w:rsid w:val="00D41137"/>
    <w:rsid w:val="00D42427"/>
    <w:rsid w:val="00D42A7C"/>
    <w:rsid w:val="00D43075"/>
    <w:rsid w:val="00D4452F"/>
    <w:rsid w:val="00D448CE"/>
    <w:rsid w:val="00D459CC"/>
    <w:rsid w:val="00D47C17"/>
    <w:rsid w:val="00D5186A"/>
    <w:rsid w:val="00D52C07"/>
    <w:rsid w:val="00D546D5"/>
    <w:rsid w:val="00D55A11"/>
    <w:rsid w:val="00D55A4F"/>
    <w:rsid w:val="00D55AF4"/>
    <w:rsid w:val="00D5699A"/>
    <w:rsid w:val="00D571E8"/>
    <w:rsid w:val="00D5748F"/>
    <w:rsid w:val="00D600CC"/>
    <w:rsid w:val="00D60418"/>
    <w:rsid w:val="00D60470"/>
    <w:rsid w:val="00D606D4"/>
    <w:rsid w:val="00D61A98"/>
    <w:rsid w:val="00D63F91"/>
    <w:rsid w:val="00D64278"/>
    <w:rsid w:val="00D6536E"/>
    <w:rsid w:val="00D65F80"/>
    <w:rsid w:val="00D6750B"/>
    <w:rsid w:val="00D67AE3"/>
    <w:rsid w:val="00D71635"/>
    <w:rsid w:val="00D7169C"/>
    <w:rsid w:val="00D718C9"/>
    <w:rsid w:val="00D73D3B"/>
    <w:rsid w:val="00D73DC8"/>
    <w:rsid w:val="00D73F25"/>
    <w:rsid w:val="00D7452C"/>
    <w:rsid w:val="00D75893"/>
    <w:rsid w:val="00D75B00"/>
    <w:rsid w:val="00D75F95"/>
    <w:rsid w:val="00D7627C"/>
    <w:rsid w:val="00D762DF"/>
    <w:rsid w:val="00D76A86"/>
    <w:rsid w:val="00D772E9"/>
    <w:rsid w:val="00D77788"/>
    <w:rsid w:val="00D81BE2"/>
    <w:rsid w:val="00D828C9"/>
    <w:rsid w:val="00D83D33"/>
    <w:rsid w:val="00D84085"/>
    <w:rsid w:val="00D84308"/>
    <w:rsid w:val="00D8455A"/>
    <w:rsid w:val="00D84B32"/>
    <w:rsid w:val="00D85EB9"/>
    <w:rsid w:val="00D86601"/>
    <w:rsid w:val="00D900BA"/>
    <w:rsid w:val="00D903F9"/>
    <w:rsid w:val="00D9074D"/>
    <w:rsid w:val="00D90805"/>
    <w:rsid w:val="00D91A52"/>
    <w:rsid w:val="00D927D4"/>
    <w:rsid w:val="00D92E5C"/>
    <w:rsid w:val="00D931E1"/>
    <w:rsid w:val="00D93ED7"/>
    <w:rsid w:val="00D943C6"/>
    <w:rsid w:val="00D94920"/>
    <w:rsid w:val="00D950DC"/>
    <w:rsid w:val="00D954AC"/>
    <w:rsid w:val="00D96312"/>
    <w:rsid w:val="00D97688"/>
    <w:rsid w:val="00DA02F9"/>
    <w:rsid w:val="00DA0678"/>
    <w:rsid w:val="00DA0B2C"/>
    <w:rsid w:val="00DA1817"/>
    <w:rsid w:val="00DA1A37"/>
    <w:rsid w:val="00DA3329"/>
    <w:rsid w:val="00DA3BF9"/>
    <w:rsid w:val="00DA4573"/>
    <w:rsid w:val="00DA6848"/>
    <w:rsid w:val="00DA7928"/>
    <w:rsid w:val="00DB0781"/>
    <w:rsid w:val="00DB0CDF"/>
    <w:rsid w:val="00DB15CB"/>
    <w:rsid w:val="00DB1E6C"/>
    <w:rsid w:val="00DB1FF6"/>
    <w:rsid w:val="00DB20AA"/>
    <w:rsid w:val="00DB2CE3"/>
    <w:rsid w:val="00DB2EB5"/>
    <w:rsid w:val="00DB2F47"/>
    <w:rsid w:val="00DB3952"/>
    <w:rsid w:val="00DB427D"/>
    <w:rsid w:val="00DB5BE8"/>
    <w:rsid w:val="00DB6BA0"/>
    <w:rsid w:val="00DB7DDF"/>
    <w:rsid w:val="00DC0D1E"/>
    <w:rsid w:val="00DC1469"/>
    <w:rsid w:val="00DC1489"/>
    <w:rsid w:val="00DC1502"/>
    <w:rsid w:val="00DC1A1A"/>
    <w:rsid w:val="00DC2CCF"/>
    <w:rsid w:val="00DC5000"/>
    <w:rsid w:val="00DC5050"/>
    <w:rsid w:val="00DC5DCE"/>
    <w:rsid w:val="00DD0385"/>
    <w:rsid w:val="00DD19BC"/>
    <w:rsid w:val="00DD25CA"/>
    <w:rsid w:val="00DD27E4"/>
    <w:rsid w:val="00DD4BFC"/>
    <w:rsid w:val="00DD77F8"/>
    <w:rsid w:val="00DE06D3"/>
    <w:rsid w:val="00DE07B3"/>
    <w:rsid w:val="00DE2AB6"/>
    <w:rsid w:val="00DE2D85"/>
    <w:rsid w:val="00DE3ABD"/>
    <w:rsid w:val="00DE3B3F"/>
    <w:rsid w:val="00DE4D1F"/>
    <w:rsid w:val="00DE52FC"/>
    <w:rsid w:val="00DE5575"/>
    <w:rsid w:val="00DE5736"/>
    <w:rsid w:val="00DE58CA"/>
    <w:rsid w:val="00DE5F57"/>
    <w:rsid w:val="00DE66D9"/>
    <w:rsid w:val="00DE6DEE"/>
    <w:rsid w:val="00DE706A"/>
    <w:rsid w:val="00DE7474"/>
    <w:rsid w:val="00DE7D25"/>
    <w:rsid w:val="00DE7D71"/>
    <w:rsid w:val="00DE7E8E"/>
    <w:rsid w:val="00DF0261"/>
    <w:rsid w:val="00DF1D24"/>
    <w:rsid w:val="00DF4A81"/>
    <w:rsid w:val="00DF5FF2"/>
    <w:rsid w:val="00DF6D71"/>
    <w:rsid w:val="00DF7385"/>
    <w:rsid w:val="00DF7514"/>
    <w:rsid w:val="00DF7E76"/>
    <w:rsid w:val="00E00FAF"/>
    <w:rsid w:val="00E01345"/>
    <w:rsid w:val="00E015A3"/>
    <w:rsid w:val="00E01A35"/>
    <w:rsid w:val="00E01A48"/>
    <w:rsid w:val="00E02BB2"/>
    <w:rsid w:val="00E03373"/>
    <w:rsid w:val="00E03F90"/>
    <w:rsid w:val="00E04302"/>
    <w:rsid w:val="00E0453E"/>
    <w:rsid w:val="00E04E90"/>
    <w:rsid w:val="00E06C53"/>
    <w:rsid w:val="00E06D50"/>
    <w:rsid w:val="00E076CC"/>
    <w:rsid w:val="00E076CE"/>
    <w:rsid w:val="00E07A7A"/>
    <w:rsid w:val="00E10504"/>
    <w:rsid w:val="00E1061D"/>
    <w:rsid w:val="00E11104"/>
    <w:rsid w:val="00E11938"/>
    <w:rsid w:val="00E12739"/>
    <w:rsid w:val="00E12EBE"/>
    <w:rsid w:val="00E13191"/>
    <w:rsid w:val="00E13926"/>
    <w:rsid w:val="00E13E35"/>
    <w:rsid w:val="00E1406A"/>
    <w:rsid w:val="00E14654"/>
    <w:rsid w:val="00E14F40"/>
    <w:rsid w:val="00E154BA"/>
    <w:rsid w:val="00E2048C"/>
    <w:rsid w:val="00E204B4"/>
    <w:rsid w:val="00E20868"/>
    <w:rsid w:val="00E21343"/>
    <w:rsid w:val="00E21D64"/>
    <w:rsid w:val="00E24369"/>
    <w:rsid w:val="00E245B3"/>
    <w:rsid w:val="00E25935"/>
    <w:rsid w:val="00E2667B"/>
    <w:rsid w:val="00E268A3"/>
    <w:rsid w:val="00E26B95"/>
    <w:rsid w:val="00E27CF8"/>
    <w:rsid w:val="00E30262"/>
    <w:rsid w:val="00E30B02"/>
    <w:rsid w:val="00E31B20"/>
    <w:rsid w:val="00E3251F"/>
    <w:rsid w:val="00E33924"/>
    <w:rsid w:val="00E33A8D"/>
    <w:rsid w:val="00E343E3"/>
    <w:rsid w:val="00E35268"/>
    <w:rsid w:val="00E3585A"/>
    <w:rsid w:val="00E367CB"/>
    <w:rsid w:val="00E37FE6"/>
    <w:rsid w:val="00E40832"/>
    <w:rsid w:val="00E40AB7"/>
    <w:rsid w:val="00E418AF"/>
    <w:rsid w:val="00E42ACE"/>
    <w:rsid w:val="00E42F17"/>
    <w:rsid w:val="00E45B6E"/>
    <w:rsid w:val="00E47AC0"/>
    <w:rsid w:val="00E47E8B"/>
    <w:rsid w:val="00E515C9"/>
    <w:rsid w:val="00E51C82"/>
    <w:rsid w:val="00E5248E"/>
    <w:rsid w:val="00E547C0"/>
    <w:rsid w:val="00E56B91"/>
    <w:rsid w:val="00E56CCC"/>
    <w:rsid w:val="00E57FEA"/>
    <w:rsid w:val="00E6067A"/>
    <w:rsid w:val="00E606EB"/>
    <w:rsid w:val="00E61024"/>
    <w:rsid w:val="00E64B18"/>
    <w:rsid w:val="00E64C9D"/>
    <w:rsid w:val="00E65811"/>
    <w:rsid w:val="00E67076"/>
    <w:rsid w:val="00E67C46"/>
    <w:rsid w:val="00E70A4B"/>
    <w:rsid w:val="00E7142A"/>
    <w:rsid w:val="00E719A3"/>
    <w:rsid w:val="00E71D8B"/>
    <w:rsid w:val="00E71E33"/>
    <w:rsid w:val="00E720D8"/>
    <w:rsid w:val="00E73143"/>
    <w:rsid w:val="00E73E7F"/>
    <w:rsid w:val="00E755E1"/>
    <w:rsid w:val="00E76D17"/>
    <w:rsid w:val="00E77545"/>
    <w:rsid w:val="00E80083"/>
    <w:rsid w:val="00E802B4"/>
    <w:rsid w:val="00E80534"/>
    <w:rsid w:val="00E8090C"/>
    <w:rsid w:val="00E80A21"/>
    <w:rsid w:val="00E810C9"/>
    <w:rsid w:val="00E81D96"/>
    <w:rsid w:val="00E84F9C"/>
    <w:rsid w:val="00E8513E"/>
    <w:rsid w:val="00E87B91"/>
    <w:rsid w:val="00E87E07"/>
    <w:rsid w:val="00E90D2E"/>
    <w:rsid w:val="00E90E31"/>
    <w:rsid w:val="00E91A2D"/>
    <w:rsid w:val="00E91EC4"/>
    <w:rsid w:val="00E920E6"/>
    <w:rsid w:val="00E92C0A"/>
    <w:rsid w:val="00E9415D"/>
    <w:rsid w:val="00E94D74"/>
    <w:rsid w:val="00E956DB"/>
    <w:rsid w:val="00E95820"/>
    <w:rsid w:val="00E95FB8"/>
    <w:rsid w:val="00E96F35"/>
    <w:rsid w:val="00E9736C"/>
    <w:rsid w:val="00EA0782"/>
    <w:rsid w:val="00EA12AD"/>
    <w:rsid w:val="00EA1BB7"/>
    <w:rsid w:val="00EA1D5F"/>
    <w:rsid w:val="00EA2334"/>
    <w:rsid w:val="00EA3197"/>
    <w:rsid w:val="00EA4720"/>
    <w:rsid w:val="00EA610D"/>
    <w:rsid w:val="00EA68A6"/>
    <w:rsid w:val="00EB155E"/>
    <w:rsid w:val="00EB416E"/>
    <w:rsid w:val="00EB454C"/>
    <w:rsid w:val="00EB5CE8"/>
    <w:rsid w:val="00EB6C90"/>
    <w:rsid w:val="00EB6D3A"/>
    <w:rsid w:val="00EC1772"/>
    <w:rsid w:val="00EC1D4D"/>
    <w:rsid w:val="00EC250C"/>
    <w:rsid w:val="00EC325B"/>
    <w:rsid w:val="00EC337F"/>
    <w:rsid w:val="00EC4264"/>
    <w:rsid w:val="00EC4FF6"/>
    <w:rsid w:val="00EC52C0"/>
    <w:rsid w:val="00EC5642"/>
    <w:rsid w:val="00EC6237"/>
    <w:rsid w:val="00EC74AD"/>
    <w:rsid w:val="00ED0F8C"/>
    <w:rsid w:val="00ED14A2"/>
    <w:rsid w:val="00ED24ED"/>
    <w:rsid w:val="00ED2598"/>
    <w:rsid w:val="00ED35A8"/>
    <w:rsid w:val="00ED3DA2"/>
    <w:rsid w:val="00ED4FA9"/>
    <w:rsid w:val="00ED4FEC"/>
    <w:rsid w:val="00ED5E88"/>
    <w:rsid w:val="00ED6768"/>
    <w:rsid w:val="00ED7B33"/>
    <w:rsid w:val="00EE0F9B"/>
    <w:rsid w:val="00EE2B00"/>
    <w:rsid w:val="00EE4244"/>
    <w:rsid w:val="00EE4E51"/>
    <w:rsid w:val="00EE5210"/>
    <w:rsid w:val="00EE682E"/>
    <w:rsid w:val="00EE7358"/>
    <w:rsid w:val="00EE7E8C"/>
    <w:rsid w:val="00EF0510"/>
    <w:rsid w:val="00EF125A"/>
    <w:rsid w:val="00EF24DA"/>
    <w:rsid w:val="00EF4103"/>
    <w:rsid w:val="00EF43B1"/>
    <w:rsid w:val="00EF704A"/>
    <w:rsid w:val="00F0066D"/>
    <w:rsid w:val="00F01B47"/>
    <w:rsid w:val="00F02127"/>
    <w:rsid w:val="00F028FF"/>
    <w:rsid w:val="00F03522"/>
    <w:rsid w:val="00F06AB2"/>
    <w:rsid w:val="00F06FB8"/>
    <w:rsid w:val="00F104D1"/>
    <w:rsid w:val="00F10547"/>
    <w:rsid w:val="00F10B28"/>
    <w:rsid w:val="00F11347"/>
    <w:rsid w:val="00F1161F"/>
    <w:rsid w:val="00F117F9"/>
    <w:rsid w:val="00F11CD9"/>
    <w:rsid w:val="00F11D87"/>
    <w:rsid w:val="00F120F2"/>
    <w:rsid w:val="00F13469"/>
    <w:rsid w:val="00F13E2F"/>
    <w:rsid w:val="00F14B54"/>
    <w:rsid w:val="00F15501"/>
    <w:rsid w:val="00F15821"/>
    <w:rsid w:val="00F15FCC"/>
    <w:rsid w:val="00F16BA0"/>
    <w:rsid w:val="00F16F40"/>
    <w:rsid w:val="00F17DB6"/>
    <w:rsid w:val="00F205A4"/>
    <w:rsid w:val="00F20AFF"/>
    <w:rsid w:val="00F210F2"/>
    <w:rsid w:val="00F21587"/>
    <w:rsid w:val="00F22780"/>
    <w:rsid w:val="00F22C5A"/>
    <w:rsid w:val="00F246CE"/>
    <w:rsid w:val="00F25F3A"/>
    <w:rsid w:val="00F3036A"/>
    <w:rsid w:val="00F31124"/>
    <w:rsid w:val="00F329CB"/>
    <w:rsid w:val="00F33688"/>
    <w:rsid w:val="00F33B59"/>
    <w:rsid w:val="00F35600"/>
    <w:rsid w:val="00F3579D"/>
    <w:rsid w:val="00F35B6E"/>
    <w:rsid w:val="00F36A16"/>
    <w:rsid w:val="00F37930"/>
    <w:rsid w:val="00F4086B"/>
    <w:rsid w:val="00F40E11"/>
    <w:rsid w:val="00F40F9A"/>
    <w:rsid w:val="00F41397"/>
    <w:rsid w:val="00F413CC"/>
    <w:rsid w:val="00F420B7"/>
    <w:rsid w:val="00F43E69"/>
    <w:rsid w:val="00F44D09"/>
    <w:rsid w:val="00F45617"/>
    <w:rsid w:val="00F46BFF"/>
    <w:rsid w:val="00F46E56"/>
    <w:rsid w:val="00F472DC"/>
    <w:rsid w:val="00F4787A"/>
    <w:rsid w:val="00F503AF"/>
    <w:rsid w:val="00F50EB5"/>
    <w:rsid w:val="00F51D0B"/>
    <w:rsid w:val="00F528F6"/>
    <w:rsid w:val="00F5346E"/>
    <w:rsid w:val="00F5409C"/>
    <w:rsid w:val="00F5557F"/>
    <w:rsid w:val="00F559F2"/>
    <w:rsid w:val="00F60A50"/>
    <w:rsid w:val="00F6204B"/>
    <w:rsid w:val="00F631BC"/>
    <w:rsid w:val="00F64CDC"/>
    <w:rsid w:val="00F65225"/>
    <w:rsid w:val="00F656A6"/>
    <w:rsid w:val="00F677A0"/>
    <w:rsid w:val="00F67C65"/>
    <w:rsid w:val="00F704C6"/>
    <w:rsid w:val="00F70530"/>
    <w:rsid w:val="00F716E8"/>
    <w:rsid w:val="00F725B1"/>
    <w:rsid w:val="00F72682"/>
    <w:rsid w:val="00F734FD"/>
    <w:rsid w:val="00F735E7"/>
    <w:rsid w:val="00F74036"/>
    <w:rsid w:val="00F74416"/>
    <w:rsid w:val="00F745B2"/>
    <w:rsid w:val="00F753AE"/>
    <w:rsid w:val="00F7593E"/>
    <w:rsid w:val="00F75F5E"/>
    <w:rsid w:val="00F76378"/>
    <w:rsid w:val="00F76682"/>
    <w:rsid w:val="00F7689A"/>
    <w:rsid w:val="00F77978"/>
    <w:rsid w:val="00F77B7E"/>
    <w:rsid w:val="00F77E45"/>
    <w:rsid w:val="00F77FE7"/>
    <w:rsid w:val="00F8055E"/>
    <w:rsid w:val="00F813F6"/>
    <w:rsid w:val="00F8306E"/>
    <w:rsid w:val="00F83695"/>
    <w:rsid w:val="00F873CC"/>
    <w:rsid w:val="00F8741B"/>
    <w:rsid w:val="00F9079B"/>
    <w:rsid w:val="00F91BDC"/>
    <w:rsid w:val="00F92934"/>
    <w:rsid w:val="00F92E64"/>
    <w:rsid w:val="00F941AD"/>
    <w:rsid w:val="00F95848"/>
    <w:rsid w:val="00F96C05"/>
    <w:rsid w:val="00F97258"/>
    <w:rsid w:val="00F97945"/>
    <w:rsid w:val="00F97F63"/>
    <w:rsid w:val="00FA00DC"/>
    <w:rsid w:val="00FA079F"/>
    <w:rsid w:val="00FA20BB"/>
    <w:rsid w:val="00FA323F"/>
    <w:rsid w:val="00FA34BD"/>
    <w:rsid w:val="00FA3EFF"/>
    <w:rsid w:val="00FA3F28"/>
    <w:rsid w:val="00FA440F"/>
    <w:rsid w:val="00FA48D3"/>
    <w:rsid w:val="00FA6489"/>
    <w:rsid w:val="00FA677A"/>
    <w:rsid w:val="00FA6C9A"/>
    <w:rsid w:val="00FA7463"/>
    <w:rsid w:val="00FA7C5A"/>
    <w:rsid w:val="00FB0501"/>
    <w:rsid w:val="00FB192B"/>
    <w:rsid w:val="00FB29B4"/>
    <w:rsid w:val="00FB378F"/>
    <w:rsid w:val="00FB3E93"/>
    <w:rsid w:val="00FB58A2"/>
    <w:rsid w:val="00FB6211"/>
    <w:rsid w:val="00FB6910"/>
    <w:rsid w:val="00FB7C05"/>
    <w:rsid w:val="00FC1C5D"/>
    <w:rsid w:val="00FC24B6"/>
    <w:rsid w:val="00FC576D"/>
    <w:rsid w:val="00FC65EC"/>
    <w:rsid w:val="00FC772E"/>
    <w:rsid w:val="00FC7E7C"/>
    <w:rsid w:val="00FD0CA2"/>
    <w:rsid w:val="00FD15E8"/>
    <w:rsid w:val="00FD1B7E"/>
    <w:rsid w:val="00FD2213"/>
    <w:rsid w:val="00FD2AD7"/>
    <w:rsid w:val="00FD3700"/>
    <w:rsid w:val="00FD4D81"/>
    <w:rsid w:val="00FD506C"/>
    <w:rsid w:val="00FD65C7"/>
    <w:rsid w:val="00FE06CA"/>
    <w:rsid w:val="00FE0BB2"/>
    <w:rsid w:val="00FE114A"/>
    <w:rsid w:val="00FE165C"/>
    <w:rsid w:val="00FE166F"/>
    <w:rsid w:val="00FE2DEA"/>
    <w:rsid w:val="00FE3EF8"/>
    <w:rsid w:val="00FE5F23"/>
    <w:rsid w:val="00FE65EF"/>
    <w:rsid w:val="00FE7CB6"/>
    <w:rsid w:val="00FF0242"/>
    <w:rsid w:val="00FF02BC"/>
    <w:rsid w:val="00FF02C2"/>
    <w:rsid w:val="00FF19A5"/>
    <w:rsid w:val="00FF2C41"/>
    <w:rsid w:val="00FF3E66"/>
    <w:rsid w:val="00FF46CA"/>
    <w:rsid w:val="00FF5238"/>
    <w:rsid w:val="00FF530F"/>
    <w:rsid w:val="00FF5C7C"/>
    <w:rsid w:val="00FF6872"/>
    <w:rsid w:val="00FF6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27CA9"/>
  <w15:docId w15:val="{177414AA-0A36-4A58-8C6B-EEFA2409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BB"/>
  </w:style>
  <w:style w:type="paragraph" w:styleId="Heading1">
    <w:name w:val="heading 1"/>
    <w:basedOn w:val="Normal"/>
    <w:next w:val="Normal"/>
    <w:link w:val="Heading1Char"/>
    <w:uiPriority w:val="9"/>
    <w:qFormat/>
    <w:rsid w:val="001967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43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A31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937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67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6715"/>
    <w:rPr>
      <w:rFonts w:eastAsiaTheme="minorEastAsia"/>
      <w:lang w:val="en-US"/>
    </w:rPr>
  </w:style>
  <w:style w:type="character" w:customStyle="1" w:styleId="Heading1Char">
    <w:name w:val="Heading 1 Char"/>
    <w:basedOn w:val="DefaultParagraphFont"/>
    <w:link w:val="Heading1"/>
    <w:uiPriority w:val="9"/>
    <w:rsid w:val="001967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96715"/>
    <w:pPr>
      <w:outlineLvl w:val="9"/>
    </w:pPr>
    <w:rPr>
      <w:lang w:val="en-US"/>
    </w:rPr>
  </w:style>
  <w:style w:type="paragraph" w:styleId="TOC1">
    <w:name w:val="toc 1"/>
    <w:basedOn w:val="Normal"/>
    <w:next w:val="Normal"/>
    <w:autoRedefine/>
    <w:uiPriority w:val="39"/>
    <w:unhideWhenUsed/>
    <w:rsid w:val="00196715"/>
    <w:pPr>
      <w:spacing w:after="100"/>
    </w:pPr>
  </w:style>
  <w:style w:type="character" w:styleId="Hyperlink">
    <w:name w:val="Hyperlink"/>
    <w:basedOn w:val="DefaultParagraphFont"/>
    <w:uiPriority w:val="99"/>
    <w:unhideWhenUsed/>
    <w:rsid w:val="00196715"/>
    <w:rPr>
      <w:color w:val="0563C1" w:themeColor="hyperlink"/>
      <w:u w:val="single"/>
    </w:rPr>
  </w:style>
  <w:style w:type="character" w:customStyle="1" w:styleId="Heading2Char">
    <w:name w:val="Heading 2 Char"/>
    <w:basedOn w:val="DefaultParagraphFont"/>
    <w:link w:val="Heading2"/>
    <w:uiPriority w:val="9"/>
    <w:rsid w:val="009443AA"/>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54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533"/>
    <w:rPr>
      <w:rFonts w:ascii="Tahoma" w:hAnsi="Tahoma" w:cs="Tahoma"/>
      <w:sz w:val="16"/>
      <w:szCs w:val="16"/>
    </w:rPr>
  </w:style>
  <w:style w:type="paragraph" w:styleId="Header">
    <w:name w:val="header"/>
    <w:basedOn w:val="Normal"/>
    <w:link w:val="HeaderChar"/>
    <w:uiPriority w:val="99"/>
    <w:unhideWhenUsed/>
    <w:rsid w:val="00225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BF7"/>
  </w:style>
  <w:style w:type="paragraph" w:styleId="Footer">
    <w:name w:val="footer"/>
    <w:basedOn w:val="Normal"/>
    <w:link w:val="FooterChar"/>
    <w:uiPriority w:val="99"/>
    <w:unhideWhenUsed/>
    <w:rsid w:val="00225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BF7"/>
  </w:style>
  <w:style w:type="paragraph" w:styleId="TOC2">
    <w:name w:val="toc 2"/>
    <w:basedOn w:val="Normal"/>
    <w:next w:val="Normal"/>
    <w:autoRedefine/>
    <w:uiPriority w:val="39"/>
    <w:unhideWhenUsed/>
    <w:rsid w:val="003B72AF"/>
    <w:pPr>
      <w:spacing w:after="100"/>
      <w:ind w:left="220"/>
    </w:pPr>
  </w:style>
  <w:style w:type="paragraph" w:styleId="Caption">
    <w:name w:val="caption"/>
    <w:basedOn w:val="Normal"/>
    <w:next w:val="Normal"/>
    <w:uiPriority w:val="35"/>
    <w:unhideWhenUsed/>
    <w:qFormat/>
    <w:rsid w:val="006B1F4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86D09"/>
    <w:pPr>
      <w:spacing w:after="240" w:line="240" w:lineRule="auto"/>
    </w:pPr>
  </w:style>
  <w:style w:type="paragraph" w:styleId="ListParagraph">
    <w:name w:val="List Paragraph"/>
    <w:basedOn w:val="Normal"/>
    <w:uiPriority w:val="34"/>
    <w:qFormat/>
    <w:rsid w:val="00553FBB"/>
    <w:pPr>
      <w:ind w:left="720"/>
      <w:contextualSpacing/>
    </w:pPr>
  </w:style>
  <w:style w:type="character" w:customStyle="1" w:styleId="Heading3Char">
    <w:name w:val="Heading 3 Char"/>
    <w:basedOn w:val="DefaultParagraphFont"/>
    <w:link w:val="Heading3"/>
    <w:uiPriority w:val="9"/>
    <w:rsid w:val="00CA316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37C96"/>
    <w:pPr>
      <w:spacing w:after="100"/>
      <w:ind w:left="440"/>
    </w:pPr>
  </w:style>
  <w:style w:type="character" w:customStyle="1" w:styleId="Heading4Char">
    <w:name w:val="Heading 4 Char"/>
    <w:basedOn w:val="DefaultParagraphFont"/>
    <w:link w:val="Heading4"/>
    <w:uiPriority w:val="9"/>
    <w:rsid w:val="001937C2"/>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3C2443"/>
    <w:rPr>
      <w:color w:val="808080"/>
    </w:rPr>
  </w:style>
  <w:style w:type="character" w:styleId="UnresolvedMention">
    <w:name w:val="Unresolved Mention"/>
    <w:basedOn w:val="DefaultParagraphFont"/>
    <w:uiPriority w:val="99"/>
    <w:semiHidden/>
    <w:unhideWhenUsed/>
    <w:rsid w:val="00097B87"/>
    <w:rPr>
      <w:color w:val="605E5C"/>
      <w:shd w:val="clear" w:color="auto" w:fill="E1DFDD"/>
    </w:rPr>
  </w:style>
  <w:style w:type="paragraph" w:styleId="TableofFigures">
    <w:name w:val="table of figures"/>
    <w:basedOn w:val="Normal"/>
    <w:next w:val="Normal"/>
    <w:uiPriority w:val="99"/>
    <w:unhideWhenUsed/>
    <w:rsid w:val="00EA0782"/>
    <w:pPr>
      <w:spacing w:after="0"/>
    </w:pPr>
  </w:style>
  <w:style w:type="paragraph" w:styleId="NormalWeb">
    <w:name w:val="Normal (Web)"/>
    <w:basedOn w:val="Normal"/>
    <w:uiPriority w:val="99"/>
    <w:unhideWhenUsed/>
    <w:rsid w:val="003D3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3D340E"/>
  </w:style>
  <w:style w:type="character" w:customStyle="1" w:styleId="mjxassistivemathml">
    <w:name w:val="mjx_assistive_mathml"/>
    <w:basedOn w:val="DefaultParagraphFont"/>
    <w:rsid w:val="003D3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99286">
      <w:bodyDiv w:val="1"/>
      <w:marLeft w:val="0"/>
      <w:marRight w:val="0"/>
      <w:marTop w:val="0"/>
      <w:marBottom w:val="0"/>
      <w:divBdr>
        <w:top w:val="none" w:sz="0" w:space="0" w:color="auto"/>
        <w:left w:val="none" w:sz="0" w:space="0" w:color="auto"/>
        <w:bottom w:val="none" w:sz="0" w:space="0" w:color="auto"/>
        <w:right w:val="none" w:sz="0" w:space="0" w:color="auto"/>
      </w:divBdr>
    </w:div>
    <w:div w:id="83915938">
      <w:bodyDiv w:val="1"/>
      <w:marLeft w:val="0"/>
      <w:marRight w:val="0"/>
      <w:marTop w:val="0"/>
      <w:marBottom w:val="0"/>
      <w:divBdr>
        <w:top w:val="none" w:sz="0" w:space="0" w:color="auto"/>
        <w:left w:val="none" w:sz="0" w:space="0" w:color="auto"/>
        <w:bottom w:val="none" w:sz="0" w:space="0" w:color="auto"/>
        <w:right w:val="none" w:sz="0" w:space="0" w:color="auto"/>
      </w:divBdr>
    </w:div>
    <w:div w:id="263458369">
      <w:bodyDiv w:val="1"/>
      <w:marLeft w:val="0"/>
      <w:marRight w:val="0"/>
      <w:marTop w:val="0"/>
      <w:marBottom w:val="0"/>
      <w:divBdr>
        <w:top w:val="none" w:sz="0" w:space="0" w:color="auto"/>
        <w:left w:val="none" w:sz="0" w:space="0" w:color="auto"/>
        <w:bottom w:val="none" w:sz="0" w:space="0" w:color="auto"/>
        <w:right w:val="none" w:sz="0" w:space="0" w:color="auto"/>
      </w:divBdr>
    </w:div>
    <w:div w:id="442071414">
      <w:bodyDiv w:val="1"/>
      <w:marLeft w:val="0"/>
      <w:marRight w:val="0"/>
      <w:marTop w:val="0"/>
      <w:marBottom w:val="0"/>
      <w:divBdr>
        <w:top w:val="none" w:sz="0" w:space="0" w:color="auto"/>
        <w:left w:val="none" w:sz="0" w:space="0" w:color="auto"/>
        <w:bottom w:val="none" w:sz="0" w:space="0" w:color="auto"/>
        <w:right w:val="none" w:sz="0" w:space="0" w:color="auto"/>
      </w:divBdr>
    </w:div>
    <w:div w:id="447743385">
      <w:bodyDiv w:val="1"/>
      <w:marLeft w:val="0"/>
      <w:marRight w:val="0"/>
      <w:marTop w:val="0"/>
      <w:marBottom w:val="0"/>
      <w:divBdr>
        <w:top w:val="none" w:sz="0" w:space="0" w:color="auto"/>
        <w:left w:val="none" w:sz="0" w:space="0" w:color="auto"/>
        <w:bottom w:val="none" w:sz="0" w:space="0" w:color="auto"/>
        <w:right w:val="none" w:sz="0" w:space="0" w:color="auto"/>
      </w:divBdr>
    </w:div>
    <w:div w:id="533351000">
      <w:bodyDiv w:val="1"/>
      <w:marLeft w:val="0"/>
      <w:marRight w:val="0"/>
      <w:marTop w:val="0"/>
      <w:marBottom w:val="0"/>
      <w:divBdr>
        <w:top w:val="none" w:sz="0" w:space="0" w:color="auto"/>
        <w:left w:val="none" w:sz="0" w:space="0" w:color="auto"/>
        <w:bottom w:val="none" w:sz="0" w:space="0" w:color="auto"/>
        <w:right w:val="none" w:sz="0" w:space="0" w:color="auto"/>
      </w:divBdr>
    </w:div>
    <w:div w:id="882445875">
      <w:bodyDiv w:val="1"/>
      <w:marLeft w:val="0"/>
      <w:marRight w:val="0"/>
      <w:marTop w:val="0"/>
      <w:marBottom w:val="0"/>
      <w:divBdr>
        <w:top w:val="none" w:sz="0" w:space="0" w:color="auto"/>
        <w:left w:val="none" w:sz="0" w:space="0" w:color="auto"/>
        <w:bottom w:val="none" w:sz="0" w:space="0" w:color="auto"/>
        <w:right w:val="none" w:sz="0" w:space="0" w:color="auto"/>
      </w:divBdr>
    </w:div>
    <w:div w:id="929922598">
      <w:bodyDiv w:val="1"/>
      <w:marLeft w:val="0"/>
      <w:marRight w:val="0"/>
      <w:marTop w:val="0"/>
      <w:marBottom w:val="0"/>
      <w:divBdr>
        <w:top w:val="none" w:sz="0" w:space="0" w:color="auto"/>
        <w:left w:val="none" w:sz="0" w:space="0" w:color="auto"/>
        <w:bottom w:val="none" w:sz="0" w:space="0" w:color="auto"/>
        <w:right w:val="none" w:sz="0" w:space="0" w:color="auto"/>
      </w:divBdr>
    </w:div>
    <w:div w:id="1032534101">
      <w:bodyDiv w:val="1"/>
      <w:marLeft w:val="0"/>
      <w:marRight w:val="0"/>
      <w:marTop w:val="0"/>
      <w:marBottom w:val="0"/>
      <w:divBdr>
        <w:top w:val="none" w:sz="0" w:space="0" w:color="auto"/>
        <w:left w:val="none" w:sz="0" w:space="0" w:color="auto"/>
        <w:bottom w:val="none" w:sz="0" w:space="0" w:color="auto"/>
        <w:right w:val="none" w:sz="0" w:space="0" w:color="auto"/>
      </w:divBdr>
    </w:div>
    <w:div w:id="1166938411">
      <w:bodyDiv w:val="1"/>
      <w:marLeft w:val="0"/>
      <w:marRight w:val="0"/>
      <w:marTop w:val="0"/>
      <w:marBottom w:val="0"/>
      <w:divBdr>
        <w:top w:val="none" w:sz="0" w:space="0" w:color="auto"/>
        <w:left w:val="none" w:sz="0" w:space="0" w:color="auto"/>
        <w:bottom w:val="none" w:sz="0" w:space="0" w:color="auto"/>
        <w:right w:val="none" w:sz="0" w:space="0" w:color="auto"/>
      </w:divBdr>
      <w:divsChild>
        <w:div w:id="1997151759">
          <w:marLeft w:val="480"/>
          <w:marRight w:val="0"/>
          <w:marTop w:val="0"/>
          <w:marBottom w:val="0"/>
          <w:divBdr>
            <w:top w:val="none" w:sz="0" w:space="0" w:color="auto"/>
            <w:left w:val="none" w:sz="0" w:space="0" w:color="auto"/>
            <w:bottom w:val="none" w:sz="0" w:space="0" w:color="auto"/>
            <w:right w:val="none" w:sz="0" w:space="0" w:color="auto"/>
          </w:divBdr>
          <w:divsChild>
            <w:div w:id="102455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30718">
      <w:bodyDiv w:val="1"/>
      <w:marLeft w:val="0"/>
      <w:marRight w:val="0"/>
      <w:marTop w:val="0"/>
      <w:marBottom w:val="0"/>
      <w:divBdr>
        <w:top w:val="none" w:sz="0" w:space="0" w:color="auto"/>
        <w:left w:val="none" w:sz="0" w:space="0" w:color="auto"/>
        <w:bottom w:val="none" w:sz="0" w:space="0" w:color="auto"/>
        <w:right w:val="none" w:sz="0" w:space="0" w:color="auto"/>
      </w:divBdr>
    </w:div>
    <w:div w:id="1386443810">
      <w:bodyDiv w:val="1"/>
      <w:marLeft w:val="0"/>
      <w:marRight w:val="0"/>
      <w:marTop w:val="0"/>
      <w:marBottom w:val="0"/>
      <w:divBdr>
        <w:top w:val="none" w:sz="0" w:space="0" w:color="auto"/>
        <w:left w:val="none" w:sz="0" w:space="0" w:color="auto"/>
        <w:bottom w:val="none" w:sz="0" w:space="0" w:color="auto"/>
        <w:right w:val="none" w:sz="0" w:space="0" w:color="auto"/>
      </w:divBdr>
    </w:div>
    <w:div w:id="1405302888">
      <w:bodyDiv w:val="1"/>
      <w:marLeft w:val="0"/>
      <w:marRight w:val="0"/>
      <w:marTop w:val="0"/>
      <w:marBottom w:val="0"/>
      <w:divBdr>
        <w:top w:val="none" w:sz="0" w:space="0" w:color="auto"/>
        <w:left w:val="none" w:sz="0" w:space="0" w:color="auto"/>
        <w:bottom w:val="none" w:sz="0" w:space="0" w:color="auto"/>
        <w:right w:val="none" w:sz="0" w:space="0" w:color="auto"/>
      </w:divBdr>
    </w:div>
    <w:div w:id="1515195216">
      <w:bodyDiv w:val="1"/>
      <w:marLeft w:val="0"/>
      <w:marRight w:val="0"/>
      <w:marTop w:val="0"/>
      <w:marBottom w:val="0"/>
      <w:divBdr>
        <w:top w:val="none" w:sz="0" w:space="0" w:color="auto"/>
        <w:left w:val="none" w:sz="0" w:space="0" w:color="auto"/>
        <w:bottom w:val="none" w:sz="0" w:space="0" w:color="auto"/>
        <w:right w:val="none" w:sz="0" w:space="0" w:color="auto"/>
      </w:divBdr>
    </w:div>
    <w:div w:id="1626427042">
      <w:bodyDiv w:val="1"/>
      <w:marLeft w:val="0"/>
      <w:marRight w:val="0"/>
      <w:marTop w:val="0"/>
      <w:marBottom w:val="0"/>
      <w:divBdr>
        <w:top w:val="none" w:sz="0" w:space="0" w:color="auto"/>
        <w:left w:val="none" w:sz="0" w:space="0" w:color="auto"/>
        <w:bottom w:val="none" w:sz="0" w:space="0" w:color="auto"/>
        <w:right w:val="none" w:sz="0" w:space="0" w:color="auto"/>
      </w:divBdr>
    </w:div>
    <w:div w:id="1699888214">
      <w:bodyDiv w:val="1"/>
      <w:marLeft w:val="0"/>
      <w:marRight w:val="0"/>
      <w:marTop w:val="0"/>
      <w:marBottom w:val="0"/>
      <w:divBdr>
        <w:top w:val="none" w:sz="0" w:space="0" w:color="auto"/>
        <w:left w:val="none" w:sz="0" w:space="0" w:color="auto"/>
        <w:bottom w:val="none" w:sz="0" w:space="0" w:color="auto"/>
        <w:right w:val="none" w:sz="0" w:space="0" w:color="auto"/>
      </w:divBdr>
    </w:div>
    <w:div w:id="1904178947">
      <w:bodyDiv w:val="1"/>
      <w:marLeft w:val="0"/>
      <w:marRight w:val="0"/>
      <w:marTop w:val="0"/>
      <w:marBottom w:val="0"/>
      <w:divBdr>
        <w:top w:val="none" w:sz="0" w:space="0" w:color="auto"/>
        <w:left w:val="none" w:sz="0" w:space="0" w:color="auto"/>
        <w:bottom w:val="none" w:sz="0" w:space="0" w:color="auto"/>
        <w:right w:val="none" w:sz="0" w:space="0" w:color="auto"/>
      </w:divBdr>
    </w:div>
    <w:div w:id="1953366420">
      <w:bodyDiv w:val="1"/>
      <w:marLeft w:val="0"/>
      <w:marRight w:val="0"/>
      <w:marTop w:val="0"/>
      <w:marBottom w:val="0"/>
      <w:divBdr>
        <w:top w:val="none" w:sz="0" w:space="0" w:color="auto"/>
        <w:left w:val="none" w:sz="0" w:space="0" w:color="auto"/>
        <w:bottom w:val="none" w:sz="0" w:space="0" w:color="auto"/>
        <w:right w:val="none" w:sz="0" w:space="0" w:color="auto"/>
      </w:divBdr>
    </w:div>
    <w:div w:id="1968077118">
      <w:bodyDiv w:val="1"/>
      <w:marLeft w:val="0"/>
      <w:marRight w:val="0"/>
      <w:marTop w:val="0"/>
      <w:marBottom w:val="0"/>
      <w:divBdr>
        <w:top w:val="none" w:sz="0" w:space="0" w:color="auto"/>
        <w:left w:val="none" w:sz="0" w:space="0" w:color="auto"/>
        <w:bottom w:val="none" w:sz="0" w:space="0" w:color="auto"/>
        <w:right w:val="none" w:sz="0" w:space="0" w:color="auto"/>
      </w:divBdr>
    </w:div>
    <w:div w:id="1996259019">
      <w:bodyDiv w:val="1"/>
      <w:marLeft w:val="0"/>
      <w:marRight w:val="0"/>
      <w:marTop w:val="0"/>
      <w:marBottom w:val="0"/>
      <w:divBdr>
        <w:top w:val="none" w:sz="0" w:space="0" w:color="auto"/>
        <w:left w:val="none" w:sz="0" w:space="0" w:color="auto"/>
        <w:bottom w:val="none" w:sz="0" w:space="0" w:color="auto"/>
        <w:right w:val="none" w:sz="0" w:space="0" w:color="auto"/>
      </w:divBdr>
    </w:div>
    <w:div w:id="2039305751">
      <w:bodyDiv w:val="1"/>
      <w:marLeft w:val="0"/>
      <w:marRight w:val="0"/>
      <w:marTop w:val="0"/>
      <w:marBottom w:val="0"/>
      <w:divBdr>
        <w:top w:val="none" w:sz="0" w:space="0" w:color="auto"/>
        <w:left w:val="none" w:sz="0" w:space="0" w:color="auto"/>
        <w:bottom w:val="none" w:sz="0" w:space="0" w:color="auto"/>
        <w:right w:val="none" w:sz="0" w:space="0" w:color="auto"/>
      </w:divBdr>
    </w:div>
    <w:div w:id="2073117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3.pn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chart" Target="charts/chart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cid:image001.png@01D8C68F.1CDC1D00" TargetMode="External"/><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glossaryDocument" Target="glossary/document.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59"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footer" Target="footer1.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6a0dd0e7ac25d7b2/Desktop/University/Masters%20final%20project/Biochar%20analysis/Biochar%20analysi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Burnout efficiency</a:t>
            </a:r>
          </a:p>
        </c:rich>
      </c:tx>
      <c:layout>
        <c:manualLayout>
          <c:xMode val="edge"/>
          <c:yMode val="edge"/>
          <c:x val="0.27159011373578307"/>
          <c:y val="2.7777777777777776E-2"/>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1"/>
          <c:order val="0"/>
          <c:tx>
            <c:strRef>
              <c:f>'[Biochar analysis.xlsx]GCI'!$O$3</c:f>
              <c:strCache>
                <c:ptCount val="1"/>
                <c:pt idx="0">
                  <c:v>T - Coal</c:v>
                </c:pt>
              </c:strCache>
            </c:strRef>
          </c:tx>
          <c:spPr>
            <a:ln w="38100" cap="rnd">
              <a:solidFill>
                <a:schemeClr val="accent2"/>
              </a:solidFill>
              <a:round/>
            </a:ln>
            <a:effectLst/>
          </c:spPr>
          <c:marker>
            <c:symbol val="none"/>
          </c:marker>
          <c:cat>
            <c:strRef>
              <c:f>'[Biochar analysis.xlsx]GCI'!$N$4:$N$5</c:f>
              <c:strCache>
                <c:ptCount val="2"/>
                <c:pt idx="0">
                  <c:v>35ms</c:v>
                </c:pt>
                <c:pt idx="1">
                  <c:v>700ms</c:v>
                </c:pt>
              </c:strCache>
            </c:strRef>
          </c:cat>
          <c:val>
            <c:numRef>
              <c:f>'[Biochar analysis.xlsx]GCI'!$O$4:$O$5</c:f>
              <c:numCache>
                <c:formatCode>General</c:formatCode>
                <c:ptCount val="2"/>
                <c:pt idx="0">
                  <c:v>13.3</c:v>
                </c:pt>
                <c:pt idx="1">
                  <c:v>58.7</c:v>
                </c:pt>
              </c:numCache>
            </c:numRef>
          </c:val>
          <c:smooth val="0"/>
          <c:extLst>
            <c:ext xmlns:c16="http://schemas.microsoft.com/office/drawing/2014/chart" uri="{C3380CC4-5D6E-409C-BE32-E72D297353CC}">
              <c16:uniqueId val="{00000000-444D-42F5-9080-2BBCB41BA72C}"/>
            </c:ext>
          </c:extLst>
        </c:ser>
        <c:ser>
          <c:idx val="2"/>
          <c:order val="1"/>
          <c:tx>
            <c:strRef>
              <c:f>'[Biochar analysis.xlsx]GCI'!$P$3</c:f>
              <c:strCache>
                <c:ptCount val="1"/>
                <c:pt idx="0">
                  <c:v>Biochar 1</c:v>
                </c:pt>
              </c:strCache>
            </c:strRef>
          </c:tx>
          <c:spPr>
            <a:ln w="38100" cap="rnd">
              <a:solidFill>
                <a:schemeClr val="accent3"/>
              </a:solidFill>
              <a:round/>
            </a:ln>
            <a:effectLst/>
          </c:spPr>
          <c:marker>
            <c:symbol val="none"/>
          </c:marker>
          <c:cat>
            <c:strRef>
              <c:f>'[Biochar analysis.xlsx]GCI'!$N$4:$N$5</c:f>
              <c:strCache>
                <c:ptCount val="2"/>
                <c:pt idx="0">
                  <c:v>35ms</c:v>
                </c:pt>
                <c:pt idx="1">
                  <c:v>700ms</c:v>
                </c:pt>
              </c:strCache>
            </c:strRef>
          </c:cat>
          <c:val>
            <c:numRef>
              <c:f>'[Biochar analysis.xlsx]GCI'!$P$4:$P$5</c:f>
              <c:numCache>
                <c:formatCode>General</c:formatCode>
                <c:ptCount val="2"/>
                <c:pt idx="0">
                  <c:v>46.09</c:v>
                </c:pt>
                <c:pt idx="1">
                  <c:v>86.01</c:v>
                </c:pt>
              </c:numCache>
            </c:numRef>
          </c:val>
          <c:smooth val="0"/>
          <c:extLst>
            <c:ext xmlns:c16="http://schemas.microsoft.com/office/drawing/2014/chart" uri="{C3380CC4-5D6E-409C-BE32-E72D297353CC}">
              <c16:uniqueId val="{00000001-444D-42F5-9080-2BBCB41BA72C}"/>
            </c:ext>
          </c:extLst>
        </c:ser>
        <c:ser>
          <c:idx val="0"/>
          <c:order val="2"/>
          <c:tx>
            <c:strRef>
              <c:f>'[Biochar analysis.xlsx]GCI'!$Q$3</c:f>
              <c:strCache>
                <c:ptCount val="1"/>
                <c:pt idx="0">
                  <c:v>Biochar 2</c:v>
                </c:pt>
              </c:strCache>
            </c:strRef>
          </c:tx>
          <c:spPr>
            <a:ln w="38100" cap="rnd">
              <a:solidFill>
                <a:schemeClr val="accent1"/>
              </a:solidFill>
              <a:round/>
            </a:ln>
            <a:effectLst/>
          </c:spPr>
          <c:marker>
            <c:symbol val="none"/>
          </c:marker>
          <c:cat>
            <c:strRef>
              <c:f>'[Biochar analysis.xlsx]GCI'!$N$4:$N$5</c:f>
              <c:strCache>
                <c:ptCount val="2"/>
                <c:pt idx="0">
                  <c:v>35ms</c:v>
                </c:pt>
                <c:pt idx="1">
                  <c:v>700ms</c:v>
                </c:pt>
              </c:strCache>
            </c:strRef>
          </c:cat>
          <c:val>
            <c:numRef>
              <c:f>'[Biochar analysis.xlsx]GCI'!$Q$4:$Q$5</c:f>
              <c:numCache>
                <c:formatCode>General</c:formatCode>
                <c:ptCount val="2"/>
                <c:pt idx="0">
                  <c:v>71.97</c:v>
                </c:pt>
                <c:pt idx="1">
                  <c:v>91.47</c:v>
                </c:pt>
              </c:numCache>
            </c:numRef>
          </c:val>
          <c:smooth val="0"/>
          <c:extLst>
            <c:ext xmlns:c16="http://schemas.microsoft.com/office/drawing/2014/chart" uri="{C3380CC4-5D6E-409C-BE32-E72D297353CC}">
              <c16:uniqueId val="{00000002-444D-42F5-9080-2BBCB41BA72C}"/>
            </c:ext>
          </c:extLst>
        </c:ser>
        <c:dLbls>
          <c:showLegendKey val="0"/>
          <c:showVal val="0"/>
          <c:showCatName val="0"/>
          <c:showSerName val="0"/>
          <c:showPercent val="0"/>
          <c:showBubbleSize val="0"/>
        </c:dLbls>
        <c:smooth val="0"/>
        <c:axId val="1713679216"/>
        <c:axId val="1713676720"/>
      </c:lineChart>
      <c:catAx>
        <c:axId val="17136792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Residence time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13676720"/>
        <c:crosses val="autoZero"/>
        <c:auto val="1"/>
        <c:lblAlgn val="ctr"/>
        <c:lblOffset val="100"/>
        <c:noMultiLvlLbl val="0"/>
      </c:catAx>
      <c:valAx>
        <c:axId val="171367672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Burnout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36792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F1E639146D4490966658BBC1828E96"/>
        <w:category>
          <w:name w:val="General"/>
          <w:gallery w:val="placeholder"/>
        </w:category>
        <w:types>
          <w:type w:val="bbPlcHdr"/>
        </w:types>
        <w:behaviors>
          <w:behavior w:val="content"/>
        </w:behaviors>
        <w:guid w:val="{A4E0F055-D30D-4CDA-9141-B27ED9EDD897}"/>
      </w:docPartPr>
      <w:docPartBody>
        <w:p w:rsidR="005941D2" w:rsidRDefault="00943136" w:rsidP="00943136">
          <w:pPr>
            <w:pStyle w:val="3EF1E639146D4490966658BBC1828E96"/>
          </w:pPr>
          <w:r>
            <w:rPr>
              <w:rFonts w:asciiTheme="majorHAnsi" w:hAnsiTheme="majorHAnsi"/>
              <w:color w:val="FFFFFF" w:themeColor="background1"/>
              <w:sz w:val="96"/>
              <w:szCs w:val="96"/>
            </w:rPr>
            <w:t>[Document title]</w:t>
          </w:r>
        </w:p>
      </w:docPartBody>
    </w:docPart>
    <w:docPart>
      <w:docPartPr>
        <w:name w:val="CA9335657DAF49679A17106271C7812F"/>
        <w:category>
          <w:name w:val="General"/>
          <w:gallery w:val="placeholder"/>
        </w:category>
        <w:types>
          <w:type w:val="bbPlcHdr"/>
        </w:types>
        <w:behaviors>
          <w:behavior w:val="content"/>
        </w:behaviors>
        <w:guid w:val="{A245C040-1ED2-4545-BF2E-B2F8E646AF37}"/>
      </w:docPartPr>
      <w:docPartBody>
        <w:p w:rsidR="005941D2" w:rsidRDefault="00943136" w:rsidP="00943136">
          <w:pPr>
            <w:pStyle w:val="CA9335657DAF49679A17106271C7812F"/>
          </w:pPr>
          <w:r>
            <w:rPr>
              <w:color w:val="FFFFFF" w:themeColor="background1"/>
              <w:sz w:val="32"/>
              <w:szCs w:val="32"/>
            </w:rPr>
            <w:t>[Document subtitle]</w:t>
          </w:r>
        </w:p>
      </w:docPartBody>
    </w:docPart>
    <w:docPart>
      <w:docPartPr>
        <w:name w:val="E199B85B042C479FBF10073968473063"/>
        <w:category>
          <w:name w:val="General"/>
          <w:gallery w:val="placeholder"/>
        </w:category>
        <w:types>
          <w:type w:val="bbPlcHdr"/>
        </w:types>
        <w:behaviors>
          <w:behavior w:val="content"/>
        </w:behaviors>
        <w:guid w:val="{3C6FDC75-B62C-430F-B39F-5BD28FD520C0}"/>
      </w:docPartPr>
      <w:docPartBody>
        <w:p w:rsidR="005941D2" w:rsidRDefault="00943136" w:rsidP="00943136">
          <w:pPr>
            <w:pStyle w:val="E199B85B042C479FBF10073968473063"/>
          </w:pPr>
          <w:r>
            <w:rPr>
              <w:color w:val="FFFFFF" w:themeColor="background1"/>
            </w:rPr>
            <w:t>[Author name]</w:t>
          </w:r>
        </w:p>
      </w:docPartBody>
    </w:docPart>
    <w:docPart>
      <w:docPartPr>
        <w:name w:val="9B03B7CEC2FA45EB9EE495D67D815D18"/>
        <w:category>
          <w:name w:val="General"/>
          <w:gallery w:val="placeholder"/>
        </w:category>
        <w:types>
          <w:type w:val="bbPlcHdr"/>
        </w:types>
        <w:behaviors>
          <w:behavior w:val="content"/>
        </w:behaviors>
        <w:guid w:val="{A5EFA756-E389-4B72-B40A-4E0184EA2E00}"/>
      </w:docPartPr>
      <w:docPartBody>
        <w:p w:rsidR="005941D2" w:rsidRDefault="00943136" w:rsidP="00943136">
          <w:pPr>
            <w:pStyle w:val="9B03B7CEC2FA45EB9EE495D67D815D18"/>
          </w:pPr>
          <w:r>
            <w:rPr>
              <w:color w:val="FFFFFF" w:themeColor="background1"/>
            </w:rPr>
            <w:t>[Date]</w:t>
          </w:r>
        </w:p>
      </w:docPartBody>
    </w:docPart>
    <w:docPart>
      <w:docPartPr>
        <w:name w:val="784B233B45F647E5B84CA2948984A770"/>
        <w:category>
          <w:name w:val="General"/>
          <w:gallery w:val="placeholder"/>
        </w:category>
        <w:types>
          <w:type w:val="bbPlcHdr"/>
        </w:types>
        <w:behaviors>
          <w:behavior w:val="content"/>
        </w:behaviors>
        <w:guid w:val="{13AEAE57-2B73-4144-93D3-A46CBFD59E2F}"/>
      </w:docPartPr>
      <w:docPartBody>
        <w:p w:rsidR="005941D2" w:rsidRDefault="00943136" w:rsidP="00943136">
          <w:pPr>
            <w:pStyle w:val="784B233B45F647E5B84CA2948984A770"/>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136"/>
    <w:rsid w:val="001122AD"/>
    <w:rsid w:val="00193F98"/>
    <w:rsid w:val="002C4AAC"/>
    <w:rsid w:val="002F7F9B"/>
    <w:rsid w:val="00341678"/>
    <w:rsid w:val="0034579E"/>
    <w:rsid w:val="00377330"/>
    <w:rsid w:val="0039421F"/>
    <w:rsid w:val="004427A3"/>
    <w:rsid w:val="00497FC5"/>
    <w:rsid w:val="004C1055"/>
    <w:rsid w:val="004C172B"/>
    <w:rsid w:val="004C70DA"/>
    <w:rsid w:val="00530929"/>
    <w:rsid w:val="0053763D"/>
    <w:rsid w:val="005941D2"/>
    <w:rsid w:val="005C3EB0"/>
    <w:rsid w:val="00755955"/>
    <w:rsid w:val="008A4FC0"/>
    <w:rsid w:val="008C3FED"/>
    <w:rsid w:val="008E4FB4"/>
    <w:rsid w:val="008F2E0D"/>
    <w:rsid w:val="009034F2"/>
    <w:rsid w:val="0091250F"/>
    <w:rsid w:val="00915495"/>
    <w:rsid w:val="009244F1"/>
    <w:rsid w:val="00943136"/>
    <w:rsid w:val="00983B87"/>
    <w:rsid w:val="00A21D6E"/>
    <w:rsid w:val="00A27637"/>
    <w:rsid w:val="00A86E42"/>
    <w:rsid w:val="00B10447"/>
    <w:rsid w:val="00B3076A"/>
    <w:rsid w:val="00BB21AC"/>
    <w:rsid w:val="00BE6940"/>
    <w:rsid w:val="00D40664"/>
    <w:rsid w:val="00DE54CF"/>
    <w:rsid w:val="00E053B4"/>
    <w:rsid w:val="00E1165C"/>
    <w:rsid w:val="00E51CB7"/>
    <w:rsid w:val="00EA256B"/>
    <w:rsid w:val="00F47919"/>
    <w:rsid w:val="00F901B6"/>
    <w:rsid w:val="00F94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F1E639146D4490966658BBC1828E96">
    <w:name w:val="3EF1E639146D4490966658BBC1828E96"/>
    <w:rsid w:val="00943136"/>
  </w:style>
  <w:style w:type="paragraph" w:customStyle="1" w:styleId="CA9335657DAF49679A17106271C7812F">
    <w:name w:val="CA9335657DAF49679A17106271C7812F"/>
    <w:rsid w:val="00943136"/>
  </w:style>
  <w:style w:type="paragraph" w:customStyle="1" w:styleId="E199B85B042C479FBF10073968473063">
    <w:name w:val="E199B85B042C479FBF10073968473063"/>
    <w:rsid w:val="00943136"/>
  </w:style>
  <w:style w:type="paragraph" w:customStyle="1" w:styleId="9B03B7CEC2FA45EB9EE495D67D815D18">
    <w:name w:val="9B03B7CEC2FA45EB9EE495D67D815D18"/>
    <w:rsid w:val="00943136"/>
  </w:style>
  <w:style w:type="paragraph" w:customStyle="1" w:styleId="784B233B45F647E5B84CA2948984A770">
    <w:name w:val="784B233B45F647E5B84CA2948984A770"/>
    <w:rsid w:val="00943136"/>
  </w:style>
  <w:style w:type="character" w:styleId="PlaceholderText">
    <w:name w:val="Placeholder Text"/>
    <w:basedOn w:val="DefaultParagraphFont"/>
    <w:uiPriority w:val="99"/>
    <w:semiHidden/>
    <w:rsid w:val="009034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Hil05</b:Tag>
    <b:SourceType>Misc</b:SourceType>
    <b:Guid>{47A0F3AD-5077-4A83-AA70-775CB6765129}</b:Guid>
    <b:Author>
      <b:Author>
        <b:NameList>
          <b:Person>
            <b:Last>Hilding</b:Last>
            <b:First>Tobias</b:First>
          </b:Person>
        </b:NameList>
      </b:Author>
    </b:Author>
    <b:Title>Evolution of Coke Properties while Descending through a Blast Furnace</b:Title>
    <b:Year>2005</b:Year>
    <b:Publisher>Luleå University of Technology Department of Chemical Engineering and Geosciences Division of Process Metallurgy </b:Publisher>
    <b:CountryRegion>Sweden</b:CountryRegion>
    <b:RefOrder>15</b:RefOrder>
  </b:Source>
  <b:Source>
    <b:Tag>Lun10</b:Tag>
    <b:SourceType>JournalArticle</b:SourceType>
    <b:Guid>{23E8BCF1-99F7-4606-A2A9-B3C7E472AB5C}</b:Guid>
    <b:Author>
      <b:Author>
        <b:NameList>
          <b:Person>
            <b:Last>Lundgren</b:Last>
            <b:First>M.</b:First>
          </b:Person>
        </b:NameList>
      </b:Author>
    </b:Author>
    <b:Title>Blast Furnace Coke Properties and the Influence on Off-gas Dust</b:Title>
    <b:JournalName>Licentiate Thesis</b:JournalName>
    <b:Year>2010</b:Year>
    <b:Publisher>Luleå University of Technology </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8ACD3C-CB22-4126-BDED-6882A078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45927</TotalTime>
  <Pages>59</Pages>
  <Words>65328</Words>
  <Characters>372372</Characters>
  <Application>Microsoft Office Word</Application>
  <DocSecurity>0</DocSecurity>
  <Lines>3103</Lines>
  <Paragraphs>873</Paragraphs>
  <ScaleCrop>false</ScaleCrop>
  <HeadingPairs>
    <vt:vector size="2" baseType="variant">
      <vt:variant>
        <vt:lpstr>Title</vt:lpstr>
      </vt:variant>
      <vt:variant>
        <vt:i4>1</vt:i4>
      </vt:variant>
    </vt:vector>
  </HeadingPairs>
  <TitlesOfParts>
    <vt:vector size="1" baseType="lpstr">
      <vt:lpstr>Reducing net CO2 emissions in steelmaking using Biochar</vt:lpstr>
    </vt:vector>
  </TitlesOfParts>
  <Company>148170</Company>
  <LinksUpToDate>false</LinksUpToDate>
  <CharactersWithSpaces>436827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Reducing net CO2 emissions in steelmaking using Biochar</dc:title>
  <dc:subject>Jamie Waters</dc:subject>
  <dc:creator>Jamie Waters (1551425)</dc:creator>
  <cp:keywords/>
  <dc:description/>
  <cp:lastModifiedBy>Jamie Waters</cp:lastModifiedBy>
  <cp:revision>237</cp:revision>
  <dcterms:created xsi:type="dcterms:W3CDTF">2022-11-03T21:08:00Z</dcterms:created>
  <dcterms:modified xsi:type="dcterms:W3CDTF">2022-12-15T21:51:00Z</dcterms:modified>
  <cp:category>Lean &amp; Agile Operations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id="cxIxgBfL"/&gt;&lt;style id="http://www.zotero.org/styles/cardiff-university-harvard" locale="en-GB" hasBibliography="1" bibliographyStyleHasBeenSet="1"/&gt;&lt;prefs&gt;&lt;pref name="fieldType" value="Field"/&gt;&lt;pr</vt:lpwstr>
  </property>
  <property fmtid="{D5CDD505-2E9C-101B-9397-08002B2CF9AE}" pid="3" name="ZOTERO_PREF_2">
    <vt:lpwstr>ef name="automaticJournalAbbreviations" value="true"/&gt;&lt;/prefs&gt;&lt;/data&gt;</vt:lpwstr>
  </property>
</Properties>
</file>