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1D9B85" w14:textId="77777777" w:rsidR="00634E65" w:rsidRDefault="00634E65" w:rsidP="00634E65">
      <w:pPr>
        <w:rPr>
          <w:u w:val="single"/>
        </w:rPr>
      </w:pPr>
      <w:r>
        <w:rPr>
          <w:u w:val="single"/>
        </w:rPr>
        <w:t>Hannah Howells</w:t>
      </w:r>
    </w:p>
    <w:p w14:paraId="6371A2D6" w14:textId="77A6748C" w:rsidR="006D2924" w:rsidRPr="006D2924" w:rsidRDefault="00176C48" w:rsidP="00374796">
      <w:pPr>
        <w:jc w:val="center"/>
        <w:rPr>
          <w:u w:val="single"/>
        </w:rPr>
      </w:pPr>
      <w:r w:rsidRPr="00176C48">
        <w:rPr>
          <w:u w:val="single"/>
        </w:rPr>
        <w:t>Cynnig Cynhadledd– Rôl y fenyw o fewn Iddewiaeth.</w:t>
      </w:r>
    </w:p>
    <w:p w14:paraId="21B2F0CD" w14:textId="757C685C" w:rsidR="00F12F39" w:rsidRDefault="00F12F39">
      <w:r w:rsidRPr="00F12F39">
        <w:t>Gellir dadlau mae rôl y fenyw o fewn Iddewiaeth yn un dadleuol. Mae rôl y fenyw o fewn Iddewiaeth wedi cael eu dadlau dros y blynyddoedd yn enwedig wrth i gymdeithasau Iddewig ddiwygio â’r byd seciwlar. Pwrpas rôl y fenyw Iddewig yw sicrhau goroesiad y grefydd am fod swyddogaeth ganddi o Dduw i ‘ffrwythloni ac amlhewch’ (Genesis 1:28). Pwrpas cynnig cynhadledd yma yw archwilio rôl y fenyw o fewn Iddewiaeth o ran deall yr hanes tu ôl, swyddogaeth y fenyw Iddewig a'r problemau sydd yn codi. O fewn Iddewiaeth draddodiadol mae menywod yn cael eu gweld ar wahân ond yn gydradd. Byddaf yn pwysleisio yn y cyflwyniad y rhwymedigaethau a chyfrifoldebau menywod yn wahanol i ddynion ond dim llai pwysig. Gellir dadlau mae cyfrifoldebau'r fenyw Iddewig yn cael eu gweld yn hollbwysig</w:t>
      </w:r>
      <w:r w:rsidR="00E95392">
        <w:t>. Trwy gydol y cyflwyniad</w:t>
      </w:r>
      <w:r w:rsidRPr="00F12F39">
        <w:t xml:space="preserve"> byddaf wedi defnyddio ffynonellau o’r llyfrgell megis llyfrau sydd ymwneud â menywod ag Iddewiaeth. Byddaf yn cyfeirio at lyfrau sanctaidd megis y Beibl er mwyn deall ymhellach rôl y fenyw.</w:t>
      </w:r>
    </w:p>
    <w:p w14:paraId="3E0AF630" w14:textId="03C7C3E6" w:rsidR="003A5828" w:rsidRPr="00272EBA" w:rsidRDefault="0031227C">
      <w:r w:rsidRPr="0031227C">
        <w:t>Gellir dadlau mae rôl y fenyw yn y grefydd Iddewig yn gallu cael eu c</w:t>
      </w:r>
      <w:r w:rsidR="008B2953">
        <w:t>amddeall. Yn y cyflwyniad</w:t>
      </w:r>
      <w:r w:rsidRPr="0031227C">
        <w:t xml:space="preserve"> yma byddaf yn dyfynnu Tracey R.Rich er mwyn atgyfnerthu'r ansicrwydd o rôl y fenyw o fewn Iddewiaeth. Mae Rich yn datgan</w:t>
      </w:r>
      <w:r w:rsidR="00272EBA">
        <w:t xml:space="preserve"> ‘the role of women in traditional Judaism has been grossly misrepresented and misunderstood.</w:t>
      </w:r>
      <w:r w:rsidR="00122D1D">
        <w:t>’</w:t>
      </w:r>
      <w:r w:rsidR="00421354">
        <w:rPr>
          <w:rStyle w:val="FootnoteReference"/>
        </w:rPr>
        <w:footnoteReference w:id="1"/>
      </w:r>
      <w:r w:rsidR="00272EBA">
        <w:t xml:space="preserve"> </w:t>
      </w:r>
      <w:r w:rsidRPr="0031227C">
        <w:t xml:space="preserve">Byddaf yn defnyddio Rich i bwysleisio sut gall rôl y fenyw Iddewig cael eu camddehongli. Gellir dadlau'r nid yw rôl y fenyw yn un israddol fel mae rhai yn credu, mae safle'r fenyw Iddewig yn yr </w:t>
      </w:r>
      <w:r w:rsidRPr="006E429C">
        <w:rPr>
          <w:i/>
        </w:rPr>
        <w:t>Halakah</w:t>
      </w:r>
      <w:r w:rsidRPr="0031227C">
        <w:t xml:space="preserve"> sef y Gyfraith Iddewig yn well na safle'r menywod o dan y gyfraith sifil Americanaidd y ganrif ddiweddaraf.</w:t>
      </w:r>
    </w:p>
    <w:p w14:paraId="2100D899" w14:textId="77777777" w:rsidR="00B80690" w:rsidRDefault="00B80690">
      <w:r w:rsidRPr="00B80690">
        <w:t xml:space="preserve">Rhaid pwysleisio yn y cyflwyniad pwysigrwydd rôl y fenyw o fewn Iddewiaeth yn olrhain yn ôl at y Beibl. Mae matriarchaidd megis Sarah, Rebecca, Leah a Rachel yn uwch na phatriarchiaid Abraham, Isaac a Jacob yn ôl proffwydoliaethau. Byddaf yn pwysleisio mae safle'r fenyw yn cael eu parchu o fewn Iddewiaeth gan ddefnyddio'r Beibl fel enghraifft. Mae proffwyd Miriam yn y Beibl yn ystyried fel un o ryddhäwr o’r Plant o Israel ochr yn ochr â brodyr Moses a Aaron. Byddaf yn atgyfnerthu pwysigrwydd rôl y fenyw Iddewig gan nodi mae saith allan o bumdeg pump proffwydi yn fenywod.  </w:t>
      </w:r>
    </w:p>
    <w:p w14:paraId="328F6DFD" w14:textId="38B5159A" w:rsidR="0052304C" w:rsidRDefault="0052304C">
      <w:r w:rsidRPr="0052304C">
        <w:t>Gellir gweld fod statws fenywod yn israddol i gymharu â dynion o fewn Iddewiaeth. Byddaf yn egluro beth mae Greenberg yn datgan fod pwrpas y fenyw yw gwasanaethu ddynion. Mae Greenberg yn egluro mae prif bwrpas a rôl y fenyw yw rhoi enedigaeth, os taw menywod yn methu rhoi genedigaeth bydd y fenyw yn cael eu cosbi.</w:t>
      </w:r>
      <w:r w:rsidR="00560368">
        <w:rPr>
          <w:rStyle w:val="FootnoteReference"/>
        </w:rPr>
        <w:footnoteReference w:id="2"/>
      </w:r>
      <w:r w:rsidRPr="0052304C">
        <w:t xml:space="preserve"> Ymhellach byddaf yn egluro sut mae menywod yn y Beibl megis Rachel</w:t>
      </w:r>
      <w:r w:rsidR="00BD18A4">
        <w:t xml:space="preserve"> a Hannah a oedd yn ddiffrwyth </w:t>
      </w:r>
      <w:r w:rsidRPr="0052304C">
        <w:t>wedi cael eu gwagio. Gwelwn sut mae menywod yn cael eu gweld fel eiddo nid fel unigolion yn y B</w:t>
      </w:r>
      <w:r w:rsidR="00D84549">
        <w:t xml:space="preserve">eibl. Pan oedd menyw yn briod, </w:t>
      </w:r>
      <w:r w:rsidRPr="0052304C">
        <w:t>roedd awdurdod drosodd hi yn cae</w:t>
      </w:r>
      <w:r w:rsidR="003114D8">
        <w:t>l eu trosglwyddo o eu tad i'w gŵ</w:t>
      </w:r>
      <w:r w:rsidRPr="0052304C">
        <w:t xml:space="preserve">r. Byddaf yn cyfeirio at (Genesis, 3:16) lle ‘her husband was now her master.’ Mae’r gair Hebraeg </w:t>
      </w:r>
      <w:r w:rsidRPr="0052304C">
        <w:rPr>
          <w:i/>
        </w:rPr>
        <w:t>ba’al</w:t>
      </w:r>
      <w:r w:rsidRPr="0052304C">
        <w:t xml:space="preserve"> yn golygu gŵr a meistr. Os taw ysgariad yn dod yn amlwg mae gweddw ynghylch yn eiddo eu gŵr.</w:t>
      </w:r>
    </w:p>
    <w:p w14:paraId="1ECAA0D8" w14:textId="0B52DE15" w:rsidR="00D91B43" w:rsidRDefault="00D91B43">
      <w:r w:rsidRPr="00D91B43">
        <w:t xml:space="preserve">Mae’n bwysig roi safbwynt gwahanol o ran rôl y fenyw Iddewig yn y cyflwyniad yma er mwyn ddangos sut mae eu rôl yn newid. Byddaf yn egluro beth mae Greenberg yn datgan yn ei llyfr am sut y fam yn parhau'r grefydd. Mae Greenberg yn pwysleisio ‘the position of a mother was almost </w:t>
      </w:r>
      <w:r w:rsidRPr="00D91B43">
        <w:lastRenderedPageBreak/>
        <w:t>sancrosanct.’</w:t>
      </w:r>
      <w:r w:rsidR="00B8275B">
        <w:rPr>
          <w:rStyle w:val="FootnoteReference"/>
        </w:rPr>
        <w:footnoteReference w:id="3"/>
      </w:r>
      <w:r w:rsidRPr="00D91B43">
        <w:t xml:space="preserve">  Mae Greenberg yn helpu ni deall y parch sydd angen cael eu dangos tuag at y fam yn y teulu am fod yn y Beibl mae (Deuteronomi, 27:16; Lefiticus, 20:9) yn datgan ‘cursing a mother was a sin punishable by death.’ Y Beibl yn helpu ni deall y pwysigrwydd statws y fam am fod melltithio hi yn bechod ac yn portreadu’n sanctaidd. Yn ychwanegol byddaf yn pwysleisio yn y cyflwyniad am bwysigrwydd y fam Iddewig. O fewn y grefydd Iddewig trwy linach y fam mae eu plant yn Iddew. Gwelir felly arwyddocâd y fam Iddewig am fod yn sicrhau goroesiad hunaniaeth a chrefydd Iddewig.</w:t>
      </w:r>
    </w:p>
    <w:p w14:paraId="2181A60F" w14:textId="16859275" w:rsidR="000E1179" w:rsidRDefault="00F34D0E">
      <w:r w:rsidRPr="00F34D0E">
        <w:t xml:space="preserve">Byddaf yn cyfeirio at y Gyfraith Rabinaidd yn ystod y cyflwyniad er mwyn dangos sut roedd statws y fenyw yn gwella o dan y gyfraith yma. Byddaf yn defnyddio'r gyfraith Feiblaidd fel enghraifft yn y cyflwyniad am fod y gyfraith Feiblaidd yn awgrymu fod gan hawl i dad dewis pwy sydd yn priodi eu merch yn ôl eu dewis. Roedd y Rabiniaid yn (Kiddushin 2b,44a; Yevamot 19b) llinellu does dim modd i fenyw briodi heb ei chaniatâd. Mae hyn yn arwyddocaol o ran gwella statws y fenyw am fod yn dangos wrth i flynyddoedd mynd heibio mae angen addasiadau o ran gwella statws y fenyw am fod ganddi hi lais ac wrth i’r byd moderneiddio rhaid galluogi i reolau moderneiddio. Byddaf yn cyfeirio ymhellach at yr </w:t>
      </w:r>
      <w:r w:rsidRPr="003102E8">
        <w:rPr>
          <w:i/>
        </w:rPr>
        <w:t>Ketubah</w:t>
      </w:r>
      <w:r w:rsidRPr="00F34D0E">
        <w:t xml:space="preserve"> yn y cyflwyniad</w:t>
      </w:r>
      <w:r w:rsidR="00EE2AC6" w:rsidRPr="00EE2AC6">
        <w:t>. Mae Greenberg yn datgan</w:t>
      </w:r>
      <w:r w:rsidR="00963E78">
        <w:t xml:space="preserve"> ‘the ketubah gave her security and provided a safeguard for many of the woman’s rights.</w:t>
      </w:r>
      <w:r w:rsidR="00A87875">
        <w:t>’</w:t>
      </w:r>
      <w:r w:rsidR="004A6939">
        <w:rPr>
          <w:rStyle w:val="FootnoteReference"/>
        </w:rPr>
        <w:footnoteReference w:id="4"/>
      </w:r>
      <w:r w:rsidR="00963E78">
        <w:t xml:space="preserve"> </w:t>
      </w:r>
      <w:r w:rsidR="00EF2642" w:rsidRPr="00EF2642">
        <w:t>Gwelir felly fod yr Ketubah yn amddiffyn hawliau fenywod. Yr Ketubah yw'r cytundeb priodas rhwng y gŵr a'u wraig. Yr Ketubah angen cael eu llofnodi gan y gŵr yn ystod y briodas sydd yn wneud iddo amddiffyn eu gwraig yn ariannol a sicrhau fod y gŵr yn cyflawni eu cyfrifoldebau trwy edrych ar ei hôl hi.</w:t>
      </w:r>
    </w:p>
    <w:p w14:paraId="6176FC32" w14:textId="09E47854" w:rsidR="0043461A" w:rsidRDefault="00501E48">
      <w:r w:rsidRPr="00501E48">
        <w:t>I gloi, rhaid pw</w:t>
      </w:r>
      <w:r w:rsidR="008B2953">
        <w:t xml:space="preserve">ysleisio yn y cyflwyniad </w:t>
      </w:r>
      <w:r w:rsidRPr="00501E48">
        <w:t xml:space="preserve">mae rôl y fenyw Iddewig yn un sanctaidd. Mae gan y fenyw Iddewig rôl arwyddocaol i gynnal teulu a chartref Iddewig. Byddaf yn ddyfyny </w:t>
      </w:r>
      <w:r w:rsidR="009D77C9">
        <w:t>Hayim Halevy Donin</w:t>
      </w:r>
      <w:r w:rsidR="00BF03CF">
        <w:t xml:space="preserve"> yn ei llyfr ‘</w:t>
      </w:r>
      <w:r w:rsidR="00BF03CF">
        <w:rPr>
          <w:i/>
        </w:rPr>
        <w:t xml:space="preserve">To Raise a Jewish </w:t>
      </w:r>
      <w:r w:rsidRPr="00501E48">
        <w:rPr>
          <w:i/>
        </w:rPr>
        <w:t xml:space="preserve">Child’ </w:t>
      </w:r>
      <w:r w:rsidRPr="00501E48">
        <w:t xml:space="preserve">i egluro pwysigrwydd rôl y fam Iddewig. Mae Donin yn datgan </w:t>
      </w:r>
      <w:r w:rsidR="00252D99">
        <w:t>‘Maint ffydd y fam, cryfder ei gwerthoedd a’i chredoau sy’n chwarae’r rol bwysicaf wrth siapio cymeriad ysbrydol y genhedlaeth nesaf.</w:t>
      </w:r>
      <w:r w:rsidR="00A87875">
        <w:t>’</w:t>
      </w:r>
      <w:r w:rsidR="00031257">
        <w:rPr>
          <w:rStyle w:val="FootnoteReference"/>
        </w:rPr>
        <w:footnoteReference w:id="5"/>
      </w:r>
      <w:r w:rsidR="006D51DB">
        <w:t xml:space="preserve"> </w:t>
      </w:r>
      <w:r w:rsidR="00483E09" w:rsidRPr="00483E09">
        <w:t>Er mae rôl y fam yn gallu cael eu camddehongli, does dim amheuaeth fod swyddogaeth y fam yn un arwyddocaol am fod eu prif bwrpas yw sicrhau goroesiad y grefydd a sicrhau goroesiad y grefydd yw’r peth pwysicaf.</w:t>
      </w:r>
    </w:p>
    <w:p w14:paraId="558A86CC" w14:textId="3E6231DA" w:rsidR="0043461A" w:rsidRDefault="0043461A"/>
    <w:p w14:paraId="581F47B1" w14:textId="430E46CA" w:rsidR="0043461A" w:rsidRDefault="0043461A"/>
    <w:p w14:paraId="15BE8608" w14:textId="4928A1CB" w:rsidR="0043461A" w:rsidRDefault="0043461A"/>
    <w:p w14:paraId="36D3CE20" w14:textId="7697723F" w:rsidR="0043461A" w:rsidRDefault="0043461A"/>
    <w:p w14:paraId="2B06C5D0" w14:textId="12CC0626" w:rsidR="0043461A" w:rsidRDefault="0043461A"/>
    <w:p w14:paraId="3814A830" w14:textId="0B84FEC0" w:rsidR="008B2953" w:rsidRDefault="008B2953"/>
    <w:p w14:paraId="082DBFE7" w14:textId="5E27C494" w:rsidR="008B2953" w:rsidRDefault="008B2953"/>
    <w:p w14:paraId="36AD3C6E" w14:textId="2EF4198F" w:rsidR="008B2953" w:rsidRDefault="008B2953"/>
    <w:p w14:paraId="4250D0E2" w14:textId="2042A1FC" w:rsidR="0043461A" w:rsidRDefault="0043461A"/>
    <w:p w14:paraId="374CF213" w14:textId="77777777" w:rsidR="0064647B" w:rsidRDefault="0064647B">
      <w:bookmarkStart w:id="1" w:name="_GoBack"/>
      <w:bookmarkEnd w:id="1"/>
    </w:p>
    <w:p w14:paraId="6BB64E26" w14:textId="77777777" w:rsidR="00B8275B" w:rsidRDefault="00B8275B"/>
    <w:p w14:paraId="6D5005AF" w14:textId="7EC29887" w:rsidR="0043461A" w:rsidRDefault="0043461A" w:rsidP="0043461A">
      <w:pPr>
        <w:jc w:val="center"/>
        <w:rPr>
          <w:b/>
        </w:rPr>
      </w:pPr>
      <w:r w:rsidRPr="0043461A">
        <w:rPr>
          <w:b/>
        </w:rPr>
        <w:t>Bibliography</w:t>
      </w:r>
    </w:p>
    <w:p w14:paraId="0A626550" w14:textId="14E2D6D4" w:rsidR="00A51368" w:rsidRPr="00A51368" w:rsidRDefault="00A51368" w:rsidP="00A51368">
      <w:r>
        <w:t xml:space="preserve">Donin, H.H., </w:t>
      </w:r>
      <w:r>
        <w:rPr>
          <w:i/>
        </w:rPr>
        <w:t>‘To Raise a Jewish Child.’</w:t>
      </w:r>
      <w:r w:rsidR="006B58D7">
        <w:t>., (Basic Books</w:t>
      </w:r>
      <w:r>
        <w:t>, 1991.)</w:t>
      </w:r>
    </w:p>
    <w:p w14:paraId="5AF08F15" w14:textId="033DB397" w:rsidR="0043461A" w:rsidRDefault="0043461A" w:rsidP="0043461A">
      <w:r>
        <w:t xml:space="preserve">Greenberg, B., </w:t>
      </w:r>
      <w:r>
        <w:rPr>
          <w:i/>
        </w:rPr>
        <w:t>‘On Women and Judaism: A View from Tradition.’</w:t>
      </w:r>
      <w:r>
        <w:t>., (Jewish Publication Society of America, 1981.)</w:t>
      </w:r>
    </w:p>
    <w:p w14:paraId="711F6764" w14:textId="0DC80327" w:rsidR="00C046D4" w:rsidRPr="00C046D4" w:rsidRDefault="00C046D4" w:rsidP="0043461A">
      <w:r>
        <w:t xml:space="preserve">Rich, T.R., </w:t>
      </w:r>
      <w:r>
        <w:rPr>
          <w:i/>
        </w:rPr>
        <w:t>Judaism 101: ‘The Role of Women.’</w:t>
      </w:r>
      <w:r>
        <w:t xml:space="preserve">., </w:t>
      </w:r>
      <w:hyperlink r:id="rId8" w:history="1">
        <w:r w:rsidRPr="00FA6640">
          <w:rPr>
            <w:rStyle w:val="Hyperlink"/>
          </w:rPr>
          <w:t>http://www.jewfaq.org/women.htm</w:t>
        </w:r>
      </w:hyperlink>
      <w:r>
        <w:t xml:space="preserve"> (Date Accessed 25/12/2017)</w:t>
      </w:r>
    </w:p>
    <w:p w14:paraId="6184CB45" w14:textId="3B81D484" w:rsidR="00A51368" w:rsidRDefault="00A51368" w:rsidP="0043461A"/>
    <w:p w14:paraId="4144C497" w14:textId="77777777" w:rsidR="0043461A" w:rsidRPr="0043461A" w:rsidRDefault="0043461A" w:rsidP="0043461A"/>
    <w:sectPr w:rsidR="0043461A" w:rsidRPr="004346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67D1DB" w14:textId="77777777" w:rsidR="007F279D" w:rsidRDefault="007F279D" w:rsidP="00421354">
      <w:pPr>
        <w:spacing w:after="0" w:line="240" w:lineRule="auto"/>
      </w:pPr>
      <w:r>
        <w:separator/>
      </w:r>
    </w:p>
  </w:endnote>
  <w:endnote w:type="continuationSeparator" w:id="0">
    <w:p w14:paraId="41E72DB0" w14:textId="77777777" w:rsidR="007F279D" w:rsidRDefault="007F279D" w:rsidP="004213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F67BE5" w14:textId="77777777" w:rsidR="007F279D" w:rsidRDefault="007F279D" w:rsidP="00421354">
      <w:pPr>
        <w:spacing w:after="0" w:line="240" w:lineRule="auto"/>
      </w:pPr>
      <w:r>
        <w:separator/>
      </w:r>
    </w:p>
  </w:footnote>
  <w:footnote w:type="continuationSeparator" w:id="0">
    <w:p w14:paraId="12044753" w14:textId="77777777" w:rsidR="007F279D" w:rsidRDefault="007F279D" w:rsidP="00421354">
      <w:pPr>
        <w:spacing w:after="0" w:line="240" w:lineRule="auto"/>
      </w:pPr>
      <w:r>
        <w:continuationSeparator/>
      </w:r>
    </w:p>
  </w:footnote>
  <w:footnote w:id="1">
    <w:p w14:paraId="51E1F7C9" w14:textId="5A523C0B" w:rsidR="00421354" w:rsidRPr="00421354" w:rsidRDefault="004213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502915013"/>
      <w:r>
        <w:t>Tracey R.Rich., Judaism 101: ‘</w:t>
      </w:r>
      <w:r>
        <w:rPr>
          <w:i/>
        </w:rPr>
        <w:t>The Role of Women’</w:t>
      </w:r>
      <w:r>
        <w:t xml:space="preserve">., </w:t>
      </w:r>
      <w:hyperlink r:id="rId1" w:history="1">
        <w:r w:rsidRPr="00FA6640">
          <w:rPr>
            <w:rStyle w:val="Hyperlink"/>
          </w:rPr>
          <w:t>http://www.jewfaq.org/women.htm</w:t>
        </w:r>
      </w:hyperlink>
      <w:r>
        <w:t xml:space="preserve"> (Date Accessed 25/12/2017)</w:t>
      </w:r>
    </w:p>
  </w:footnote>
  <w:footnote w:id="2">
    <w:p w14:paraId="7AC4A134" w14:textId="51469372" w:rsidR="00560368" w:rsidRDefault="00560368">
      <w:pPr>
        <w:pStyle w:val="FootnoteText"/>
      </w:pPr>
      <w:r>
        <w:rPr>
          <w:rStyle w:val="FootnoteReference"/>
        </w:rPr>
        <w:footnoteRef/>
      </w:r>
      <w:r>
        <w:t xml:space="preserve"> Blu Greenberg., </w:t>
      </w:r>
      <w:r>
        <w:t>‘</w:t>
      </w:r>
      <w:r>
        <w:rPr>
          <w:i/>
        </w:rPr>
        <w:t xml:space="preserve">On Women and Judaism: </w:t>
      </w:r>
      <w:r>
        <w:rPr>
          <w:i/>
        </w:rPr>
        <w:t>A View from Tradition.</w:t>
      </w:r>
      <w:r w:rsidRPr="00256651">
        <w:rPr>
          <w:i/>
        </w:rPr>
        <w:t>’, t.</w:t>
      </w:r>
      <w:r w:rsidR="00256651">
        <w:rPr>
          <w:i/>
        </w:rPr>
        <w:t>58</w:t>
      </w:r>
      <w:r w:rsidRPr="00256651">
        <w:t>.,</w:t>
      </w:r>
      <w:r>
        <w:t xml:space="preserve"> (Jewish Publication Society of America, 1981)</w:t>
      </w:r>
    </w:p>
  </w:footnote>
  <w:footnote w:id="3">
    <w:p w14:paraId="051E7944" w14:textId="7194D665" w:rsidR="00B8275B" w:rsidRDefault="00B827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11C29">
        <w:t>Blu</w:t>
      </w:r>
      <w:r>
        <w:t xml:space="preserve"> Greenberg., </w:t>
      </w:r>
      <w:r>
        <w:t>‘</w:t>
      </w:r>
      <w:r>
        <w:rPr>
          <w:i/>
        </w:rPr>
        <w:t xml:space="preserve">On Women and Judaism: </w:t>
      </w:r>
      <w:r>
        <w:rPr>
          <w:i/>
        </w:rPr>
        <w:t>A View from Tradition.’</w:t>
      </w:r>
      <w:r w:rsidRPr="00256651">
        <w:rPr>
          <w:i/>
        </w:rPr>
        <w:t>, t</w:t>
      </w:r>
      <w:r w:rsidRPr="00256651">
        <w:t>.</w:t>
      </w:r>
      <w:r w:rsidR="00D46473">
        <w:t>59.</w:t>
      </w:r>
      <w:r w:rsidRPr="00256651">
        <w:t>,</w:t>
      </w:r>
      <w:r>
        <w:t xml:space="preserve"> (Jewish Publication Society of America, 1981)</w:t>
      </w:r>
    </w:p>
  </w:footnote>
  <w:footnote w:id="4">
    <w:p w14:paraId="22856220" w14:textId="169277D2" w:rsidR="004A6939" w:rsidRDefault="004A6939">
      <w:pPr>
        <w:pStyle w:val="FootnoteText"/>
      </w:pPr>
      <w:r>
        <w:rPr>
          <w:rStyle w:val="FootnoteReference"/>
        </w:rPr>
        <w:footnoteRef/>
      </w:r>
      <w:r>
        <w:t xml:space="preserve"> Blu Greenberg., ‘</w:t>
      </w:r>
      <w:r>
        <w:rPr>
          <w:i/>
        </w:rPr>
        <w:t>On Women and Judaism: A View from Tradition.’, t.61</w:t>
      </w:r>
      <w:r>
        <w:t>., (Jewish Publication Society of America, 1981)</w:t>
      </w:r>
    </w:p>
  </w:footnote>
  <w:footnote w:id="5">
    <w:p w14:paraId="67904C41" w14:textId="2F9C8196" w:rsidR="0043461A" w:rsidRPr="00031257" w:rsidRDefault="00031257">
      <w:pPr>
        <w:pStyle w:val="FootnoteText"/>
      </w:pPr>
      <w:r>
        <w:rPr>
          <w:rStyle w:val="FootnoteReference"/>
        </w:rPr>
        <w:footnoteRef/>
      </w:r>
      <w:r>
        <w:t xml:space="preserve"> Hayim Halevy Donin., ‘</w:t>
      </w:r>
      <w:r>
        <w:rPr>
          <w:i/>
        </w:rPr>
        <w:t>To Raise A Jewish Child.’</w:t>
      </w:r>
      <w:r>
        <w:t>., (Basic Books</w:t>
      </w:r>
      <w:r w:rsidR="007C29CD">
        <w:t>, 1991)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20A7021"/>
    <w:multiLevelType w:val="hybridMultilevel"/>
    <w:tmpl w:val="C14AEB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8B3"/>
    <w:rsid w:val="00022ACD"/>
    <w:rsid w:val="00031257"/>
    <w:rsid w:val="000373BF"/>
    <w:rsid w:val="00042804"/>
    <w:rsid w:val="00044C9D"/>
    <w:rsid w:val="00074113"/>
    <w:rsid w:val="000B1260"/>
    <w:rsid w:val="000E1179"/>
    <w:rsid w:val="000F345D"/>
    <w:rsid w:val="00122D1D"/>
    <w:rsid w:val="001276D5"/>
    <w:rsid w:val="00134551"/>
    <w:rsid w:val="00176C48"/>
    <w:rsid w:val="00247D21"/>
    <w:rsid w:val="00252D99"/>
    <w:rsid w:val="00256651"/>
    <w:rsid w:val="00270548"/>
    <w:rsid w:val="00272EBA"/>
    <w:rsid w:val="00275D85"/>
    <w:rsid w:val="00297462"/>
    <w:rsid w:val="00297A48"/>
    <w:rsid w:val="002A0CF0"/>
    <w:rsid w:val="002A42E2"/>
    <w:rsid w:val="002A5210"/>
    <w:rsid w:val="002C4024"/>
    <w:rsid w:val="002C5702"/>
    <w:rsid w:val="002D0FC8"/>
    <w:rsid w:val="002D3F9D"/>
    <w:rsid w:val="003102E8"/>
    <w:rsid w:val="003114D8"/>
    <w:rsid w:val="0031227C"/>
    <w:rsid w:val="00313E7F"/>
    <w:rsid w:val="00374796"/>
    <w:rsid w:val="00394F56"/>
    <w:rsid w:val="003A5828"/>
    <w:rsid w:val="003D74FF"/>
    <w:rsid w:val="00414889"/>
    <w:rsid w:val="00421354"/>
    <w:rsid w:val="0043461A"/>
    <w:rsid w:val="00445469"/>
    <w:rsid w:val="00467DC7"/>
    <w:rsid w:val="00483E09"/>
    <w:rsid w:val="004A6939"/>
    <w:rsid w:val="004B3C95"/>
    <w:rsid w:val="004C15A6"/>
    <w:rsid w:val="00501E48"/>
    <w:rsid w:val="005021D0"/>
    <w:rsid w:val="0052304C"/>
    <w:rsid w:val="005264FB"/>
    <w:rsid w:val="00560368"/>
    <w:rsid w:val="005646A9"/>
    <w:rsid w:val="005728B3"/>
    <w:rsid w:val="00572E50"/>
    <w:rsid w:val="005B2FF2"/>
    <w:rsid w:val="005C5CAE"/>
    <w:rsid w:val="00605E95"/>
    <w:rsid w:val="006325D3"/>
    <w:rsid w:val="00634E65"/>
    <w:rsid w:val="0064647B"/>
    <w:rsid w:val="00650688"/>
    <w:rsid w:val="00677F6F"/>
    <w:rsid w:val="006B58D7"/>
    <w:rsid w:val="006D2924"/>
    <w:rsid w:val="006D51DB"/>
    <w:rsid w:val="006E429C"/>
    <w:rsid w:val="00717EB3"/>
    <w:rsid w:val="007378F1"/>
    <w:rsid w:val="007A50A9"/>
    <w:rsid w:val="007C29CD"/>
    <w:rsid w:val="007F279D"/>
    <w:rsid w:val="00800E80"/>
    <w:rsid w:val="00811807"/>
    <w:rsid w:val="00811C29"/>
    <w:rsid w:val="00824DE4"/>
    <w:rsid w:val="0087636D"/>
    <w:rsid w:val="00893B35"/>
    <w:rsid w:val="008B2953"/>
    <w:rsid w:val="008C0A85"/>
    <w:rsid w:val="00911992"/>
    <w:rsid w:val="00947194"/>
    <w:rsid w:val="00950E87"/>
    <w:rsid w:val="00963E78"/>
    <w:rsid w:val="00970E45"/>
    <w:rsid w:val="009830F8"/>
    <w:rsid w:val="0099438D"/>
    <w:rsid w:val="009A209E"/>
    <w:rsid w:val="009C2034"/>
    <w:rsid w:val="009C78A5"/>
    <w:rsid w:val="009D77C9"/>
    <w:rsid w:val="009F5675"/>
    <w:rsid w:val="00A024DC"/>
    <w:rsid w:val="00A04073"/>
    <w:rsid w:val="00A41163"/>
    <w:rsid w:val="00A51368"/>
    <w:rsid w:val="00A87875"/>
    <w:rsid w:val="00AB375E"/>
    <w:rsid w:val="00AC4D8A"/>
    <w:rsid w:val="00B12D85"/>
    <w:rsid w:val="00B25175"/>
    <w:rsid w:val="00B80690"/>
    <w:rsid w:val="00B8275B"/>
    <w:rsid w:val="00BD18A4"/>
    <w:rsid w:val="00BE6166"/>
    <w:rsid w:val="00BF03CF"/>
    <w:rsid w:val="00BF6693"/>
    <w:rsid w:val="00C046D4"/>
    <w:rsid w:val="00C63BAE"/>
    <w:rsid w:val="00CA1010"/>
    <w:rsid w:val="00CB54E6"/>
    <w:rsid w:val="00CD08A9"/>
    <w:rsid w:val="00CD66EE"/>
    <w:rsid w:val="00D46473"/>
    <w:rsid w:val="00D572C2"/>
    <w:rsid w:val="00D6511B"/>
    <w:rsid w:val="00D8381A"/>
    <w:rsid w:val="00D84549"/>
    <w:rsid w:val="00D91B43"/>
    <w:rsid w:val="00DC7F7A"/>
    <w:rsid w:val="00E95392"/>
    <w:rsid w:val="00ED22A1"/>
    <w:rsid w:val="00EE2AC6"/>
    <w:rsid w:val="00EE7BFD"/>
    <w:rsid w:val="00EF2642"/>
    <w:rsid w:val="00EF7FE0"/>
    <w:rsid w:val="00F12F39"/>
    <w:rsid w:val="00F34D0E"/>
    <w:rsid w:val="00F60110"/>
    <w:rsid w:val="00F917E9"/>
    <w:rsid w:val="00F94E23"/>
    <w:rsid w:val="00FB21E5"/>
    <w:rsid w:val="00FB7321"/>
    <w:rsid w:val="00FD5748"/>
    <w:rsid w:val="00FE27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5D369D"/>
  <w15:chartTrackingRefBased/>
  <w15:docId w15:val="{BE5DF2DC-C361-4F67-A117-C65DF10D12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42135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2135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2135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42135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1354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4346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ewfaq.org/women.ht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jewfaq.org/women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FA17AD-435E-4DDF-8DB9-1AAC562F22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7568</TotalTime>
  <Pages>3</Pages>
  <Words>904</Words>
  <Characters>5155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Howells (1600338)</dc:creator>
  <cp:keywords/>
  <dc:description/>
  <cp:lastModifiedBy>Hannah Howells (1600338)</cp:lastModifiedBy>
  <cp:revision>439</cp:revision>
  <dcterms:created xsi:type="dcterms:W3CDTF">2017-12-25T11:07:00Z</dcterms:created>
  <dcterms:modified xsi:type="dcterms:W3CDTF">2018-01-06T14:02:00Z</dcterms:modified>
</cp:coreProperties>
</file>