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4F7C99DC" w:rsidR="00ED1049" w:rsidRPr="00D171DC" w:rsidRDefault="00C31D85" w:rsidP="00867DC4">
      <w:pPr>
        <w:ind w:left="426"/>
        <w:rPr>
          <w:rFonts w:ascii="Arial" w:hAnsi="Arial" w:cs="Arial"/>
          <w:sz w:val="24"/>
          <w:szCs w:val="24"/>
          <w:lang w:val="en-GB"/>
        </w:rPr>
      </w:pPr>
      <w:r w:rsidRPr="00D171DC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659264" behindDoc="1" locked="0" layoutInCell="1" allowOverlap="1" wp14:anchorId="309E58E3" wp14:editId="7A27731F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4152900" cy="1328420"/>
            <wp:effectExtent l="0" t="0" r="0" b="0"/>
            <wp:wrapTight wrapText="bothSides">
              <wp:wrapPolygon edited="0">
                <wp:start x="892" y="3407"/>
                <wp:lineTo x="892" y="8983"/>
                <wp:lineTo x="1288" y="13939"/>
                <wp:lineTo x="2378" y="17346"/>
                <wp:lineTo x="2477" y="17966"/>
                <wp:lineTo x="7332" y="17966"/>
                <wp:lineTo x="12881" y="17346"/>
                <wp:lineTo x="12980" y="13939"/>
                <wp:lineTo x="17141" y="13629"/>
                <wp:lineTo x="17339" y="9602"/>
                <wp:lineTo x="21204" y="8983"/>
                <wp:lineTo x="21402" y="5266"/>
                <wp:lineTo x="19321" y="3407"/>
                <wp:lineTo x="892" y="3407"/>
              </wp:wrapPolygon>
            </wp:wrapTight>
            <wp:docPr id="3" name="Picture 1" descr="SCVO | Sandwell Council of Voluntary Organis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VO | Sandwell Council of Voluntary Organisations.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643"/>
                    <a:stretch/>
                  </pic:blipFill>
                  <pic:spPr bwMode="auto">
                    <a:xfrm>
                      <a:off x="0" y="0"/>
                      <a:ext cx="41529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A253CFB" w14:textId="2DFFF591" w:rsidR="00ED1049" w:rsidRPr="00D171DC" w:rsidRDefault="00ED1049" w:rsidP="00867DC4">
      <w:pPr>
        <w:spacing w:line="360" w:lineRule="auto"/>
        <w:ind w:left="426"/>
        <w:rPr>
          <w:rFonts w:ascii="Arial" w:hAnsi="Arial" w:cs="Arial"/>
          <w:sz w:val="24"/>
          <w:szCs w:val="24"/>
          <w:lang w:val="en-GB"/>
        </w:rPr>
      </w:pPr>
    </w:p>
    <w:p w14:paraId="41A133E3" w14:textId="77777777" w:rsidR="00ED1049" w:rsidRPr="00D171DC" w:rsidRDefault="00ED1049" w:rsidP="00867DC4">
      <w:pPr>
        <w:spacing w:line="360" w:lineRule="auto"/>
        <w:ind w:left="426"/>
        <w:rPr>
          <w:rFonts w:ascii="Arial" w:hAnsi="Arial" w:cs="Arial"/>
          <w:sz w:val="24"/>
          <w:szCs w:val="24"/>
          <w:lang w:val="en-GB"/>
        </w:rPr>
      </w:pPr>
    </w:p>
    <w:p w14:paraId="605068F9" w14:textId="77777777" w:rsidR="00ED1049" w:rsidRPr="00D171DC" w:rsidRDefault="00ED1049" w:rsidP="00867DC4">
      <w:pPr>
        <w:spacing w:line="360" w:lineRule="auto"/>
        <w:ind w:left="426"/>
        <w:rPr>
          <w:rFonts w:ascii="Arial" w:hAnsi="Arial" w:cs="Arial"/>
          <w:sz w:val="24"/>
          <w:szCs w:val="24"/>
          <w:lang w:val="en-GB"/>
        </w:rPr>
      </w:pPr>
    </w:p>
    <w:p w14:paraId="543861DF" w14:textId="77777777" w:rsidR="00ED1049" w:rsidRPr="00D171DC" w:rsidRDefault="00ED1049" w:rsidP="00867DC4">
      <w:pPr>
        <w:rPr>
          <w:rFonts w:ascii="Arial" w:hAnsi="Arial" w:cs="Arial"/>
          <w:sz w:val="24"/>
          <w:szCs w:val="24"/>
          <w:lang w:val="en-GB"/>
        </w:rPr>
      </w:pPr>
    </w:p>
    <w:p w14:paraId="1B9C9B98" w14:textId="77777777" w:rsidR="00C31D85" w:rsidRPr="00D171DC" w:rsidRDefault="00C31D85" w:rsidP="00867DC4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16E92B4" w14:textId="16752BC4" w:rsidR="00C31D85" w:rsidRPr="00D171DC" w:rsidRDefault="00C31D85" w:rsidP="00836AE4">
      <w:pPr>
        <w:jc w:val="center"/>
        <w:rPr>
          <w:rFonts w:ascii="Arial" w:hAnsi="Arial" w:cs="Arial"/>
          <w:b/>
          <w:bCs/>
          <w:sz w:val="36"/>
          <w:szCs w:val="36"/>
          <w:lang w:val="en-GB"/>
        </w:rPr>
      </w:pPr>
      <w:r w:rsidRPr="00D171DC">
        <w:rPr>
          <w:rFonts w:ascii="Arial" w:hAnsi="Arial" w:cs="Arial"/>
          <w:b/>
          <w:bCs/>
          <w:sz w:val="36"/>
          <w:szCs w:val="36"/>
          <w:lang w:val="en-GB"/>
        </w:rPr>
        <w:t>Methods and Search Strategy Academic Poster</w:t>
      </w:r>
    </w:p>
    <w:p w14:paraId="2C135EB3" w14:textId="77777777" w:rsidR="00C31D85" w:rsidRPr="00D171DC" w:rsidRDefault="00C31D85" w:rsidP="00836AE4">
      <w:pPr>
        <w:jc w:val="center"/>
        <w:rPr>
          <w:rFonts w:ascii="Arial" w:hAnsi="Arial" w:cs="Arial"/>
          <w:b/>
          <w:bCs/>
          <w:sz w:val="36"/>
          <w:szCs w:val="36"/>
          <w:lang w:val="en-GB"/>
        </w:rPr>
      </w:pPr>
    </w:p>
    <w:p w14:paraId="630B5F3A" w14:textId="77777777" w:rsidR="00C31D85" w:rsidRPr="00D171DC" w:rsidRDefault="00C31D85" w:rsidP="00836AE4">
      <w:pPr>
        <w:jc w:val="center"/>
        <w:rPr>
          <w:rFonts w:ascii="Arial" w:hAnsi="Arial" w:cs="Arial"/>
          <w:b/>
          <w:bCs/>
          <w:sz w:val="36"/>
          <w:szCs w:val="36"/>
          <w:lang w:val="en-GB"/>
        </w:rPr>
      </w:pPr>
    </w:p>
    <w:p w14:paraId="3260C959" w14:textId="77777777" w:rsidR="00C31D85" w:rsidRPr="00D171DC" w:rsidRDefault="00C31D85" w:rsidP="00836AE4">
      <w:pPr>
        <w:jc w:val="center"/>
        <w:rPr>
          <w:rFonts w:ascii="Arial" w:hAnsi="Arial" w:cs="Arial"/>
          <w:b/>
          <w:bCs/>
          <w:sz w:val="36"/>
          <w:szCs w:val="36"/>
          <w:lang w:val="en-GB"/>
        </w:rPr>
      </w:pPr>
    </w:p>
    <w:p w14:paraId="461920A4" w14:textId="799304DA" w:rsidR="00C31D85" w:rsidRPr="00D171DC" w:rsidRDefault="00C31D85" w:rsidP="00836AE4">
      <w:pPr>
        <w:tabs>
          <w:tab w:val="left" w:pos="6540"/>
        </w:tabs>
        <w:spacing w:line="360" w:lineRule="auto"/>
        <w:ind w:left="426"/>
        <w:jc w:val="center"/>
        <w:rPr>
          <w:rFonts w:ascii="Arial" w:hAnsi="Arial" w:cs="Arial"/>
          <w:sz w:val="36"/>
          <w:szCs w:val="36"/>
          <w:lang w:val="en-GB"/>
        </w:rPr>
      </w:pPr>
      <w:r w:rsidRPr="00D171DC">
        <w:rPr>
          <w:rFonts w:ascii="Arial" w:hAnsi="Arial" w:cs="Arial"/>
          <w:b/>
          <w:bCs/>
          <w:sz w:val="36"/>
          <w:szCs w:val="36"/>
          <w:lang w:val="en-GB"/>
        </w:rPr>
        <w:t>Student name</w:t>
      </w:r>
      <w:r w:rsidRPr="00D171DC">
        <w:rPr>
          <w:rFonts w:ascii="Arial" w:hAnsi="Arial" w:cs="Arial"/>
          <w:sz w:val="36"/>
          <w:szCs w:val="36"/>
          <w:lang w:val="en-GB"/>
        </w:rPr>
        <w:t>:</w:t>
      </w:r>
      <w:r w:rsidR="006D5AC8" w:rsidRPr="00D171DC">
        <w:rPr>
          <w:rFonts w:ascii="Arial" w:hAnsi="Arial" w:cs="Arial"/>
          <w:sz w:val="36"/>
          <w:szCs w:val="36"/>
          <w:lang w:val="en-GB"/>
        </w:rPr>
        <w:t xml:space="preserve"> Sehrish kayani</w:t>
      </w:r>
    </w:p>
    <w:p w14:paraId="4D060E17" w14:textId="0E56FF77" w:rsidR="00C31D85" w:rsidRPr="00D171DC" w:rsidRDefault="00C31D85" w:rsidP="00836AE4">
      <w:pPr>
        <w:tabs>
          <w:tab w:val="left" w:pos="6540"/>
        </w:tabs>
        <w:spacing w:line="360" w:lineRule="auto"/>
        <w:ind w:left="426"/>
        <w:jc w:val="center"/>
        <w:rPr>
          <w:rFonts w:ascii="Arial" w:hAnsi="Arial" w:cs="Arial"/>
          <w:sz w:val="36"/>
          <w:szCs w:val="36"/>
          <w:lang w:val="en-GB"/>
        </w:rPr>
      </w:pPr>
      <w:r w:rsidRPr="00D171DC">
        <w:rPr>
          <w:rFonts w:ascii="Arial" w:hAnsi="Arial" w:cs="Arial"/>
          <w:b/>
          <w:bCs/>
          <w:sz w:val="36"/>
          <w:szCs w:val="36"/>
          <w:lang w:val="en-GB"/>
        </w:rPr>
        <w:t>Student ID</w:t>
      </w:r>
      <w:r w:rsidRPr="00D171DC">
        <w:rPr>
          <w:rFonts w:ascii="Arial" w:hAnsi="Arial" w:cs="Arial"/>
          <w:sz w:val="36"/>
          <w:szCs w:val="36"/>
          <w:lang w:val="en-GB"/>
        </w:rPr>
        <w:t>:</w:t>
      </w:r>
      <w:r w:rsidR="006D5AC8" w:rsidRPr="00D171DC">
        <w:rPr>
          <w:rFonts w:ascii="Arial" w:hAnsi="Arial" w:cs="Arial"/>
          <w:sz w:val="36"/>
          <w:szCs w:val="36"/>
          <w:lang w:val="en-GB"/>
        </w:rPr>
        <w:t xml:space="preserve"> 2315822</w:t>
      </w:r>
    </w:p>
    <w:p w14:paraId="7C577260" w14:textId="77777777" w:rsidR="00C31D85" w:rsidRPr="00D171DC" w:rsidRDefault="00C31D85" w:rsidP="00836AE4">
      <w:pPr>
        <w:tabs>
          <w:tab w:val="left" w:pos="6540"/>
        </w:tabs>
        <w:spacing w:line="360" w:lineRule="auto"/>
        <w:ind w:left="426"/>
        <w:jc w:val="center"/>
        <w:rPr>
          <w:rFonts w:ascii="Arial" w:hAnsi="Arial" w:cs="Arial"/>
          <w:sz w:val="36"/>
          <w:szCs w:val="36"/>
          <w:lang w:val="en-GB"/>
        </w:rPr>
      </w:pPr>
    </w:p>
    <w:p w14:paraId="41CBCDE7" w14:textId="09E57715" w:rsidR="00C31D85" w:rsidRPr="00D171DC" w:rsidRDefault="00C31D85" w:rsidP="00836AE4">
      <w:pPr>
        <w:tabs>
          <w:tab w:val="left" w:pos="6540"/>
        </w:tabs>
        <w:spacing w:line="360" w:lineRule="auto"/>
        <w:ind w:left="426"/>
        <w:jc w:val="center"/>
        <w:rPr>
          <w:rFonts w:ascii="Arial" w:hAnsi="Arial" w:cs="Arial"/>
          <w:sz w:val="36"/>
          <w:szCs w:val="36"/>
          <w:lang w:val="en-GB"/>
        </w:rPr>
      </w:pPr>
      <w:r w:rsidRPr="00D171DC">
        <w:rPr>
          <w:rFonts w:ascii="Arial" w:hAnsi="Arial" w:cs="Arial"/>
          <w:b/>
          <w:bCs/>
          <w:sz w:val="36"/>
          <w:szCs w:val="36"/>
          <w:lang w:val="en-GB"/>
        </w:rPr>
        <w:t>Module name</w:t>
      </w:r>
      <w:r w:rsidRPr="00D171DC">
        <w:rPr>
          <w:rFonts w:ascii="Arial" w:hAnsi="Arial" w:cs="Arial"/>
          <w:sz w:val="36"/>
          <w:szCs w:val="36"/>
          <w:lang w:val="en-GB"/>
        </w:rPr>
        <w:t xml:space="preserve">: </w:t>
      </w:r>
      <w:r w:rsidR="005331AC" w:rsidRPr="00D171DC">
        <w:rPr>
          <w:rFonts w:ascii="Arial" w:hAnsi="Arial" w:cs="Arial"/>
          <w:b/>
          <w:bCs/>
          <w:sz w:val="36"/>
          <w:szCs w:val="36"/>
          <w:lang w:val="en-GB"/>
        </w:rPr>
        <w:t>Independent Project</w:t>
      </w:r>
    </w:p>
    <w:p w14:paraId="42A6E8AA" w14:textId="00758D80" w:rsidR="00C31D85" w:rsidRPr="00D171DC" w:rsidRDefault="00C31D85" w:rsidP="00836AE4">
      <w:pPr>
        <w:tabs>
          <w:tab w:val="left" w:pos="6540"/>
        </w:tabs>
        <w:spacing w:line="360" w:lineRule="auto"/>
        <w:ind w:left="426"/>
        <w:jc w:val="center"/>
        <w:rPr>
          <w:rFonts w:ascii="Arial" w:hAnsi="Arial" w:cs="Arial"/>
          <w:sz w:val="36"/>
          <w:szCs w:val="36"/>
          <w:lang w:val="en-GB"/>
        </w:rPr>
      </w:pPr>
      <w:r w:rsidRPr="00D171DC">
        <w:rPr>
          <w:rFonts w:ascii="Arial" w:hAnsi="Arial" w:cs="Arial"/>
          <w:b/>
          <w:bCs/>
          <w:sz w:val="36"/>
          <w:szCs w:val="36"/>
          <w:lang w:val="en-GB"/>
        </w:rPr>
        <w:t>Module code</w:t>
      </w:r>
      <w:r w:rsidRPr="00D171DC">
        <w:rPr>
          <w:rFonts w:ascii="Arial" w:hAnsi="Arial" w:cs="Arial"/>
          <w:sz w:val="36"/>
          <w:szCs w:val="36"/>
          <w:lang w:val="en-GB"/>
        </w:rPr>
        <w:t>:</w:t>
      </w:r>
      <w:r w:rsidR="005331AC" w:rsidRPr="00D171DC">
        <w:rPr>
          <w:rFonts w:ascii="Arial" w:hAnsi="Arial" w:cs="Arial"/>
          <w:sz w:val="36"/>
          <w:szCs w:val="36"/>
          <w:lang w:val="en-GB"/>
        </w:rPr>
        <w:t xml:space="preserve"> </w:t>
      </w:r>
      <w:r w:rsidR="005331AC" w:rsidRPr="00D171DC">
        <w:rPr>
          <w:rFonts w:ascii="Arial" w:hAnsi="Arial" w:cs="Arial"/>
          <w:b/>
          <w:bCs/>
          <w:sz w:val="36"/>
          <w:szCs w:val="36"/>
          <w:lang w:val="en-GB"/>
        </w:rPr>
        <w:t>BMHP6020</w:t>
      </w:r>
    </w:p>
    <w:p w14:paraId="41A4DC93" w14:textId="111537C0" w:rsidR="00C31D85" w:rsidRPr="00D171DC" w:rsidRDefault="00C31D85" w:rsidP="00867DC4">
      <w:pPr>
        <w:rPr>
          <w:rFonts w:ascii="Arial" w:hAnsi="Arial" w:cs="Arial"/>
          <w:b/>
          <w:bCs/>
          <w:sz w:val="24"/>
          <w:szCs w:val="24"/>
          <w:lang w:val="en-GB"/>
        </w:rPr>
        <w:sectPr w:rsidR="00C31D85" w:rsidRPr="00D171DC" w:rsidSect="00C31D85">
          <w:headerReference w:type="default" r:id="rId12"/>
          <w:headerReference w:type="first" r:id="rId13"/>
          <w:pgSz w:w="12240" w:h="15840" w:code="1"/>
          <w:pgMar w:top="720" w:right="576" w:bottom="720" w:left="720" w:header="432" w:footer="288" w:gutter="0"/>
          <w:cols w:space="720"/>
          <w:titlePg/>
          <w:docGrid w:linePitch="360"/>
        </w:sectPr>
      </w:pPr>
    </w:p>
    <w:tbl>
      <w:tblPr>
        <w:tblStyle w:val="TableGrid"/>
        <w:tblW w:w="14616" w:type="dxa"/>
        <w:tblLook w:val="04A0" w:firstRow="1" w:lastRow="0" w:firstColumn="1" w:lastColumn="0" w:noHBand="0" w:noVBand="1"/>
      </w:tblPr>
      <w:tblGrid>
        <w:gridCol w:w="7225"/>
        <w:gridCol w:w="7391"/>
      </w:tblGrid>
      <w:tr w:rsidR="007559A2" w:rsidRPr="00D171DC" w14:paraId="2F1EE6C0" w14:textId="77777777" w:rsidTr="00F52F83">
        <w:trPr>
          <w:trHeight w:val="597"/>
        </w:trPr>
        <w:tc>
          <w:tcPr>
            <w:tcW w:w="14616" w:type="dxa"/>
            <w:gridSpan w:val="2"/>
            <w:vAlign w:val="center"/>
          </w:tcPr>
          <w:p w14:paraId="080E7EB0" w14:textId="2A225364" w:rsidR="00802FF1" w:rsidRPr="008F0B26" w:rsidRDefault="0056037F" w:rsidP="008F0B26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24"/>
                <w:szCs w:val="24"/>
                <w:lang w:val="en-GB"/>
              </w:rPr>
            </w:pPr>
            <w:r w:rsidRPr="008F0B26">
              <w:rPr>
                <w:rFonts w:ascii="Arial" w:hAnsi="Arial" w:cs="Arial"/>
                <w:b/>
                <w:bCs/>
                <w:color w:val="2F5496" w:themeColor="accent1" w:themeShade="BF"/>
                <w:sz w:val="24"/>
                <w:szCs w:val="24"/>
                <w:lang w:val="en-GB"/>
              </w:rPr>
              <w:lastRenderedPageBreak/>
              <w:t xml:space="preserve">Topic: </w:t>
            </w:r>
            <w:r w:rsidR="004F0DA3" w:rsidRPr="008F0B26">
              <w:rPr>
                <w:rFonts w:ascii="Arial" w:hAnsi="Arial" w:cs="Arial"/>
                <w:b/>
                <w:bCs/>
                <w:color w:val="2F5496" w:themeColor="accent1" w:themeShade="BF"/>
                <w:sz w:val="24"/>
                <w:szCs w:val="24"/>
                <w:lang w:val="en-GB"/>
              </w:rPr>
              <w:t>The Impact of Social Support on the Mental Health of Older Adults in Long-Term Care Facilities</w:t>
            </w:r>
          </w:p>
        </w:tc>
      </w:tr>
      <w:tr w:rsidR="007559A2" w:rsidRPr="00D171DC" w14:paraId="51100EC3" w14:textId="77777777" w:rsidTr="00063B85">
        <w:trPr>
          <w:trHeight w:val="1856"/>
        </w:trPr>
        <w:tc>
          <w:tcPr>
            <w:tcW w:w="7225" w:type="dxa"/>
          </w:tcPr>
          <w:p w14:paraId="7D5ABB49" w14:textId="7A73FF94" w:rsidR="00C31D85" w:rsidRPr="00D171DC" w:rsidRDefault="00867DC4" w:rsidP="00867DC4">
            <w:pP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01</w:t>
            </w: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Introduction</w:t>
            </w:r>
            <w:r w:rsidR="001A2DAB"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 xml:space="preserve"> and </w:t>
            </w:r>
            <w:r w:rsidR="00AB5409"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 xml:space="preserve">Research </w:t>
            </w:r>
            <w:r w:rsidR="001A2DAB"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 xml:space="preserve">Aim </w:t>
            </w:r>
          </w:p>
          <w:p w14:paraId="583AC527" w14:textId="074E25C8" w:rsidR="009A333B" w:rsidRPr="00E65E3C" w:rsidRDefault="00747F58" w:rsidP="00867D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>The methods chapter provides an explanation of how evidence has been identified, selected, evaluated and analysed</w:t>
            </w:r>
            <w:r w:rsidR="00FA4579"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E65E3C" w:rsidRPr="00E65E3C">
              <w:rPr>
                <w:rFonts w:ascii="Arial" w:hAnsi="Arial" w:cs="Arial"/>
                <w:sz w:val="24"/>
                <w:szCs w:val="24"/>
              </w:rPr>
              <w:t>(Treadwell et al., 2011)</w:t>
            </w: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>. This poster describes the search strategy, databases, keywords, screening process, validation, thematic analysis and ethical considerations in the secondary research.</w:t>
            </w:r>
          </w:p>
          <w:p w14:paraId="4F873229" w14:textId="2EE5715C" w:rsidR="000E56ED" w:rsidRPr="00D171DC" w:rsidRDefault="00C44953" w:rsidP="00867DC4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Aim</w:t>
            </w:r>
            <w:r w:rsidR="00747F58"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:</w:t>
            </w:r>
            <w:r w:rsidR="00747F58"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To investigate the association between social support and depression, anxiety and emotional wellbeing in older people living in long-term care facilities. </w:t>
            </w:r>
            <w:r w:rsidR="005E1752"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7391" w:type="dxa"/>
          </w:tcPr>
          <w:p w14:paraId="512F9F0B" w14:textId="77777777" w:rsidR="00C31D85" w:rsidRPr="00D171DC" w:rsidRDefault="00C31D85" w:rsidP="00867DC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02</w:t>
            </w:r>
            <w:r w:rsidR="00AB5409"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 xml:space="preserve"> Search Strategy</w:t>
            </w:r>
            <w:r w:rsidR="00AB5409"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</w:p>
          <w:p w14:paraId="109C23A4" w14:textId="666446C7" w:rsidR="0029329C" w:rsidRPr="0043645C" w:rsidRDefault="00C16395" w:rsidP="00867D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16395">
              <w:rPr>
                <w:rFonts w:ascii="Arial" w:hAnsi="Arial" w:cs="Arial"/>
                <w:sz w:val="24"/>
                <w:szCs w:val="24"/>
              </w:rPr>
              <w:t>The research aim was used to develop keywords, which were combined using Boolean operators (AND/OR) to enhance the precision of the search. The PubMed, ScienceDirect, Google Scholar and UWTSD Library databases were searched. The search log was also kept in a structured manner to document the combination of searches performed, databases and selected studies searched, thus maintaining transparency and systematic search throughout the review process</w:t>
            </w:r>
            <w:r w:rsidR="007E41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E4125" w:rsidRPr="007E4125">
              <w:rPr>
                <w:rFonts w:ascii="Arial" w:hAnsi="Arial" w:cs="Arial"/>
                <w:sz w:val="24"/>
                <w:szCs w:val="24"/>
              </w:rPr>
              <w:t>(Gusenbauer and Gauster, 2024)</w:t>
            </w:r>
            <w:r w:rsidRPr="00C16395">
              <w:rPr>
                <w:rFonts w:ascii="Arial" w:hAnsi="Arial" w:cs="Arial"/>
                <w:sz w:val="24"/>
                <w:szCs w:val="24"/>
              </w:rPr>
              <w:t>.</w:t>
            </w:r>
            <w:r w:rsidR="005F7D75"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</w:p>
        </w:tc>
      </w:tr>
      <w:tr w:rsidR="007559A2" w:rsidRPr="00D171DC" w14:paraId="56FBFF17" w14:textId="77777777" w:rsidTr="00063B85">
        <w:trPr>
          <w:trHeight w:val="1856"/>
        </w:trPr>
        <w:tc>
          <w:tcPr>
            <w:tcW w:w="7225" w:type="dxa"/>
          </w:tcPr>
          <w:p w14:paraId="30AEBD55" w14:textId="77777777" w:rsidR="00C31D85" w:rsidRPr="00D171DC" w:rsidRDefault="00C31D85" w:rsidP="00867DC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03</w:t>
            </w:r>
            <w:r w:rsidR="00AB5409"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AB5409"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Searching for Information</w:t>
            </w:r>
            <w:r w:rsidR="00AB5409"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</w:p>
          <w:p w14:paraId="5D9913A5" w14:textId="77777777" w:rsidR="004F11BE" w:rsidRPr="00D171DC" w:rsidRDefault="004F11BE" w:rsidP="00867DC4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>The search process involved:</w:t>
            </w:r>
          </w:p>
          <w:p w14:paraId="5493941B" w14:textId="77777777" w:rsidR="004F11BE" w:rsidRPr="00D171DC" w:rsidRDefault="004F11BE" w:rsidP="00867DC4">
            <w:pPr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Identifying the main research concepts. </w:t>
            </w:r>
          </w:p>
          <w:p w14:paraId="3CA5B09E" w14:textId="77777777" w:rsidR="004F11BE" w:rsidRPr="00D171DC" w:rsidRDefault="004F11BE" w:rsidP="00867DC4">
            <w:pPr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Developing keywords and synonyms. </w:t>
            </w:r>
          </w:p>
          <w:p w14:paraId="3B756AF3" w14:textId="77777777" w:rsidR="004F11BE" w:rsidRPr="00D171DC" w:rsidRDefault="004F11BE" w:rsidP="00867DC4">
            <w:pPr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Searching relevant academic databases. </w:t>
            </w:r>
          </w:p>
          <w:p w14:paraId="2294C60B" w14:textId="77777777" w:rsidR="004F11BE" w:rsidRPr="00D171DC" w:rsidRDefault="004F11BE" w:rsidP="00867DC4">
            <w:pPr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Using Boolean operators to refine results. </w:t>
            </w:r>
          </w:p>
          <w:p w14:paraId="407E5EB3" w14:textId="77777777" w:rsidR="004F11BE" w:rsidRPr="00D171DC" w:rsidRDefault="004F11BE" w:rsidP="00867DC4">
            <w:pPr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Applying filters for English, peer-reviewed and recent studies. </w:t>
            </w:r>
          </w:p>
          <w:p w14:paraId="4B03D68A" w14:textId="77777777" w:rsidR="004F11BE" w:rsidRPr="00D171DC" w:rsidRDefault="004F11BE" w:rsidP="00867DC4">
            <w:pPr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lastRenderedPageBreak/>
              <w:t xml:space="preserve">Screening titles, abstracts and full texts. </w:t>
            </w:r>
          </w:p>
          <w:p w14:paraId="6D4A39FB" w14:textId="77777777" w:rsidR="004F11BE" w:rsidRPr="00D171DC" w:rsidRDefault="004F11BE" w:rsidP="00867DC4">
            <w:pPr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Removing irrelevant and duplicate sources. </w:t>
            </w:r>
          </w:p>
          <w:p w14:paraId="701333EA" w14:textId="4D7B6348" w:rsidR="0029329C" w:rsidRPr="00D171DC" w:rsidRDefault="004F11BE" w:rsidP="00867DC4">
            <w:pPr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>Recording key findings for thematic analysis.</w:t>
            </w:r>
          </w:p>
        </w:tc>
        <w:tc>
          <w:tcPr>
            <w:tcW w:w="7391" w:type="dxa"/>
          </w:tcPr>
          <w:p w14:paraId="0224DE1B" w14:textId="77777777" w:rsidR="005F7D75" w:rsidRPr="00D171DC" w:rsidRDefault="00C31D85" w:rsidP="00867DC4">
            <w:pP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lastRenderedPageBreak/>
              <w:t>04</w:t>
            </w:r>
            <w:r w:rsidR="00AB5409"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AB5409"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Picture</w:t>
            </w:r>
          </w:p>
          <w:p w14:paraId="387B087C" w14:textId="77777777" w:rsidR="0059300E" w:rsidRPr="00D171DC" w:rsidRDefault="0059300E" w:rsidP="00867DC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noProof/>
                <w:sz w:val="24"/>
                <w:szCs w:val="24"/>
                <w:lang w:val="en-GB"/>
              </w:rPr>
              <w:drawing>
                <wp:inline distT="0" distB="0" distL="0" distR="0" wp14:anchorId="0444AF62" wp14:editId="241A0164">
                  <wp:extent cx="4094747" cy="2041451"/>
                  <wp:effectExtent l="0" t="0" r="1270" b="0"/>
                  <wp:docPr id="197827800" name="Picture 1" descr="Nurturing Emotional and Social Well-being in Seniors: A Comprehensive  Approach to Senior Care - Sequoia Senior Solu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urturing Emotional and Social Well-being in Seniors: A Comprehensive  Approach to Senior Care - Sequoia Senior Solu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114552" cy="205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BB997C" w14:textId="5B261EA2" w:rsidR="00F9533E" w:rsidRPr="00536109" w:rsidRDefault="00F9533E" w:rsidP="0053610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536109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Source: (Lowry, 2023)</w:t>
            </w:r>
          </w:p>
        </w:tc>
      </w:tr>
      <w:tr w:rsidR="007559A2" w:rsidRPr="00D171DC" w14:paraId="71279A0E" w14:textId="77777777" w:rsidTr="00F52F83">
        <w:trPr>
          <w:trHeight w:val="983"/>
        </w:trPr>
        <w:tc>
          <w:tcPr>
            <w:tcW w:w="14616" w:type="dxa"/>
            <w:gridSpan w:val="2"/>
          </w:tcPr>
          <w:p w14:paraId="559B5E23" w14:textId="77777777" w:rsidR="00C31D85" w:rsidRPr="00D171DC" w:rsidRDefault="00C31D85" w:rsidP="00867DC4">
            <w:pP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05</w:t>
            </w:r>
            <w:r w:rsidR="00AB5409"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AB5409"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Research Validation and Analysis</w:t>
            </w:r>
          </w:p>
          <w:p w14:paraId="7454B819" w14:textId="64FB63EF" w:rsidR="00516CC0" w:rsidRPr="00203F79" w:rsidRDefault="0022425B" w:rsidP="00867DC4">
            <w:pPr>
              <w:spacing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6A4656">
              <w:rPr>
                <w:rFonts w:ascii="Arial" w:hAnsi="Arial" w:cs="Arial"/>
                <w:sz w:val="24"/>
                <w:szCs w:val="24"/>
                <w:lang w:val="en-GB"/>
              </w:rPr>
              <w:t xml:space="preserve">In secondary research, validation is carried out to determine the credibility of the evidence, reliability and relevance of </w:t>
            </w:r>
            <w:r w:rsidR="00203F79" w:rsidRPr="006A4656">
              <w:rPr>
                <w:rFonts w:ascii="Arial" w:hAnsi="Arial" w:cs="Arial"/>
                <w:sz w:val="24"/>
                <w:szCs w:val="24"/>
              </w:rPr>
              <w:t>published literature based on CRAAP criteria for currency, relevance, authority, accuracy and purpose</w:t>
            </w:r>
            <w:r w:rsidR="00052F21" w:rsidRPr="006A4656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96486D" w:rsidRPr="006A4656">
              <w:rPr>
                <w:rFonts w:ascii="Arial" w:hAnsi="Arial" w:cs="Arial"/>
                <w:sz w:val="24"/>
                <w:szCs w:val="24"/>
                <w:lang w:val="en-GB"/>
              </w:rPr>
              <w:t>(Wickham, 2020)</w:t>
            </w:r>
            <w:r w:rsidRPr="006A4656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  <w:r w:rsidR="004374DB" w:rsidRPr="006A4656">
              <w:t xml:space="preserve"> </w:t>
            </w:r>
            <w:r w:rsidR="000F2E39" w:rsidRPr="006A4656">
              <w:rPr>
                <w:rFonts w:ascii="Arial" w:hAnsi="Arial" w:cs="Arial"/>
                <w:sz w:val="24"/>
                <w:szCs w:val="24"/>
              </w:rPr>
              <w:t>Articles were taken for comparison of the methodological quality and consistency selected for inclusion.</w:t>
            </w:r>
            <w:r w:rsidRPr="006A4656">
              <w:rPr>
                <w:rFonts w:ascii="Arial" w:hAnsi="Arial" w:cs="Arial"/>
                <w:sz w:val="24"/>
                <w:szCs w:val="24"/>
                <w:lang w:val="en-GB"/>
              </w:rPr>
              <w:t xml:space="preserve"> This selected literature was then </w:t>
            </w:r>
            <w:r w:rsidR="001341E8" w:rsidRPr="006A4656">
              <w:rPr>
                <w:rFonts w:ascii="Arial" w:hAnsi="Arial" w:cs="Arial"/>
                <w:sz w:val="24"/>
                <w:szCs w:val="24"/>
                <w:lang w:val="en-GB"/>
              </w:rPr>
              <w:t>i</w:t>
            </w:r>
            <w:r w:rsidR="001341E8" w:rsidRPr="006A4656">
              <w:rPr>
                <w:rFonts w:ascii="Arial" w:hAnsi="Arial" w:cs="Arial"/>
                <w:sz w:val="24"/>
                <w:szCs w:val="24"/>
              </w:rPr>
              <w:t xml:space="preserve">dentified recurring concepts, coded them into larger themes such as </w:t>
            </w:r>
            <w:r w:rsidRPr="006A4656">
              <w:rPr>
                <w:rFonts w:ascii="Arial" w:hAnsi="Arial" w:cs="Arial"/>
                <w:sz w:val="24"/>
                <w:szCs w:val="24"/>
                <w:lang w:val="en-GB"/>
              </w:rPr>
              <w:t xml:space="preserve">loneliness, depression, anxiety, emotional wellbeing and social support interventions, </w:t>
            </w:r>
            <w:r w:rsidR="00635880" w:rsidRPr="006A4656">
              <w:rPr>
                <w:rFonts w:ascii="Arial" w:hAnsi="Arial" w:cs="Arial"/>
                <w:sz w:val="24"/>
                <w:szCs w:val="24"/>
                <w:lang w:val="en-GB"/>
              </w:rPr>
              <w:t>to</w:t>
            </w:r>
            <w:r w:rsidRPr="006A4656">
              <w:rPr>
                <w:rFonts w:ascii="Arial" w:hAnsi="Arial" w:cs="Arial"/>
                <w:sz w:val="24"/>
                <w:szCs w:val="24"/>
                <w:lang w:val="en-GB"/>
              </w:rPr>
              <w:t xml:space="preserve"> inform the findings in Chapter 4.</w:t>
            </w: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516CC0"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</w:p>
        </w:tc>
      </w:tr>
      <w:tr w:rsidR="007559A2" w:rsidRPr="00D171DC" w14:paraId="1159AF67" w14:textId="77777777" w:rsidTr="00063B85">
        <w:trPr>
          <w:trHeight w:val="1856"/>
        </w:trPr>
        <w:tc>
          <w:tcPr>
            <w:tcW w:w="7225" w:type="dxa"/>
          </w:tcPr>
          <w:p w14:paraId="398EE9B0" w14:textId="77777777" w:rsidR="00AB5409" w:rsidRPr="00D171DC" w:rsidRDefault="00AB5409" w:rsidP="00867DC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06</w:t>
            </w: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Inclusion Criteria</w:t>
            </w: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</w:p>
          <w:p w14:paraId="38CE6EBD" w14:textId="161F5450" w:rsidR="00F84A62" w:rsidRPr="00D171DC" w:rsidRDefault="00F84A62" w:rsidP="00867DC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Peer-reviewed journal articles </w:t>
            </w:r>
          </w:p>
          <w:p w14:paraId="627B0AE5" w14:textId="504E0B2C" w:rsidR="00F84A62" w:rsidRPr="00D171DC" w:rsidRDefault="00F84A62" w:rsidP="00867DC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Published mainly within the last 10 years </w:t>
            </w:r>
          </w:p>
          <w:p w14:paraId="255DE2E9" w14:textId="4599CB3A" w:rsidR="00F84A62" w:rsidRPr="00D171DC" w:rsidRDefault="00F84A62" w:rsidP="00867DC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English-language sources </w:t>
            </w:r>
          </w:p>
          <w:p w14:paraId="1DD6D7D1" w14:textId="61BBD0EF" w:rsidR="00F84A62" w:rsidRPr="00D171DC" w:rsidRDefault="00F84A62" w:rsidP="00867DC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Studies on older adults in long-term care facilities </w:t>
            </w:r>
          </w:p>
          <w:p w14:paraId="5622383A" w14:textId="32599CBE" w:rsidR="00F84A62" w:rsidRPr="00D171DC" w:rsidRDefault="00F84A62" w:rsidP="00867DC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Research on social support and mental health </w:t>
            </w:r>
          </w:p>
          <w:p w14:paraId="79D3F7F6" w14:textId="50BC3AC9" w:rsidR="00F84A62" w:rsidRPr="00D171DC" w:rsidRDefault="00F84A62" w:rsidP="00867DC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Government reports and policy documents </w:t>
            </w:r>
          </w:p>
          <w:p w14:paraId="00628477" w14:textId="4884AD35" w:rsidR="00516CC0" w:rsidRPr="00D171DC" w:rsidRDefault="00A50D73" w:rsidP="00867DC4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>Full</w:t>
            </w:r>
            <w:r w:rsidR="00F84A62" w:rsidRPr="00D171DC">
              <w:rPr>
                <w:rFonts w:ascii="Arial" w:hAnsi="Arial" w:cs="Arial"/>
                <w:sz w:val="24"/>
                <w:szCs w:val="24"/>
                <w:lang w:val="en-GB"/>
              </w:rPr>
              <w:t>-text articles accessible online</w:t>
            </w:r>
          </w:p>
        </w:tc>
        <w:tc>
          <w:tcPr>
            <w:tcW w:w="7391" w:type="dxa"/>
          </w:tcPr>
          <w:p w14:paraId="51867809" w14:textId="77777777" w:rsidR="00AB5409" w:rsidRPr="00D171DC" w:rsidRDefault="00AB5409" w:rsidP="00867DC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07</w:t>
            </w: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Exclusion Criteria</w:t>
            </w: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</w:p>
          <w:p w14:paraId="09A75B48" w14:textId="4EDED4CD" w:rsidR="0019220C" w:rsidRPr="00D171DC" w:rsidRDefault="0019220C" w:rsidP="00867DC4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Articles published over 10 years ago (unless seminal) </w:t>
            </w:r>
          </w:p>
          <w:p w14:paraId="74659446" w14:textId="1D79ABAD" w:rsidR="0019220C" w:rsidRPr="00D171DC" w:rsidRDefault="0019220C" w:rsidP="00867DC4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Non-English publications </w:t>
            </w:r>
          </w:p>
          <w:p w14:paraId="77F62754" w14:textId="6581122C" w:rsidR="0019220C" w:rsidRPr="00D171DC" w:rsidRDefault="0019220C" w:rsidP="00867DC4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Studies unrelated to older adults </w:t>
            </w:r>
          </w:p>
          <w:p w14:paraId="394FC2EB" w14:textId="396AC708" w:rsidR="0019220C" w:rsidRPr="00D171DC" w:rsidRDefault="0019220C" w:rsidP="00867DC4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Research outside long-term care settings </w:t>
            </w:r>
          </w:p>
          <w:p w14:paraId="43F57F85" w14:textId="1D2BA19B" w:rsidR="0019220C" w:rsidRPr="00D171DC" w:rsidRDefault="0019220C" w:rsidP="00867DC4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Opinion pieces, blogs and non-academic sources </w:t>
            </w:r>
          </w:p>
          <w:p w14:paraId="35AA4A03" w14:textId="77777777" w:rsidR="00FD1B64" w:rsidRPr="00D171DC" w:rsidRDefault="0019220C" w:rsidP="00867DC4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Duplicate studies </w:t>
            </w:r>
          </w:p>
          <w:p w14:paraId="04F8B75F" w14:textId="77777777" w:rsidR="00516CC0" w:rsidRDefault="0019220C" w:rsidP="00867DC4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>Articles without full-text access</w:t>
            </w:r>
          </w:p>
          <w:p w14:paraId="1A28A353" w14:textId="77777777" w:rsidR="00A50D73" w:rsidRDefault="00A50D73" w:rsidP="00A50D73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253F8839" w14:textId="2F1437B8" w:rsidR="00A50D73" w:rsidRPr="00A50D73" w:rsidRDefault="00A50D73" w:rsidP="00A50D73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C31D85" w:rsidRPr="00D171DC" w14:paraId="583C9C87" w14:textId="77777777" w:rsidTr="00F52F83">
        <w:trPr>
          <w:trHeight w:val="1798"/>
        </w:trPr>
        <w:tc>
          <w:tcPr>
            <w:tcW w:w="14616" w:type="dxa"/>
            <w:gridSpan w:val="2"/>
          </w:tcPr>
          <w:p w14:paraId="44C8BC9D" w14:textId="77777777" w:rsidR="00C31D85" w:rsidRPr="00D171DC" w:rsidRDefault="00C31D85" w:rsidP="00867DC4">
            <w:pP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0</w:t>
            </w:r>
            <w:r w:rsidR="00AB5409"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8</w:t>
            </w:r>
            <w:r w:rsidR="00AB5409"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AB5409"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Ethical Considerations</w:t>
            </w:r>
          </w:p>
          <w:p w14:paraId="1EFAF50B" w14:textId="5A4CAC54" w:rsidR="00F52F83" w:rsidRPr="00D171DC" w:rsidRDefault="001F4596" w:rsidP="00867DC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171DC">
              <w:rPr>
                <w:rFonts w:ascii="Arial" w:hAnsi="Arial" w:cs="Arial"/>
                <w:sz w:val="24"/>
                <w:szCs w:val="24"/>
                <w:lang w:val="en-GB"/>
              </w:rPr>
              <w:t>Ethics in secondary research has to do with using existing information responsibly, citing sources correctly, avoiding plagiarism, respecting copyright and using credible and reliable sources</w:t>
            </w:r>
            <w:r w:rsidR="00522A74"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(George, 2023)</w:t>
            </w:r>
            <w:r w:rsidRPr="00D171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.</w:t>
            </w:r>
            <w:r w:rsidR="008C1616" w:rsidRPr="00D171DC">
              <w:rPr>
                <w:rFonts w:ascii="Arial" w:hAnsi="Arial" w:cs="Arial"/>
                <w:noProof/>
                <w:sz w:val="24"/>
                <w:szCs w:val="24"/>
                <w:lang w:val="en-GB"/>
              </w:rPr>
              <w:drawing>
                <wp:anchor distT="0" distB="0" distL="114300" distR="114300" simplePos="0" relativeHeight="251661312" behindDoc="1" locked="0" layoutInCell="1" allowOverlap="1" wp14:anchorId="208D47B1" wp14:editId="40A2C669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471170</wp:posOffset>
                  </wp:positionV>
                  <wp:extent cx="8886825" cy="2124075"/>
                  <wp:effectExtent l="38100" t="0" r="9525" b="0"/>
                  <wp:wrapTight wrapText="bothSides">
                    <wp:wrapPolygon edited="0">
                      <wp:start x="-93" y="581"/>
                      <wp:lineTo x="-93" y="20922"/>
                      <wp:lineTo x="21577" y="20922"/>
                      <wp:lineTo x="21577" y="581"/>
                      <wp:lineTo x="-93" y="581"/>
                    </wp:wrapPolygon>
                  </wp:wrapTight>
                  <wp:docPr id="623136086" name="Diagram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84D78E-E6A4-3161-5AD7-28F81C814DA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5" r:lo="rId16" r:qs="rId17" r:cs="rId18"/>
                    </a:graphicData>
                  </a:graphic>
                </wp:anchor>
              </w:drawing>
            </w:r>
            <w:r w:rsidR="00F52F83" w:rsidRPr="00D171D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</w:p>
          <w:p w14:paraId="28D04039" w14:textId="187C19B3" w:rsidR="00F52F83" w:rsidRPr="00D171DC" w:rsidRDefault="00F52F83" w:rsidP="00867DC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14:paraId="53F82A21" w14:textId="77777777" w:rsidR="00C31D85" w:rsidRPr="00D171DC" w:rsidRDefault="00C31D85" w:rsidP="00867DC4">
      <w:pPr>
        <w:rPr>
          <w:rFonts w:ascii="Arial" w:hAnsi="Arial" w:cs="Arial"/>
          <w:sz w:val="24"/>
          <w:szCs w:val="24"/>
          <w:lang w:val="en-GB"/>
        </w:rPr>
        <w:sectPr w:rsidR="00C31D85" w:rsidRPr="00D171DC" w:rsidSect="00C31D85">
          <w:pgSz w:w="15840" w:h="12240" w:orient="landscape" w:code="1"/>
          <w:pgMar w:top="720" w:right="720" w:bottom="576" w:left="720" w:header="432" w:footer="288" w:gutter="0"/>
          <w:cols w:space="720"/>
          <w:titlePg/>
          <w:docGrid w:linePitch="360"/>
        </w:sectPr>
      </w:pPr>
    </w:p>
    <w:p w14:paraId="34AA6CDE" w14:textId="4D93BD54" w:rsidR="0003504F" w:rsidRPr="00D171DC" w:rsidRDefault="0003504F" w:rsidP="00867DC4">
      <w:pPr>
        <w:spacing w:before="240" w:line="360" w:lineRule="auto"/>
        <w:rPr>
          <w:rFonts w:ascii="Arial" w:hAnsi="Arial" w:cs="Arial"/>
          <w:b/>
          <w:bCs/>
          <w:sz w:val="24"/>
          <w:szCs w:val="24"/>
          <w:lang w:val="en-GB"/>
        </w:rPr>
      </w:pPr>
      <w:r w:rsidRPr="00D171DC">
        <w:rPr>
          <w:rFonts w:ascii="Arial" w:hAnsi="Arial" w:cs="Arial"/>
          <w:b/>
          <w:bCs/>
          <w:sz w:val="24"/>
          <w:szCs w:val="24"/>
          <w:lang w:val="en-GB"/>
        </w:rPr>
        <w:t>Reference list</w:t>
      </w:r>
    </w:p>
    <w:p w14:paraId="56DBA05A" w14:textId="77777777" w:rsidR="009370EF" w:rsidRPr="00D171DC" w:rsidRDefault="009370EF" w:rsidP="00867DC4">
      <w:pPr>
        <w:spacing w:before="240" w:line="360" w:lineRule="auto"/>
        <w:rPr>
          <w:rFonts w:ascii="Arial" w:hAnsi="Arial" w:cs="Arial"/>
          <w:sz w:val="24"/>
          <w:szCs w:val="24"/>
          <w:lang w:val="en-GB"/>
        </w:rPr>
      </w:pPr>
      <w:r w:rsidRPr="00D171DC">
        <w:rPr>
          <w:rFonts w:ascii="Arial" w:hAnsi="Arial" w:cs="Arial"/>
          <w:sz w:val="24"/>
          <w:szCs w:val="24"/>
          <w:lang w:val="en-GB"/>
        </w:rPr>
        <w:t xml:space="preserve">George, T. (2023). </w:t>
      </w:r>
      <w:r w:rsidRPr="00D171DC">
        <w:rPr>
          <w:rFonts w:ascii="Arial" w:hAnsi="Arial" w:cs="Arial"/>
          <w:i/>
          <w:iCs/>
          <w:sz w:val="24"/>
          <w:szCs w:val="24"/>
          <w:lang w:val="en-GB"/>
        </w:rPr>
        <w:t>What is Secondary Research? | Definition, Types, &amp; Examples</w:t>
      </w:r>
      <w:r w:rsidRPr="00D171DC">
        <w:rPr>
          <w:rFonts w:ascii="Arial" w:hAnsi="Arial" w:cs="Arial"/>
          <w:sz w:val="24"/>
          <w:szCs w:val="24"/>
          <w:lang w:val="en-GB"/>
        </w:rPr>
        <w:t>. [online] Scribbr. Available at: https://www.scribbr.com/methodology/secondary-research/ [Accessed 11 July 2026].</w:t>
      </w:r>
    </w:p>
    <w:p w14:paraId="42A37A95" w14:textId="77777777" w:rsidR="009370EF" w:rsidRPr="00334BE9" w:rsidRDefault="009370EF" w:rsidP="00334BE9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B37DAE">
        <w:rPr>
          <w:rFonts w:ascii="Arial" w:hAnsi="Arial" w:cs="Arial"/>
          <w:sz w:val="24"/>
          <w:szCs w:val="24"/>
          <w:lang w:val="de-DE"/>
        </w:rPr>
        <w:t xml:space="preserve">Gusenbauer, M. and Gauster, S.P. (2024). </w:t>
      </w:r>
      <w:r w:rsidRPr="00334BE9">
        <w:rPr>
          <w:rFonts w:ascii="Arial" w:hAnsi="Arial" w:cs="Arial"/>
          <w:sz w:val="24"/>
          <w:szCs w:val="24"/>
        </w:rPr>
        <w:t xml:space="preserve">How to Search for Literature in Systematic Reviews and meta-analyses: A Comprehensive step-by-step Guide. </w:t>
      </w:r>
      <w:r w:rsidRPr="00334BE9">
        <w:rPr>
          <w:rFonts w:ascii="Arial" w:hAnsi="Arial" w:cs="Arial"/>
          <w:i/>
          <w:iCs/>
          <w:sz w:val="24"/>
          <w:szCs w:val="24"/>
        </w:rPr>
        <w:t>Technological Forecasting and Social Change</w:t>
      </w:r>
      <w:r w:rsidRPr="00334BE9">
        <w:rPr>
          <w:rFonts w:ascii="Arial" w:hAnsi="Arial" w:cs="Arial"/>
          <w:sz w:val="24"/>
          <w:szCs w:val="24"/>
        </w:rPr>
        <w:t>, [online] 212, p.123833. doi:10.1016/j.techfore.2024.123833.</w:t>
      </w:r>
    </w:p>
    <w:p w14:paraId="14A27076" w14:textId="77777777" w:rsidR="009370EF" w:rsidRPr="00D171DC" w:rsidRDefault="009370EF" w:rsidP="00867DC4">
      <w:pPr>
        <w:spacing w:before="240" w:line="360" w:lineRule="auto"/>
        <w:rPr>
          <w:rFonts w:ascii="Arial" w:hAnsi="Arial" w:cs="Arial"/>
          <w:sz w:val="24"/>
          <w:szCs w:val="24"/>
          <w:lang w:val="en-GB"/>
        </w:rPr>
      </w:pPr>
      <w:r w:rsidRPr="00D171DC">
        <w:rPr>
          <w:rFonts w:ascii="Arial" w:hAnsi="Arial" w:cs="Arial"/>
          <w:sz w:val="24"/>
          <w:szCs w:val="24"/>
          <w:lang w:val="en-GB"/>
        </w:rPr>
        <w:t xml:space="preserve">Lowry, N. (2023). </w:t>
      </w:r>
      <w:r w:rsidRPr="00D171DC">
        <w:rPr>
          <w:rFonts w:ascii="Arial" w:hAnsi="Arial" w:cs="Arial"/>
          <w:i/>
          <w:iCs/>
          <w:sz w:val="24"/>
          <w:szCs w:val="24"/>
          <w:lang w:val="en-GB"/>
        </w:rPr>
        <w:t>Nurturing Emotional and Social Well-being in Seniors: A Comprehensive Approach to Senior Care</w:t>
      </w:r>
      <w:r w:rsidRPr="00D171DC">
        <w:rPr>
          <w:rFonts w:ascii="Arial" w:hAnsi="Arial" w:cs="Arial"/>
          <w:sz w:val="24"/>
          <w:szCs w:val="24"/>
          <w:lang w:val="en-GB"/>
        </w:rPr>
        <w:t>. [online] Sequoia Senior Solutions. Available at: https://sequoiaseniorsolutions.com/nurturing-emotional-and-social-well-being-in-seniors-a-comprehensive-approach-to-senior-care/ [Accessed 11 July 2026].</w:t>
      </w:r>
    </w:p>
    <w:p w14:paraId="36C11989" w14:textId="77777777" w:rsidR="009370EF" w:rsidRPr="00F92EF9" w:rsidRDefault="009370EF" w:rsidP="00867DC4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334BE9">
        <w:rPr>
          <w:rFonts w:ascii="Arial" w:hAnsi="Arial" w:cs="Arial"/>
          <w:sz w:val="24"/>
          <w:szCs w:val="24"/>
        </w:rPr>
        <w:t xml:space="preserve">Treadwell, J.R., Singh, S., Talati, R., McPheeters, M.L. and Reston, J.T. (2011). </w:t>
      </w:r>
      <w:r w:rsidRPr="00334BE9">
        <w:rPr>
          <w:rFonts w:ascii="Arial" w:hAnsi="Arial" w:cs="Arial"/>
          <w:i/>
          <w:iCs/>
          <w:sz w:val="24"/>
          <w:szCs w:val="24"/>
        </w:rPr>
        <w:t>Methods/Approaches</w:t>
      </w:r>
      <w:r w:rsidRPr="00334BE9">
        <w:rPr>
          <w:rFonts w:ascii="Arial" w:hAnsi="Arial" w:cs="Arial"/>
          <w:sz w:val="24"/>
          <w:szCs w:val="24"/>
        </w:rPr>
        <w:t xml:space="preserve">. [online] </w:t>
      </w:r>
      <w:r w:rsidRPr="00334BE9">
        <w:rPr>
          <w:rFonts w:ascii="Arial" w:hAnsi="Arial" w:cs="Arial"/>
          <w:i/>
          <w:iCs/>
          <w:sz w:val="24"/>
          <w:szCs w:val="24"/>
        </w:rPr>
        <w:t>Www.ncbi.nlm.nih.gov</w:t>
      </w:r>
      <w:r w:rsidRPr="00334BE9">
        <w:rPr>
          <w:rFonts w:ascii="Arial" w:hAnsi="Arial" w:cs="Arial"/>
          <w:sz w:val="24"/>
          <w:szCs w:val="24"/>
        </w:rPr>
        <w:t>. Agency for Healthcare Research and Quality (US). Available at: https://www.ncbi.nlm.nih.gov/books/NBK56660/ [Accessed 14 July 2026].</w:t>
      </w:r>
    </w:p>
    <w:p w14:paraId="28FD7F3A" w14:textId="77777777" w:rsidR="009370EF" w:rsidRDefault="009370EF" w:rsidP="00867DC4">
      <w:pPr>
        <w:spacing w:before="240" w:line="360" w:lineRule="auto"/>
        <w:rPr>
          <w:rFonts w:ascii="Arial" w:hAnsi="Arial" w:cs="Arial"/>
          <w:sz w:val="24"/>
          <w:szCs w:val="24"/>
          <w:lang w:val="en-GB"/>
        </w:rPr>
      </w:pPr>
      <w:r w:rsidRPr="00D171DC">
        <w:rPr>
          <w:rFonts w:ascii="Arial" w:hAnsi="Arial" w:cs="Arial"/>
          <w:sz w:val="24"/>
          <w:szCs w:val="24"/>
          <w:lang w:val="en-GB"/>
        </w:rPr>
        <w:t xml:space="preserve">Wickham, R. (2020). Secondary Analysis research. </w:t>
      </w:r>
      <w:r w:rsidRPr="00D171DC">
        <w:rPr>
          <w:rFonts w:ascii="Arial" w:hAnsi="Arial" w:cs="Arial"/>
          <w:i/>
          <w:iCs/>
          <w:sz w:val="24"/>
          <w:szCs w:val="24"/>
          <w:lang w:val="en-GB"/>
        </w:rPr>
        <w:t>Journal of the Advanced Practitioner in Oncology</w:t>
      </w:r>
      <w:r w:rsidRPr="00D171DC">
        <w:rPr>
          <w:rFonts w:ascii="Arial" w:hAnsi="Arial" w:cs="Arial"/>
          <w:sz w:val="24"/>
          <w:szCs w:val="24"/>
          <w:lang w:val="en-GB"/>
        </w:rPr>
        <w:t>, [online] 10(4), pp.395–400. doi:10.6004/jadpro.2019.10.4.7.</w:t>
      </w:r>
    </w:p>
    <w:sectPr w:rsidR="009370EF" w:rsidSect="00C31D85">
      <w:pgSz w:w="12240" w:h="15840" w:code="1"/>
      <w:pgMar w:top="720" w:right="576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9E05E" w14:textId="77777777" w:rsidR="009A2038" w:rsidRDefault="009A2038" w:rsidP="00D210FA">
      <w:pPr>
        <w:spacing w:after="0"/>
      </w:pPr>
      <w:r>
        <w:separator/>
      </w:r>
    </w:p>
  </w:endnote>
  <w:endnote w:type="continuationSeparator" w:id="0">
    <w:p w14:paraId="7F52DA97" w14:textId="77777777" w:rsidR="009A2038" w:rsidRDefault="009A2038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FE5A4" w14:textId="77777777" w:rsidR="009A2038" w:rsidRDefault="009A2038" w:rsidP="00D210FA">
      <w:pPr>
        <w:spacing w:after="0"/>
      </w:pPr>
      <w:r>
        <w:separator/>
      </w:r>
    </w:p>
  </w:footnote>
  <w:footnote w:type="continuationSeparator" w:id="0">
    <w:p w14:paraId="3174735A" w14:textId="77777777" w:rsidR="009A2038" w:rsidRDefault="009A2038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2440"/>
    <w:multiLevelType w:val="hybridMultilevel"/>
    <w:tmpl w:val="B7C23D08"/>
    <w:lvl w:ilvl="0" w:tplc="A74A6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64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44E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0EB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8A7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4B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7AC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36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D46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2645F3"/>
    <w:multiLevelType w:val="hybridMultilevel"/>
    <w:tmpl w:val="8564B626"/>
    <w:lvl w:ilvl="0" w:tplc="65306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E29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43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EF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889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A6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CF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46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6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522028"/>
    <w:multiLevelType w:val="hybridMultilevel"/>
    <w:tmpl w:val="9230BD6E"/>
    <w:lvl w:ilvl="0" w:tplc="9C84E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4EF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8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16B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6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52D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8D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40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83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F3E44CE"/>
    <w:multiLevelType w:val="hybridMultilevel"/>
    <w:tmpl w:val="87EAA6A0"/>
    <w:lvl w:ilvl="0" w:tplc="B4EC6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2C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B2D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3C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F20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8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49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169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8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2571481"/>
    <w:multiLevelType w:val="multilevel"/>
    <w:tmpl w:val="270E8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C5383"/>
    <w:multiLevelType w:val="multilevel"/>
    <w:tmpl w:val="1458B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B61ED6"/>
    <w:multiLevelType w:val="hybridMultilevel"/>
    <w:tmpl w:val="54884F50"/>
    <w:lvl w:ilvl="0" w:tplc="2E665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A0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86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54C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A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0A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6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6F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2F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E324F8"/>
    <w:multiLevelType w:val="multilevel"/>
    <w:tmpl w:val="270E8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5303FC"/>
    <w:multiLevelType w:val="hybridMultilevel"/>
    <w:tmpl w:val="0DF23BD2"/>
    <w:lvl w:ilvl="0" w:tplc="62ACD1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4"/>
  </w:num>
  <w:num w:numId="2" w16cid:durableId="66732129">
    <w:abstractNumId w:val="3"/>
  </w:num>
  <w:num w:numId="3" w16cid:durableId="1791968620">
    <w:abstractNumId w:val="14"/>
  </w:num>
  <w:num w:numId="4" w16cid:durableId="67852329">
    <w:abstractNumId w:val="15"/>
  </w:num>
  <w:num w:numId="5" w16cid:durableId="825783799">
    <w:abstractNumId w:val="9"/>
  </w:num>
  <w:num w:numId="6" w16cid:durableId="1203637911">
    <w:abstractNumId w:val="7"/>
  </w:num>
  <w:num w:numId="7" w16cid:durableId="1393117886">
    <w:abstractNumId w:val="11"/>
  </w:num>
  <w:num w:numId="8" w16cid:durableId="546726307">
    <w:abstractNumId w:val="10"/>
  </w:num>
  <w:num w:numId="9" w16cid:durableId="1142770867">
    <w:abstractNumId w:val="2"/>
  </w:num>
  <w:num w:numId="10" w16cid:durableId="1077478685">
    <w:abstractNumId w:val="0"/>
  </w:num>
  <w:num w:numId="11" w16cid:durableId="366024991">
    <w:abstractNumId w:val="5"/>
  </w:num>
  <w:num w:numId="12" w16cid:durableId="212468278">
    <w:abstractNumId w:val="1"/>
  </w:num>
  <w:num w:numId="13" w16cid:durableId="537133619">
    <w:abstractNumId w:val="13"/>
  </w:num>
  <w:num w:numId="14" w16cid:durableId="1820490508">
    <w:abstractNumId w:val="8"/>
  </w:num>
  <w:num w:numId="15" w16cid:durableId="977950092">
    <w:abstractNumId w:val="6"/>
  </w:num>
  <w:num w:numId="16" w16cid:durableId="19687761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displayBackgroundShap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3504F"/>
    <w:rsid w:val="00042AF2"/>
    <w:rsid w:val="00046020"/>
    <w:rsid w:val="00052672"/>
    <w:rsid w:val="00052F21"/>
    <w:rsid w:val="00061977"/>
    <w:rsid w:val="00063B85"/>
    <w:rsid w:val="00065701"/>
    <w:rsid w:val="00076279"/>
    <w:rsid w:val="0008782A"/>
    <w:rsid w:val="000A065A"/>
    <w:rsid w:val="000B59C1"/>
    <w:rsid w:val="000B696D"/>
    <w:rsid w:val="000C31FC"/>
    <w:rsid w:val="000C5285"/>
    <w:rsid w:val="000D2B21"/>
    <w:rsid w:val="000E5032"/>
    <w:rsid w:val="000E56ED"/>
    <w:rsid w:val="000F2E39"/>
    <w:rsid w:val="00100445"/>
    <w:rsid w:val="00106C47"/>
    <w:rsid w:val="00106FC5"/>
    <w:rsid w:val="00120DEC"/>
    <w:rsid w:val="00123C19"/>
    <w:rsid w:val="001341E8"/>
    <w:rsid w:val="00151C44"/>
    <w:rsid w:val="001828A7"/>
    <w:rsid w:val="0018396A"/>
    <w:rsid w:val="0019220C"/>
    <w:rsid w:val="001A2DAB"/>
    <w:rsid w:val="001C55B6"/>
    <w:rsid w:val="001D6CC4"/>
    <w:rsid w:val="001E1B6E"/>
    <w:rsid w:val="001F4596"/>
    <w:rsid w:val="00203F79"/>
    <w:rsid w:val="00204723"/>
    <w:rsid w:val="00206405"/>
    <w:rsid w:val="00207C2B"/>
    <w:rsid w:val="00212207"/>
    <w:rsid w:val="0022425B"/>
    <w:rsid w:val="002341AD"/>
    <w:rsid w:val="00246CA5"/>
    <w:rsid w:val="00253267"/>
    <w:rsid w:val="00270697"/>
    <w:rsid w:val="002823CD"/>
    <w:rsid w:val="002843B2"/>
    <w:rsid w:val="00287787"/>
    <w:rsid w:val="00291508"/>
    <w:rsid w:val="00291685"/>
    <w:rsid w:val="0029329C"/>
    <w:rsid w:val="002A51D9"/>
    <w:rsid w:val="002B0A3D"/>
    <w:rsid w:val="002F26AB"/>
    <w:rsid w:val="003007A7"/>
    <w:rsid w:val="00304223"/>
    <w:rsid w:val="003257E1"/>
    <w:rsid w:val="00325DEC"/>
    <w:rsid w:val="00334BE9"/>
    <w:rsid w:val="00336E7A"/>
    <w:rsid w:val="00346FFA"/>
    <w:rsid w:val="003851D7"/>
    <w:rsid w:val="00385494"/>
    <w:rsid w:val="003A0169"/>
    <w:rsid w:val="003A3069"/>
    <w:rsid w:val="003A7126"/>
    <w:rsid w:val="003C20B5"/>
    <w:rsid w:val="003E545F"/>
    <w:rsid w:val="003F03D2"/>
    <w:rsid w:val="003F1E1A"/>
    <w:rsid w:val="004045E5"/>
    <w:rsid w:val="00421496"/>
    <w:rsid w:val="00422C27"/>
    <w:rsid w:val="0043645C"/>
    <w:rsid w:val="004374DB"/>
    <w:rsid w:val="00441735"/>
    <w:rsid w:val="0044367C"/>
    <w:rsid w:val="0044412C"/>
    <w:rsid w:val="004642F0"/>
    <w:rsid w:val="00482053"/>
    <w:rsid w:val="004916E3"/>
    <w:rsid w:val="004C1F0F"/>
    <w:rsid w:val="004D3F46"/>
    <w:rsid w:val="004F0DA3"/>
    <w:rsid w:val="004F11BE"/>
    <w:rsid w:val="00500564"/>
    <w:rsid w:val="00504803"/>
    <w:rsid w:val="0051102B"/>
    <w:rsid w:val="00516CC0"/>
    <w:rsid w:val="00522A74"/>
    <w:rsid w:val="005331AC"/>
    <w:rsid w:val="00533F44"/>
    <w:rsid w:val="00536109"/>
    <w:rsid w:val="005475F0"/>
    <w:rsid w:val="0056037F"/>
    <w:rsid w:val="00567776"/>
    <w:rsid w:val="00582081"/>
    <w:rsid w:val="005838BC"/>
    <w:rsid w:val="0059300E"/>
    <w:rsid w:val="005B57E1"/>
    <w:rsid w:val="005C7D16"/>
    <w:rsid w:val="005E1752"/>
    <w:rsid w:val="005E61E0"/>
    <w:rsid w:val="005F0F31"/>
    <w:rsid w:val="005F7D75"/>
    <w:rsid w:val="006024ED"/>
    <w:rsid w:val="00610FF3"/>
    <w:rsid w:val="0061793F"/>
    <w:rsid w:val="0062123A"/>
    <w:rsid w:val="00635880"/>
    <w:rsid w:val="006603A8"/>
    <w:rsid w:val="006605F8"/>
    <w:rsid w:val="006676A1"/>
    <w:rsid w:val="006833BD"/>
    <w:rsid w:val="00696380"/>
    <w:rsid w:val="006A1891"/>
    <w:rsid w:val="006A4656"/>
    <w:rsid w:val="006D2642"/>
    <w:rsid w:val="006D5AC8"/>
    <w:rsid w:val="006E2D42"/>
    <w:rsid w:val="00704F9D"/>
    <w:rsid w:val="00720FEE"/>
    <w:rsid w:val="0072336F"/>
    <w:rsid w:val="00747F58"/>
    <w:rsid w:val="007559A2"/>
    <w:rsid w:val="00764B6F"/>
    <w:rsid w:val="00770D14"/>
    <w:rsid w:val="00775E15"/>
    <w:rsid w:val="0079341D"/>
    <w:rsid w:val="007C0904"/>
    <w:rsid w:val="007C7319"/>
    <w:rsid w:val="007D43B3"/>
    <w:rsid w:val="007D4FD7"/>
    <w:rsid w:val="007E4125"/>
    <w:rsid w:val="007F20B4"/>
    <w:rsid w:val="007F4F34"/>
    <w:rsid w:val="007F525E"/>
    <w:rsid w:val="00802DF0"/>
    <w:rsid w:val="00802FF1"/>
    <w:rsid w:val="00810EA6"/>
    <w:rsid w:val="0082695D"/>
    <w:rsid w:val="0083044C"/>
    <w:rsid w:val="00836581"/>
    <w:rsid w:val="00836AE4"/>
    <w:rsid w:val="00846694"/>
    <w:rsid w:val="00847DE8"/>
    <w:rsid w:val="0085182D"/>
    <w:rsid w:val="00867DC4"/>
    <w:rsid w:val="00867E5F"/>
    <w:rsid w:val="008709F5"/>
    <w:rsid w:val="008747F6"/>
    <w:rsid w:val="00877A91"/>
    <w:rsid w:val="00884E86"/>
    <w:rsid w:val="00890534"/>
    <w:rsid w:val="00891124"/>
    <w:rsid w:val="008927FF"/>
    <w:rsid w:val="008B0F18"/>
    <w:rsid w:val="008C1616"/>
    <w:rsid w:val="008E3921"/>
    <w:rsid w:val="008F0B26"/>
    <w:rsid w:val="0090027B"/>
    <w:rsid w:val="00905238"/>
    <w:rsid w:val="00907E5C"/>
    <w:rsid w:val="009370EF"/>
    <w:rsid w:val="0094702A"/>
    <w:rsid w:val="0096486D"/>
    <w:rsid w:val="00967DAB"/>
    <w:rsid w:val="00990E76"/>
    <w:rsid w:val="00991A53"/>
    <w:rsid w:val="00996F4E"/>
    <w:rsid w:val="009A2038"/>
    <w:rsid w:val="009A333B"/>
    <w:rsid w:val="009D4990"/>
    <w:rsid w:val="009F71FE"/>
    <w:rsid w:val="00A22916"/>
    <w:rsid w:val="00A23344"/>
    <w:rsid w:val="00A27D8D"/>
    <w:rsid w:val="00A31F33"/>
    <w:rsid w:val="00A50D73"/>
    <w:rsid w:val="00A70A62"/>
    <w:rsid w:val="00A71DA8"/>
    <w:rsid w:val="00A72C1F"/>
    <w:rsid w:val="00A90A7A"/>
    <w:rsid w:val="00AB1210"/>
    <w:rsid w:val="00AB5409"/>
    <w:rsid w:val="00AB770D"/>
    <w:rsid w:val="00AC1676"/>
    <w:rsid w:val="00AC1B0A"/>
    <w:rsid w:val="00AC57A5"/>
    <w:rsid w:val="00AF2088"/>
    <w:rsid w:val="00AF5FB0"/>
    <w:rsid w:val="00B0080A"/>
    <w:rsid w:val="00B0538C"/>
    <w:rsid w:val="00B11340"/>
    <w:rsid w:val="00B35AF9"/>
    <w:rsid w:val="00B376E4"/>
    <w:rsid w:val="00B37AB8"/>
    <w:rsid w:val="00B37DAE"/>
    <w:rsid w:val="00B418DE"/>
    <w:rsid w:val="00B44134"/>
    <w:rsid w:val="00B47FE7"/>
    <w:rsid w:val="00B53336"/>
    <w:rsid w:val="00B63F72"/>
    <w:rsid w:val="00B67824"/>
    <w:rsid w:val="00B76C73"/>
    <w:rsid w:val="00B86AF5"/>
    <w:rsid w:val="00BA04DB"/>
    <w:rsid w:val="00BC2E4C"/>
    <w:rsid w:val="00BE15BA"/>
    <w:rsid w:val="00BE2C68"/>
    <w:rsid w:val="00BE3647"/>
    <w:rsid w:val="00BE6C14"/>
    <w:rsid w:val="00BF37F5"/>
    <w:rsid w:val="00C14A91"/>
    <w:rsid w:val="00C16395"/>
    <w:rsid w:val="00C20ED0"/>
    <w:rsid w:val="00C31D85"/>
    <w:rsid w:val="00C348A8"/>
    <w:rsid w:val="00C34FA0"/>
    <w:rsid w:val="00C413E2"/>
    <w:rsid w:val="00C44953"/>
    <w:rsid w:val="00C46111"/>
    <w:rsid w:val="00C47DCC"/>
    <w:rsid w:val="00C640A5"/>
    <w:rsid w:val="00C82130"/>
    <w:rsid w:val="00C82E32"/>
    <w:rsid w:val="00C83332"/>
    <w:rsid w:val="00C95E04"/>
    <w:rsid w:val="00CC0A8F"/>
    <w:rsid w:val="00CC24B6"/>
    <w:rsid w:val="00CC291C"/>
    <w:rsid w:val="00CD3A64"/>
    <w:rsid w:val="00CE08CD"/>
    <w:rsid w:val="00CF6E40"/>
    <w:rsid w:val="00D001CC"/>
    <w:rsid w:val="00D0664A"/>
    <w:rsid w:val="00D12B03"/>
    <w:rsid w:val="00D171DC"/>
    <w:rsid w:val="00D20A31"/>
    <w:rsid w:val="00D210FA"/>
    <w:rsid w:val="00D30F1D"/>
    <w:rsid w:val="00D57231"/>
    <w:rsid w:val="00D70849"/>
    <w:rsid w:val="00D87B48"/>
    <w:rsid w:val="00D91203"/>
    <w:rsid w:val="00D94FD1"/>
    <w:rsid w:val="00DD2030"/>
    <w:rsid w:val="00DE67AF"/>
    <w:rsid w:val="00E06FE2"/>
    <w:rsid w:val="00E07452"/>
    <w:rsid w:val="00E32AA1"/>
    <w:rsid w:val="00E41692"/>
    <w:rsid w:val="00E55D74"/>
    <w:rsid w:val="00E65E3C"/>
    <w:rsid w:val="00E81234"/>
    <w:rsid w:val="00E9037E"/>
    <w:rsid w:val="00E96E92"/>
    <w:rsid w:val="00EA0DA3"/>
    <w:rsid w:val="00EA120D"/>
    <w:rsid w:val="00EA49C3"/>
    <w:rsid w:val="00EB5E14"/>
    <w:rsid w:val="00EB6F36"/>
    <w:rsid w:val="00ED1049"/>
    <w:rsid w:val="00EE19D9"/>
    <w:rsid w:val="00EF26FC"/>
    <w:rsid w:val="00F02EEC"/>
    <w:rsid w:val="00F37523"/>
    <w:rsid w:val="00F42AF0"/>
    <w:rsid w:val="00F50168"/>
    <w:rsid w:val="00F50D34"/>
    <w:rsid w:val="00F52F83"/>
    <w:rsid w:val="00F61360"/>
    <w:rsid w:val="00F65A89"/>
    <w:rsid w:val="00F70314"/>
    <w:rsid w:val="00F84A62"/>
    <w:rsid w:val="00F92EF9"/>
    <w:rsid w:val="00F9533E"/>
    <w:rsid w:val="00F97D2F"/>
    <w:rsid w:val="00FA4579"/>
    <w:rsid w:val="00FC0BEC"/>
    <w:rsid w:val="00FC538A"/>
    <w:rsid w:val="00FD1B64"/>
    <w:rsid w:val="00FD295B"/>
    <w:rsid w:val="00FE2B9F"/>
    <w:rsid w:val="00FF0AD6"/>
    <w:rsid w:val="00FF3CF0"/>
    <w:rsid w:val="00FF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5:docId w15:val="{4D16ABC0-A3B9-4D0E-B1EC-DB3FBA4E9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4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7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8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0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header" Target="header2.xml" /><Relationship Id="rId18" Type="http://schemas.openxmlformats.org/officeDocument/2006/relationships/diagramColors" Target="diagrams/colors1.xml" /><Relationship Id="rId3" Type="http://schemas.openxmlformats.org/officeDocument/2006/relationships/customXml" Target="../customXml/item3.xml" /><Relationship Id="rId21" Type="http://schemas.openxmlformats.org/officeDocument/2006/relationships/theme" Target="theme/theme1.xml" /><Relationship Id="rId7" Type="http://schemas.openxmlformats.org/officeDocument/2006/relationships/settings" Target="settings.xml" /><Relationship Id="rId12" Type="http://schemas.openxmlformats.org/officeDocument/2006/relationships/header" Target="header1.xml" /><Relationship Id="rId17" Type="http://schemas.openxmlformats.org/officeDocument/2006/relationships/diagramQuickStyle" Target="diagrams/quickStyle1.xml" /><Relationship Id="rId2" Type="http://schemas.openxmlformats.org/officeDocument/2006/relationships/customXml" Target="../customXml/item2.xml" /><Relationship Id="rId16" Type="http://schemas.openxmlformats.org/officeDocument/2006/relationships/diagramLayout" Target="diagrams/layout1.xml" /><Relationship Id="rId20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image" Target="media/image1.png" /><Relationship Id="rId5" Type="http://schemas.openxmlformats.org/officeDocument/2006/relationships/numbering" Target="numbering.xml" /><Relationship Id="rId15" Type="http://schemas.openxmlformats.org/officeDocument/2006/relationships/diagramData" Target="diagrams/data1.xml" /><Relationship Id="rId10" Type="http://schemas.openxmlformats.org/officeDocument/2006/relationships/endnotes" Target="endnotes.xml" /><Relationship Id="rId19" Type="http://schemas.microsoft.com/office/2007/relationships/diagramDrawing" Target="diagrams/drawing1.xml" /><Relationship Id="rId4" Type="http://schemas.openxmlformats.org/officeDocument/2006/relationships/customXml" Target="../customXml/item4.xml" /><Relationship Id="rId9" Type="http://schemas.openxmlformats.org/officeDocument/2006/relationships/footnotes" Target="footnotes.xml" /><Relationship Id="rId14" Type="http://schemas.openxmlformats.org/officeDocument/2006/relationships/image" Target="media/image2.jpeg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 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634D104-7D93-4DC9-AA78-CFDC22EB2B7D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D895BCAF-11FD-4161-9460-71155FF594D5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>
              <a:latin typeface="Aptos" panose="020B0004020202020204" pitchFamily="34" charset="0"/>
            </a:rPr>
            <a:t>Respect for Intellectual Property:</a:t>
          </a:r>
          <a:endParaRPr lang="en-GB">
            <a:latin typeface="Aptos" panose="020B0004020202020204" pitchFamily="34" charset="0"/>
          </a:endParaRPr>
        </a:p>
      </dgm:t>
    </dgm:pt>
    <dgm:pt modelId="{55C24B6C-44F8-45FA-AE8C-D7852F8F756E}" type="parTrans" cxnId="{56DD223B-87BE-41AD-A123-502044CB6C8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1D8F6D8C-F89F-400C-A451-06369F630D13}" type="sibTrans" cxnId="{56DD223B-87BE-41AD-A123-502044CB6C8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D8DD7F7-557F-4529-952E-996BE575A6CC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dirty="0">
              <a:latin typeface="Aptos" panose="020B0004020202020204" pitchFamily="34" charset="0"/>
            </a:rPr>
            <a:t> </a:t>
          </a:r>
          <a:r>
            <a:rPr lang="en-US" dirty="0">
              <a:latin typeface="Aptos" panose="020B0004020202020204" pitchFamily="34" charset="0"/>
            </a:rPr>
            <a:t>Accurately cite and reference all sources.</a:t>
          </a:r>
          <a:endParaRPr lang="en-GB" dirty="0">
            <a:latin typeface="Aptos" panose="020B0004020202020204" pitchFamily="34" charset="0"/>
          </a:endParaRPr>
        </a:p>
      </dgm:t>
    </dgm:pt>
    <dgm:pt modelId="{898A7FBF-8854-4FCD-8F75-6D0A10D342BF}" type="parTrans" cxnId="{DA224816-7824-4FE5-9CD1-3E0ECE27E8A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069345D4-AF17-4BE2-BEFD-16AAD453ED22}" type="sibTrans" cxnId="{DA224816-7824-4FE5-9CD1-3E0ECE27E8A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2F35989-0D76-4707-8851-E95507DAC780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>
              <a:latin typeface="Aptos" panose="020B0004020202020204" pitchFamily="34" charset="0"/>
            </a:rPr>
            <a:t>Privacy and Confidentiality:</a:t>
          </a:r>
          <a:endParaRPr lang="en-GB">
            <a:latin typeface="Aptos" panose="020B0004020202020204" pitchFamily="34" charset="0"/>
          </a:endParaRPr>
        </a:p>
      </dgm:t>
    </dgm:pt>
    <dgm:pt modelId="{95A47F62-7CA1-4144-B825-A44483178729}" type="parTrans" cxnId="{CB93FF67-74EB-4163-A9EC-6469F10734D1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96B68E4-E5AE-4BB2-A658-AF9FA9406E6C}" type="sibTrans" cxnId="{CB93FF67-74EB-4163-A9EC-6469F10734D1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8AA4B07-C565-4CCF-9950-02D7DCC3515C}">
      <dgm:prSet/>
      <dgm:spPr/>
      <dgm:t>
        <a:bodyPr/>
        <a:lstStyle/>
        <a:p>
          <a:pPr>
            <a:lnSpc>
              <a:spcPct val="150000"/>
            </a:lnSpc>
          </a:pPr>
          <a:r>
            <a:rPr lang="en-US">
              <a:latin typeface="Aptos" panose="020B0004020202020204" pitchFamily="34" charset="0"/>
            </a:rPr>
            <a:t>Use only published information.</a:t>
          </a:r>
          <a:endParaRPr lang="en-GB">
            <a:latin typeface="Aptos" panose="020B0004020202020204" pitchFamily="34" charset="0"/>
          </a:endParaRPr>
        </a:p>
      </dgm:t>
    </dgm:pt>
    <dgm:pt modelId="{7CE0ECD8-FF60-40FC-834A-69289342858B}" type="parTrans" cxnId="{54E1D1F9-2D03-4A36-ADEB-7EC8EB0F85F9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A44317E-0141-443D-B3B3-5D8A23F7257D}" type="sibTrans" cxnId="{54E1D1F9-2D03-4A36-ADEB-7EC8EB0F85F9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5674B894-A55E-4559-8EA7-028C3F32E4B2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>
              <a:latin typeface="Aptos" panose="020B0004020202020204" pitchFamily="34" charset="0"/>
            </a:rPr>
            <a:t>Data Integrity and Reliability:</a:t>
          </a:r>
          <a:r>
            <a:rPr lang="en-GB">
              <a:latin typeface="Aptos" panose="020B0004020202020204" pitchFamily="34" charset="0"/>
            </a:rPr>
            <a:t> </a:t>
          </a:r>
        </a:p>
      </dgm:t>
    </dgm:pt>
    <dgm:pt modelId="{CF4D6B60-7FC7-4A9C-B7E1-C22EA10EB381}" type="parTrans" cxnId="{8A48955A-FF8F-4776-99D4-D2F9A35739B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94E754A5-C7C4-42B9-A350-BD17338F58B9}" type="sibTrans" cxnId="{8A48955A-FF8F-4776-99D4-D2F9A35739B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ED7677A-A811-4E99-A359-AF267F66CB3B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 dirty="0">
              <a:latin typeface="Aptos" panose="020B0004020202020204" pitchFamily="34" charset="0"/>
            </a:rPr>
            <a:t>Compliance with Laws and Regulations:</a:t>
          </a:r>
          <a:endParaRPr lang="en-GB" dirty="0">
            <a:latin typeface="Aptos" panose="020B0004020202020204" pitchFamily="34" charset="0"/>
          </a:endParaRPr>
        </a:p>
      </dgm:t>
    </dgm:pt>
    <dgm:pt modelId="{F38EF5EE-50CB-434C-B7C2-9D5B46BCDA7A}" type="parTrans" cxnId="{81E8ED4A-9C61-4261-A97E-A8FB2B72182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9F4A521B-0AB9-4C49-8D3E-A4522CDAC745}" type="sibTrans" cxnId="{81E8ED4A-9C61-4261-A97E-A8FB2B72182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31ECEDD7-80EF-414B-BE50-B610D566367B}">
      <dgm:prSet/>
      <dgm:spPr/>
      <dgm:t>
        <a:bodyPr/>
        <a:lstStyle/>
        <a:p>
          <a:pPr>
            <a:lnSpc>
              <a:spcPct val="150000"/>
            </a:lnSpc>
          </a:pPr>
          <a:r>
            <a:rPr lang="en-US">
              <a:latin typeface="Aptos" panose="020B0004020202020204" pitchFamily="34" charset="0"/>
            </a:rPr>
            <a:t>Use credible, peer-reviewed sources.</a:t>
          </a:r>
          <a:endParaRPr lang="en-GB">
            <a:latin typeface="Aptos" panose="020B0004020202020204" pitchFamily="34" charset="0"/>
          </a:endParaRPr>
        </a:p>
      </dgm:t>
    </dgm:pt>
    <dgm:pt modelId="{20439AF7-F994-4596-8154-7958604637F8}" type="parTrans" cxnId="{7B9CB682-0DC9-4815-951A-E787AB7CD2FE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AE7B1D5-018D-43C6-93C5-0E28100285E0}" type="sibTrans" cxnId="{7B9CB682-0DC9-4815-951A-E787AB7CD2FE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7D9AB477-3831-4B66-903C-51888FAB2EF1}">
      <dgm:prSet/>
      <dgm:spPr/>
      <dgm:t>
        <a:bodyPr/>
        <a:lstStyle/>
        <a:p>
          <a:pPr>
            <a:lnSpc>
              <a:spcPct val="150000"/>
            </a:lnSpc>
          </a:pPr>
          <a:r>
            <a:rPr lang="en-US">
              <a:latin typeface="Aptos" panose="020B0004020202020204" pitchFamily="34" charset="0"/>
            </a:rPr>
            <a:t>Follow copyright laws.</a:t>
          </a:r>
          <a:endParaRPr lang="en-GB">
            <a:latin typeface="Aptos" panose="020B0004020202020204" pitchFamily="34" charset="0"/>
          </a:endParaRPr>
        </a:p>
      </dgm:t>
    </dgm:pt>
    <dgm:pt modelId="{1C5BF6D7-9EA3-4496-9259-CCFB570AB9BC}" type="parTrans" cxnId="{62CB3FEB-664D-43E7-89EF-51AA5774E707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13866862-3E71-49D6-8E54-5828906B8520}" type="sibTrans" cxnId="{62CB3FEB-664D-43E7-89EF-51AA5774E707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C265F219-E085-47C1-B4E3-8FDDFA25F889}">
      <dgm:prSet/>
      <dgm:spPr/>
      <dgm:t>
        <a:bodyPr/>
        <a:lstStyle/>
        <a:p>
          <a:pPr>
            <a:lnSpc>
              <a:spcPct val="150000"/>
            </a:lnSpc>
          </a:pPr>
          <a:r>
            <a:rPr lang="en-US" dirty="0">
              <a:latin typeface="Aptos" panose="020B0004020202020204" pitchFamily="34" charset="0"/>
            </a:rPr>
            <a:t>Avoid plagiarism.</a:t>
          </a:r>
          <a:endParaRPr lang="en-GB" dirty="0">
            <a:latin typeface="Aptos" panose="020B0004020202020204" pitchFamily="34" charset="0"/>
          </a:endParaRPr>
        </a:p>
      </dgm:t>
    </dgm:pt>
    <dgm:pt modelId="{CFB48789-B765-4BE4-8DB6-CD599F6A3E37}" type="parTrans" cxnId="{54D0ECD0-EE84-49E7-8142-950C154DBDA3}">
      <dgm:prSet/>
      <dgm:spPr/>
      <dgm:t>
        <a:bodyPr/>
        <a:lstStyle/>
        <a:p>
          <a:endParaRPr lang="en-GB"/>
        </a:p>
      </dgm:t>
    </dgm:pt>
    <dgm:pt modelId="{19FFA166-1C07-47F4-A622-03A6AB1AE0CC}" type="sibTrans" cxnId="{54D0ECD0-EE84-49E7-8142-950C154DBDA3}">
      <dgm:prSet/>
      <dgm:spPr/>
      <dgm:t>
        <a:bodyPr/>
        <a:lstStyle/>
        <a:p>
          <a:endParaRPr lang="en-GB"/>
        </a:p>
      </dgm:t>
    </dgm:pt>
    <dgm:pt modelId="{5EDE0A3E-78BE-452A-A49B-0C6E18CC9AC3}">
      <dgm:prSet/>
      <dgm:spPr/>
      <dgm:t>
        <a:bodyPr/>
        <a:lstStyle/>
        <a:p>
          <a:pPr>
            <a:lnSpc>
              <a:spcPct val="150000"/>
            </a:lnSpc>
          </a:pPr>
          <a:r>
            <a:rPr lang="en-US">
              <a:latin typeface="Aptos" panose="020B0004020202020204" pitchFamily="34" charset="0"/>
            </a:rPr>
            <a:t>Do not disclose sensitive or identifiable data.</a:t>
          </a:r>
          <a:endParaRPr lang="en-GB">
            <a:latin typeface="Aptos" panose="020B0004020202020204" pitchFamily="34" charset="0"/>
          </a:endParaRPr>
        </a:p>
      </dgm:t>
    </dgm:pt>
    <dgm:pt modelId="{D884CB37-B4EB-444A-8C7A-F8BC548E2C6A}" type="parTrans" cxnId="{D9F576A6-6E2B-48DC-B387-33CE73149C71}">
      <dgm:prSet/>
      <dgm:spPr/>
    </dgm:pt>
    <dgm:pt modelId="{A4C85837-354C-4562-9F47-C1732DA75CAE}" type="sibTrans" cxnId="{D9F576A6-6E2B-48DC-B387-33CE73149C71}">
      <dgm:prSet/>
      <dgm:spPr/>
    </dgm:pt>
    <dgm:pt modelId="{02D9BD2B-5188-4C19-8F85-A554B388B33B}">
      <dgm:prSet/>
      <dgm:spPr/>
      <dgm:t>
        <a:bodyPr/>
        <a:lstStyle/>
        <a:p>
          <a:pPr>
            <a:lnSpc>
              <a:spcPct val="150000"/>
            </a:lnSpc>
          </a:pPr>
          <a:r>
            <a:rPr lang="en-US">
              <a:latin typeface="Aptos" panose="020B0004020202020204" pitchFamily="34" charset="0"/>
            </a:rPr>
            <a:t>Critically evaluate the quality of evidence.</a:t>
          </a:r>
          <a:endParaRPr lang="en-GB">
            <a:latin typeface="Aptos" panose="020B0004020202020204" pitchFamily="34" charset="0"/>
          </a:endParaRPr>
        </a:p>
      </dgm:t>
    </dgm:pt>
    <dgm:pt modelId="{D38B0F32-5D15-44AD-AB4E-17D2B39135E1}" type="parTrans" cxnId="{D59662A7-65B7-4927-A97B-B4BAC2C34D12}">
      <dgm:prSet/>
      <dgm:spPr/>
    </dgm:pt>
    <dgm:pt modelId="{A1C06E2D-E242-4F1D-9599-F700411218A1}" type="sibTrans" cxnId="{D59662A7-65B7-4927-A97B-B4BAC2C34D12}">
      <dgm:prSet/>
      <dgm:spPr/>
    </dgm:pt>
    <dgm:pt modelId="{89C3E40E-3CA5-47B5-A71F-1D3B8913A101}">
      <dgm:prSet/>
      <dgm:spPr/>
      <dgm:t>
        <a:bodyPr/>
        <a:lstStyle/>
        <a:p>
          <a:pPr>
            <a:lnSpc>
              <a:spcPct val="150000"/>
            </a:lnSpc>
          </a:pPr>
          <a:r>
            <a:rPr lang="en-US">
              <a:latin typeface="Aptos" panose="020B0004020202020204" pitchFamily="34" charset="0"/>
            </a:rPr>
            <a:t>Comply with GDPR where applicable.</a:t>
          </a:r>
          <a:endParaRPr lang="en-GB">
            <a:latin typeface="Aptos" panose="020B0004020202020204" pitchFamily="34" charset="0"/>
          </a:endParaRPr>
        </a:p>
      </dgm:t>
    </dgm:pt>
    <dgm:pt modelId="{007AC93E-93BF-40F2-8D28-FF9A870DDC30}" type="parTrans" cxnId="{25F3B99A-FE7B-41EE-8F59-06B559E3A2E7}">
      <dgm:prSet/>
      <dgm:spPr/>
    </dgm:pt>
    <dgm:pt modelId="{9B593A6D-7060-4E58-A1B9-708A467B28E0}" type="sibTrans" cxnId="{25F3B99A-FE7B-41EE-8F59-06B559E3A2E7}">
      <dgm:prSet/>
      <dgm:spPr/>
    </dgm:pt>
    <dgm:pt modelId="{15D7D02F-9806-4A7F-A42D-FE7E83343FED}" type="pres">
      <dgm:prSet presAssocID="{7634D104-7D93-4DC9-AA78-CFDC22EB2B7D}" presName="Name0" presStyleCnt="0">
        <dgm:presLayoutVars>
          <dgm:dir/>
          <dgm:animLvl val="lvl"/>
          <dgm:resizeHandles val="exact"/>
        </dgm:presLayoutVars>
      </dgm:prSet>
      <dgm:spPr/>
    </dgm:pt>
    <dgm:pt modelId="{060EE54F-9EBC-4508-90E0-A71D8106BA41}" type="pres">
      <dgm:prSet presAssocID="{D895BCAF-11FD-4161-9460-71155FF594D5}" presName="composite" presStyleCnt="0"/>
      <dgm:spPr/>
    </dgm:pt>
    <dgm:pt modelId="{5E4A68E9-45A9-433C-B39E-FA98BC5055EA}" type="pres">
      <dgm:prSet presAssocID="{D895BCAF-11FD-4161-9460-71155FF594D5}" presName="parTx" presStyleLbl="alignNode1" presStyleIdx="0" presStyleCnt="4">
        <dgm:presLayoutVars>
          <dgm:chMax val="0"/>
          <dgm:chPref val="0"/>
          <dgm:bulletEnabled val="1"/>
        </dgm:presLayoutVars>
      </dgm:prSet>
      <dgm:spPr/>
    </dgm:pt>
    <dgm:pt modelId="{0916EB88-9427-4C81-A0D0-B1BC4D25BFB9}" type="pres">
      <dgm:prSet presAssocID="{D895BCAF-11FD-4161-9460-71155FF594D5}" presName="desTx" presStyleLbl="alignAccFollowNode1" presStyleIdx="0" presStyleCnt="4">
        <dgm:presLayoutVars>
          <dgm:bulletEnabled val="1"/>
        </dgm:presLayoutVars>
      </dgm:prSet>
      <dgm:spPr/>
    </dgm:pt>
    <dgm:pt modelId="{5A8A88A5-B4F4-47DC-BABC-220E75C6B14E}" type="pres">
      <dgm:prSet presAssocID="{1D8F6D8C-F89F-400C-A451-06369F630D13}" presName="space" presStyleCnt="0"/>
      <dgm:spPr/>
    </dgm:pt>
    <dgm:pt modelId="{ABE7DA82-7937-4173-A683-867FD7F4045F}" type="pres">
      <dgm:prSet presAssocID="{D2F35989-0D76-4707-8851-E95507DAC780}" presName="composite" presStyleCnt="0"/>
      <dgm:spPr/>
    </dgm:pt>
    <dgm:pt modelId="{0F07604D-46A6-4ADA-B996-B9E43A897BA8}" type="pres">
      <dgm:prSet presAssocID="{D2F35989-0D76-4707-8851-E95507DAC780}" presName="parTx" presStyleLbl="alignNode1" presStyleIdx="1" presStyleCnt="4">
        <dgm:presLayoutVars>
          <dgm:chMax val="0"/>
          <dgm:chPref val="0"/>
          <dgm:bulletEnabled val="1"/>
        </dgm:presLayoutVars>
      </dgm:prSet>
      <dgm:spPr/>
    </dgm:pt>
    <dgm:pt modelId="{D9C43641-36D4-43D5-A2FD-0F9F6D2C43BC}" type="pres">
      <dgm:prSet presAssocID="{D2F35989-0D76-4707-8851-E95507DAC780}" presName="desTx" presStyleLbl="alignAccFollowNode1" presStyleIdx="1" presStyleCnt="4">
        <dgm:presLayoutVars>
          <dgm:bulletEnabled val="1"/>
        </dgm:presLayoutVars>
      </dgm:prSet>
      <dgm:spPr/>
    </dgm:pt>
    <dgm:pt modelId="{8D77E0EF-A152-4EF7-A7FC-CC6FAF7F6B43}" type="pres">
      <dgm:prSet presAssocID="{B96B68E4-E5AE-4BB2-A658-AF9FA9406E6C}" presName="space" presStyleCnt="0"/>
      <dgm:spPr/>
    </dgm:pt>
    <dgm:pt modelId="{D3157F63-FA9E-47B4-8FF4-EE6DAC4A8479}" type="pres">
      <dgm:prSet presAssocID="{5674B894-A55E-4559-8EA7-028C3F32E4B2}" presName="composite" presStyleCnt="0"/>
      <dgm:spPr/>
    </dgm:pt>
    <dgm:pt modelId="{594F44BC-596E-4978-9BF4-2F7DCCF10A7F}" type="pres">
      <dgm:prSet presAssocID="{5674B894-A55E-4559-8EA7-028C3F32E4B2}" presName="parTx" presStyleLbl="alignNode1" presStyleIdx="2" presStyleCnt="4">
        <dgm:presLayoutVars>
          <dgm:chMax val="0"/>
          <dgm:chPref val="0"/>
          <dgm:bulletEnabled val="1"/>
        </dgm:presLayoutVars>
      </dgm:prSet>
      <dgm:spPr/>
    </dgm:pt>
    <dgm:pt modelId="{B4F89DDA-DC7D-4C4E-967D-E22B07A05DB1}" type="pres">
      <dgm:prSet presAssocID="{5674B894-A55E-4559-8EA7-028C3F32E4B2}" presName="desTx" presStyleLbl="alignAccFollowNode1" presStyleIdx="2" presStyleCnt="4">
        <dgm:presLayoutVars>
          <dgm:bulletEnabled val="1"/>
        </dgm:presLayoutVars>
      </dgm:prSet>
      <dgm:spPr/>
    </dgm:pt>
    <dgm:pt modelId="{3A60D635-F235-4B71-8993-A550528BFBFB}" type="pres">
      <dgm:prSet presAssocID="{94E754A5-C7C4-42B9-A350-BD17338F58B9}" presName="space" presStyleCnt="0"/>
      <dgm:spPr/>
    </dgm:pt>
    <dgm:pt modelId="{F2A85F99-7F33-46A4-9E84-7525455EC96E}" type="pres">
      <dgm:prSet presAssocID="{DED7677A-A811-4E99-A359-AF267F66CB3B}" presName="composite" presStyleCnt="0"/>
      <dgm:spPr/>
    </dgm:pt>
    <dgm:pt modelId="{4B0BA49E-53FB-4A48-8A53-1DCC68267D3A}" type="pres">
      <dgm:prSet presAssocID="{DED7677A-A811-4E99-A359-AF267F66CB3B}" presName="parTx" presStyleLbl="alignNode1" presStyleIdx="3" presStyleCnt="4">
        <dgm:presLayoutVars>
          <dgm:chMax val="0"/>
          <dgm:chPref val="0"/>
          <dgm:bulletEnabled val="1"/>
        </dgm:presLayoutVars>
      </dgm:prSet>
      <dgm:spPr/>
    </dgm:pt>
    <dgm:pt modelId="{0426731F-8A3C-42F1-804E-8F6D7BF28D02}" type="pres">
      <dgm:prSet presAssocID="{DED7677A-A811-4E99-A359-AF267F66CB3B}" presName="desTx" presStyleLbl="alignAccFollowNode1" presStyleIdx="3" presStyleCnt="4">
        <dgm:presLayoutVars>
          <dgm:bulletEnabled val="1"/>
        </dgm:presLayoutVars>
      </dgm:prSet>
      <dgm:spPr/>
    </dgm:pt>
  </dgm:ptLst>
  <dgm:cxnLst>
    <dgm:cxn modelId="{77789F07-4829-448B-A34F-8F8BB7E9045F}" type="presOf" srcId="{89C3E40E-3CA5-47B5-A71F-1D3B8913A101}" destId="{0426731F-8A3C-42F1-804E-8F6D7BF28D02}" srcOrd="0" destOrd="1" presId="urn:microsoft.com/office/officeart/2005/8/layout/hList1"/>
    <dgm:cxn modelId="{DA224816-7824-4FE5-9CD1-3E0ECE27E8A0}" srcId="{D895BCAF-11FD-4161-9460-71155FF594D5}" destId="{DD8DD7F7-557F-4529-952E-996BE575A6CC}" srcOrd="0" destOrd="0" parTransId="{898A7FBF-8854-4FCD-8F75-6D0A10D342BF}" sibTransId="{069345D4-AF17-4BE2-BEFD-16AAD453ED22}"/>
    <dgm:cxn modelId="{97107B30-44EA-446E-802C-8010AF4A4F68}" type="presOf" srcId="{02D9BD2B-5188-4C19-8F85-A554B388B33B}" destId="{B4F89DDA-DC7D-4C4E-967D-E22B07A05DB1}" srcOrd="0" destOrd="1" presId="urn:microsoft.com/office/officeart/2005/8/layout/hList1"/>
    <dgm:cxn modelId="{56DD223B-87BE-41AD-A123-502044CB6C82}" srcId="{7634D104-7D93-4DC9-AA78-CFDC22EB2B7D}" destId="{D895BCAF-11FD-4161-9460-71155FF594D5}" srcOrd="0" destOrd="0" parTransId="{55C24B6C-44F8-45FA-AE8C-D7852F8F756E}" sibTransId="{1D8F6D8C-F89F-400C-A451-06369F630D13}"/>
    <dgm:cxn modelId="{399E6863-0942-4C7F-888F-D5A856FD2535}" type="presOf" srcId="{D2F35989-0D76-4707-8851-E95507DAC780}" destId="{0F07604D-46A6-4ADA-B996-B9E43A897BA8}" srcOrd="0" destOrd="0" presId="urn:microsoft.com/office/officeart/2005/8/layout/hList1"/>
    <dgm:cxn modelId="{5EDB3766-A34E-4BF8-AAD2-7E410EE2BF08}" type="presOf" srcId="{C265F219-E085-47C1-B4E3-8FDDFA25F889}" destId="{0916EB88-9427-4C81-A0D0-B1BC4D25BFB9}" srcOrd="0" destOrd="1" presId="urn:microsoft.com/office/officeart/2005/8/layout/hList1"/>
    <dgm:cxn modelId="{CB93FF67-74EB-4163-A9EC-6469F10734D1}" srcId="{7634D104-7D93-4DC9-AA78-CFDC22EB2B7D}" destId="{D2F35989-0D76-4707-8851-E95507DAC780}" srcOrd="1" destOrd="0" parTransId="{95A47F62-7CA1-4144-B825-A44483178729}" sibTransId="{B96B68E4-E5AE-4BB2-A658-AF9FA9406E6C}"/>
    <dgm:cxn modelId="{81E8ED4A-9C61-4261-A97E-A8FB2B721822}" srcId="{7634D104-7D93-4DC9-AA78-CFDC22EB2B7D}" destId="{DED7677A-A811-4E99-A359-AF267F66CB3B}" srcOrd="3" destOrd="0" parTransId="{F38EF5EE-50CB-434C-B7C2-9D5B46BCDA7A}" sibTransId="{9F4A521B-0AB9-4C49-8D3E-A4522CDAC745}"/>
    <dgm:cxn modelId="{6D02BE70-8BF6-45CD-ABFA-06108FDCC6B4}" type="presOf" srcId="{B8AA4B07-C565-4CCF-9950-02D7DCC3515C}" destId="{D9C43641-36D4-43D5-A2FD-0F9F6D2C43BC}" srcOrd="0" destOrd="0" presId="urn:microsoft.com/office/officeart/2005/8/layout/hList1"/>
    <dgm:cxn modelId="{F0545359-5F04-43E8-A631-131816166571}" type="presOf" srcId="{7D9AB477-3831-4B66-903C-51888FAB2EF1}" destId="{0426731F-8A3C-42F1-804E-8F6D7BF28D02}" srcOrd="0" destOrd="0" presId="urn:microsoft.com/office/officeart/2005/8/layout/hList1"/>
    <dgm:cxn modelId="{8A48955A-FF8F-4776-99D4-D2F9A35739B0}" srcId="{7634D104-7D93-4DC9-AA78-CFDC22EB2B7D}" destId="{5674B894-A55E-4559-8EA7-028C3F32E4B2}" srcOrd="2" destOrd="0" parTransId="{CF4D6B60-7FC7-4A9C-B7E1-C22EA10EB381}" sibTransId="{94E754A5-C7C4-42B9-A350-BD17338F58B9}"/>
    <dgm:cxn modelId="{7B9CB682-0DC9-4815-951A-E787AB7CD2FE}" srcId="{5674B894-A55E-4559-8EA7-028C3F32E4B2}" destId="{31ECEDD7-80EF-414B-BE50-B610D566367B}" srcOrd="0" destOrd="0" parTransId="{20439AF7-F994-4596-8154-7958604637F8}" sibTransId="{BAE7B1D5-018D-43C6-93C5-0E28100285E0}"/>
    <dgm:cxn modelId="{9835A583-CD6D-42A3-B319-63D857434C2F}" type="presOf" srcId="{5674B894-A55E-4559-8EA7-028C3F32E4B2}" destId="{594F44BC-596E-4978-9BF4-2F7DCCF10A7F}" srcOrd="0" destOrd="0" presId="urn:microsoft.com/office/officeart/2005/8/layout/hList1"/>
    <dgm:cxn modelId="{E184228C-34B7-4DE5-A1F8-16A52B0ADA2D}" type="presOf" srcId="{7634D104-7D93-4DC9-AA78-CFDC22EB2B7D}" destId="{15D7D02F-9806-4A7F-A42D-FE7E83343FED}" srcOrd="0" destOrd="0" presId="urn:microsoft.com/office/officeart/2005/8/layout/hList1"/>
    <dgm:cxn modelId="{25F3B99A-FE7B-41EE-8F59-06B559E3A2E7}" srcId="{DED7677A-A811-4E99-A359-AF267F66CB3B}" destId="{89C3E40E-3CA5-47B5-A71F-1D3B8913A101}" srcOrd="1" destOrd="0" parTransId="{007AC93E-93BF-40F2-8D28-FF9A870DDC30}" sibTransId="{9B593A6D-7060-4E58-A1B9-708A467B28E0}"/>
    <dgm:cxn modelId="{D9F576A6-6E2B-48DC-B387-33CE73149C71}" srcId="{D2F35989-0D76-4707-8851-E95507DAC780}" destId="{5EDE0A3E-78BE-452A-A49B-0C6E18CC9AC3}" srcOrd="1" destOrd="0" parTransId="{D884CB37-B4EB-444A-8C7A-F8BC548E2C6A}" sibTransId="{A4C85837-354C-4562-9F47-C1732DA75CAE}"/>
    <dgm:cxn modelId="{D59662A7-65B7-4927-A97B-B4BAC2C34D12}" srcId="{5674B894-A55E-4559-8EA7-028C3F32E4B2}" destId="{02D9BD2B-5188-4C19-8F85-A554B388B33B}" srcOrd="1" destOrd="0" parTransId="{D38B0F32-5D15-44AD-AB4E-17D2B39135E1}" sibTransId="{A1C06E2D-E242-4F1D-9599-F700411218A1}"/>
    <dgm:cxn modelId="{BE8BA2AF-7358-466A-818A-8E689518B231}" type="presOf" srcId="{DED7677A-A811-4E99-A359-AF267F66CB3B}" destId="{4B0BA49E-53FB-4A48-8A53-1DCC68267D3A}" srcOrd="0" destOrd="0" presId="urn:microsoft.com/office/officeart/2005/8/layout/hList1"/>
    <dgm:cxn modelId="{0347E8C6-F21E-4852-9890-A625EBCAFF9A}" type="presOf" srcId="{D895BCAF-11FD-4161-9460-71155FF594D5}" destId="{5E4A68E9-45A9-433C-B39E-FA98BC5055EA}" srcOrd="0" destOrd="0" presId="urn:microsoft.com/office/officeart/2005/8/layout/hList1"/>
    <dgm:cxn modelId="{54D0ECD0-EE84-49E7-8142-950C154DBDA3}" srcId="{D895BCAF-11FD-4161-9460-71155FF594D5}" destId="{C265F219-E085-47C1-B4E3-8FDDFA25F889}" srcOrd="1" destOrd="0" parTransId="{CFB48789-B765-4BE4-8DB6-CD599F6A3E37}" sibTransId="{19FFA166-1C07-47F4-A622-03A6AB1AE0CC}"/>
    <dgm:cxn modelId="{E1FC2CD5-AE90-44A0-BF54-DF80196DFEC5}" type="presOf" srcId="{5EDE0A3E-78BE-452A-A49B-0C6E18CC9AC3}" destId="{D9C43641-36D4-43D5-A2FD-0F9F6D2C43BC}" srcOrd="0" destOrd="1" presId="urn:microsoft.com/office/officeart/2005/8/layout/hList1"/>
    <dgm:cxn modelId="{69B898E8-8AC1-49BC-ACDC-C481A18F83F5}" type="presOf" srcId="{DD8DD7F7-557F-4529-952E-996BE575A6CC}" destId="{0916EB88-9427-4C81-A0D0-B1BC4D25BFB9}" srcOrd="0" destOrd="0" presId="urn:microsoft.com/office/officeart/2005/8/layout/hList1"/>
    <dgm:cxn modelId="{62CB3FEB-664D-43E7-89EF-51AA5774E707}" srcId="{DED7677A-A811-4E99-A359-AF267F66CB3B}" destId="{7D9AB477-3831-4B66-903C-51888FAB2EF1}" srcOrd="0" destOrd="0" parTransId="{1C5BF6D7-9EA3-4496-9259-CCFB570AB9BC}" sibTransId="{13866862-3E71-49D6-8E54-5828906B8520}"/>
    <dgm:cxn modelId="{6BE8E3EC-C2A7-498E-A235-A16E4F8BFFEE}" type="presOf" srcId="{31ECEDD7-80EF-414B-BE50-B610D566367B}" destId="{B4F89DDA-DC7D-4C4E-967D-E22B07A05DB1}" srcOrd="0" destOrd="0" presId="urn:microsoft.com/office/officeart/2005/8/layout/hList1"/>
    <dgm:cxn modelId="{54E1D1F9-2D03-4A36-ADEB-7EC8EB0F85F9}" srcId="{D2F35989-0D76-4707-8851-E95507DAC780}" destId="{B8AA4B07-C565-4CCF-9950-02D7DCC3515C}" srcOrd="0" destOrd="0" parTransId="{7CE0ECD8-FF60-40FC-834A-69289342858B}" sibTransId="{BA44317E-0141-443D-B3B3-5D8A23F7257D}"/>
    <dgm:cxn modelId="{D2721AD5-678A-4F64-B8C6-E3935F754701}" type="presParOf" srcId="{15D7D02F-9806-4A7F-A42D-FE7E83343FED}" destId="{060EE54F-9EBC-4508-90E0-A71D8106BA41}" srcOrd="0" destOrd="0" presId="urn:microsoft.com/office/officeart/2005/8/layout/hList1"/>
    <dgm:cxn modelId="{EEF4B7C3-F2D6-42E9-91ED-4BC363CA8724}" type="presParOf" srcId="{060EE54F-9EBC-4508-90E0-A71D8106BA41}" destId="{5E4A68E9-45A9-433C-B39E-FA98BC5055EA}" srcOrd="0" destOrd="0" presId="urn:microsoft.com/office/officeart/2005/8/layout/hList1"/>
    <dgm:cxn modelId="{7C7A81B5-FB86-439D-BAB5-BF9CACFD41A4}" type="presParOf" srcId="{060EE54F-9EBC-4508-90E0-A71D8106BA41}" destId="{0916EB88-9427-4C81-A0D0-B1BC4D25BFB9}" srcOrd="1" destOrd="0" presId="urn:microsoft.com/office/officeart/2005/8/layout/hList1"/>
    <dgm:cxn modelId="{AE1E55F4-BCBA-4F89-BEEC-DC69CC502B51}" type="presParOf" srcId="{15D7D02F-9806-4A7F-A42D-FE7E83343FED}" destId="{5A8A88A5-B4F4-47DC-BABC-220E75C6B14E}" srcOrd="1" destOrd="0" presId="urn:microsoft.com/office/officeart/2005/8/layout/hList1"/>
    <dgm:cxn modelId="{8CD2570A-1DB5-4713-8ECD-C3D1706E5888}" type="presParOf" srcId="{15D7D02F-9806-4A7F-A42D-FE7E83343FED}" destId="{ABE7DA82-7937-4173-A683-867FD7F4045F}" srcOrd="2" destOrd="0" presId="urn:microsoft.com/office/officeart/2005/8/layout/hList1"/>
    <dgm:cxn modelId="{1ED1A475-0814-4B15-8A8C-467C10F19746}" type="presParOf" srcId="{ABE7DA82-7937-4173-A683-867FD7F4045F}" destId="{0F07604D-46A6-4ADA-B996-B9E43A897BA8}" srcOrd="0" destOrd="0" presId="urn:microsoft.com/office/officeart/2005/8/layout/hList1"/>
    <dgm:cxn modelId="{00619DFD-61E0-4F5F-BDA6-AAFE0C663138}" type="presParOf" srcId="{ABE7DA82-7937-4173-A683-867FD7F4045F}" destId="{D9C43641-36D4-43D5-A2FD-0F9F6D2C43BC}" srcOrd="1" destOrd="0" presId="urn:microsoft.com/office/officeart/2005/8/layout/hList1"/>
    <dgm:cxn modelId="{9EC54B59-14EE-4AAC-BEB8-245DACFF5D57}" type="presParOf" srcId="{15D7D02F-9806-4A7F-A42D-FE7E83343FED}" destId="{8D77E0EF-A152-4EF7-A7FC-CC6FAF7F6B43}" srcOrd="3" destOrd="0" presId="urn:microsoft.com/office/officeart/2005/8/layout/hList1"/>
    <dgm:cxn modelId="{C415C117-14BC-4407-B987-447450AB1CBE}" type="presParOf" srcId="{15D7D02F-9806-4A7F-A42D-FE7E83343FED}" destId="{D3157F63-FA9E-47B4-8FF4-EE6DAC4A8479}" srcOrd="4" destOrd="0" presId="urn:microsoft.com/office/officeart/2005/8/layout/hList1"/>
    <dgm:cxn modelId="{19B97481-E48F-43F3-A077-97AA9B37C348}" type="presParOf" srcId="{D3157F63-FA9E-47B4-8FF4-EE6DAC4A8479}" destId="{594F44BC-596E-4978-9BF4-2F7DCCF10A7F}" srcOrd="0" destOrd="0" presId="urn:microsoft.com/office/officeart/2005/8/layout/hList1"/>
    <dgm:cxn modelId="{B1886AD7-B1E8-4153-BF70-4C17CC2F5B8C}" type="presParOf" srcId="{D3157F63-FA9E-47B4-8FF4-EE6DAC4A8479}" destId="{B4F89DDA-DC7D-4C4E-967D-E22B07A05DB1}" srcOrd="1" destOrd="0" presId="urn:microsoft.com/office/officeart/2005/8/layout/hList1"/>
    <dgm:cxn modelId="{34069BD4-39E5-46B5-812D-488EA03F16BC}" type="presParOf" srcId="{15D7D02F-9806-4A7F-A42D-FE7E83343FED}" destId="{3A60D635-F235-4B71-8993-A550528BFBFB}" srcOrd="5" destOrd="0" presId="urn:microsoft.com/office/officeart/2005/8/layout/hList1"/>
    <dgm:cxn modelId="{F67628F1-777E-458A-ABC5-61A0314751DF}" type="presParOf" srcId="{15D7D02F-9806-4A7F-A42D-FE7E83343FED}" destId="{F2A85F99-7F33-46A4-9E84-7525455EC96E}" srcOrd="6" destOrd="0" presId="urn:microsoft.com/office/officeart/2005/8/layout/hList1"/>
    <dgm:cxn modelId="{3170DE25-156A-4863-BC4C-8C91C9A5D814}" type="presParOf" srcId="{F2A85F99-7F33-46A4-9E84-7525455EC96E}" destId="{4B0BA49E-53FB-4A48-8A53-1DCC68267D3A}" srcOrd="0" destOrd="0" presId="urn:microsoft.com/office/officeart/2005/8/layout/hList1"/>
    <dgm:cxn modelId="{70DC27C0-6B04-49DC-9116-F0D087BAE3E5}" type="presParOf" srcId="{F2A85F99-7F33-46A4-9E84-7525455EC96E}" destId="{0426731F-8A3C-42F1-804E-8F6D7BF28D02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E4A68E9-45A9-433C-B39E-FA98BC5055EA}">
      <dsp:nvSpPr>
        <dsp:cNvPr id="0" name=""/>
        <dsp:cNvSpPr/>
      </dsp:nvSpPr>
      <dsp:spPr>
        <a:xfrm>
          <a:off x="3341" y="102485"/>
          <a:ext cx="2009082" cy="6318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48768" rIns="85344" bIns="48768" numCol="1" spcCol="1270" anchor="ctr" anchorCtr="0">
          <a:noAutofit/>
        </a:bodyPr>
        <a:lstStyle/>
        <a:p>
          <a:pPr marL="0" lvl="0" indent="0" algn="ctr" defTabSz="53340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i="0" kern="1200">
              <a:latin typeface="Aptos" panose="020B0004020202020204" pitchFamily="34" charset="0"/>
            </a:rPr>
            <a:t>Respect for Intellectual Property:</a:t>
          </a:r>
          <a:endParaRPr lang="en-GB" sz="1200" kern="1200">
            <a:latin typeface="Aptos" panose="020B0004020202020204" pitchFamily="34" charset="0"/>
          </a:endParaRPr>
        </a:p>
      </dsp:txBody>
      <dsp:txXfrm>
        <a:off x="3341" y="102485"/>
        <a:ext cx="2009082" cy="631870"/>
      </dsp:txXfrm>
    </dsp:sp>
    <dsp:sp modelId="{0916EB88-9427-4C81-A0D0-B1BC4D25BFB9}">
      <dsp:nvSpPr>
        <dsp:cNvPr id="0" name=""/>
        <dsp:cNvSpPr/>
      </dsp:nvSpPr>
      <dsp:spPr>
        <a:xfrm>
          <a:off x="3341" y="734356"/>
          <a:ext cx="2009082" cy="1287233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85344" bIns="96012" numCol="1" spcCol="1270" anchor="t" anchorCtr="0">
          <a:noAutofit/>
        </a:bodyPr>
        <a:lstStyle/>
        <a:p>
          <a:pPr marL="114300" lvl="1" indent="-114300" algn="l" defTabSz="5334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200" kern="1200" dirty="0">
              <a:latin typeface="Aptos" panose="020B0004020202020204" pitchFamily="34" charset="0"/>
            </a:rPr>
            <a:t> </a:t>
          </a:r>
          <a:r>
            <a:rPr lang="en-US" sz="1200" kern="1200" dirty="0">
              <a:latin typeface="Aptos" panose="020B0004020202020204" pitchFamily="34" charset="0"/>
            </a:rPr>
            <a:t>Accurately cite and reference all sources.</a:t>
          </a:r>
          <a:endParaRPr lang="en-GB" sz="1200" kern="1200" dirty="0">
            <a:latin typeface="Aptos" panose="020B0004020202020204" pitchFamily="34" charset="0"/>
          </a:endParaRPr>
        </a:p>
        <a:p>
          <a:pPr marL="114300" lvl="1" indent="-114300" algn="l" defTabSz="5334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 dirty="0">
              <a:latin typeface="Aptos" panose="020B0004020202020204" pitchFamily="34" charset="0"/>
            </a:rPr>
            <a:t>Avoid plagiarism.</a:t>
          </a:r>
          <a:endParaRPr lang="en-GB" sz="1200" kern="1200" dirty="0">
            <a:latin typeface="Aptos" panose="020B0004020202020204" pitchFamily="34" charset="0"/>
          </a:endParaRPr>
        </a:p>
      </dsp:txBody>
      <dsp:txXfrm>
        <a:off x="3341" y="734356"/>
        <a:ext cx="2009082" cy="1287233"/>
      </dsp:txXfrm>
    </dsp:sp>
    <dsp:sp modelId="{0F07604D-46A6-4ADA-B996-B9E43A897BA8}">
      <dsp:nvSpPr>
        <dsp:cNvPr id="0" name=""/>
        <dsp:cNvSpPr/>
      </dsp:nvSpPr>
      <dsp:spPr>
        <a:xfrm>
          <a:off x="2293694" y="102485"/>
          <a:ext cx="2009082" cy="6318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48768" rIns="85344" bIns="48768" numCol="1" spcCol="1270" anchor="ctr" anchorCtr="0">
          <a:noAutofit/>
        </a:bodyPr>
        <a:lstStyle/>
        <a:p>
          <a:pPr marL="0" lvl="0" indent="0" algn="ctr" defTabSz="53340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i="0" kern="1200">
              <a:latin typeface="Aptos" panose="020B0004020202020204" pitchFamily="34" charset="0"/>
            </a:rPr>
            <a:t>Privacy and Confidentiality:</a:t>
          </a:r>
          <a:endParaRPr lang="en-GB" sz="1200" kern="1200">
            <a:latin typeface="Aptos" panose="020B0004020202020204" pitchFamily="34" charset="0"/>
          </a:endParaRPr>
        </a:p>
      </dsp:txBody>
      <dsp:txXfrm>
        <a:off x="2293694" y="102485"/>
        <a:ext cx="2009082" cy="631870"/>
      </dsp:txXfrm>
    </dsp:sp>
    <dsp:sp modelId="{D9C43641-36D4-43D5-A2FD-0F9F6D2C43BC}">
      <dsp:nvSpPr>
        <dsp:cNvPr id="0" name=""/>
        <dsp:cNvSpPr/>
      </dsp:nvSpPr>
      <dsp:spPr>
        <a:xfrm>
          <a:off x="2293694" y="734356"/>
          <a:ext cx="2009082" cy="1287233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85344" bIns="96012" numCol="1" spcCol="1270" anchor="t" anchorCtr="0">
          <a:noAutofit/>
        </a:bodyPr>
        <a:lstStyle/>
        <a:p>
          <a:pPr marL="114300" lvl="1" indent="-114300" algn="l" defTabSz="5334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Aptos" panose="020B0004020202020204" pitchFamily="34" charset="0"/>
            </a:rPr>
            <a:t>Use only published information.</a:t>
          </a:r>
          <a:endParaRPr lang="en-GB" sz="1200" kern="1200">
            <a:latin typeface="Aptos" panose="020B0004020202020204" pitchFamily="34" charset="0"/>
          </a:endParaRPr>
        </a:p>
        <a:p>
          <a:pPr marL="114300" lvl="1" indent="-114300" algn="l" defTabSz="5334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Aptos" panose="020B0004020202020204" pitchFamily="34" charset="0"/>
            </a:rPr>
            <a:t>Do not disclose sensitive or identifiable data.</a:t>
          </a:r>
          <a:endParaRPr lang="en-GB" sz="1200" kern="1200">
            <a:latin typeface="Aptos" panose="020B0004020202020204" pitchFamily="34" charset="0"/>
          </a:endParaRPr>
        </a:p>
      </dsp:txBody>
      <dsp:txXfrm>
        <a:off x="2293694" y="734356"/>
        <a:ext cx="2009082" cy="1287233"/>
      </dsp:txXfrm>
    </dsp:sp>
    <dsp:sp modelId="{594F44BC-596E-4978-9BF4-2F7DCCF10A7F}">
      <dsp:nvSpPr>
        <dsp:cNvPr id="0" name=""/>
        <dsp:cNvSpPr/>
      </dsp:nvSpPr>
      <dsp:spPr>
        <a:xfrm>
          <a:off x="4584048" y="102485"/>
          <a:ext cx="2009082" cy="6318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48768" rIns="85344" bIns="48768" numCol="1" spcCol="1270" anchor="ctr" anchorCtr="0">
          <a:noAutofit/>
        </a:bodyPr>
        <a:lstStyle/>
        <a:p>
          <a:pPr marL="0" lvl="0" indent="0" algn="ctr" defTabSz="53340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i="0" kern="1200">
              <a:latin typeface="Aptos" panose="020B0004020202020204" pitchFamily="34" charset="0"/>
            </a:rPr>
            <a:t>Data Integrity and Reliability:</a:t>
          </a:r>
          <a:r>
            <a:rPr lang="en-GB" sz="1200" kern="1200">
              <a:latin typeface="Aptos" panose="020B0004020202020204" pitchFamily="34" charset="0"/>
            </a:rPr>
            <a:t> </a:t>
          </a:r>
        </a:p>
      </dsp:txBody>
      <dsp:txXfrm>
        <a:off x="4584048" y="102485"/>
        <a:ext cx="2009082" cy="631870"/>
      </dsp:txXfrm>
    </dsp:sp>
    <dsp:sp modelId="{B4F89DDA-DC7D-4C4E-967D-E22B07A05DB1}">
      <dsp:nvSpPr>
        <dsp:cNvPr id="0" name=""/>
        <dsp:cNvSpPr/>
      </dsp:nvSpPr>
      <dsp:spPr>
        <a:xfrm>
          <a:off x="4584048" y="734356"/>
          <a:ext cx="2009082" cy="1287233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85344" bIns="96012" numCol="1" spcCol="1270" anchor="t" anchorCtr="0">
          <a:noAutofit/>
        </a:bodyPr>
        <a:lstStyle/>
        <a:p>
          <a:pPr marL="114300" lvl="1" indent="-114300" algn="l" defTabSz="5334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Aptos" panose="020B0004020202020204" pitchFamily="34" charset="0"/>
            </a:rPr>
            <a:t>Use credible, peer-reviewed sources.</a:t>
          </a:r>
          <a:endParaRPr lang="en-GB" sz="1200" kern="1200">
            <a:latin typeface="Aptos" panose="020B0004020202020204" pitchFamily="34" charset="0"/>
          </a:endParaRPr>
        </a:p>
        <a:p>
          <a:pPr marL="114300" lvl="1" indent="-114300" algn="l" defTabSz="5334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Aptos" panose="020B0004020202020204" pitchFamily="34" charset="0"/>
            </a:rPr>
            <a:t>Critically evaluate the quality of evidence.</a:t>
          </a:r>
          <a:endParaRPr lang="en-GB" sz="1200" kern="1200">
            <a:latin typeface="Aptos" panose="020B0004020202020204" pitchFamily="34" charset="0"/>
          </a:endParaRPr>
        </a:p>
      </dsp:txBody>
      <dsp:txXfrm>
        <a:off x="4584048" y="734356"/>
        <a:ext cx="2009082" cy="1287233"/>
      </dsp:txXfrm>
    </dsp:sp>
    <dsp:sp modelId="{4B0BA49E-53FB-4A48-8A53-1DCC68267D3A}">
      <dsp:nvSpPr>
        <dsp:cNvPr id="0" name=""/>
        <dsp:cNvSpPr/>
      </dsp:nvSpPr>
      <dsp:spPr>
        <a:xfrm>
          <a:off x="6874401" y="102485"/>
          <a:ext cx="2009082" cy="6318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48768" rIns="85344" bIns="48768" numCol="1" spcCol="1270" anchor="ctr" anchorCtr="0">
          <a:noAutofit/>
        </a:bodyPr>
        <a:lstStyle/>
        <a:p>
          <a:pPr marL="0" lvl="0" indent="0" algn="ctr" defTabSz="53340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i="0" kern="1200" dirty="0">
              <a:latin typeface="Aptos" panose="020B0004020202020204" pitchFamily="34" charset="0"/>
            </a:rPr>
            <a:t>Compliance with Laws and Regulations:</a:t>
          </a:r>
          <a:endParaRPr lang="en-GB" sz="1200" kern="1200" dirty="0">
            <a:latin typeface="Aptos" panose="020B0004020202020204" pitchFamily="34" charset="0"/>
          </a:endParaRPr>
        </a:p>
      </dsp:txBody>
      <dsp:txXfrm>
        <a:off x="6874401" y="102485"/>
        <a:ext cx="2009082" cy="631870"/>
      </dsp:txXfrm>
    </dsp:sp>
    <dsp:sp modelId="{0426731F-8A3C-42F1-804E-8F6D7BF28D02}">
      <dsp:nvSpPr>
        <dsp:cNvPr id="0" name=""/>
        <dsp:cNvSpPr/>
      </dsp:nvSpPr>
      <dsp:spPr>
        <a:xfrm>
          <a:off x="6874401" y="734356"/>
          <a:ext cx="2009082" cy="1287233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85344" bIns="96012" numCol="1" spcCol="1270" anchor="t" anchorCtr="0">
          <a:noAutofit/>
        </a:bodyPr>
        <a:lstStyle/>
        <a:p>
          <a:pPr marL="114300" lvl="1" indent="-114300" algn="l" defTabSz="5334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Aptos" panose="020B0004020202020204" pitchFamily="34" charset="0"/>
            </a:rPr>
            <a:t>Follow copyright laws.</a:t>
          </a:r>
          <a:endParaRPr lang="en-GB" sz="1200" kern="1200">
            <a:latin typeface="Aptos" panose="020B0004020202020204" pitchFamily="34" charset="0"/>
          </a:endParaRPr>
        </a:p>
        <a:p>
          <a:pPr marL="114300" lvl="1" indent="-114300" algn="l" defTabSz="5334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Aptos" panose="020B0004020202020204" pitchFamily="34" charset="0"/>
            </a:rPr>
            <a:t>Comply with GDPR where applicable.</a:t>
          </a:r>
          <a:endParaRPr lang="en-GB" sz="1200" kern="1200">
            <a:latin typeface="Aptos" panose="020B0004020202020204" pitchFamily="34" charset="0"/>
          </a:endParaRPr>
        </a:p>
      </dsp:txBody>
      <dsp:txXfrm>
        <a:off x="6874401" y="734356"/>
        <a:ext cx="2009082" cy="128723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www.w3.org/2000/xmlns/"/>
    <ds:schemaRef ds:uri="71af3243-3dd4-4a8d-8c0d-dd76da1f02a5"/>
    <ds:schemaRef ds:uri="http://www.w3.org/2001/XMLSchema-instance"/>
  </ds:schemaRefs>
</ds:datastoreItem>
</file>

<file path=customXml/itemProps4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1af3243-3dd4-4a8d-8c0d-dd76da1f02a5"/>
    <ds:schemaRef ds:uri="16c05727-aa75-4e4a-9b5f-8a80a11658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Education%20brochure.dotx</Template>
  <TotalTime>1</TotalTime>
  <Pages>5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Sehrish kayani</dc:creator>
  <cp:keywords/>
  <dc:description/>
  <cp:lastModifiedBy>Guest User</cp:lastModifiedBy>
  <cp:revision>2</cp:revision>
  <dcterms:created xsi:type="dcterms:W3CDTF">2026-07-15T14:08:00Z</dcterms:created>
  <dcterms:modified xsi:type="dcterms:W3CDTF">2026-07-15T14:08:00Z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