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61B5C" w14:textId="5F4698C5" w:rsidR="00912FAF" w:rsidRDefault="0075704D" w:rsidP="054AAF57">
      <w:pPr>
        <w:pStyle w:val="Heading1"/>
        <w:spacing w:before="322" w:after="322"/>
        <w:rPr>
          <w:rFonts w:ascii="Arial Nova" w:eastAsia="Arial Nova" w:hAnsi="Arial Nova" w:cs="Arial Nova"/>
          <w:b/>
          <w:bCs/>
          <w:sz w:val="48"/>
          <w:szCs w:val="48"/>
        </w:rPr>
      </w:pPr>
      <w:r>
        <w:rPr>
          <w:noProof/>
        </w:rPr>
        <w:drawing>
          <wp:anchor distT="0" distB="0" distL="114300" distR="114300" simplePos="0" relativeHeight="251659264" behindDoc="1" locked="0" layoutInCell="1" allowOverlap="1" wp14:anchorId="25744AF6" wp14:editId="325FB753">
            <wp:simplePos x="0" y="0"/>
            <wp:positionH relativeFrom="margin">
              <wp:align>center</wp:align>
            </wp:positionH>
            <wp:positionV relativeFrom="paragraph">
              <wp:posOffset>-899160</wp:posOffset>
            </wp:positionV>
            <wp:extent cx="7635240" cy="9753600"/>
            <wp:effectExtent l="0" t="0" r="3810" b="0"/>
            <wp:wrapNone/>
            <wp:docPr id="7" name="Picture 1" descr="A blue and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7" name="Picture 1" descr="A blue and white background&#10;&#10;AI-generated content may be incorrect."/>
                    <pic:cNvPicPr/>
                  </pic:nvPicPr>
                  <pic:blipFill>
                    <a:blip r:embed="rId7"/>
                    <a:stretch>
                      <a:fillRect/>
                    </a:stretch>
                  </pic:blipFill>
                  <pic:spPr>
                    <a:xfrm>
                      <a:off x="0" y="0"/>
                      <a:ext cx="7635240" cy="9753600"/>
                    </a:xfrm>
                    <a:prstGeom prst="rect">
                      <a:avLst/>
                    </a:prstGeom>
                  </pic:spPr>
                </pic:pic>
              </a:graphicData>
            </a:graphic>
            <wp14:sizeRelH relativeFrom="margin">
              <wp14:pctWidth>0</wp14:pctWidth>
            </wp14:sizeRelH>
            <wp14:sizeRelV relativeFrom="margin">
              <wp14:pctHeight>0</wp14:pctHeight>
            </wp14:sizeRelV>
          </wp:anchor>
        </w:drawing>
      </w:r>
    </w:p>
    <w:p w14:paraId="4348DB39" w14:textId="77777777" w:rsidR="00912FAF" w:rsidRDefault="00912FAF" w:rsidP="054AAF57">
      <w:pPr>
        <w:pStyle w:val="Heading1"/>
        <w:spacing w:before="322" w:after="322"/>
        <w:rPr>
          <w:rFonts w:ascii="Arial Nova" w:eastAsia="Arial Nova" w:hAnsi="Arial Nova" w:cs="Arial Nova"/>
          <w:b/>
          <w:bCs/>
          <w:sz w:val="48"/>
          <w:szCs w:val="48"/>
        </w:rPr>
      </w:pPr>
    </w:p>
    <w:p w14:paraId="2714CFD0" w14:textId="77C1C244" w:rsidR="000F13F4" w:rsidRPr="0075704D" w:rsidRDefault="79D889A2" w:rsidP="054AAF57">
      <w:pPr>
        <w:pStyle w:val="Heading1"/>
        <w:spacing w:before="322" w:after="322"/>
        <w:rPr>
          <w:rFonts w:ascii="Arial Nova" w:eastAsia="Arial Nova" w:hAnsi="Arial Nova" w:cs="Arial Nova"/>
          <w:b/>
          <w:bCs/>
          <w:color w:val="auto"/>
          <w:sz w:val="48"/>
          <w:szCs w:val="48"/>
        </w:rPr>
      </w:pPr>
      <w:r w:rsidRPr="0075704D">
        <w:rPr>
          <w:rFonts w:ascii="Arial Nova" w:eastAsia="Arial Nova" w:hAnsi="Arial Nova" w:cs="Arial Nova"/>
          <w:b/>
          <w:bCs/>
          <w:color w:val="auto"/>
          <w:sz w:val="48"/>
          <w:szCs w:val="48"/>
        </w:rPr>
        <w:t xml:space="preserve">Introduction To Health </w:t>
      </w:r>
      <w:proofErr w:type="gramStart"/>
      <w:r w:rsidRPr="0075704D">
        <w:rPr>
          <w:rFonts w:ascii="Arial Nova" w:eastAsia="Arial Nova" w:hAnsi="Arial Nova" w:cs="Arial Nova"/>
          <w:b/>
          <w:bCs/>
          <w:color w:val="auto"/>
          <w:sz w:val="48"/>
          <w:szCs w:val="48"/>
        </w:rPr>
        <w:t>And</w:t>
      </w:r>
      <w:proofErr w:type="gramEnd"/>
      <w:r w:rsidRPr="0075704D">
        <w:rPr>
          <w:rFonts w:ascii="Arial Nova" w:eastAsia="Arial Nova" w:hAnsi="Arial Nova" w:cs="Arial Nova"/>
          <w:b/>
          <w:bCs/>
          <w:color w:val="auto"/>
          <w:sz w:val="48"/>
          <w:szCs w:val="48"/>
        </w:rPr>
        <w:t xml:space="preserve"> Social Care</w:t>
      </w:r>
    </w:p>
    <w:p w14:paraId="65BB8DD0" w14:textId="77777777" w:rsidR="00A22252" w:rsidRDefault="00A22252" w:rsidP="00A22252">
      <w:pPr>
        <w:spacing w:line="480" w:lineRule="auto"/>
        <w:rPr>
          <w:sz w:val="44"/>
          <w:szCs w:val="44"/>
        </w:rPr>
      </w:pPr>
    </w:p>
    <w:p w14:paraId="54B6F413" w14:textId="340C30D5" w:rsidR="009F2275" w:rsidRDefault="009F2275" w:rsidP="00464A63">
      <w:pPr>
        <w:spacing w:line="480" w:lineRule="auto"/>
        <w:ind w:left="720" w:firstLine="720"/>
        <w:rPr>
          <w:sz w:val="52"/>
          <w:szCs w:val="52"/>
        </w:rPr>
      </w:pPr>
      <w:r w:rsidRPr="00FE134A">
        <w:rPr>
          <w:b/>
          <w:bCs/>
          <w:sz w:val="52"/>
          <w:szCs w:val="52"/>
        </w:rPr>
        <w:t>Name:</w:t>
      </w:r>
      <w:r w:rsidRPr="00FE134A">
        <w:rPr>
          <w:sz w:val="52"/>
          <w:szCs w:val="52"/>
        </w:rPr>
        <w:t xml:space="preserve"> </w:t>
      </w:r>
      <w:r w:rsidR="00464A63" w:rsidRPr="00FE134A">
        <w:rPr>
          <w:sz w:val="52"/>
          <w:szCs w:val="52"/>
        </w:rPr>
        <w:tab/>
      </w:r>
      <w:r w:rsidR="00FE134A" w:rsidRPr="00FE134A">
        <w:rPr>
          <w:sz w:val="52"/>
          <w:szCs w:val="52"/>
        </w:rPr>
        <w:tab/>
      </w:r>
      <w:r w:rsidRPr="00FE134A">
        <w:rPr>
          <w:sz w:val="52"/>
          <w:szCs w:val="52"/>
        </w:rPr>
        <w:t>Mahmida Khan</w:t>
      </w:r>
    </w:p>
    <w:p w14:paraId="4BE8745B" w14:textId="3623F5EA" w:rsidR="00A103EA" w:rsidRPr="00FE134A" w:rsidRDefault="00A103EA" w:rsidP="00A103EA">
      <w:pPr>
        <w:spacing w:line="480" w:lineRule="auto"/>
        <w:ind w:left="720" w:firstLine="720"/>
        <w:rPr>
          <w:sz w:val="52"/>
          <w:szCs w:val="52"/>
        </w:rPr>
      </w:pPr>
      <w:r w:rsidRPr="00FE134A">
        <w:rPr>
          <w:b/>
          <w:bCs/>
          <w:noProof/>
          <w:sz w:val="52"/>
          <w:szCs w:val="52"/>
        </w:rPr>
        <w:drawing>
          <wp:anchor distT="0" distB="0" distL="114300" distR="114300" simplePos="0" relativeHeight="251661312" behindDoc="1" locked="0" layoutInCell="1" allowOverlap="1" wp14:anchorId="575BF8A0" wp14:editId="7E5E001E">
            <wp:simplePos x="0" y="0"/>
            <wp:positionH relativeFrom="page">
              <wp:posOffset>-259080</wp:posOffset>
            </wp:positionH>
            <wp:positionV relativeFrom="paragraph">
              <wp:posOffset>7284085</wp:posOffset>
            </wp:positionV>
            <wp:extent cx="9144000" cy="1005840"/>
            <wp:effectExtent l="0" t="0" r="0" b="3810"/>
            <wp:wrapNone/>
            <wp:docPr id="1766930597"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r w:rsidRPr="00FE134A">
        <w:rPr>
          <w:b/>
          <w:bCs/>
          <w:sz w:val="52"/>
          <w:szCs w:val="52"/>
        </w:rPr>
        <w:t>Student ID</w:t>
      </w:r>
      <w:r w:rsidRPr="00FE134A">
        <w:rPr>
          <w:sz w:val="52"/>
          <w:szCs w:val="52"/>
        </w:rPr>
        <w:t xml:space="preserve"> - 2512965</w:t>
      </w:r>
    </w:p>
    <w:p w14:paraId="352F91A4" w14:textId="51D91125" w:rsidR="000F13F4" w:rsidRPr="00FE134A" w:rsidRDefault="79D889A2" w:rsidP="00464A63">
      <w:pPr>
        <w:spacing w:line="480" w:lineRule="auto"/>
        <w:ind w:left="720" w:firstLine="720"/>
        <w:rPr>
          <w:sz w:val="52"/>
          <w:szCs w:val="52"/>
        </w:rPr>
      </w:pPr>
      <w:r w:rsidRPr="00FE134A">
        <w:rPr>
          <w:b/>
          <w:bCs/>
          <w:sz w:val="52"/>
          <w:szCs w:val="52"/>
        </w:rPr>
        <w:t>Lecture</w:t>
      </w:r>
      <w:r w:rsidR="0075704D" w:rsidRPr="00FE134A">
        <w:rPr>
          <w:b/>
          <w:bCs/>
          <w:sz w:val="52"/>
          <w:szCs w:val="52"/>
        </w:rPr>
        <w:t>r</w:t>
      </w:r>
      <w:r w:rsidR="009F2275" w:rsidRPr="00FE134A">
        <w:rPr>
          <w:b/>
          <w:bCs/>
          <w:sz w:val="52"/>
          <w:szCs w:val="52"/>
        </w:rPr>
        <w:t>:</w:t>
      </w:r>
      <w:r w:rsidRPr="00FE134A">
        <w:rPr>
          <w:sz w:val="52"/>
          <w:szCs w:val="52"/>
        </w:rPr>
        <w:t xml:space="preserve"> </w:t>
      </w:r>
      <w:r w:rsidR="00FE134A" w:rsidRPr="00FE134A">
        <w:rPr>
          <w:sz w:val="52"/>
          <w:szCs w:val="52"/>
        </w:rPr>
        <w:tab/>
      </w:r>
      <w:r w:rsidRPr="00FE134A">
        <w:rPr>
          <w:sz w:val="52"/>
          <w:szCs w:val="52"/>
        </w:rPr>
        <w:t>Azida Zainol</w:t>
      </w:r>
    </w:p>
    <w:p w14:paraId="03B89DB5" w14:textId="60D24DBF" w:rsidR="000F13F4" w:rsidRPr="00FE134A" w:rsidRDefault="0098010A" w:rsidP="00464A63">
      <w:pPr>
        <w:spacing w:line="480" w:lineRule="auto"/>
        <w:ind w:left="720" w:firstLine="720"/>
        <w:rPr>
          <w:sz w:val="52"/>
          <w:szCs w:val="52"/>
        </w:rPr>
      </w:pPr>
      <w:r w:rsidRPr="00FE134A">
        <w:rPr>
          <w:b/>
          <w:bCs/>
          <w:sz w:val="52"/>
          <w:szCs w:val="52"/>
        </w:rPr>
        <w:t>Module:</w:t>
      </w:r>
      <w:r w:rsidRPr="00FE134A">
        <w:rPr>
          <w:sz w:val="52"/>
          <w:szCs w:val="52"/>
        </w:rPr>
        <w:t xml:space="preserve"> </w:t>
      </w:r>
      <w:r w:rsidR="00FE134A" w:rsidRPr="00FE134A">
        <w:rPr>
          <w:sz w:val="52"/>
          <w:szCs w:val="52"/>
        </w:rPr>
        <w:tab/>
      </w:r>
      <w:r w:rsidR="00FE134A" w:rsidRPr="00FE134A">
        <w:rPr>
          <w:sz w:val="52"/>
          <w:szCs w:val="52"/>
        </w:rPr>
        <w:tab/>
      </w:r>
      <w:r w:rsidR="79D889A2" w:rsidRPr="00FE134A">
        <w:rPr>
          <w:sz w:val="52"/>
          <w:szCs w:val="52"/>
        </w:rPr>
        <w:t>LCHS4003_BIRM</w:t>
      </w:r>
    </w:p>
    <w:p w14:paraId="11E37930" w14:textId="60411B36" w:rsidR="000F13F4" w:rsidRDefault="000F13F4" w:rsidP="054AAF57">
      <w:pPr>
        <w:pStyle w:val="Heading1"/>
        <w:spacing w:before="322" w:after="322"/>
        <w:rPr>
          <w:rFonts w:ascii="Arial Nova" w:eastAsia="Arial Nova" w:hAnsi="Arial Nova" w:cs="Arial Nova"/>
          <w:b/>
          <w:bCs/>
          <w:sz w:val="48"/>
          <w:szCs w:val="48"/>
        </w:rPr>
      </w:pPr>
    </w:p>
    <w:p w14:paraId="7A313ADF" w14:textId="77777777" w:rsidR="00B8028B" w:rsidRDefault="00B8028B" w:rsidP="054AAF57">
      <w:pPr>
        <w:pStyle w:val="Heading1"/>
        <w:spacing w:before="322" w:after="322"/>
        <w:rPr>
          <w:rFonts w:ascii="Arial Nova" w:eastAsia="Arial Nova" w:hAnsi="Arial Nova" w:cs="Arial Nova"/>
          <w:b/>
          <w:bCs/>
          <w:sz w:val="48"/>
          <w:szCs w:val="48"/>
        </w:rPr>
      </w:pPr>
    </w:p>
    <w:p w14:paraId="6E9D0100" w14:textId="6081311B" w:rsidR="00B8028B" w:rsidRPr="00B8028B" w:rsidRDefault="00B92439" w:rsidP="00B8028B">
      <w:r>
        <w:rPr>
          <w:noProof/>
        </w:rPr>
        <w:drawing>
          <wp:anchor distT="0" distB="0" distL="114300" distR="114300" simplePos="0" relativeHeight="251663360" behindDoc="1" locked="0" layoutInCell="1" allowOverlap="1" wp14:anchorId="5745CAB3" wp14:editId="0838AD27">
            <wp:simplePos x="0" y="0"/>
            <wp:positionH relativeFrom="page">
              <wp:align>left</wp:align>
            </wp:positionH>
            <wp:positionV relativeFrom="paragraph">
              <wp:posOffset>906780</wp:posOffset>
            </wp:positionV>
            <wp:extent cx="9144000" cy="1005840"/>
            <wp:effectExtent l="0" t="0" r="0" b="3810"/>
            <wp:wrapNone/>
            <wp:docPr id="2034298989"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p>
    <w:p w14:paraId="7D72C2D7" w14:textId="156BCDA5" w:rsidR="000F13F4" w:rsidRPr="00B8028B" w:rsidRDefault="2A732B13" w:rsidP="00B8028B">
      <w:pPr>
        <w:pStyle w:val="Heading1"/>
        <w:spacing w:before="322" w:after="322"/>
        <w:rPr>
          <w:rFonts w:ascii="Arial Nova" w:eastAsia="Arial Nova" w:hAnsi="Arial Nova" w:cs="Arial Nova"/>
          <w:b/>
          <w:bCs/>
          <w:sz w:val="48"/>
          <w:szCs w:val="48"/>
        </w:rPr>
      </w:pPr>
      <w:r w:rsidRPr="054AAF57">
        <w:rPr>
          <w:rFonts w:ascii="Arial Nova" w:eastAsia="Arial Nova" w:hAnsi="Arial Nova" w:cs="Arial Nova"/>
          <w:b/>
          <w:bCs/>
          <w:sz w:val="48"/>
          <w:szCs w:val="48"/>
        </w:rPr>
        <w:lastRenderedPageBreak/>
        <w:t>Mr Ahmed</w:t>
      </w:r>
      <w:r w:rsidR="57853C2A" w:rsidRPr="054AAF57">
        <w:rPr>
          <w:rFonts w:ascii="Arial Nova" w:eastAsia="Arial Nova" w:hAnsi="Arial Nova" w:cs="Arial Nova"/>
          <w:b/>
          <w:bCs/>
          <w:sz w:val="48"/>
          <w:szCs w:val="48"/>
        </w:rPr>
        <w:t>’s Case Study</w:t>
      </w:r>
    </w:p>
    <w:p w14:paraId="2C6B7E34" w14:textId="091E16DC" w:rsidR="000F13F4" w:rsidRDefault="2A732B13" w:rsidP="054AAF57">
      <w:pPr>
        <w:pStyle w:val="Heading2"/>
        <w:spacing w:before="299" w:after="299"/>
      </w:pPr>
      <w:r w:rsidRPr="054AAF57">
        <w:rPr>
          <w:rFonts w:ascii="Arial Nova" w:eastAsia="Arial Nova" w:hAnsi="Arial Nova" w:cs="Arial Nova"/>
          <w:b/>
          <w:bCs/>
          <w:sz w:val="36"/>
          <w:szCs w:val="36"/>
        </w:rPr>
        <w:t xml:space="preserve">Introduction </w:t>
      </w:r>
    </w:p>
    <w:p w14:paraId="46A3B69E" w14:textId="0F3A669E" w:rsidR="000F13F4" w:rsidRPr="00B92439" w:rsidRDefault="2A732B13" w:rsidP="00FD6C94">
      <w:pPr>
        <w:spacing w:before="240" w:after="240" w:line="360" w:lineRule="auto"/>
        <w:jc w:val="both"/>
        <w:rPr>
          <w:rFonts w:ascii="Arial" w:hAnsi="Arial" w:cs="Arial"/>
        </w:rPr>
      </w:pPr>
      <w:r w:rsidRPr="00B92439">
        <w:rPr>
          <w:rFonts w:ascii="Arial" w:eastAsia="Arial Nova" w:hAnsi="Arial" w:cs="Arial"/>
        </w:rPr>
        <w:t>Effective health and social care practice relies on strong communication, accurate administration, and collaborative working. These elements are essential for ensuring safe, person</w:t>
      </w:r>
      <w:r w:rsidRPr="00B92439">
        <w:rPr>
          <w:rFonts w:ascii="Cambria Math" w:eastAsia="Arial Nova" w:hAnsi="Cambria Math" w:cs="Cambria Math"/>
        </w:rPr>
        <w:t>‑</w:t>
      </w:r>
      <w:r w:rsidRPr="00B92439">
        <w:rPr>
          <w:rFonts w:ascii="Arial" w:eastAsia="Arial Nova" w:hAnsi="Arial" w:cs="Arial"/>
        </w:rPr>
        <w:t>centred care, particularly for individuals with complex needs such as Mr Ahmed, a 68</w:t>
      </w:r>
      <w:r w:rsidRPr="00B92439">
        <w:rPr>
          <w:rFonts w:ascii="Cambria Math" w:eastAsia="Arial Nova" w:hAnsi="Cambria Math" w:cs="Cambria Math"/>
        </w:rPr>
        <w:t>‑</w:t>
      </w:r>
      <w:r w:rsidRPr="00B92439">
        <w:rPr>
          <w:rFonts w:ascii="Arial" w:eastAsia="Arial Nova" w:hAnsi="Arial" w:cs="Arial"/>
        </w:rPr>
        <w:t>year</w:t>
      </w:r>
      <w:r w:rsidRPr="00B92439">
        <w:rPr>
          <w:rFonts w:ascii="Cambria Math" w:eastAsia="Arial Nova" w:hAnsi="Cambria Math" w:cs="Cambria Math"/>
        </w:rPr>
        <w:t>‑</w:t>
      </w:r>
      <w:r w:rsidRPr="00B92439">
        <w:rPr>
          <w:rFonts w:ascii="Arial" w:eastAsia="Arial Nova" w:hAnsi="Arial" w:cs="Arial"/>
        </w:rPr>
        <w:t>old man recovering from a stroke. His care involves multiple professionals, including domiciliary carers, a district nurse, a GP, and a speech and language therapist, alongside the vital support of his wife. The recent missed home visit and delayed medication highlight the importance of robust systems and coordinated practice. This report examines three key aspects of professional practice within the context of Mr Ahmed’s situation: effective communication, good administrative and record</w:t>
      </w:r>
      <w:r w:rsidRPr="00B92439">
        <w:rPr>
          <w:rFonts w:ascii="Cambria Math" w:eastAsia="Arial Nova" w:hAnsi="Cambria Math" w:cs="Cambria Math"/>
        </w:rPr>
        <w:t>‑</w:t>
      </w:r>
      <w:r w:rsidRPr="00B92439">
        <w:rPr>
          <w:rFonts w:ascii="Arial" w:eastAsia="Arial Nova" w:hAnsi="Arial" w:cs="Arial"/>
        </w:rPr>
        <w:t>keeping skills, and multi</w:t>
      </w:r>
      <w:r w:rsidRPr="00B92439">
        <w:rPr>
          <w:rFonts w:ascii="Cambria Math" w:eastAsia="Arial Nova" w:hAnsi="Cambria Math" w:cs="Cambria Math"/>
        </w:rPr>
        <w:t>‑</w:t>
      </w:r>
      <w:r w:rsidRPr="00B92439">
        <w:rPr>
          <w:rFonts w:ascii="Arial" w:eastAsia="Arial Nova" w:hAnsi="Arial" w:cs="Arial"/>
        </w:rPr>
        <w:t>agency collaboration. Drawing on legislation such as the Equality Act 2010 and the Data Protection Act 2018, as well as sector</w:t>
      </w:r>
      <w:r w:rsidRPr="00B92439">
        <w:rPr>
          <w:rFonts w:ascii="Cambria Math" w:eastAsia="Arial Nova" w:hAnsi="Cambria Math" w:cs="Cambria Math"/>
        </w:rPr>
        <w:t>‑</w:t>
      </w:r>
      <w:r w:rsidRPr="00B92439">
        <w:rPr>
          <w:rFonts w:ascii="Arial" w:eastAsia="Arial Nova" w:hAnsi="Arial" w:cs="Arial"/>
        </w:rPr>
        <w:t>specific frameworks, the report demonstrates how these principles underpin safe, lawful, and high</w:t>
      </w:r>
      <w:r w:rsidRPr="00B92439">
        <w:rPr>
          <w:rFonts w:ascii="Cambria Math" w:eastAsia="Arial Nova" w:hAnsi="Cambria Math" w:cs="Cambria Math"/>
        </w:rPr>
        <w:t>‑</w:t>
      </w:r>
      <w:r w:rsidRPr="00B92439">
        <w:rPr>
          <w:rFonts w:ascii="Arial" w:eastAsia="Arial Nova" w:hAnsi="Arial" w:cs="Arial"/>
        </w:rPr>
        <w:t>quality care delivery.</w:t>
      </w:r>
    </w:p>
    <w:p w14:paraId="7588941F" w14:textId="6B6F0C3A" w:rsidR="000F13F4" w:rsidRDefault="2A732B13" w:rsidP="054AAF57">
      <w:pPr>
        <w:pStyle w:val="Heading2"/>
        <w:spacing w:before="299" w:after="299"/>
      </w:pPr>
      <w:r w:rsidRPr="054AAF57">
        <w:rPr>
          <w:rFonts w:ascii="Arial Nova" w:eastAsia="Arial Nova" w:hAnsi="Arial Nova" w:cs="Arial Nova"/>
          <w:b/>
          <w:bCs/>
          <w:sz w:val="36"/>
          <w:szCs w:val="36"/>
        </w:rPr>
        <w:t xml:space="preserve">1. Importance of Effective Communication </w:t>
      </w:r>
    </w:p>
    <w:p w14:paraId="28C7003F" w14:textId="4ABC129E" w:rsidR="000F13F4" w:rsidRPr="00FD6C94" w:rsidRDefault="2A732B13" w:rsidP="00692304">
      <w:pPr>
        <w:spacing w:before="240" w:after="240" w:line="360" w:lineRule="auto"/>
        <w:jc w:val="both"/>
        <w:rPr>
          <w:rFonts w:ascii="Arial" w:hAnsi="Arial" w:cs="Arial"/>
        </w:rPr>
      </w:pPr>
      <w:r w:rsidRPr="00FD6C94">
        <w:rPr>
          <w:rFonts w:ascii="Arial" w:eastAsia="Arial Nova" w:hAnsi="Arial" w:cs="Arial"/>
        </w:rPr>
        <w:t>Communication is central to delivering safe, person</w:t>
      </w:r>
      <w:r w:rsidRPr="00FD6C94">
        <w:rPr>
          <w:rFonts w:ascii="Cambria Math" w:eastAsia="Arial Nova" w:hAnsi="Cambria Math" w:cs="Cambria Math"/>
        </w:rPr>
        <w:t>‑</w:t>
      </w:r>
      <w:r w:rsidRPr="00FD6C94">
        <w:rPr>
          <w:rFonts w:ascii="Arial" w:eastAsia="Arial Nova" w:hAnsi="Arial" w:cs="Arial"/>
        </w:rPr>
        <w:t>centred care, particularly for individuals with communication barriers. In Mr Ahmed’s case, his limited English proficiency and the effects of his stroke mean that professionals must adapt their communication methods to ensure understanding, dignity, and involvement in decision</w:t>
      </w:r>
      <w:r w:rsidRPr="00FD6C94">
        <w:rPr>
          <w:rFonts w:ascii="Cambria Math" w:eastAsia="Arial Nova" w:hAnsi="Cambria Math" w:cs="Cambria Math"/>
        </w:rPr>
        <w:t>‑</w:t>
      </w:r>
      <w:r w:rsidRPr="00FD6C94">
        <w:rPr>
          <w:rFonts w:ascii="Arial" w:eastAsia="Arial Nova" w:hAnsi="Arial" w:cs="Arial"/>
        </w:rPr>
        <w:t>making. Effective communication supports trust, reduces anxiety, and ensures that care is delivered in line with the individual’s needs and preferences.</w:t>
      </w:r>
    </w:p>
    <w:p w14:paraId="101E8539" w14:textId="49DA26DD" w:rsidR="000F13F4" w:rsidRPr="00692304" w:rsidRDefault="004355D1" w:rsidP="001C0968">
      <w:pPr>
        <w:spacing w:before="240" w:after="240" w:line="360" w:lineRule="auto"/>
        <w:jc w:val="both"/>
        <w:rPr>
          <w:rFonts w:ascii="Arial" w:hAnsi="Arial" w:cs="Arial"/>
        </w:rPr>
      </w:pPr>
      <w:r>
        <w:rPr>
          <w:noProof/>
        </w:rPr>
        <w:drawing>
          <wp:anchor distT="0" distB="0" distL="114300" distR="114300" simplePos="0" relativeHeight="251665408" behindDoc="1" locked="0" layoutInCell="1" allowOverlap="1" wp14:anchorId="5BE253BF" wp14:editId="69CDD76B">
            <wp:simplePos x="0" y="0"/>
            <wp:positionH relativeFrom="page">
              <wp:posOffset>-213360</wp:posOffset>
            </wp:positionH>
            <wp:positionV relativeFrom="paragraph">
              <wp:posOffset>1887220</wp:posOffset>
            </wp:positionV>
            <wp:extent cx="9144000" cy="1005840"/>
            <wp:effectExtent l="0" t="0" r="0" b="3810"/>
            <wp:wrapNone/>
            <wp:docPr id="859970559"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r w:rsidR="2A732B13" w:rsidRPr="00692304">
        <w:rPr>
          <w:rFonts w:ascii="Arial" w:eastAsia="Arial Nova" w:hAnsi="Arial" w:cs="Arial"/>
        </w:rPr>
        <w:t xml:space="preserve">The </w:t>
      </w:r>
      <w:r w:rsidR="2A732B13" w:rsidRPr="00692304">
        <w:rPr>
          <w:rFonts w:ascii="Arial" w:eastAsia="Arial Nova" w:hAnsi="Arial" w:cs="Arial"/>
          <w:b/>
          <w:bCs/>
        </w:rPr>
        <w:t>Equality Act 2010</w:t>
      </w:r>
      <w:r w:rsidR="2A732B13" w:rsidRPr="00692304">
        <w:rPr>
          <w:rFonts w:ascii="Arial" w:eastAsia="Arial Nova" w:hAnsi="Arial" w:cs="Arial"/>
        </w:rPr>
        <w:t xml:space="preserve"> requires services to make reasonable adjustments to avoid disadvantaging individuals based on protected characteristics, including disability and race. For Mr Ahmed, this means providing language</w:t>
      </w:r>
      <w:r w:rsidR="2A732B13" w:rsidRPr="00692304">
        <w:rPr>
          <w:rFonts w:ascii="Cambria Math" w:eastAsia="Arial Nova" w:hAnsi="Cambria Math" w:cs="Cambria Math"/>
        </w:rPr>
        <w:t>‑</w:t>
      </w:r>
      <w:r w:rsidR="2A732B13" w:rsidRPr="00692304">
        <w:rPr>
          <w:rFonts w:ascii="Arial" w:eastAsia="Arial Nova" w:hAnsi="Arial" w:cs="Arial"/>
        </w:rPr>
        <w:t xml:space="preserve">appropriate communication, using interpreters when needed, and ensuring information is accessible. His wife currently acts as an informal interpreter, but best practice suggests that professionals should not rely solely on family members, especially for complex or sensitive </w:t>
      </w:r>
      <w:r w:rsidR="2A732B13" w:rsidRPr="00692304">
        <w:rPr>
          <w:rFonts w:ascii="Arial" w:eastAsia="Arial Nova" w:hAnsi="Arial" w:cs="Arial"/>
        </w:rPr>
        <w:lastRenderedPageBreak/>
        <w:t>information. Using professional interpreters or translated materials ensures accuracy and reduces the risk of misunderstandings.</w:t>
      </w:r>
    </w:p>
    <w:p w14:paraId="7CBFD36E" w14:textId="536D3F8C" w:rsidR="000F13F4" w:rsidRPr="0049649B" w:rsidRDefault="2A732B13" w:rsidP="0049649B">
      <w:pPr>
        <w:spacing w:before="240" w:after="240" w:line="360" w:lineRule="auto"/>
        <w:jc w:val="both"/>
        <w:rPr>
          <w:rFonts w:ascii="Arial" w:hAnsi="Arial" w:cs="Arial"/>
        </w:rPr>
      </w:pPr>
      <w:r w:rsidRPr="0049649B">
        <w:rPr>
          <w:rFonts w:ascii="Arial" w:eastAsia="Arial Nova" w:hAnsi="Arial" w:cs="Arial"/>
        </w:rPr>
        <w:t xml:space="preserve">One communication model relevant to this case is the </w:t>
      </w:r>
      <w:r w:rsidRPr="0049649B">
        <w:rPr>
          <w:rFonts w:ascii="Arial" w:eastAsia="Arial Nova" w:hAnsi="Arial" w:cs="Arial"/>
          <w:b/>
          <w:bCs/>
        </w:rPr>
        <w:t>SOLER model</w:t>
      </w:r>
      <w:r w:rsidRPr="0049649B">
        <w:rPr>
          <w:rFonts w:ascii="Arial" w:eastAsia="Arial Nova" w:hAnsi="Arial" w:cs="Arial"/>
        </w:rPr>
        <w:t xml:space="preserve"> (Egan, 2010), which supports active listening and person</w:t>
      </w:r>
      <w:r w:rsidRPr="0049649B">
        <w:rPr>
          <w:rFonts w:ascii="Cambria Math" w:eastAsia="Arial Nova" w:hAnsi="Cambria Math" w:cs="Cambria Math"/>
        </w:rPr>
        <w:t>‑</w:t>
      </w:r>
      <w:r w:rsidRPr="0049649B">
        <w:rPr>
          <w:rFonts w:ascii="Arial" w:eastAsia="Arial Nova" w:hAnsi="Arial" w:cs="Arial"/>
        </w:rPr>
        <w:t>centred engagement. SOLER encourages professionals to:</w:t>
      </w:r>
    </w:p>
    <w:p w14:paraId="2EB48FEA" w14:textId="15E8AFF2" w:rsidR="000F13F4" w:rsidRPr="00B60982" w:rsidRDefault="2A732B13" w:rsidP="00B60982">
      <w:pPr>
        <w:pStyle w:val="ListParagraph"/>
        <w:numPr>
          <w:ilvl w:val="0"/>
          <w:numId w:val="5"/>
        </w:numPr>
        <w:spacing w:before="240" w:after="240" w:line="360" w:lineRule="auto"/>
        <w:ind w:left="714" w:hanging="357"/>
        <w:rPr>
          <w:rFonts w:ascii="Arial" w:eastAsia="Arial Nova" w:hAnsi="Arial" w:cs="Arial"/>
        </w:rPr>
      </w:pPr>
      <w:r w:rsidRPr="00B60982">
        <w:rPr>
          <w:rFonts w:ascii="Arial" w:eastAsia="Arial Nova" w:hAnsi="Arial" w:cs="Arial"/>
          <w:b/>
          <w:bCs/>
        </w:rPr>
        <w:t>S</w:t>
      </w:r>
      <w:r w:rsidRPr="00B60982">
        <w:rPr>
          <w:rFonts w:ascii="Arial" w:eastAsia="Arial Nova" w:hAnsi="Arial" w:cs="Arial"/>
        </w:rPr>
        <w:t>it squarely to show attentiveness</w:t>
      </w:r>
    </w:p>
    <w:p w14:paraId="4E3DC2D4" w14:textId="554C60E4" w:rsidR="000F13F4" w:rsidRPr="00B60982" w:rsidRDefault="2A732B13" w:rsidP="00B60982">
      <w:pPr>
        <w:pStyle w:val="ListParagraph"/>
        <w:numPr>
          <w:ilvl w:val="0"/>
          <w:numId w:val="5"/>
        </w:numPr>
        <w:spacing w:before="240" w:after="240" w:line="360" w:lineRule="auto"/>
        <w:ind w:left="714" w:hanging="357"/>
        <w:rPr>
          <w:rFonts w:ascii="Arial" w:eastAsia="Arial Nova" w:hAnsi="Arial" w:cs="Arial"/>
        </w:rPr>
      </w:pPr>
      <w:r w:rsidRPr="00B60982">
        <w:rPr>
          <w:rFonts w:ascii="Arial" w:eastAsia="Arial Nova" w:hAnsi="Arial" w:cs="Arial"/>
          <w:b/>
          <w:bCs/>
        </w:rPr>
        <w:t>O</w:t>
      </w:r>
      <w:r w:rsidRPr="00B60982">
        <w:rPr>
          <w:rFonts w:ascii="Arial" w:eastAsia="Arial Nova" w:hAnsi="Arial" w:cs="Arial"/>
        </w:rPr>
        <w:t>pen posture to convey acceptance</w:t>
      </w:r>
    </w:p>
    <w:p w14:paraId="1DEAB66F" w14:textId="3EAC311B" w:rsidR="000F13F4" w:rsidRPr="00B60982" w:rsidRDefault="2A732B13" w:rsidP="00B60982">
      <w:pPr>
        <w:pStyle w:val="ListParagraph"/>
        <w:numPr>
          <w:ilvl w:val="0"/>
          <w:numId w:val="5"/>
        </w:numPr>
        <w:spacing w:before="240" w:after="240" w:line="360" w:lineRule="auto"/>
        <w:ind w:left="714" w:hanging="357"/>
        <w:rPr>
          <w:rFonts w:ascii="Arial" w:eastAsia="Arial Nova" w:hAnsi="Arial" w:cs="Arial"/>
        </w:rPr>
      </w:pPr>
      <w:r w:rsidRPr="00B60982">
        <w:rPr>
          <w:rFonts w:ascii="Arial" w:eastAsia="Arial Nova" w:hAnsi="Arial" w:cs="Arial"/>
          <w:b/>
          <w:bCs/>
        </w:rPr>
        <w:t>L</w:t>
      </w:r>
      <w:r w:rsidRPr="00B60982">
        <w:rPr>
          <w:rFonts w:ascii="Arial" w:eastAsia="Arial Nova" w:hAnsi="Arial" w:cs="Arial"/>
        </w:rPr>
        <w:t>ean slightly forward to show interest</w:t>
      </w:r>
    </w:p>
    <w:p w14:paraId="794E4D76" w14:textId="16E6829C" w:rsidR="000F13F4" w:rsidRPr="00B60982" w:rsidRDefault="2A732B13" w:rsidP="00B60982">
      <w:pPr>
        <w:pStyle w:val="ListParagraph"/>
        <w:numPr>
          <w:ilvl w:val="0"/>
          <w:numId w:val="5"/>
        </w:numPr>
        <w:spacing w:before="240" w:after="240" w:line="360" w:lineRule="auto"/>
        <w:ind w:left="714" w:hanging="357"/>
        <w:rPr>
          <w:rFonts w:ascii="Arial" w:eastAsia="Arial Nova" w:hAnsi="Arial" w:cs="Arial"/>
        </w:rPr>
      </w:pPr>
      <w:r w:rsidRPr="00B60982">
        <w:rPr>
          <w:rFonts w:ascii="Arial" w:eastAsia="Arial Nova" w:hAnsi="Arial" w:cs="Arial"/>
          <w:b/>
          <w:bCs/>
        </w:rPr>
        <w:t>E</w:t>
      </w:r>
      <w:r w:rsidRPr="00B60982">
        <w:rPr>
          <w:rFonts w:ascii="Arial" w:eastAsia="Arial Nova" w:hAnsi="Arial" w:cs="Arial"/>
        </w:rPr>
        <w:t>ye contact (adapted sensitively to cultural norms)</w:t>
      </w:r>
    </w:p>
    <w:p w14:paraId="4D42A63D" w14:textId="0AF4491C" w:rsidR="000F13F4" w:rsidRPr="00B60982" w:rsidRDefault="2A732B13" w:rsidP="00B60982">
      <w:pPr>
        <w:pStyle w:val="ListParagraph"/>
        <w:numPr>
          <w:ilvl w:val="0"/>
          <w:numId w:val="5"/>
        </w:numPr>
        <w:spacing w:before="240" w:after="240" w:line="360" w:lineRule="auto"/>
        <w:ind w:left="714" w:hanging="357"/>
        <w:rPr>
          <w:rFonts w:ascii="Arial" w:eastAsia="Arial Nova" w:hAnsi="Arial" w:cs="Arial"/>
        </w:rPr>
      </w:pPr>
      <w:r w:rsidRPr="00B60982">
        <w:rPr>
          <w:rFonts w:ascii="Arial" w:eastAsia="Arial Nova" w:hAnsi="Arial" w:cs="Arial"/>
          <w:b/>
          <w:bCs/>
        </w:rPr>
        <w:t>R</w:t>
      </w:r>
      <w:r w:rsidRPr="00B60982">
        <w:rPr>
          <w:rFonts w:ascii="Arial" w:eastAsia="Arial Nova" w:hAnsi="Arial" w:cs="Arial"/>
        </w:rPr>
        <w:t>elax to reduce tension</w:t>
      </w:r>
    </w:p>
    <w:p w14:paraId="0210BF19" w14:textId="6CAD788F" w:rsidR="000F13F4" w:rsidRPr="00B60982" w:rsidRDefault="2A732B13" w:rsidP="00B60982">
      <w:pPr>
        <w:spacing w:before="240" w:after="240" w:line="360" w:lineRule="auto"/>
        <w:jc w:val="both"/>
        <w:rPr>
          <w:rFonts w:ascii="Arial" w:hAnsi="Arial" w:cs="Arial"/>
        </w:rPr>
      </w:pPr>
      <w:r w:rsidRPr="00B60982">
        <w:rPr>
          <w:rFonts w:ascii="Arial" w:eastAsia="Arial Nova" w:hAnsi="Arial" w:cs="Arial"/>
        </w:rPr>
        <w:t>Applying SOLER when interacting with Mr Ahmed helps create a supportive environment, especially when communication is already challenging. For example, maintaining a calm posture and giving him time to respond can reduce pressure and support his speech and language therapy goals.</w:t>
      </w:r>
    </w:p>
    <w:p w14:paraId="45285DD4" w14:textId="306D761A" w:rsidR="000F13F4" w:rsidRPr="00B60982" w:rsidRDefault="2A732B13" w:rsidP="00E46783">
      <w:pPr>
        <w:spacing w:before="240" w:after="240" w:line="360" w:lineRule="auto"/>
        <w:jc w:val="both"/>
        <w:rPr>
          <w:rFonts w:ascii="Arial" w:hAnsi="Arial" w:cs="Arial"/>
        </w:rPr>
      </w:pPr>
      <w:r w:rsidRPr="00B60982">
        <w:rPr>
          <w:rFonts w:ascii="Arial" w:eastAsia="Arial Nova" w:hAnsi="Arial" w:cs="Arial"/>
        </w:rPr>
        <w:t xml:space="preserve">Professionals should also use </w:t>
      </w:r>
      <w:r w:rsidRPr="00B60982">
        <w:rPr>
          <w:rFonts w:ascii="Arial" w:eastAsia="Arial Nova" w:hAnsi="Arial" w:cs="Arial"/>
          <w:b/>
          <w:bCs/>
        </w:rPr>
        <w:t>simple language</w:t>
      </w:r>
      <w:r w:rsidRPr="00B60982">
        <w:rPr>
          <w:rFonts w:ascii="Arial" w:eastAsia="Arial Nova" w:hAnsi="Arial" w:cs="Arial"/>
        </w:rPr>
        <w:t>, visual aids, gestures, and demonstrations to support understanding. Checking comprehension through techniques such as “teach</w:t>
      </w:r>
      <w:r w:rsidRPr="00B60982">
        <w:rPr>
          <w:rFonts w:ascii="Cambria Math" w:eastAsia="Arial Nova" w:hAnsi="Cambria Math" w:cs="Cambria Math"/>
        </w:rPr>
        <w:t>‑</w:t>
      </w:r>
      <w:r w:rsidRPr="00B60982">
        <w:rPr>
          <w:rFonts w:ascii="Arial" w:eastAsia="Arial Nova" w:hAnsi="Arial" w:cs="Arial"/>
        </w:rPr>
        <w:t>back” ensures that Mr Ahmed and his wife fully understand medication instructions, care plans, and safety information.</w:t>
      </w:r>
    </w:p>
    <w:p w14:paraId="288A6E95" w14:textId="3AC4E10E"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 xml:space="preserve">Cultural sensitivity is also essential. Understanding Mr Ahmed’s cultural background, dietary preferences, and family dynamics helps build rapport and ensures care is respectful. The Health and Social Care Act 2012 </w:t>
      </w:r>
      <w:proofErr w:type="gramStart"/>
      <w:r w:rsidRPr="00E46783">
        <w:rPr>
          <w:rFonts w:ascii="Arial" w:eastAsia="Arial Nova" w:hAnsi="Arial" w:cs="Arial"/>
        </w:rPr>
        <w:t>emphasises</w:t>
      </w:r>
      <w:proofErr w:type="gramEnd"/>
      <w:r w:rsidRPr="00E46783">
        <w:rPr>
          <w:rFonts w:ascii="Arial" w:eastAsia="Arial Nova" w:hAnsi="Arial" w:cs="Arial"/>
        </w:rPr>
        <w:t xml:space="preserve"> person</w:t>
      </w:r>
      <w:r w:rsidRPr="00E46783">
        <w:rPr>
          <w:rFonts w:ascii="Cambria Math" w:eastAsia="Arial Nova" w:hAnsi="Cambria Math" w:cs="Cambria Math"/>
        </w:rPr>
        <w:t>‑</w:t>
      </w:r>
      <w:r w:rsidRPr="00E46783">
        <w:rPr>
          <w:rFonts w:ascii="Arial" w:eastAsia="Arial Nova" w:hAnsi="Arial" w:cs="Arial"/>
        </w:rPr>
        <w:t>centred care, which includes recognising cultural and linguistic needs.</w:t>
      </w:r>
    </w:p>
    <w:p w14:paraId="26B72224" w14:textId="0AB0479E" w:rsidR="000F13F4" w:rsidRPr="00E46783" w:rsidRDefault="00511A87" w:rsidP="00E46783">
      <w:pPr>
        <w:spacing w:before="240" w:after="240" w:line="360" w:lineRule="auto"/>
        <w:jc w:val="both"/>
        <w:rPr>
          <w:rFonts w:ascii="Arial" w:hAnsi="Arial" w:cs="Arial"/>
        </w:rPr>
      </w:pPr>
      <w:r>
        <w:rPr>
          <w:noProof/>
        </w:rPr>
        <w:drawing>
          <wp:anchor distT="0" distB="0" distL="114300" distR="114300" simplePos="0" relativeHeight="251667456" behindDoc="1" locked="0" layoutInCell="1" allowOverlap="1" wp14:anchorId="3789FBBB" wp14:editId="01B4191E">
            <wp:simplePos x="0" y="0"/>
            <wp:positionH relativeFrom="page">
              <wp:posOffset>-236220</wp:posOffset>
            </wp:positionH>
            <wp:positionV relativeFrom="paragraph">
              <wp:posOffset>2091690</wp:posOffset>
            </wp:positionV>
            <wp:extent cx="9144000" cy="1005840"/>
            <wp:effectExtent l="0" t="0" r="0" b="3810"/>
            <wp:wrapNone/>
            <wp:docPr id="969368280"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r w:rsidR="2A732B13" w:rsidRPr="00E46783">
        <w:rPr>
          <w:rFonts w:ascii="Arial" w:eastAsia="Arial Nova" w:hAnsi="Arial" w:cs="Arial"/>
        </w:rPr>
        <w:t>In summary, effective communication in Mr Ahmed’s care involves adapting methods, applying equality principles, and using structured communication models. This ensures that he remains involved in his care, reduces risks, and promotes dignity and respect.</w:t>
      </w:r>
      <w:r w:rsidRPr="00511A87">
        <w:rPr>
          <w:noProof/>
        </w:rPr>
        <w:t xml:space="preserve"> </w:t>
      </w:r>
    </w:p>
    <w:p w14:paraId="6CAE9192" w14:textId="01B8587F" w:rsidR="000F13F4" w:rsidRDefault="2A732B13" w:rsidP="054AAF57">
      <w:pPr>
        <w:pStyle w:val="Heading2"/>
        <w:spacing w:before="299" w:after="299"/>
      </w:pPr>
      <w:r w:rsidRPr="054AAF57">
        <w:rPr>
          <w:rFonts w:ascii="Arial Nova" w:eastAsia="Arial Nova" w:hAnsi="Arial Nova" w:cs="Arial Nova"/>
          <w:b/>
          <w:bCs/>
          <w:sz w:val="36"/>
          <w:szCs w:val="36"/>
        </w:rPr>
        <w:lastRenderedPageBreak/>
        <w:t xml:space="preserve">2. Importance of Good Administrative Skills and Record Keeping </w:t>
      </w:r>
    </w:p>
    <w:p w14:paraId="23F87D9A" w14:textId="18BC43BB"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Accurate administration and record keeping are fundamental to safe practice in health and social care. In Mr Ahmed’s case, the missed home visit and delayed medication highlight how administrative failures can directly impact health outcomes. Good administrative skills ensure continuity of care, accountability, and compliance with legal and professional standards.</w:t>
      </w:r>
    </w:p>
    <w:p w14:paraId="41CA4055" w14:textId="470C08A3"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 xml:space="preserve">The </w:t>
      </w:r>
      <w:r w:rsidRPr="00E46783">
        <w:rPr>
          <w:rFonts w:ascii="Arial" w:eastAsia="Arial Nova" w:hAnsi="Arial" w:cs="Arial"/>
          <w:b/>
          <w:bCs/>
        </w:rPr>
        <w:t>Data Protection Act 2018</w:t>
      </w:r>
      <w:r w:rsidRPr="00E46783">
        <w:rPr>
          <w:rFonts w:ascii="Arial" w:eastAsia="Arial Nova" w:hAnsi="Arial" w:cs="Arial"/>
        </w:rPr>
        <w:t xml:space="preserve"> and the UK GDPR set out strict requirements for handling personal data. Health and social care records must be:</w:t>
      </w:r>
    </w:p>
    <w:p w14:paraId="3FB982F2" w14:textId="24FE3C65" w:rsidR="000F13F4" w:rsidRPr="00E46783" w:rsidRDefault="2A732B13" w:rsidP="00E46783">
      <w:pPr>
        <w:pStyle w:val="ListParagraph"/>
        <w:numPr>
          <w:ilvl w:val="0"/>
          <w:numId w:val="4"/>
        </w:numPr>
        <w:spacing w:before="240" w:after="240" w:line="360" w:lineRule="auto"/>
        <w:jc w:val="both"/>
        <w:rPr>
          <w:rFonts w:ascii="Arial" w:eastAsia="Arial Nova" w:hAnsi="Arial" w:cs="Arial"/>
          <w:b/>
          <w:bCs/>
        </w:rPr>
      </w:pPr>
      <w:r w:rsidRPr="00E46783">
        <w:rPr>
          <w:rFonts w:ascii="Arial" w:eastAsia="Arial Nova" w:hAnsi="Arial" w:cs="Arial"/>
          <w:b/>
          <w:bCs/>
        </w:rPr>
        <w:t>Accurate and up to date</w:t>
      </w:r>
    </w:p>
    <w:p w14:paraId="3055036D" w14:textId="3C8A83C2" w:rsidR="000F13F4" w:rsidRPr="00E46783" w:rsidRDefault="2A732B13" w:rsidP="00E46783">
      <w:pPr>
        <w:pStyle w:val="ListParagraph"/>
        <w:numPr>
          <w:ilvl w:val="0"/>
          <w:numId w:val="4"/>
        </w:numPr>
        <w:spacing w:before="240" w:after="240" w:line="360" w:lineRule="auto"/>
        <w:jc w:val="both"/>
        <w:rPr>
          <w:rFonts w:ascii="Arial" w:eastAsia="Arial Nova" w:hAnsi="Arial" w:cs="Arial"/>
          <w:b/>
          <w:bCs/>
        </w:rPr>
      </w:pPr>
      <w:r w:rsidRPr="00E46783">
        <w:rPr>
          <w:rFonts w:ascii="Arial" w:eastAsia="Arial Nova" w:hAnsi="Arial" w:cs="Arial"/>
          <w:b/>
          <w:bCs/>
        </w:rPr>
        <w:t>Stored securely</w:t>
      </w:r>
    </w:p>
    <w:p w14:paraId="7880EA0C" w14:textId="6F2EB3FE" w:rsidR="000F13F4" w:rsidRPr="00E46783" w:rsidRDefault="2A732B13" w:rsidP="00E46783">
      <w:pPr>
        <w:pStyle w:val="ListParagraph"/>
        <w:numPr>
          <w:ilvl w:val="0"/>
          <w:numId w:val="4"/>
        </w:numPr>
        <w:spacing w:before="240" w:after="240" w:line="360" w:lineRule="auto"/>
        <w:jc w:val="both"/>
        <w:rPr>
          <w:rFonts w:ascii="Arial" w:eastAsia="Arial Nova" w:hAnsi="Arial" w:cs="Arial"/>
          <w:b/>
          <w:bCs/>
        </w:rPr>
      </w:pPr>
      <w:r w:rsidRPr="00E46783">
        <w:rPr>
          <w:rFonts w:ascii="Arial" w:eastAsia="Arial Nova" w:hAnsi="Arial" w:cs="Arial"/>
          <w:b/>
          <w:bCs/>
        </w:rPr>
        <w:t>Used only for legitimate care purposes</w:t>
      </w:r>
    </w:p>
    <w:p w14:paraId="3DBD58A5" w14:textId="25B7441D" w:rsidR="000F13F4" w:rsidRPr="00E46783" w:rsidRDefault="2A732B13" w:rsidP="00E46783">
      <w:pPr>
        <w:pStyle w:val="ListParagraph"/>
        <w:numPr>
          <w:ilvl w:val="0"/>
          <w:numId w:val="4"/>
        </w:numPr>
        <w:spacing w:before="240" w:after="240" w:line="360" w:lineRule="auto"/>
        <w:jc w:val="both"/>
        <w:rPr>
          <w:rFonts w:ascii="Arial" w:eastAsia="Arial Nova" w:hAnsi="Arial" w:cs="Arial"/>
          <w:b/>
          <w:bCs/>
        </w:rPr>
      </w:pPr>
      <w:r w:rsidRPr="00E46783">
        <w:rPr>
          <w:rFonts w:ascii="Arial" w:eastAsia="Arial Nova" w:hAnsi="Arial" w:cs="Arial"/>
          <w:b/>
          <w:bCs/>
        </w:rPr>
        <w:t>Shared appropriately and lawfully</w:t>
      </w:r>
    </w:p>
    <w:p w14:paraId="28411AE2" w14:textId="001AED99"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Professionals must ensure that Mr Ahmed’s records—including medication administration records (MAR charts), visit logs, and clinical notes—are completed promptly and accurately. Any missed visits must be documented and escalated immediately, following organisational safeguarding and incident</w:t>
      </w:r>
      <w:r w:rsidRPr="00E46783">
        <w:rPr>
          <w:rFonts w:ascii="Cambria Math" w:eastAsia="Arial Nova" w:hAnsi="Cambria Math" w:cs="Cambria Math"/>
        </w:rPr>
        <w:t>‑</w:t>
      </w:r>
      <w:r w:rsidRPr="00E46783">
        <w:rPr>
          <w:rFonts w:ascii="Arial" w:eastAsia="Arial Nova" w:hAnsi="Arial" w:cs="Arial"/>
        </w:rPr>
        <w:t>reporting procedures.</w:t>
      </w:r>
    </w:p>
    <w:p w14:paraId="2E7BAF9D" w14:textId="4F2B0BC3"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 xml:space="preserve">The </w:t>
      </w:r>
      <w:r w:rsidRPr="00E46783">
        <w:rPr>
          <w:rFonts w:ascii="Arial" w:eastAsia="Arial Nova" w:hAnsi="Arial" w:cs="Arial"/>
          <w:b/>
          <w:bCs/>
        </w:rPr>
        <w:t>Caldicott Principles</w:t>
      </w:r>
      <w:r w:rsidRPr="00E46783">
        <w:rPr>
          <w:rFonts w:ascii="Arial" w:eastAsia="Arial Nova" w:hAnsi="Arial" w:cs="Arial"/>
        </w:rPr>
        <w:t xml:space="preserve"> also guide information governance in health and social care. These principles emphasise the need to justify the use of personal information, limit access to those who need it, and ensure that information is shared securely. For Mr Ahmed, this means that only relevant professionals—such as his GP, district nurse, and care workers—should access his records, and information should be shared on a need</w:t>
      </w:r>
      <w:r w:rsidRPr="00E46783">
        <w:rPr>
          <w:rFonts w:ascii="Cambria Math" w:eastAsia="Arial Nova" w:hAnsi="Cambria Math" w:cs="Cambria Math"/>
        </w:rPr>
        <w:t>‑</w:t>
      </w:r>
      <w:r w:rsidRPr="00E46783">
        <w:rPr>
          <w:rFonts w:ascii="Arial" w:eastAsia="Arial Nova" w:hAnsi="Arial" w:cs="Arial"/>
        </w:rPr>
        <w:t>to</w:t>
      </w:r>
      <w:r w:rsidRPr="00E46783">
        <w:rPr>
          <w:rFonts w:ascii="Cambria Math" w:eastAsia="Arial Nova" w:hAnsi="Cambria Math" w:cs="Cambria Math"/>
        </w:rPr>
        <w:t>‑</w:t>
      </w:r>
      <w:r w:rsidRPr="00E46783">
        <w:rPr>
          <w:rFonts w:ascii="Arial" w:eastAsia="Arial Nova" w:hAnsi="Arial" w:cs="Arial"/>
        </w:rPr>
        <w:t>know basis.</w:t>
      </w:r>
    </w:p>
    <w:p w14:paraId="307173D0" w14:textId="521D2A7C" w:rsidR="000F13F4" w:rsidRPr="00E46783" w:rsidRDefault="00511A87" w:rsidP="00E46783">
      <w:pPr>
        <w:spacing w:before="240" w:after="240" w:line="360" w:lineRule="auto"/>
        <w:jc w:val="both"/>
        <w:rPr>
          <w:rFonts w:ascii="Arial" w:hAnsi="Arial" w:cs="Arial"/>
        </w:rPr>
      </w:pPr>
      <w:r>
        <w:rPr>
          <w:noProof/>
        </w:rPr>
        <w:drawing>
          <wp:anchor distT="0" distB="0" distL="114300" distR="114300" simplePos="0" relativeHeight="251669504" behindDoc="1" locked="0" layoutInCell="1" allowOverlap="1" wp14:anchorId="61E4E61C" wp14:editId="7E29664E">
            <wp:simplePos x="0" y="0"/>
            <wp:positionH relativeFrom="page">
              <wp:posOffset>-205740</wp:posOffset>
            </wp:positionH>
            <wp:positionV relativeFrom="paragraph">
              <wp:posOffset>1685290</wp:posOffset>
            </wp:positionV>
            <wp:extent cx="9144000" cy="1005840"/>
            <wp:effectExtent l="0" t="0" r="0" b="3810"/>
            <wp:wrapNone/>
            <wp:docPr id="954557464"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r w:rsidR="2A732B13" w:rsidRPr="00E46783">
        <w:rPr>
          <w:rFonts w:ascii="Arial" w:eastAsia="Arial Nova" w:hAnsi="Arial" w:cs="Arial"/>
        </w:rPr>
        <w:t>Administrative skills also include organising appointments, coordinating multi</w:t>
      </w:r>
      <w:r w:rsidR="2A732B13" w:rsidRPr="00E46783">
        <w:rPr>
          <w:rFonts w:ascii="Cambria Math" w:eastAsia="Arial Nova" w:hAnsi="Cambria Math" w:cs="Cambria Math"/>
        </w:rPr>
        <w:t>‑</w:t>
      </w:r>
      <w:r w:rsidR="2A732B13" w:rsidRPr="00E46783">
        <w:rPr>
          <w:rFonts w:ascii="Arial" w:eastAsia="Arial Nova" w:hAnsi="Arial" w:cs="Arial"/>
        </w:rPr>
        <w:t xml:space="preserve">agency communication, and ensuring care plans are updated. The </w:t>
      </w:r>
      <w:r w:rsidR="2A732B13" w:rsidRPr="00E46783">
        <w:rPr>
          <w:rFonts w:ascii="Arial" w:eastAsia="Arial Nova" w:hAnsi="Arial" w:cs="Arial"/>
          <w:b/>
          <w:bCs/>
        </w:rPr>
        <w:t>Care Quality Commission (CQC)</w:t>
      </w:r>
      <w:r w:rsidR="2A732B13" w:rsidRPr="00E46783">
        <w:rPr>
          <w:rFonts w:ascii="Arial" w:eastAsia="Arial Nova" w:hAnsi="Arial" w:cs="Arial"/>
        </w:rPr>
        <w:t xml:space="preserve"> requires providers to maintain clear, accurate, and contemporaneous records as part of its regulatory standards. Poor record keeping can lead to safeguarding concerns, medication errors, and breakdowns in communication between professionals.</w:t>
      </w:r>
      <w:r w:rsidRPr="00511A87">
        <w:rPr>
          <w:noProof/>
        </w:rPr>
        <w:t xml:space="preserve"> </w:t>
      </w:r>
    </w:p>
    <w:p w14:paraId="7363704F" w14:textId="4877708B"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lastRenderedPageBreak/>
        <w:t>In Mr Ahmed’s case, the missed visit incident should trigger a formal investigation, including reviewing rota systems, communication logs, and reporting procedures. This ensures learning and prevents recurrence. Good administrative practice also involves documenting Mr Ahmed’s communication needs, cultural preferences, and risk assessments, ensuring all staff are aware of how to support him effectively.</w:t>
      </w:r>
    </w:p>
    <w:p w14:paraId="7E5F49EB" w14:textId="5F51DCFA" w:rsidR="000F13F4" w:rsidRDefault="2A732B13" w:rsidP="00E46783">
      <w:pPr>
        <w:spacing w:before="240" w:after="240" w:line="360" w:lineRule="auto"/>
        <w:jc w:val="both"/>
        <w:rPr>
          <w:rFonts w:ascii="Arial" w:eastAsia="Arial Nova" w:hAnsi="Arial" w:cs="Arial"/>
        </w:rPr>
      </w:pPr>
      <w:r w:rsidRPr="00E46783">
        <w:rPr>
          <w:rFonts w:ascii="Arial" w:eastAsia="Arial Nova" w:hAnsi="Arial" w:cs="Arial"/>
        </w:rPr>
        <w:t>Overall, strong administrative skills and adherence to data protection legislation ensure safe, lawful, and high</w:t>
      </w:r>
      <w:r w:rsidRPr="00E46783">
        <w:rPr>
          <w:rFonts w:ascii="Cambria Math" w:eastAsia="Arial Nova" w:hAnsi="Cambria Math" w:cs="Cambria Math"/>
        </w:rPr>
        <w:t>‑</w:t>
      </w:r>
      <w:r w:rsidRPr="00E46783">
        <w:rPr>
          <w:rFonts w:ascii="Arial" w:eastAsia="Arial Nova" w:hAnsi="Arial" w:cs="Arial"/>
        </w:rPr>
        <w:t>quality care, reducing risks and supporting coordinated practice.</w:t>
      </w:r>
    </w:p>
    <w:p w14:paraId="09976E6F" w14:textId="77777777" w:rsidR="004355D1" w:rsidRPr="00E46783" w:rsidRDefault="004355D1" w:rsidP="00E46783">
      <w:pPr>
        <w:spacing w:before="240" w:after="240" w:line="360" w:lineRule="auto"/>
        <w:jc w:val="both"/>
        <w:rPr>
          <w:rFonts w:ascii="Arial" w:hAnsi="Arial" w:cs="Arial"/>
        </w:rPr>
      </w:pPr>
    </w:p>
    <w:p w14:paraId="2B1D01EA" w14:textId="4D48F236" w:rsidR="000F13F4" w:rsidRDefault="2A732B13" w:rsidP="054AAF57">
      <w:pPr>
        <w:pStyle w:val="Heading2"/>
        <w:spacing w:before="299" w:after="299"/>
      </w:pPr>
      <w:r w:rsidRPr="054AAF57">
        <w:rPr>
          <w:rFonts w:ascii="Arial Nova" w:eastAsia="Arial Nova" w:hAnsi="Arial Nova" w:cs="Arial Nova"/>
          <w:b/>
          <w:bCs/>
          <w:sz w:val="36"/>
          <w:szCs w:val="36"/>
        </w:rPr>
        <w:t xml:space="preserve">3. Importance of Collaborative Working </w:t>
      </w:r>
    </w:p>
    <w:p w14:paraId="4D13C57B" w14:textId="1D3B6F52"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Mr Ahmed’s care involves multiple professionals, making effective collaboration essential. Multi</w:t>
      </w:r>
      <w:r w:rsidRPr="00E46783">
        <w:rPr>
          <w:rFonts w:ascii="Cambria Math" w:eastAsia="Arial Nova" w:hAnsi="Cambria Math" w:cs="Cambria Math"/>
        </w:rPr>
        <w:t>‑</w:t>
      </w:r>
      <w:r w:rsidRPr="00E46783">
        <w:rPr>
          <w:rFonts w:ascii="Arial" w:eastAsia="Arial Nova" w:hAnsi="Arial" w:cs="Arial"/>
        </w:rPr>
        <w:t>agency working ensures that his medical, communication, mobility, and personal care needs are addressed holistically. Collaboration reduces duplication, prevents errors, and supports continuity of care.</w:t>
      </w:r>
    </w:p>
    <w:p w14:paraId="7B86E5DD" w14:textId="79C4EBD1"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Approaches that foster effective collaboration include:</w:t>
      </w:r>
    </w:p>
    <w:p w14:paraId="4180D9A4" w14:textId="72EEBF52" w:rsidR="000F13F4" w:rsidRPr="00E46783" w:rsidRDefault="2A732B13" w:rsidP="00E46783">
      <w:pPr>
        <w:pStyle w:val="ListParagraph"/>
        <w:numPr>
          <w:ilvl w:val="0"/>
          <w:numId w:val="3"/>
        </w:numPr>
        <w:spacing w:before="240" w:after="240" w:line="360" w:lineRule="auto"/>
        <w:jc w:val="both"/>
        <w:rPr>
          <w:rFonts w:ascii="Arial" w:eastAsia="Arial Nova" w:hAnsi="Arial" w:cs="Arial"/>
        </w:rPr>
      </w:pPr>
      <w:r w:rsidRPr="00E46783">
        <w:rPr>
          <w:rFonts w:ascii="Arial" w:eastAsia="Arial Nova" w:hAnsi="Arial" w:cs="Arial"/>
          <w:b/>
          <w:bCs/>
        </w:rPr>
        <w:t>Regular communication</w:t>
      </w:r>
      <w:r w:rsidRPr="00E46783">
        <w:rPr>
          <w:rFonts w:ascii="Arial" w:eastAsia="Arial Nova" w:hAnsi="Arial" w:cs="Arial"/>
        </w:rPr>
        <w:t xml:space="preserve"> between the GP, district nurse, speech and language therapist, and care agency</w:t>
      </w:r>
    </w:p>
    <w:p w14:paraId="7A8FE60B" w14:textId="2754334D" w:rsidR="000F13F4" w:rsidRPr="00E46783" w:rsidRDefault="2A732B13" w:rsidP="00E46783">
      <w:pPr>
        <w:pStyle w:val="ListParagraph"/>
        <w:numPr>
          <w:ilvl w:val="0"/>
          <w:numId w:val="3"/>
        </w:numPr>
        <w:spacing w:before="240" w:after="240" w:line="360" w:lineRule="auto"/>
        <w:jc w:val="both"/>
        <w:rPr>
          <w:rFonts w:ascii="Arial" w:eastAsia="Arial Nova" w:hAnsi="Arial" w:cs="Arial"/>
        </w:rPr>
      </w:pPr>
      <w:r w:rsidRPr="00E46783">
        <w:rPr>
          <w:rFonts w:ascii="Arial" w:eastAsia="Arial Nova" w:hAnsi="Arial" w:cs="Arial"/>
          <w:b/>
          <w:bCs/>
        </w:rPr>
        <w:t>Shared care plans</w:t>
      </w:r>
      <w:r w:rsidRPr="00E46783">
        <w:rPr>
          <w:rFonts w:ascii="Arial" w:eastAsia="Arial Nova" w:hAnsi="Arial" w:cs="Arial"/>
        </w:rPr>
        <w:t xml:space="preserve"> accessible to all professionals</w:t>
      </w:r>
    </w:p>
    <w:p w14:paraId="0FDE3BFD" w14:textId="2845F21B" w:rsidR="000F13F4" w:rsidRPr="00E46783" w:rsidRDefault="2A732B13" w:rsidP="00E46783">
      <w:pPr>
        <w:pStyle w:val="ListParagraph"/>
        <w:numPr>
          <w:ilvl w:val="0"/>
          <w:numId w:val="3"/>
        </w:numPr>
        <w:spacing w:before="240" w:after="240" w:line="360" w:lineRule="auto"/>
        <w:jc w:val="both"/>
        <w:rPr>
          <w:rFonts w:ascii="Arial" w:eastAsia="Arial Nova" w:hAnsi="Arial" w:cs="Arial"/>
        </w:rPr>
      </w:pPr>
      <w:r w:rsidRPr="00E46783">
        <w:rPr>
          <w:rFonts w:ascii="Arial" w:eastAsia="Arial Nova" w:hAnsi="Arial" w:cs="Arial"/>
          <w:b/>
          <w:bCs/>
        </w:rPr>
        <w:t>Clear role boundaries</w:t>
      </w:r>
      <w:r w:rsidRPr="00E46783">
        <w:rPr>
          <w:rFonts w:ascii="Arial" w:eastAsia="Arial Nova" w:hAnsi="Arial" w:cs="Arial"/>
        </w:rPr>
        <w:t xml:space="preserve"> to avoid confusion</w:t>
      </w:r>
    </w:p>
    <w:p w14:paraId="17859EAB" w14:textId="7056F3D1" w:rsidR="000F13F4" w:rsidRPr="00E46783" w:rsidRDefault="2A732B13" w:rsidP="00E46783">
      <w:pPr>
        <w:pStyle w:val="ListParagraph"/>
        <w:numPr>
          <w:ilvl w:val="0"/>
          <w:numId w:val="3"/>
        </w:numPr>
        <w:spacing w:before="240" w:after="240" w:line="360" w:lineRule="auto"/>
        <w:jc w:val="both"/>
        <w:rPr>
          <w:rFonts w:ascii="Arial" w:eastAsia="Arial Nova" w:hAnsi="Arial" w:cs="Arial"/>
        </w:rPr>
      </w:pPr>
      <w:r w:rsidRPr="00E46783">
        <w:rPr>
          <w:rFonts w:ascii="Arial" w:eastAsia="Arial Nova" w:hAnsi="Arial" w:cs="Arial"/>
          <w:b/>
          <w:bCs/>
        </w:rPr>
        <w:t>Team meetings or case conferences</w:t>
      </w:r>
      <w:r w:rsidRPr="00E46783">
        <w:rPr>
          <w:rFonts w:ascii="Arial" w:eastAsia="Arial Nova" w:hAnsi="Arial" w:cs="Arial"/>
        </w:rPr>
        <w:t xml:space="preserve"> to review progress</w:t>
      </w:r>
    </w:p>
    <w:p w14:paraId="11095027" w14:textId="32BA0825" w:rsidR="000F13F4" w:rsidRDefault="2A732B13" w:rsidP="00E46783">
      <w:pPr>
        <w:pStyle w:val="ListParagraph"/>
        <w:numPr>
          <w:ilvl w:val="0"/>
          <w:numId w:val="3"/>
        </w:numPr>
        <w:spacing w:before="240" w:after="240" w:line="360" w:lineRule="auto"/>
        <w:jc w:val="both"/>
        <w:rPr>
          <w:rFonts w:ascii="Arial" w:eastAsia="Arial Nova" w:hAnsi="Arial" w:cs="Arial"/>
        </w:rPr>
      </w:pPr>
      <w:r w:rsidRPr="00E46783">
        <w:rPr>
          <w:rFonts w:ascii="Arial" w:eastAsia="Arial Nova" w:hAnsi="Arial" w:cs="Arial"/>
          <w:b/>
          <w:bCs/>
        </w:rPr>
        <w:t>Use of digital systems</w:t>
      </w:r>
      <w:r w:rsidRPr="00E46783">
        <w:rPr>
          <w:rFonts w:ascii="Arial" w:eastAsia="Arial Nova" w:hAnsi="Arial" w:cs="Arial"/>
        </w:rPr>
        <w:t xml:space="preserve"> to share updates securely</w:t>
      </w:r>
    </w:p>
    <w:p w14:paraId="4CA308C7" w14:textId="77777777" w:rsidR="004355D1" w:rsidRPr="00E46783" w:rsidRDefault="004355D1" w:rsidP="004355D1">
      <w:pPr>
        <w:pStyle w:val="ListParagraph"/>
        <w:spacing w:before="240" w:after="240" w:line="360" w:lineRule="auto"/>
        <w:jc w:val="both"/>
        <w:rPr>
          <w:rFonts w:ascii="Arial" w:eastAsia="Arial Nova" w:hAnsi="Arial" w:cs="Arial"/>
        </w:rPr>
      </w:pPr>
    </w:p>
    <w:p w14:paraId="039D70F3" w14:textId="1989B66E" w:rsidR="000F13F4" w:rsidRDefault="2A732B13" w:rsidP="00E46783">
      <w:pPr>
        <w:spacing w:before="240" w:after="240" w:line="360" w:lineRule="auto"/>
        <w:jc w:val="both"/>
        <w:rPr>
          <w:rFonts w:ascii="Arial" w:eastAsia="Arial Nova" w:hAnsi="Arial" w:cs="Arial"/>
        </w:rPr>
      </w:pPr>
      <w:r w:rsidRPr="00E46783">
        <w:rPr>
          <w:rFonts w:ascii="Arial" w:eastAsia="Arial Nova" w:hAnsi="Arial" w:cs="Arial"/>
        </w:rPr>
        <w:t xml:space="preserve">The </w:t>
      </w:r>
      <w:r w:rsidRPr="00E46783">
        <w:rPr>
          <w:rFonts w:ascii="Arial" w:eastAsia="Arial Nova" w:hAnsi="Arial" w:cs="Arial"/>
          <w:b/>
          <w:bCs/>
        </w:rPr>
        <w:t>Care Act 2014</w:t>
      </w:r>
      <w:r w:rsidRPr="00E46783">
        <w:rPr>
          <w:rFonts w:ascii="Arial" w:eastAsia="Arial Nova" w:hAnsi="Arial" w:cs="Arial"/>
        </w:rPr>
        <w:t xml:space="preserve"> emphasises the importance of integrated working to promote wellbeing and prevent needs from escalating. For Mr Ahmed, this means ensuring that all professionals understand his communication needs, medication schedule, and rehabilitation goals.</w:t>
      </w:r>
      <w:r w:rsidR="00511A87" w:rsidRPr="00511A87">
        <w:rPr>
          <w:noProof/>
        </w:rPr>
        <w:t xml:space="preserve"> </w:t>
      </w:r>
    </w:p>
    <w:p w14:paraId="37E2AE3F" w14:textId="53284D96" w:rsidR="004355D1" w:rsidRPr="00E46783" w:rsidRDefault="00511A87" w:rsidP="00E46783">
      <w:pPr>
        <w:spacing w:before="240" w:after="240" w:line="360" w:lineRule="auto"/>
        <w:jc w:val="both"/>
        <w:rPr>
          <w:rFonts w:ascii="Arial" w:hAnsi="Arial" w:cs="Arial"/>
        </w:rPr>
      </w:pPr>
      <w:r>
        <w:rPr>
          <w:noProof/>
        </w:rPr>
        <w:drawing>
          <wp:anchor distT="0" distB="0" distL="114300" distR="114300" simplePos="0" relativeHeight="251671552" behindDoc="1" locked="0" layoutInCell="1" allowOverlap="1" wp14:anchorId="75D5F1A5" wp14:editId="1902352A">
            <wp:simplePos x="0" y="0"/>
            <wp:positionH relativeFrom="page">
              <wp:posOffset>-190500</wp:posOffset>
            </wp:positionH>
            <wp:positionV relativeFrom="paragraph">
              <wp:posOffset>567690</wp:posOffset>
            </wp:positionV>
            <wp:extent cx="9144000" cy="1005840"/>
            <wp:effectExtent l="0" t="0" r="0" b="3810"/>
            <wp:wrapNone/>
            <wp:docPr id="649572757"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p>
    <w:p w14:paraId="070388EB" w14:textId="63D39035" w:rsidR="000F13F4" w:rsidRDefault="2A732B13" w:rsidP="00E46783">
      <w:pPr>
        <w:spacing w:before="240" w:after="240" w:line="360" w:lineRule="auto"/>
        <w:jc w:val="both"/>
        <w:rPr>
          <w:rFonts w:ascii="Arial" w:eastAsia="Arial Nova" w:hAnsi="Arial" w:cs="Arial"/>
        </w:rPr>
      </w:pPr>
      <w:r w:rsidRPr="00E46783">
        <w:rPr>
          <w:rFonts w:ascii="Arial" w:eastAsia="Arial Nova" w:hAnsi="Arial" w:cs="Arial"/>
        </w:rPr>
        <w:lastRenderedPageBreak/>
        <w:t>Common challenges in multi</w:t>
      </w:r>
      <w:r w:rsidRPr="00E46783">
        <w:rPr>
          <w:rFonts w:ascii="Cambria Math" w:eastAsia="Arial Nova" w:hAnsi="Cambria Math" w:cs="Cambria Math"/>
        </w:rPr>
        <w:t>‑</w:t>
      </w:r>
      <w:r w:rsidRPr="00E46783">
        <w:rPr>
          <w:rFonts w:ascii="Arial" w:eastAsia="Arial Nova" w:hAnsi="Arial" w:cs="Arial"/>
        </w:rPr>
        <w:t>agency working include communication breakdowns, unclear responsibilities, and delays in information sharing. Strategies to overcome these include:</w:t>
      </w:r>
    </w:p>
    <w:p w14:paraId="1CC95CC0" w14:textId="77777777" w:rsidR="004355D1" w:rsidRPr="00E46783" w:rsidRDefault="004355D1" w:rsidP="00E46783">
      <w:pPr>
        <w:spacing w:before="240" w:after="240" w:line="360" w:lineRule="auto"/>
        <w:jc w:val="both"/>
        <w:rPr>
          <w:rFonts w:ascii="Arial" w:hAnsi="Arial" w:cs="Arial"/>
        </w:rPr>
      </w:pPr>
    </w:p>
    <w:p w14:paraId="32BC8D88" w14:textId="00AF54C8" w:rsidR="000F13F4" w:rsidRPr="00E46783" w:rsidRDefault="2A732B13" w:rsidP="00E46783">
      <w:pPr>
        <w:pStyle w:val="ListParagraph"/>
        <w:numPr>
          <w:ilvl w:val="0"/>
          <w:numId w:val="2"/>
        </w:numPr>
        <w:spacing w:before="240" w:after="240" w:line="360" w:lineRule="auto"/>
        <w:jc w:val="both"/>
        <w:rPr>
          <w:rFonts w:ascii="Arial" w:eastAsia="Arial Nova" w:hAnsi="Arial" w:cs="Arial"/>
        </w:rPr>
      </w:pPr>
      <w:r w:rsidRPr="00E46783">
        <w:rPr>
          <w:rFonts w:ascii="Arial" w:eastAsia="Arial Nova" w:hAnsi="Arial" w:cs="Arial"/>
        </w:rPr>
        <w:t>Establishing clear communication protocols</w:t>
      </w:r>
    </w:p>
    <w:p w14:paraId="58CFDCE2" w14:textId="4402E477" w:rsidR="000F13F4" w:rsidRPr="00E46783" w:rsidRDefault="2A732B13" w:rsidP="00E46783">
      <w:pPr>
        <w:pStyle w:val="ListParagraph"/>
        <w:numPr>
          <w:ilvl w:val="0"/>
          <w:numId w:val="2"/>
        </w:numPr>
        <w:spacing w:before="240" w:after="240" w:line="360" w:lineRule="auto"/>
        <w:jc w:val="both"/>
        <w:rPr>
          <w:rFonts w:ascii="Arial" w:eastAsia="Arial Nova" w:hAnsi="Arial" w:cs="Arial"/>
        </w:rPr>
      </w:pPr>
      <w:r w:rsidRPr="00E46783">
        <w:rPr>
          <w:rFonts w:ascii="Arial" w:eastAsia="Arial Nova" w:hAnsi="Arial" w:cs="Arial"/>
        </w:rPr>
        <w:t>Using structured tools such as SBAR (Situation, Background, Assessment, Recommendation)</w:t>
      </w:r>
    </w:p>
    <w:p w14:paraId="0AFB9D6B" w14:textId="3E4497D4" w:rsidR="000F13F4" w:rsidRPr="00E46783" w:rsidRDefault="2A732B13" w:rsidP="00E46783">
      <w:pPr>
        <w:pStyle w:val="ListParagraph"/>
        <w:numPr>
          <w:ilvl w:val="0"/>
          <w:numId w:val="2"/>
        </w:numPr>
        <w:spacing w:before="240" w:after="240" w:line="360" w:lineRule="auto"/>
        <w:jc w:val="both"/>
        <w:rPr>
          <w:rFonts w:ascii="Arial" w:eastAsia="Arial Nova" w:hAnsi="Arial" w:cs="Arial"/>
        </w:rPr>
      </w:pPr>
      <w:r w:rsidRPr="00E46783">
        <w:rPr>
          <w:rFonts w:ascii="Arial" w:eastAsia="Arial Nova" w:hAnsi="Arial" w:cs="Arial"/>
        </w:rPr>
        <w:t>Ensuring timely documentation</w:t>
      </w:r>
    </w:p>
    <w:p w14:paraId="236DA55F" w14:textId="4A8A9575" w:rsidR="000F13F4" w:rsidRPr="00E46783" w:rsidRDefault="2A732B13" w:rsidP="00E46783">
      <w:pPr>
        <w:pStyle w:val="ListParagraph"/>
        <w:numPr>
          <w:ilvl w:val="0"/>
          <w:numId w:val="2"/>
        </w:numPr>
        <w:spacing w:before="240" w:after="240" w:line="360" w:lineRule="auto"/>
        <w:jc w:val="both"/>
        <w:rPr>
          <w:rFonts w:ascii="Arial" w:eastAsia="Arial Nova" w:hAnsi="Arial" w:cs="Arial"/>
        </w:rPr>
      </w:pPr>
      <w:r w:rsidRPr="00E46783">
        <w:rPr>
          <w:rFonts w:ascii="Arial" w:eastAsia="Arial Nova" w:hAnsi="Arial" w:cs="Arial"/>
        </w:rPr>
        <w:t>Encouraging a culture of mutual respect and shared responsibility</w:t>
      </w:r>
    </w:p>
    <w:p w14:paraId="23A5E8B1" w14:textId="1637DC41" w:rsidR="000F13F4" w:rsidRPr="00E46783" w:rsidRDefault="2A732B13" w:rsidP="00E46783">
      <w:pPr>
        <w:spacing w:before="240" w:after="240" w:line="360" w:lineRule="auto"/>
        <w:jc w:val="both"/>
        <w:rPr>
          <w:rFonts w:ascii="Arial" w:hAnsi="Arial" w:cs="Arial"/>
        </w:rPr>
      </w:pPr>
      <w:r w:rsidRPr="00E46783">
        <w:rPr>
          <w:rFonts w:ascii="Arial" w:eastAsia="Arial Nova" w:hAnsi="Arial" w:cs="Arial"/>
        </w:rPr>
        <w:t>By addressing these challenges proactively, professionals can work together effectively to support Mr Ahmed’s recovery and independence.</w:t>
      </w:r>
    </w:p>
    <w:p w14:paraId="198361FD" w14:textId="0516603E" w:rsidR="000F13F4" w:rsidRDefault="2A732B13" w:rsidP="054AAF57">
      <w:pPr>
        <w:pStyle w:val="Heading2"/>
        <w:spacing w:before="299" w:after="299"/>
      </w:pPr>
      <w:r w:rsidRPr="054AAF57">
        <w:rPr>
          <w:rFonts w:ascii="Arial Nova" w:eastAsia="Arial Nova" w:hAnsi="Arial Nova" w:cs="Arial Nova"/>
          <w:b/>
          <w:bCs/>
          <w:sz w:val="36"/>
          <w:szCs w:val="36"/>
        </w:rPr>
        <w:t xml:space="preserve">Conclusion </w:t>
      </w:r>
    </w:p>
    <w:p w14:paraId="3F765FCB" w14:textId="090513EB" w:rsidR="000F13F4" w:rsidRDefault="2A732B13" w:rsidP="00E46783">
      <w:pPr>
        <w:spacing w:before="240" w:after="240" w:line="360" w:lineRule="auto"/>
        <w:jc w:val="both"/>
        <w:rPr>
          <w:rFonts w:ascii="Arial" w:eastAsia="Arial Nova" w:hAnsi="Arial" w:cs="Arial"/>
        </w:rPr>
      </w:pPr>
      <w:r w:rsidRPr="00E46783">
        <w:rPr>
          <w:rFonts w:ascii="Arial" w:eastAsia="Arial Nova" w:hAnsi="Arial" w:cs="Arial"/>
        </w:rPr>
        <w:t>Mr Ahmed’s case highlights the importance of effective communication, strong administrative skills, and collaborative working in delivering safe and person</w:t>
      </w:r>
      <w:r w:rsidRPr="00E46783">
        <w:rPr>
          <w:rFonts w:ascii="Cambria Math" w:eastAsia="Arial Nova" w:hAnsi="Cambria Math" w:cs="Cambria Math"/>
        </w:rPr>
        <w:t>‑</w:t>
      </w:r>
      <w:r w:rsidRPr="00E46783">
        <w:rPr>
          <w:rFonts w:ascii="Arial" w:eastAsia="Arial Nova" w:hAnsi="Arial" w:cs="Arial"/>
        </w:rPr>
        <w:t>centred care. Adapting communication methods, applying equality principles, and using structured models ensure that Mr Ahmed remains involved in his care despite language and health barriers. Accurate record keeping and adherence to data protection legislation safeguard his rights and support continuity of care. Multi</w:t>
      </w:r>
      <w:r w:rsidRPr="00E46783">
        <w:rPr>
          <w:rFonts w:ascii="Cambria Math" w:eastAsia="Arial Nova" w:hAnsi="Cambria Math" w:cs="Cambria Math"/>
        </w:rPr>
        <w:t>‑</w:t>
      </w:r>
      <w:r w:rsidRPr="00E46783">
        <w:rPr>
          <w:rFonts w:ascii="Arial" w:eastAsia="Arial Nova" w:hAnsi="Arial" w:cs="Arial"/>
        </w:rPr>
        <w:t>agency collaboration ensures that all aspects of his health and wellbeing are addressed holistically, reducing risks and improving outcomes. Together, these elements form the foundation of high</w:t>
      </w:r>
      <w:r w:rsidRPr="00E46783">
        <w:rPr>
          <w:rFonts w:ascii="Cambria Math" w:eastAsia="Arial Nova" w:hAnsi="Cambria Math" w:cs="Cambria Math"/>
        </w:rPr>
        <w:t>‑</w:t>
      </w:r>
      <w:r w:rsidRPr="00E46783">
        <w:rPr>
          <w:rFonts w:ascii="Arial" w:eastAsia="Arial Nova" w:hAnsi="Arial" w:cs="Arial"/>
        </w:rPr>
        <w:t>quality practice in health and social care and are essential for supporting individuals with complex needs.</w:t>
      </w:r>
    </w:p>
    <w:p w14:paraId="531D0A54" w14:textId="77777777" w:rsidR="004355D1" w:rsidRDefault="004355D1" w:rsidP="00E46783">
      <w:pPr>
        <w:spacing w:before="240" w:after="240" w:line="360" w:lineRule="auto"/>
        <w:jc w:val="both"/>
        <w:rPr>
          <w:rFonts w:ascii="Arial" w:eastAsia="Arial Nova" w:hAnsi="Arial" w:cs="Arial"/>
        </w:rPr>
      </w:pPr>
    </w:p>
    <w:p w14:paraId="641B283A" w14:textId="5419B7C5" w:rsidR="004355D1" w:rsidRDefault="004355D1" w:rsidP="00E46783">
      <w:pPr>
        <w:spacing w:before="240" w:after="240" w:line="360" w:lineRule="auto"/>
        <w:jc w:val="both"/>
        <w:rPr>
          <w:rFonts w:ascii="Arial" w:eastAsia="Arial Nova" w:hAnsi="Arial" w:cs="Arial"/>
        </w:rPr>
      </w:pPr>
    </w:p>
    <w:p w14:paraId="240E32A9" w14:textId="142A8552" w:rsidR="004355D1" w:rsidRDefault="004355D1" w:rsidP="00E46783">
      <w:pPr>
        <w:spacing w:before="240" w:after="240" w:line="360" w:lineRule="auto"/>
        <w:jc w:val="both"/>
        <w:rPr>
          <w:rFonts w:ascii="Arial" w:eastAsia="Arial Nova" w:hAnsi="Arial" w:cs="Arial"/>
        </w:rPr>
      </w:pPr>
    </w:p>
    <w:p w14:paraId="38BD4C79" w14:textId="3DE3CD58" w:rsidR="004355D1" w:rsidRPr="00E46783" w:rsidRDefault="004355D1" w:rsidP="00E46783">
      <w:pPr>
        <w:spacing w:before="240" w:after="240" w:line="360" w:lineRule="auto"/>
        <w:jc w:val="both"/>
        <w:rPr>
          <w:rFonts w:ascii="Arial" w:hAnsi="Arial" w:cs="Arial"/>
        </w:rPr>
      </w:pPr>
    </w:p>
    <w:p w14:paraId="66386EEB" w14:textId="79ABE498" w:rsidR="000F13F4" w:rsidRDefault="00511A87" w:rsidP="054AAF57">
      <w:pPr>
        <w:spacing w:before="240" w:after="240"/>
        <w:rPr>
          <w:rFonts w:ascii="Arial Nova" w:eastAsia="Arial Nova" w:hAnsi="Arial Nova" w:cs="Arial Nova"/>
        </w:rPr>
      </w:pPr>
      <w:r>
        <w:rPr>
          <w:noProof/>
        </w:rPr>
        <w:drawing>
          <wp:anchor distT="0" distB="0" distL="114300" distR="114300" simplePos="0" relativeHeight="251673600" behindDoc="1" locked="0" layoutInCell="1" allowOverlap="1" wp14:anchorId="34C1DD98" wp14:editId="65214A9B">
            <wp:simplePos x="0" y="0"/>
            <wp:positionH relativeFrom="page">
              <wp:posOffset>-129540</wp:posOffset>
            </wp:positionH>
            <wp:positionV relativeFrom="paragraph">
              <wp:posOffset>316230</wp:posOffset>
            </wp:positionV>
            <wp:extent cx="9144000" cy="1005840"/>
            <wp:effectExtent l="0" t="0" r="0" b="3810"/>
            <wp:wrapNone/>
            <wp:docPr id="1475553553"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p>
    <w:p w14:paraId="15C82FF1" w14:textId="3BBCB18A" w:rsidR="000F13F4" w:rsidRPr="002571BA" w:rsidRDefault="30A410D9" w:rsidP="002571BA">
      <w:pPr>
        <w:spacing w:before="240" w:after="240" w:line="360" w:lineRule="auto"/>
        <w:rPr>
          <w:rFonts w:ascii="Arial Nova" w:eastAsia="Arial Nova" w:hAnsi="Arial Nova" w:cs="Arial Nova"/>
          <w:b/>
          <w:bCs/>
          <w:sz w:val="30"/>
          <w:szCs w:val="30"/>
          <w:u w:val="single"/>
        </w:rPr>
      </w:pPr>
      <w:r w:rsidRPr="002571BA">
        <w:rPr>
          <w:rFonts w:ascii="Arial Nova" w:eastAsia="Arial Nova" w:hAnsi="Arial Nova" w:cs="Arial Nova"/>
          <w:b/>
          <w:bCs/>
          <w:sz w:val="30"/>
          <w:szCs w:val="30"/>
          <w:u w:val="single"/>
        </w:rPr>
        <w:lastRenderedPageBreak/>
        <w:t>REFERENCES</w:t>
      </w:r>
    </w:p>
    <w:p w14:paraId="5FCB9CCD" w14:textId="7EF92C17" w:rsidR="000F13F4" w:rsidRDefault="2A732B13" w:rsidP="002571BA">
      <w:pPr>
        <w:spacing w:before="240" w:after="240" w:line="360" w:lineRule="auto"/>
      </w:pPr>
      <w:r w:rsidRPr="054AAF57">
        <w:rPr>
          <w:rFonts w:ascii="Arial Nova" w:eastAsia="Arial Nova" w:hAnsi="Arial Nova" w:cs="Arial Nova"/>
          <w:b/>
          <w:bCs/>
        </w:rPr>
        <w:t>1. Equality Act 2010.</w:t>
      </w:r>
      <w:r w:rsidRPr="054AAF57">
        <w:rPr>
          <w:rFonts w:ascii="Arial Nova" w:eastAsia="Arial Nova" w:hAnsi="Arial Nova" w:cs="Arial Nova"/>
        </w:rPr>
        <w:t xml:space="preserve"> (2010) </w:t>
      </w:r>
      <w:r w:rsidRPr="054AAF57">
        <w:rPr>
          <w:rFonts w:ascii="Arial Nova" w:eastAsia="Arial Nova" w:hAnsi="Arial Nova" w:cs="Arial Nova"/>
          <w:i/>
          <w:iCs/>
        </w:rPr>
        <w:t>London: HMSO.</w:t>
      </w:r>
      <w:r w:rsidRPr="054AAF57">
        <w:rPr>
          <w:rFonts w:ascii="Arial Nova" w:eastAsia="Arial Nova" w:hAnsi="Arial Nova" w:cs="Arial Nova"/>
        </w:rPr>
        <w:t xml:space="preserve"> Useful for your communication section, especially around reasonable adjustments and anti‑discrimination.</w:t>
      </w:r>
    </w:p>
    <w:p w14:paraId="76C51B3E" w14:textId="60ACFBDA" w:rsidR="000F13F4" w:rsidRDefault="2A732B13" w:rsidP="002571BA">
      <w:pPr>
        <w:spacing w:before="240" w:after="240" w:line="360" w:lineRule="auto"/>
      </w:pPr>
      <w:r w:rsidRPr="054AAF57">
        <w:rPr>
          <w:rFonts w:ascii="Arial Nova" w:eastAsia="Arial Nova" w:hAnsi="Arial Nova" w:cs="Arial Nova"/>
          <w:b/>
          <w:bCs/>
        </w:rPr>
        <w:t>2. Data Protection Act 2018.</w:t>
      </w:r>
      <w:r w:rsidRPr="054AAF57">
        <w:rPr>
          <w:rFonts w:ascii="Arial Nova" w:eastAsia="Arial Nova" w:hAnsi="Arial Nova" w:cs="Arial Nova"/>
        </w:rPr>
        <w:t xml:space="preserve"> (2018) </w:t>
      </w:r>
      <w:r w:rsidRPr="054AAF57">
        <w:rPr>
          <w:rFonts w:ascii="Arial Nova" w:eastAsia="Arial Nova" w:hAnsi="Arial Nova" w:cs="Arial Nova"/>
          <w:i/>
          <w:iCs/>
        </w:rPr>
        <w:t>London: HMSO.</w:t>
      </w:r>
      <w:r w:rsidRPr="054AAF57">
        <w:rPr>
          <w:rFonts w:ascii="Arial Nova" w:eastAsia="Arial Nova" w:hAnsi="Arial Nova" w:cs="Arial Nova"/>
        </w:rPr>
        <w:t xml:space="preserve"> Essential for your record‑keeping and administrative skills section.</w:t>
      </w:r>
    </w:p>
    <w:p w14:paraId="6B18C95C" w14:textId="07D0FC28" w:rsidR="000F13F4" w:rsidRDefault="2A732B13" w:rsidP="002571BA">
      <w:pPr>
        <w:spacing w:before="240" w:after="240" w:line="360" w:lineRule="auto"/>
      </w:pPr>
      <w:r w:rsidRPr="054AAF57">
        <w:rPr>
          <w:rFonts w:ascii="Arial Nova" w:eastAsia="Arial Nova" w:hAnsi="Arial Nova" w:cs="Arial Nova"/>
          <w:b/>
          <w:bCs/>
        </w:rPr>
        <w:t>3. Care Act 2014.</w:t>
      </w:r>
      <w:r w:rsidRPr="054AAF57">
        <w:rPr>
          <w:rFonts w:ascii="Arial Nova" w:eastAsia="Arial Nova" w:hAnsi="Arial Nova" w:cs="Arial Nova"/>
        </w:rPr>
        <w:t xml:space="preserve"> (2014) </w:t>
      </w:r>
      <w:r w:rsidRPr="054AAF57">
        <w:rPr>
          <w:rFonts w:ascii="Arial Nova" w:eastAsia="Arial Nova" w:hAnsi="Arial Nova" w:cs="Arial Nova"/>
          <w:i/>
          <w:iCs/>
        </w:rPr>
        <w:t>London: HMSO.</w:t>
      </w:r>
      <w:r w:rsidRPr="054AAF57">
        <w:rPr>
          <w:rFonts w:ascii="Arial Nova" w:eastAsia="Arial Nova" w:hAnsi="Arial Nova" w:cs="Arial Nova"/>
        </w:rPr>
        <w:t xml:space="preserve"> Supports your discussion on multi‑agency collaboration and wellbeing principles.</w:t>
      </w:r>
    </w:p>
    <w:p w14:paraId="128893C1" w14:textId="0F4F63DC" w:rsidR="000F13F4" w:rsidRDefault="2A732B13" w:rsidP="002571BA">
      <w:pPr>
        <w:spacing w:before="240" w:after="240" w:line="360" w:lineRule="auto"/>
      </w:pPr>
      <w:r w:rsidRPr="054AAF57">
        <w:rPr>
          <w:rFonts w:ascii="Arial Nova" w:eastAsia="Arial Nova" w:hAnsi="Arial Nova" w:cs="Arial Nova"/>
          <w:b/>
          <w:bCs/>
        </w:rPr>
        <w:t>4. Egan, G.</w:t>
      </w:r>
      <w:r w:rsidRPr="054AAF57">
        <w:rPr>
          <w:rFonts w:ascii="Arial Nova" w:eastAsia="Arial Nova" w:hAnsi="Arial Nova" w:cs="Arial Nova"/>
        </w:rPr>
        <w:t xml:space="preserve"> (2010) </w:t>
      </w:r>
      <w:r w:rsidRPr="054AAF57">
        <w:rPr>
          <w:rFonts w:ascii="Arial Nova" w:eastAsia="Arial Nova" w:hAnsi="Arial Nova" w:cs="Arial Nova"/>
          <w:i/>
          <w:iCs/>
        </w:rPr>
        <w:t>The Skilled Helper: A Problem-Management and Opportunity-Development Approach to Helping.</w:t>
      </w:r>
      <w:r w:rsidRPr="054AAF57">
        <w:rPr>
          <w:rFonts w:ascii="Arial Nova" w:eastAsia="Arial Nova" w:hAnsi="Arial Nova" w:cs="Arial Nova"/>
        </w:rPr>
        <w:t xml:space="preserve"> 9th ed. Belmont: Brooks/Cole. This is where the SOLER model originates — perfect for your communication section.</w:t>
      </w:r>
    </w:p>
    <w:p w14:paraId="49413D9E" w14:textId="7EA2E986" w:rsidR="000F13F4" w:rsidRDefault="2A732B13" w:rsidP="002571BA">
      <w:pPr>
        <w:spacing w:before="240" w:after="240" w:line="360" w:lineRule="auto"/>
      </w:pPr>
      <w:r w:rsidRPr="054AAF57">
        <w:rPr>
          <w:rFonts w:ascii="Arial Nova" w:eastAsia="Arial Nova" w:hAnsi="Arial Nova" w:cs="Arial Nova"/>
          <w:b/>
          <w:bCs/>
        </w:rPr>
        <w:t>5. Royal College of Nursing (RCN).</w:t>
      </w:r>
      <w:r w:rsidRPr="054AAF57">
        <w:rPr>
          <w:rFonts w:ascii="Arial Nova" w:eastAsia="Arial Nova" w:hAnsi="Arial Nova" w:cs="Arial Nova"/>
        </w:rPr>
        <w:t xml:space="preserve"> (2021) </w:t>
      </w:r>
      <w:r w:rsidRPr="054AAF57">
        <w:rPr>
          <w:rFonts w:ascii="Arial Nova" w:eastAsia="Arial Nova" w:hAnsi="Arial Nova" w:cs="Arial Nova"/>
          <w:i/>
          <w:iCs/>
        </w:rPr>
        <w:t>Record Keeping: Guidance for Nurses and Midwives.</w:t>
      </w:r>
      <w:r w:rsidRPr="054AAF57">
        <w:rPr>
          <w:rFonts w:ascii="Arial Nova" w:eastAsia="Arial Nova" w:hAnsi="Arial Nova" w:cs="Arial Nova"/>
        </w:rPr>
        <w:t xml:space="preserve"> London: RCN. A strong professional reference for administrative skills and documentation standards.</w:t>
      </w:r>
    </w:p>
    <w:p w14:paraId="3CF22485" w14:textId="584824EC" w:rsidR="000F13F4" w:rsidRDefault="2A732B13" w:rsidP="002571BA">
      <w:pPr>
        <w:spacing w:before="240" w:after="240" w:line="360" w:lineRule="auto"/>
      </w:pPr>
      <w:r w:rsidRPr="054AAF57">
        <w:rPr>
          <w:rFonts w:ascii="Arial Nova" w:eastAsia="Arial Nova" w:hAnsi="Arial Nova" w:cs="Arial Nova"/>
          <w:b/>
          <w:bCs/>
        </w:rPr>
        <w:t>6. Laver, K., George, S., Thomas, S., Deutsch, J. and Crotty, M.</w:t>
      </w:r>
      <w:r w:rsidRPr="054AAF57">
        <w:rPr>
          <w:rFonts w:ascii="Arial Nova" w:eastAsia="Arial Nova" w:hAnsi="Arial Nova" w:cs="Arial Nova"/>
        </w:rPr>
        <w:t xml:space="preserve"> (2015) ‘Virtual reality for stroke rehabilitation’, </w:t>
      </w:r>
      <w:r w:rsidRPr="054AAF57">
        <w:rPr>
          <w:rFonts w:ascii="Arial Nova" w:eastAsia="Arial Nova" w:hAnsi="Arial Nova" w:cs="Arial Nova"/>
          <w:i/>
          <w:iCs/>
        </w:rPr>
        <w:t>Cochrane Database of Systematic Reviews</w:t>
      </w:r>
      <w:r w:rsidRPr="054AAF57">
        <w:rPr>
          <w:rFonts w:ascii="Arial Nova" w:eastAsia="Arial Nova" w:hAnsi="Arial Nova" w:cs="Arial Nova"/>
        </w:rPr>
        <w:t>, 2015(2). A high‑quality academic source relevant to stroke care, communication needs, and multidisciplinary rehabilitation.</w:t>
      </w:r>
    </w:p>
    <w:p w14:paraId="0B526E8E" w14:textId="2FA355F4" w:rsidR="000F13F4" w:rsidRDefault="000F13F4" w:rsidP="002571BA">
      <w:pPr>
        <w:spacing w:before="240" w:after="240" w:line="360" w:lineRule="auto"/>
        <w:rPr>
          <w:rFonts w:ascii="Arial Nova" w:eastAsia="Arial Nova" w:hAnsi="Arial Nova" w:cs="Arial Nova"/>
        </w:rPr>
      </w:pPr>
    </w:p>
    <w:p w14:paraId="6816761D" w14:textId="18538AAC" w:rsidR="000F13F4" w:rsidRPr="00E46783" w:rsidRDefault="455BD6E4" w:rsidP="002571BA">
      <w:pPr>
        <w:spacing w:before="240" w:after="240" w:line="360" w:lineRule="auto"/>
        <w:rPr>
          <w:rFonts w:ascii="Arial Nova" w:eastAsia="Arial Nova" w:hAnsi="Arial Nova" w:cs="Arial Nova"/>
        </w:rPr>
      </w:pPr>
      <w:r w:rsidRPr="00E46783">
        <w:rPr>
          <w:rFonts w:ascii="Arial Nova" w:eastAsia="Arial Nova" w:hAnsi="Arial Nova" w:cs="Arial Nova"/>
          <w:b/>
          <w:bCs/>
        </w:rPr>
        <w:t>7. Caldicott, F.</w:t>
      </w:r>
      <w:r w:rsidRPr="00E46783">
        <w:rPr>
          <w:rFonts w:ascii="Arial Nova" w:eastAsia="Arial Nova" w:hAnsi="Arial Nova" w:cs="Arial Nova"/>
        </w:rPr>
        <w:t xml:space="preserve"> (2013) </w:t>
      </w:r>
      <w:r w:rsidRPr="00E46783">
        <w:rPr>
          <w:rFonts w:ascii="Arial Nova" w:eastAsia="Arial Nova" w:hAnsi="Arial Nova" w:cs="Arial Nova"/>
          <w:i/>
          <w:iCs/>
        </w:rPr>
        <w:t>Information: To Share or Not to Share? The Information Governance Review.</w:t>
      </w:r>
      <w:r w:rsidRPr="00E46783">
        <w:rPr>
          <w:rFonts w:ascii="Arial Nova" w:eastAsia="Arial Nova" w:hAnsi="Arial Nova" w:cs="Arial Nova"/>
        </w:rPr>
        <w:t xml:space="preserve"> London: Department of Health.</w:t>
      </w:r>
    </w:p>
    <w:p w14:paraId="0D583EFB" w14:textId="71AFDCCD" w:rsidR="000F13F4" w:rsidRPr="00E46783" w:rsidRDefault="455BD6E4" w:rsidP="002571BA">
      <w:pPr>
        <w:spacing w:before="240" w:after="240" w:line="360" w:lineRule="auto"/>
        <w:rPr>
          <w:rFonts w:ascii="Arial Nova" w:eastAsia="Arial Nova" w:hAnsi="Arial Nova" w:cs="Arial Nova"/>
          <w:i/>
          <w:iCs/>
        </w:rPr>
      </w:pPr>
      <w:r w:rsidRPr="00E46783">
        <w:rPr>
          <w:rFonts w:ascii="Arial Nova" w:eastAsia="Arial Nova" w:hAnsi="Arial Nova" w:cs="Arial Nova"/>
          <w:b/>
          <w:bCs/>
        </w:rPr>
        <w:t>8. Health and Social Care Act 2012.</w:t>
      </w:r>
      <w:r w:rsidRPr="00E46783">
        <w:rPr>
          <w:rFonts w:ascii="Arial Nova" w:eastAsia="Arial Nova" w:hAnsi="Arial Nova" w:cs="Arial Nova"/>
        </w:rPr>
        <w:t xml:space="preserve"> (2012) </w:t>
      </w:r>
      <w:r w:rsidRPr="00E46783">
        <w:rPr>
          <w:rFonts w:ascii="Arial Nova" w:eastAsia="Arial Nova" w:hAnsi="Arial Nova" w:cs="Arial Nova"/>
          <w:i/>
          <w:iCs/>
        </w:rPr>
        <w:t>London: HMSO.</w:t>
      </w:r>
    </w:p>
    <w:p w14:paraId="3C96ACF4" w14:textId="66C9EA60" w:rsidR="000F13F4" w:rsidRPr="00E46783" w:rsidRDefault="455BD6E4" w:rsidP="002571BA">
      <w:pPr>
        <w:spacing w:before="240" w:after="240" w:line="360" w:lineRule="auto"/>
        <w:rPr>
          <w:rFonts w:ascii="Arial Nova" w:eastAsia="Arial Nova" w:hAnsi="Arial Nova" w:cs="Arial Nova"/>
        </w:rPr>
      </w:pPr>
      <w:r w:rsidRPr="00E46783">
        <w:rPr>
          <w:rFonts w:ascii="Arial Nova" w:eastAsia="Arial Nova" w:hAnsi="Arial Nova" w:cs="Arial Nova"/>
          <w:b/>
          <w:bCs/>
        </w:rPr>
        <w:t>9. Thompson, N.</w:t>
      </w:r>
      <w:r w:rsidRPr="00E46783">
        <w:rPr>
          <w:rFonts w:ascii="Arial Nova" w:eastAsia="Arial Nova" w:hAnsi="Arial Nova" w:cs="Arial Nova"/>
        </w:rPr>
        <w:t xml:space="preserve"> (2018) </w:t>
      </w:r>
      <w:r w:rsidRPr="00E46783">
        <w:rPr>
          <w:rFonts w:ascii="Arial Nova" w:eastAsia="Arial Nova" w:hAnsi="Arial Nova" w:cs="Arial Nova"/>
          <w:i/>
          <w:iCs/>
        </w:rPr>
        <w:t>Effective Communication: A Guide for the People Professions.</w:t>
      </w:r>
      <w:r w:rsidRPr="00E46783">
        <w:rPr>
          <w:rFonts w:ascii="Arial Nova" w:eastAsia="Arial Nova" w:hAnsi="Arial Nova" w:cs="Arial Nova"/>
        </w:rPr>
        <w:t xml:space="preserve"> London: Red Globe Press.</w:t>
      </w:r>
    </w:p>
    <w:p w14:paraId="5E5787A5" w14:textId="545B7941" w:rsidR="000F13F4" w:rsidRPr="00511A87" w:rsidRDefault="00511A87" w:rsidP="00511A87">
      <w:pPr>
        <w:spacing w:before="240" w:after="240" w:line="360" w:lineRule="auto"/>
        <w:rPr>
          <w:rFonts w:ascii="Arial Nova" w:eastAsia="Arial Nova" w:hAnsi="Arial Nova" w:cs="Arial Nova"/>
        </w:rPr>
      </w:pPr>
      <w:r>
        <w:rPr>
          <w:noProof/>
        </w:rPr>
        <w:drawing>
          <wp:anchor distT="0" distB="0" distL="114300" distR="114300" simplePos="0" relativeHeight="251675648" behindDoc="1" locked="0" layoutInCell="1" allowOverlap="1" wp14:anchorId="0D75B2F9" wp14:editId="76465661">
            <wp:simplePos x="0" y="0"/>
            <wp:positionH relativeFrom="page">
              <wp:posOffset>-83820</wp:posOffset>
            </wp:positionH>
            <wp:positionV relativeFrom="paragraph">
              <wp:posOffset>748665</wp:posOffset>
            </wp:positionV>
            <wp:extent cx="9144000" cy="1005840"/>
            <wp:effectExtent l="0" t="0" r="0" b="3810"/>
            <wp:wrapNone/>
            <wp:docPr id="412000554" name="Picture 1" descr="A white background with blue and black text"/>
            <wp:cNvGraphicFramePr/>
            <a:graphic xmlns:a="http://schemas.openxmlformats.org/drawingml/2006/main">
              <a:graphicData uri="http://schemas.openxmlformats.org/drawingml/2006/picture">
                <pic:pic xmlns:pic="http://schemas.openxmlformats.org/drawingml/2006/picture">
                  <pic:nvPicPr>
                    <pic:cNvPr id="29" name="Picture 1" descr="A white background with blue and black text"/>
                    <pic:cNvPicPr/>
                  </pic:nvPicPr>
                  <pic:blipFill rotWithShape="1">
                    <a:blip r:embed="rId8"/>
                    <a:srcRect t="83306" b="8"/>
                    <a:stretch>
                      <a:fillRect/>
                    </a:stretch>
                  </pic:blipFill>
                  <pic:spPr>
                    <a:xfrm>
                      <a:off x="0" y="0"/>
                      <a:ext cx="9144000" cy="1005840"/>
                    </a:xfrm>
                    <a:prstGeom prst="rect">
                      <a:avLst/>
                    </a:prstGeom>
                  </pic:spPr>
                </pic:pic>
              </a:graphicData>
            </a:graphic>
            <wp14:sizeRelV relativeFrom="margin">
              <wp14:pctHeight>0</wp14:pctHeight>
            </wp14:sizeRelV>
          </wp:anchor>
        </w:drawing>
      </w:r>
      <w:r w:rsidR="455BD6E4" w:rsidRPr="00E46783">
        <w:rPr>
          <w:rFonts w:ascii="Arial Nova" w:eastAsia="Arial Nova" w:hAnsi="Arial Nova" w:cs="Arial Nova"/>
          <w:b/>
          <w:bCs/>
        </w:rPr>
        <w:t>10. Glasby, J. and Dickinson, H.</w:t>
      </w:r>
      <w:r w:rsidR="455BD6E4" w:rsidRPr="00E46783">
        <w:rPr>
          <w:rFonts w:ascii="Arial Nova" w:eastAsia="Arial Nova" w:hAnsi="Arial Nova" w:cs="Arial Nova"/>
        </w:rPr>
        <w:t xml:space="preserve"> (2014) </w:t>
      </w:r>
      <w:r w:rsidR="455BD6E4" w:rsidRPr="00E46783">
        <w:rPr>
          <w:rFonts w:ascii="Arial Nova" w:eastAsia="Arial Nova" w:hAnsi="Arial Nova" w:cs="Arial Nova"/>
          <w:i/>
          <w:iCs/>
        </w:rPr>
        <w:t>Partnership Working in Health and Social Care.</w:t>
      </w:r>
      <w:r w:rsidR="455BD6E4" w:rsidRPr="00E46783">
        <w:rPr>
          <w:rFonts w:ascii="Arial Nova" w:eastAsia="Arial Nova" w:hAnsi="Arial Nova" w:cs="Arial Nova"/>
        </w:rPr>
        <w:t xml:space="preserve"> 2nd ed. Bristol: Policy Press. </w:t>
      </w:r>
    </w:p>
    <w:sectPr w:rsidR="000F13F4" w:rsidRPr="00511A8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7B8F7" w14:textId="77777777" w:rsidR="005336D0" w:rsidRDefault="005336D0" w:rsidP="00511A87">
      <w:pPr>
        <w:spacing w:after="0" w:line="240" w:lineRule="auto"/>
      </w:pPr>
      <w:r>
        <w:separator/>
      </w:r>
    </w:p>
  </w:endnote>
  <w:endnote w:type="continuationSeparator" w:id="0">
    <w:p w14:paraId="1DD739B8" w14:textId="77777777" w:rsidR="005336D0" w:rsidRDefault="005336D0" w:rsidP="0051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3206271"/>
      <w:docPartObj>
        <w:docPartGallery w:val="Page Numbers (Bottom of Page)"/>
        <w:docPartUnique/>
      </w:docPartObj>
    </w:sdtPr>
    <w:sdtContent>
      <w:p w14:paraId="3242197A" w14:textId="3CD1A70D" w:rsidR="00511A87" w:rsidRDefault="00511A87">
        <w:pPr>
          <w:pStyle w:val="Footer"/>
          <w:jc w:val="right"/>
        </w:pPr>
        <w:r>
          <w:fldChar w:fldCharType="begin"/>
        </w:r>
        <w:r>
          <w:instrText>PAGE   \* MERGEFORMAT</w:instrText>
        </w:r>
        <w:r>
          <w:fldChar w:fldCharType="separate"/>
        </w:r>
        <w:r>
          <w:t>2</w:t>
        </w:r>
        <w:r>
          <w:fldChar w:fldCharType="end"/>
        </w:r>
      </w:p>
    </w:sdtContent>
  </w:sdt>
  <w:p w14:paraId="0EE371E0" w14:textId="77777777" w:rsidR="00511A87" w:rsidRDefault="00511A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C6A4A" w14:textId="77777777" w:rsidR="005336D0" w:rsidRDefault="005336D0" w:rsidP="00511A87">
      <w:pPr>
        <w:spacing w:after="0" w:line="240" w:lineRule="auto"/>
      </w:pPr>
      <w:r>
        <w:separator/>
      </w:r>
    </w:p>
  </w:footnote>
  <w:footnote w:type="continuationSeparator" w:id="0">
    <w:p w14:paraId="2A3BC34B" w14:textId="77777777" w:rsidR="005336D0" w:rsidRDefault="005336D0" w:rsidP="0051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D901A"/>
    <w:multiLevelType w:val="hybridMultilevel"/>
    <w:tmpl w:val="40928D14"/>
    <w:lvl w:ilvl="0" w:tplc="C178A2D4">
      <w:start w:val="1"/>
      <w:numFmt w:val="bullet"/>
      <w:lvlText w:val=""/>
      <w:lvlJc w:val="left"/>
      <w:pPr>
        <w:ind w:left="720" w:hanging="360"/>
      </w:pPr>
      <w:rPr>
        <w:rFonts w:ascii="Symbol" w:hAnsi="Symbol" w:hint="default"/>
      </w:rPr>
    </w:lvl>
    <w:lvl w:ilvl="1" w:tplc="264814B8">
      <w:start w:val="1"/>
      <w:numFmt w:val="bullet"/>
      <w:lvlText w:val="o"/>
      <w:lvlJc w:val="left"/>
      <w:pPr>
        <w:ind w:left="1440" w:hanging="360"/>
      </w:pPr>
      <w:rPr>
        <w:rFonts w:ascii="Courier New" w:hAnsi="Courier New" w:hint="default"/>
      </w:rPr>
    </w:lvl>
    <w:lvl w:ilvl="2" w:tplc="19681706">
      <w:start w:val="1"/>
      <w:numFmt w:val="bullet"/>
      <w:lvlText w:val=""/>
      <w:lvlJc w:val="left"/>
      <w:pPr>
        <w:ind w:left="2160" w:hanging="360"/>
      </w:pPr>
      <w:rPr>
        <w:rFonts w:ascii="Wingdings" w:hAnsi="Wingdings" w:hint="default"/>
      </w:rPr>
    </w:lvl>
    <w:lvl w:ilvl="3" w:tplc="ABA0A86C">
      <w:start w:val="1"/>
      <w:numFmt w:val="bullet"/>
      <w:lvlText w:val=""/>
      <w:lvlJc w:val="left"/>
      <w:pPr>
        <w:ind w:left="2880" w:hanging="360"/>
      </w:pPr>
      <w:rPr>
        <w:rFonts w:ascii="Symbol" w:hAnsi="Symbol" w:hint="default"/>
      </w:rPr>
    </w:lvl>
    <w:lvl w:ilvl="4" w:tplc="DBA0112E">
      <w:start w:val="1"/>
      <w:numFmt w:val="bullet"/>
      <w:lvlText w:val="o"/>
      <w:lvlJc w:val="left"/>
      <w:pPr>
        <w:ind w:left="3600" w:hanging="360"/>
      </w:pPr>
      <w:rPr>
        <w:rFonts w:ascii="Courier New" w:hAnsi="Courier New" w:hint="default"/>
      </w:rPr>
    </w:lvl>
    <w:lvl w:ilvl="5" w:tplc="792AD166">
      <w:start w:val="1"/>
      <w:numFmt w:val="bullet"/>
      <w:lvlText w:val=""/>
      <w:lvlJc w:val="left"/>
      <w:pPr>
        <w:ind w:left="4320" w:hanging="360"/>
      </w:pPr>
      <w:rPr>
        <w:rFonts w:ascii="Wingdings" w:hAnsi="Wingdings" w:hint="default"/>
      </w:rPr>
    </w:lvl>
    <w:lvl w:ilvl="6" w:tplc="B538AD96">
      <w:start w:val="1"/>
      <w:numFmt w:val="bullet"/>
      <w:lvlText w:val=""/>
      <w:lvlJc w:val="left"/>
      <w:pPr>
        <w:ind w:left="5040" w:hanging="360"/>
      </w:pPr>
      <w:rPr>
        <w:rFonts w:ascii="Symbol" w:hAnsi="Symbol" w:hint="default"/>
      </w:rPr>
    </w:lvl>
    <w:lvl w:ilvl="7" w:tplc="FD2E8BD0">
      <w:start w:val="1"/>
      <w:numFmt w:val="bullet"/>
      <w:lvlText w:val="o"/>
      <w:lvlJc w:val="left"/>
      <w:pPr>
        <w:ind w:left="5760" w:hanging="360"/>
      </w:pPr>
      <w:rPr>
        <w:rFonts w:ascii="Courier New" w:hAnsi="Courier New" w:hint="default"/>
      </w:rPr>
    </w:lvl>
    <w:lvl w:ilvl="8" w:tplc="501CA6AE">
      <w:start w:val="1"/>
      <w:numFmt w:val="bullet"/>
      <w:lvlText w:val=""/>
      <w:lvlJc w:val="left"/>
      <w:pPr>
        <w:ind w:left="6480" w:hanging="360"/>
      </w:pPr>
      <w:rPr>
        <w:rFonts w:ascii="Wingdings" w:hAnsi="Wingdings" w:hint="default"/>
      </w:rPr>
    </w:lvl>
  </w:abstractNum>
  <w:abstractNum w:abstractNumId="1" w15:restartNumberingAfterBreak="0">
    <w:nsid w:val="36155DFF"/>
    <w:multiLevelType w:val="hybridMultilevel"/>
    <w:tmpl w:val="B1E4078A"/>
    <w:lvl w:ilvl="0" w:tplc="B93CD4D2">
      <w:start w:val="1"/>
      <w:numFmt w:val="bullet"/>
      <w:lvlText w:val=""/>
      <w:lvlJc w:val="left"/>
      <w:pPr>
        <w:ind w:left="720" w:hanging="360"/>
      </w:pPr>
      <w:rPr>
        <w:rFonts w:ascii="Symbol" w:hAnsi="Symbol" w:hint="default"/>
      </w:rPr>
    </w:lvl>
    <w:lvl w:ilvl="1" w:tplc="16B0D3E2">
      <w:start w:val="1"/>
      <w:numFmt w:val="bullet"/>
      <w:lvlText w:val="o"/>
      <w:lvlJc w:val="left"/>
      <w:pPr>
        <w:ind w:left="1440" w:hanging="360"/>
      </w:pPr>
      <w:rPr>
        <w:rFonts w:ascii="Courier New" w:hAnsi="Courier New" w:hint="default"/>
      </w:rPr>
    </w:lvl>
    <w:lvl w:ilvl="2" w:tplc="22AC82D0">
      <w:start w:val="1"/>
      <w:numFmt w:val="bullet"/>
      <w:lvlText w:val=""/>
      <w:lvlJc w:val="left"/>
      <w:pPr>
        <w:ind w:left="2160" w:hanging="360"/>
      </w:pPr>
      <w:rPr>
        <w:rFonts w:ascii="Wingdings" w:hAnsi="Wingdings" w:hint="default"/>
      </w:rPr>
    </w:lvl>
    <w:lvl w:ilvl="3" w:tplc="D7F44354">
      <w:start w:val="1"/>
      <w:numFmt w:val="bullet"/>
      <w:lvlText w:val=""/>
      <w:lvlJc w:val="left"/>
      <w:pPr>
        <w:ind w:left="2880" w:hanging="360"/>
      </w:pPr>
      <w:rPr>
        <w:rFonts w:ascii="Symbol" w:hAnsi="Symbol" w:hint="default"/>
      </w:rPr>
    </w:lvl>
    <w:lvl w:ilvl="4" w:tplc="698E032A">
      <w:start w:val="1"/>
      <w:numFmt w:val="bullet"/>
      <w:lvlText w:val="o"/>
      <w:lvlJc w:val="left"/>
      <w:pPr>
        <w:ind w:left="3600" w:hanging="360"/>
      </w:pPr>
      <w:rPr>
        <w:rFonts w:ascii="Courier New" w:hAnsi="Courier New" w:hint="default"/>
      </w:rPr>
    </w:lvl>
    <w:lvl w:ilvl="5" w:tplc="D8385E04">
      <w:start w:val="1"/>
      <w:numFmt w:val="bullet"/>
      <w:lvlText w:val=""/>
      <w:lvlJc w:val="left"/>
      <w:pPr>
        <w:ind w:left="4320" w:hanging="360"/>
      </w:pPr>
      <w:rPr>
        <w:rFonts w:ascii="Wingdings" w:hAnsi="Wingdings" w:hint="default"/>
      </w:rPr>
    </w:lvl>
    <w:lvl w:ilvl="6" w:tplc="38D8105C">
      <w:start w:val="1"/>
      <w:numFmt w:val="bullet"/>
      <w:lvlText w:val=""/>
      <w:lvlJc w:val="left"/>
      <w:pPr>
        <w:ind w:left="5040" w:hanging="360"/>
      </w:pPr>
      <w:rPr>
        <w:rFonts w:ascii="Symbol" w:hAnsi="Symbol" w:hint="default"/>
      </w:rPr>
    </w:lvl>
    <w:lvl w:ilvl="7" w:tplc="FA7CFC06">
      <w:start w:val="1"/>
      <w:numFmt w:val="bullet"/>
      <w:lvlText w:val="o"/>
      <w:lvlJc w:val="left"/>
      <w:pPr>
        <w:ind w:left="5760" w:hanging="360"/>
      </w:pPr>
      <w:rPr>
        <w:rFonts w:ascii="Courier New" w:hAnsi="Courier New" w:hint="default"/>
      </w:rPr>
    </w:lvl>
    <w:lvl w:ilvl="8" w:tplc="2D0689A0">
      <w:start w:val="1"/>
      <w:numFmt w:val="bullet"/>
      <w:lvlText w:val=""/>
      <w:lvlJc w:val="left"/>
      <w:pPr>
        <w:ind w:left="6480" w:hanging="360"/>
      </w:pPr>
      <w:rPr>
        <w:rFonts w:ascii="Wingdings" w:hAnsi="Wingdings" w:hint="default"/>
      </w:rPr>
    </w:lvl>
  </w:abstractNum>
  <w:abstractNum w:abstractNumId="2" w15:restartNumberingAfterBreak="0">
    <w:nsid w:val="371B083A"/>
    <w:multiLevelType w:val="hybridMultilevel"/>
    <w:tmpl w:val="5E58DB8E"/>
    <w:lvl w:ilvl="0" w:tplc="51E8C986">
      <w:start w:val="1"/>
      <w:numFmt w:val="bullet"/>
      <w:lvlText w:val=""/>
      <w:lvlJc w:val="left"/>
      <w:pPr>
        <w:ind w:left="720" w:hanging="360"/>
      </w:pPr>
      <w:rPr>
        <w:rFonts w:ascii="Symbol" w:hAnsi="Symbol" w:hint="default"/>
      </w:rPr>
    </w:lvl>
    <w:lvl w:ilvl="1" w:tplc="ACC48996">
      <w:start w:val="1"/>
      <w:numFmt w:val="bullet"/>
      <w:lvlText w:val="o"/>
      <w:lvlJc w:val="left"/>
      <w:pPr>
        <w:ind w:left="1440" w:hanging="360"/>
      </w:pPr>
      <w:rPr>
        <w:rFonts w:ascii="Courier New" w:hAnsi="Courier New" w:hint="default"/>
      </w:rPr>
    </w:lvl>
    <w:lvl w:ilvl="2" w:tplc="AE081F12">
      <w:start w:val="1"/>
      <w:numFmt w:val="bullet"/>
      <w:lvlText w:val=""/>
      <w:lvlJc w:val="left"/>
      <w:pPr>
        <w:ind w:left="2160" w:hanging="360"/>
      </w:pPr>
      <w:rPr>
        <w:rFonts w:ascii="Wingdings" w:hAnsi="Wingdings" w:hint="default"/>
      </w:rPr>
    </w:lvl>
    <w:lvl w:ilvl="3" w:tplc="534AAA1E">
      <w:start w:val="1"/>
      <w:numFmt w:val="bullet"/>
      <w:lvlText w:val=""/>
      <w:lvlJc w:val="left"/>
      <w:pPr>
        <w:ind w:left="2880" w:hanging="360"/>
      </w:pPr>
      <w:rPr>
        <w:rFonts w:ascii="Symbol" w:hAnsi="Symbol" w:hint="default"/>
      </w:rPr>
    </w:lvl>
    <w:lvl w:ilvl="4" w:tplc="CAE8D392">
      <w:start w:val="1"/>
      <w:numFmt w:val="bullet"/>
      <w:lvlText w:val="o"/>
      <w:lvlJc w:val="left"/>
      <w:pPr>
        <w:ind w:left="3600" w:hanging="360"/>
      </w:pPr>
      <w:rPr>
        <w:rFonts w:ascii="Courier New" w:hAnsi="Courier New" w:hint="default"/>
      </w:rPr>
    </w:lvl>
    <w:lvl w:ilvl="5" w:tplc="3A2E7C70">
      <w:start w:val="1"/>
      <w:numFmt w:val="bullet"/>
      <w:lvlText w:val=""/>
      <w:lvlJc w:val="left"/>
      <w:pPr>
        <w:ind w:left="4320" w:hanging="360"/>
      </w:pPr>
      <w:rPr>
        <w:rFonts w:ascii="Wingdings" w:hAnsi="Wingdings" w:hint="default"/>
      </w:rPr>
    </w:lvl>
    <w:lvl w:ilvl="6" w:tplc="499E96EC">
      <w:start w:val="1"/>
      <w:numFmt w:val="bullet"/>
      <w:lvlText w:val=""/>
      <w:lvlJc w:val="left"/>
      <w:pPr>
        <w:ind w:left="5040" w:hanging="360"/>
      </w:pPr>
      <w:rPr>
        <w:rFonts w:ascii="Symbol" w:hAnsi="Symbol" w:hint="default"/>
      </w:rPr>
    </w:lvl>
    <w:lvl w:ilvl="7" w:tplc="84145D6E">
      <w:start w:val="1"/>
      <w:numFmt w:val="bullet"/>
      <w:lvlText w:val="o"/>
      <w:lvlJc w:val="left"/>
      <w:pPr>
        <w:ind w:left="5760" w:hanging="360"/>
      </w:pPr>
      <w:rPr>
        <w:rFonts w:ascii="Courier New" w:hAnsi="Courier New" w:hint="default"/>
      </w:rPr>
    </w:lvl>
    <w:lvl w:ilvl="8" w:tplc="E1A2AEC2">
      <w:start w:val="1"/>
      <w:numFmt w:val="bullet"/>
      <w:lvlText w:val=""/>
      <w:lvlJc w:val="left"/>
      <w:pPr>
        <w:ind w:left="6480" w:hanging="360"/>
      </w:pPr>
      <w:rPr>
        <w:rFonts w:ascii="Wingdings" w:hAnsi="Wingdings" w:hint="default"/>
      </w:rPr>
    </w:lvl>
  </w:abstractNum>
  <w:abstractNum w:abstractNumId="3" w15:restartNumberingAfterBreak="0">
    <w:nsid w:val="5B1C87F7"/>
    <w:multiLevelType w:val="hybridMultilevel"/>
    <w:tmpl w:val="3CAAA09A"/>
    <w:lvl w:ilvl="0" w:tplc="BF443096">
      <w:start w:val="1"/>
      <w:numFmt w:val="bullet"/>
      <w:lvlText w:val=""/>
      <w:lvlJc w:val="left"/>
      <w:pPr>
        <w:ind w:left="720" w:hanging="360"/>
      </w:pPr>
      <w:rPr>
        <w:rFonts w:ascii="Symbol" w:hAnsi="Symbol" w:hint="default"/>
      </w:rPr>
    </w:lvl>
    <w:lvl w:ilvl="1" w:tplc="5B9266B6">
      <w:start w:val="1"/>
      <w:numFmt w:val="bullet"/>
      <w:lvlText w:val="o"/>
      <w:lvlJc w:val="left"/>
      <w:pPr>
        <w:ind w:left="1440" w:hanging="360"/>
      </w:pPr>
      <w:rPr>
        <w:rFonts w:ascii="Courier New" w:hAnsi="Courier New" w:hint="default"/>
      </w:rPr>
    </w:lvl>
    <w:lvl w:ilvl="2" w:tplc="D6AC0A80">
      <w:start w:val="1"/>
      <w:numFmt w:val="bullet"/>
      <w:lvlText w:val=""/>
      <w:lvlJc w:val="left"/>
      <w:pPr>
        <w:ind w:left="2160" w:hanging="360"/>
      </w:pPr>
      <w:rPr>
        <w:rFonts w:ascii="Wingdings" w:hAnsi="Wingdings" w:hint="default"/>
      </w:rPr>
    </w:lvl>
    <w:lvl w:ilvl="3" w:tplc="2172994E">
      <w:start w:val="1"/>
      <w:numFmt w:val="bullet"/>
      <w:lvlText w:val=""/>
      <w:lvlJc w:val="left"/>
      <w:pPr>
        <w:ind w:left="2880" w:hanging="360"/>
      </w:pPr>
      <w:rPr>
        <w:rFonts w:ascii="Symbol" w:hAnsi="Symbol" w:hint="default"/>
      </w:rPr>
    </w:lvl>
    <w:lvl w:ilvl="4" w:tplc="CA1A0004">
      <w:start w:val="1"/>
      <w:numFmt w:val="bullet"/>
      <w:lvlText w:val="o"/>
      <w:lvlJc w:val="left"/>
      <w:pPr>
        <w:ind w:left="3600" w:hanging="360"/>
      </w:pPr>
      <w:rPr>
        <w:rFonts w:ascii="Courier New" w:hAnsi="Courier New" w:hint="default"/>
      </w:rPr>
    </w:lvl>
    <w:lvl w:ilvl="5" w:tplc="D99A89AE">
      <w:start w:val="1"/>
      <w:numFmt w:val="bullet"/>
      <w:lvlText w:val=""/>
      <w:lvlJc w:val="left"/>
      <w:pPr>
        <w:ind w:left="4320" w:hanging="360"/>
      </w:pPr>
      <w:rPr>
        <w:rFonts w:ascii="Wingdings" w:hAnsi="Wingdings" w:hint="default"/>
      </w:rPr>
    </w:lvl>
    <w:lvl w:ilvl="6" w:tplc="4E4C3BE0">
      <w:start w:val="1"/>
      <w:numFmt w:val="bullet"/>
      <w:lvlText w:val=""/>
      <w:lvlJc w:val="left"/>
      <w:pPr>
        <w:ind w:left="5040" w:hanging="360"/>
      </w:pPr>
      <w:rPr>
        <w:rFonts w:ascii="Symbol" w:hAnsi="Symbol" w:hint="default"/>
      </w:rPr>
    </w:lvl>
    <w:lvl w:ilvl="7" w:tplc="6FD831E8">
      <w:start w:val="1"/>
      <w:numFmt w:val="bullet"/>
      <w:lvlText w:val="o"/>
      <w:lvlJc w:val="left"/>
      <w:pPr>
        <w:ind w:left="5760" w:hanging="360"/>
      </w:pPr>
      <w:rPr>
        <w:rFonts w:ascii="Courier New" w:hAnsi="Courier New" w:hint="default"/>
      </w:rPr>
    </w:lvl>
    <w:lvl w:ilvl="8" w:tplc="EA705578">
      <w:start w:val="1"/>
      <w:numFmt w:val="bullet"/>
      <w:lvlText w:val=""/>
      <w:lvlJc w:val="left"/>
      <w:pPr>
        <w:ind w:left="6480" w:hanging="360"/>
      </w:pPr>
      <w:rPr>
        <w:rFonts w:ascii="Wingdings" w:hAnsi="Wingdings" w:hint="default"/>
      </w:rPr>
    </w:lvl>
  </w:abstractNum>
  <w:abstractNum w:abstractNumId="4" w15:restartNumberingAfterBreak="0">
    <w:nsid w:val="5F1760C8"/>
    <w:multiLevelType w:val="hybridMultilevel"/>
    <w:tmpl w:val="974CD0EA"/>
    <w:lvl w:ilvl="0" w:tplc="5FD4C82E">
      <w:start w:val="1"/>
      <w:numFmt w:val="bullet"/>
      <w:lvlText w:val=""/>
      <w:lvlJc w:val="left"/>
      <w:pPr>
        <w:ind w:left="720" w:hanging="360"/>
      </w:pPr>
      <w:rPr>
        <w:rFonts w:ascii="Symbol" w:hAnsi="Symbol" w:hint="default"/>
      </w:rPr>
    </w:lvl>
    <w:lvl w:ilvl="1" w:tplc="4B44CAD4">
      <w:start w:val="1"/>
      <w:numFmt w:val="bullet"/>
      <w:lvlText w:val="o"/>
      <w:lvlJc w:val="left"/>
      <w:pPr>
        <w:ind w:left="1440" w:hanging="360"/>
      </w:pPr>
      <w:rPr>
        <w:rFonts w:ascii="Courier New" w:hAnsi="Courier New" w:hint="default"/>
      </w:rPr>
    </w:lvl>
    <w:lvl w:ilvl="2" w:tplc="AD5660EC">
      <w:start w:val="1"/>
      <w:numFmt w:val="bullet"/>
      <w:lvlText w:val=""/>
      <w:lvlJc w:val="left"/>
      <w:pPr>
        <w:ind w:left="2160" w:hanging="360"/>
      </w:pPr>
      <w:rPr>
        <w:rFonts w:ascii="Wingdings" w:hAnsi="Wingdings" w:hint="default"/>
      </w:rPr>
    </w:lvl>
    <w:lvl w:ilvl="3" w:tplc="B574BAFA">
      <w:start w:val="1"/>
      <w:numFmt w:val="bullet"/>
      <w:lvlText w:val=""/>
      <w:lvlJc w:val="left"/>
      <w:pPr>
        <w:ind w:left="2880" w:hanging="360"/>
      </w:pPr>
      <w:rPr>
        <w:rFonts w:ascii="Symbol" w:hAnsi="Symbol" w:hint="default"/>
      </w:rPr>
    </w:lvl>
    <w:lvl w:ilvl="4" w:tplc="7ABA9CB0">
      <w:start w:val="1"/>
      <w:numFmt w:val="bullet"/>
      <w:lvlText w:val="o"/>
      <w:lvlJc w:val="left"/>
      <w:pPr>
        <w:ind w:left="3600" w:hanging="360"/>
      </w:pPr>
      <w:rPr>
        <w:rFonts w:ascii="Courier New" w:hAnsi="Courier New" w:hint="default"/>
      </w:rPr>
    </w:lvl>
    <w:lvl w:ilvl="5" w:tplc="75E68C04">
      <w:start w:val="1"/>
      <w:numFmt w:val="bullet"/>
      <w:lvlText w:val=""/>
      <w:lvlJc w:val="left"/>
      <w:pPr>
        <w:ind w:left="4320" w:hanging="360"/>
      </w:pPr>
      <w:rPr>
        <w:rFonts w:ascii="Wingdings" w:hAnsi="Wingdings" w:hint="default"/>
      </w:rPr>
    </w:lvl>
    <w:lvl w:ilvl="6" w:tplc="ED324952">
      <w:start w:val="1"/>
      <w:numFmt w:val="bullet"/>
      <w:lvlText w:val=""/>
      <w:lvlJc w:val="left"/>
      <w:pPr>
        <w:ind w:left="5040" w:hanging="360"/>
      </w:pPr>
      <w:rPr>
        <w:rFonts w:ascii="Symbol" w:hAnsi="Symbol" w:hint="default"/>
      </w:rPr>
    </w:lvl>
    <w:lvl w:ilvl="7" w:tplc="6582C10C">
      <w:start w:val="1"/>
      <w:numFmt w:val="bullet"/>
      <w:lvlText w:val="o"/>
      <w:lvlJc w:val="left"/>
      <w:pPr>
        <w:ind w:left="5760" w:hanging="360"/>
      </w:pPr>
      <w:rPr>
        <w:rFonts w:ascii="Courier New" w:hAnsi="Courier New" w:hint="default"/>
      </w:rPr>
    </w:lvl>
    <w:lvl w:ilvl="8" w:tplc="73B0C696">
      <w:start w:val="1"/>
      <w:numFmt w:val="bullet"/>
      <w:lvlText w:val=""/>
      <w:lvlJc w:val="left"/>
      <w:pPr>
        <w:ind w:left="6480" w:hanging="360"/>
      </w:pPr>
      <w:rPr>
        <w:rFonts w:ascii="Wingdings" w:hAnsi="Wingdings" w:hint="default"/>
      </w:rPr>
    </w:lvl>
  </w:abstractNum>
  <w:num w:numId="1" w16cid:durableId="520171664">
    <w:abstractNumId w:val="0"/>
  </w:num>
  <w:num w:numId="2" w16cid:durableId="36123104">
    <w:abstractNumId w:val="2"/>
  </w:num>
  <w:num w:numId="3" w16cid:durableId="1594314625">
    <w:abstractNumId w:val="4"/>
  </w:num>
  <w:num w:numId="4" w16cid:durableId="1002663319">
    <w:abstractNumId w:val="1"/>
  </w:num>
  <w:num w:numId="5" w16cid:durableId="1567450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840BF3"/>
    <w:rsid w:val="000F13F4"/>
    <w:rsid w:val="001C0968"/>
    <w:rsid w:val="002571BA"/>
    <w:rsid w:val="004355D1"/>
    <w:rsid w:val="00464A63"/>
    <w:rsid w:val="0049649B"/>
    <w:rsid w:val="00511A87"/>
    <w:rsid w:val="005336D0"/>
    <w:rsid w:val="00692304"/>
    <w:rsid w:val="006F111D"/>
    <w:rsid w:val="007519BA"/>
    <w:rsid w:val="0075704D"/>
    <w:rsid w:val="00912FAF"/>
    <w:rsid w:val="0098010A"/>
    <w:rsid w:val="009F2275"/>
    <w:rsid w:val="00A103EA"/>
    <w:rsid w:val="00A22252"/>
    <w:rsid w:val="00B60982"/>
    <w:rsid w:val="00B8028B"/>
    <w:rsid w:val="00B92439"/>
    <w:rsid w:val="00C71F58"/>
    <w:rsid w:val="00E46783"/>
    <w:rsid w:val="00FD6C94"/>
    <w:rsid w:val="00FE134A"/>
    <w:rsid w:val="054AAF57"/>
    <w:rsid w:val="0E3647B2"/>
    <w:rsid w:val="0F099EE6"/>
    <w:rsid w:val="19840BF3"/>
    <w:rsid w:val="1D6EF378"/>
    <w:rsid w:val="1F6D0E3E"/>
    <w:rsid w:val="2A732B13"/>
    <w:rsid w:val="2F5E35F8"/>
    <w:rsid w:val="30A410D9"/>
    <w:rsid w:val="4084046F"/>
    <w:rsid w:val="455BD6E4"/>
    <w:rsid w:val="48E166E2"/>
    <w:rsid w:val="4B340615"/>
    <w:rsid w:val="5293B8EB"/>
    <w:rsid w:val="5654CB66"/>
    <w:rsid w:val="57853C2A"/>
    <w:rsid w:val="598BD27C"/>
    <w:rsid w:val="67EBD34D"/>
    <w:rsid w:val="78DC0E53"/>
    <w:rsid w:val="79D889A2"/>
    <w:rsid w:val="7C4BC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0BF3"/>
  <w15:chartTrackingRefBased/>
  <w15:docId w15:val="{BA456A4E-AC49-49BD-A6E0-927A0D2B9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54AAF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54AAF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54AAF57"/>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54AAF57"/>
    <w:pPr>
      <w:ind w:left="720"/>
      <w:contextualSpacing/>
    </w:pPr>
  </w:style>
  <w:style w:type="paragraph" w:styleId="Header">
    <w:name w:val="header"/>
    <w:basedOn w:val="Normal"/>
    <w:link w:val="HeaderChar"/>
    <w:uiPriority w:val="99"/>
    <w:unhideWhenUsed/>
    <w:rsid w:val="00511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A87"/>
  </w:style>
  <w:style w:type="paragraph" w:styleId="Footer">
    <w:name w:val="footer"/>
    <w:basedOn w:val="Normal"/>
    <w:link w:val="FooterChar"/>
    <w:uiPriority w:val="99"/>
    <w:unhideWhenUsed/>
    <w:rsid w:val="00511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1507</Words>
  <Characters>8594</Characters>
  <Application>Microsoft Office Word</Application>
  <DocSecurity>0</DocSecurity>
  <Lines>71</Lines>
  <Paragraphs>20</Paragraphs>
  <ScaleCrop>false</ScaleCrop>
  <Company/>
  <LinksUpToDate>false</LinksUpToDate>
  <CharactersWithSpaces>10081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Mahmida Khan (2512965)</dc:creator>
  <cp:keywords/>
  <dc:description/>
  <cp:lastModifiedBy>Mahmida Khan (2512965)</cp:lastModifiedBy>
  <cp:revision>23</cp:revision>
  <dcterms:created xsi:type="dcterms:W3CDTF">2026-03-23T10:27:00Z</dcterms:created>
  <dcterms:modified xsi:type="dcterms:W3CDTF">2026-03-23T12:41:00Z</dcterms:modified>
</cp:coreProperties>
</file>