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DF4" w:rsidRDefault="00241DF4" w:rsidP="00241DF4">
      <w:pPr>
        <w:spacing w:after="0" w:line="360" w:lineRule="auto"/>
        <w:jc w:val="center"/>
        <w:rPr>
          <w:rFonts w:ascii="Arial" w:hAnsi="Arial" w:cs="Arial"/>
          <w:sz w:val="24"/>
          <w:szCs w:val="24"/>
        </w:rPr>
      </w:pPr>
    </w:p>
    <w:p w:rsidR="00241DF4" w:rsidRDefault="00241DF4" w:rsidP="00241DF4">
      <w:pPr>
        <w:spacing w:after="0" w:line="360" w:lineRule="auto"/>
        <w:jc w:val="center"/>
        <w:rPr>
          <w:rFonts w:ascii="Arial" w:hAnsi="Arial" w:cs="Arial"/>
          <w:sz w:val="24"/>
          <w:szCs w:val="24"/>
        </w:rPr>
      </w:pPr>
    </w:p>
    <w:p w:rsidR="00241DF4" w:rsidRDefault="00241DF4" w:rsidP="00241DF4">
      <w:pPr>
        <w:spacing w:after="0" w:line="360" w:lineRule="auto"/>
        <w:jc w:val="center"/>
        <w:rPr>
          <w:rFonts w:ascii="Arial" w:hAnsi="Arial" w:cs="Arial"/>
          <w:sz w:val="24"/>
          <w:szCs w:val="24"/>
        </w:rPr>
      </w:pPr>
    </w:p>
    <w:p w:rsidR="00104172" w:rsidRDefault="00104172" w:rsidP="00241DF4">
      <w:pPr>
        <w:spacing w:after="0" w:line="360" w:lineRule="auto"/>
        <w:jc w:val="center"/>
        <w:rPr>
          <w:rFonts w:ascii="Arial" w:hAnsi="Arial" w:cs="Arial"/>
          <w:sz w:val="24"/>
          <w:szCs w:val="24"/>
        </w:rPr>
      </w:pPr>
    </w:p>
    <w:p w:rsidR="00104172" w:rsidRDefault="00104172" w:rsidP="00241DF4">
      <w:pPr>
        <w:spacing w:after="0" w:line="360" w:lineRule="auto"/>
        <w:jc w:val="center"/>
        <w:rPr>
          <w:rFonts w:ascii="Arial" w:hAnsi="Arial" w:cs="Arial"/>
          <w:sz w:val="24"/>
          <w:szCs w:val="24"/>
        </w:rPr>
      </w:pPr>
    </w:p>
    <w:p w:rsidR="00104172" w:rsidRDefault="00104172" w:rsidP="00241DF4">
      <w:pPr>
        <w:spacing w:after="0" w:line="360" w:lineRule="auto"/>
        <w:jc w:val="center"/>
        <w:rPr>
          <w:rFonts w:ascii="Arial" w:hAnsi="Arial" w:cs="Arial"/>
          <w:sz w:val="24"/>
          <w:szCs w:val="24"/>
        </w:rPr>
      </w:pPr>
    </w:p>
    <w:p w:rsidR="00104172" w:rsidRDefault="00104172" w:rsidP="00241DF4">
      <w:pPr>
        <w:spacing w:after="0" w:line="360" w:lineRule="auto"/>
        <w:jc w:val="center"/>
        <w:rPr>
          <w:rFonts w:ascii="Arial" w:hAnsi="Arial" w:cs="Arial"/>
          <w:sz w:val="24"/>
          <w:szCs w:val="24"/>
        </w:rPr>
      </w:pPr>
    </w:p>
    <w:p w:rsidR="00214CBD" w:rsidRPr="00241DF4" w:rsidRDefault="00241DF4" w:rsidP="00241DF4">
      <w:pPr>
        <w:spacing w:after="0" w:line="360" w:lineRule="auto"/>
        <w:jc w:val="center"/>
        <w:rPr>
          <w:rFonts w:ascii="Arial" w:hAnsi="Arial" w:cs="Arial"/>
          <w:bCs/>
          <w:sz w:val="24"/>
          <w:szCs w:val="24"/>
          <w:lang w:val="en-US"/>
        </w:rPr>
      </w:pPr>
      <w:r w:rsidRPr="00241DF4">
        <w:rPr>
          <w:rFonts w:ascii="Arial" w:hAnsi="Arial" w:cs="Arial"/>
          <w:sz w:val="24"/>
          <w:szCs w:val="24"/>
        </w:rPr>
        <w:t>The Role of Corporate Social Responsibility in Promoting Sustainable Practices: A Case Study of Good Hotel London</w:t>
      </w:r>
      <w:r w:rsidR="00C52228">
        <w:rPr>
          <w:rFonts w:ascii="Arial" w:hAnsi="Arial" w:cs="Arial"/>
          <w:sz w:val="24"/>
          <w:szCs w:val="24"/>
        </w:rPr>
        <w:t>.</w:t>
      </w:r>
    </w:p>
    <w:p w:rsidR="00214CBD" w:rsidRPr="00241DF4" w:rsidRDefault="00214CBD" w:rsidP="00241DF4">
      <w:pPr>
        <w:spacing w:after="0" w:line="360" w:lineRule="auto"/>
        <w:jc w:val="center"/>
        <w:rPr>
          <w:rFonts w:ascii="Arial" w:hAnsi="Arial" w:cs="Arial"/>
          <w:bCs/>
          <w:sz w:val="24"/>
          <w:szCs w:val="24"/>
          <w:lang w:val="en-US"/>
        </w:rPr>
      </w:pPr>
    </w:p>
    <w:p w:rsidR="00241DF4" w:rsidRDefault="00214CBD" w:rsidP="00241DF4">
      <w:pPr>
        <w:pStyle w:val="Default"/>
        <w:jc w:val="center"/>
        <w:rPr>
          <w:bCs/>
          <w:color w:val="auto"/>
          <w:lang w:val="en-US"/>
        </w:rPr>
      </w:pPr>
      <w:r w:rsidRPr="00241DF4">
        <w:rPr>
          <w:bCs/>
          <w:color w:val="auto"/>
          <w:lang w:val="en-US"/>
        </w:rPr>
        <w:t xml:space="preserve">Dina </w:t>
      </w:r>
      <w:proofErr w:type="spellStart"/>
      <w:r w:rsidRPr="00241DF4">
        <w:rPr>
          <w:bCs/>
          <w:color w:val="auto"/>
          <w:lang w:val="en-US"/>
        </w:rPr>
        <w:t>Priedulena</w:t>
      </w:r>
      <w:proofErr w:type="spellEnd"/>
    </w:p>
    <w:p w:rsidR="00214CBD" w:rsidRPr="00214CBD" w:rsidRDefault="00214CBD" w:rsidP="00241DF4">
      <w:pPr>
        <w:pStyle w:val="Default"/>
        <w:jc w:val="center"/>
      </w:pPr>
      <w:r w:rsidRPr="00241DF4">
        <w:rPr>
          <w:bCs/>
          <w:color w:val="auto"/>
          <w:lang w:val="en-US"/>
        </w:rPr>
        <w:br/>
        <w:t>Student ID Number: 2233688</w:t>
      </w:r>
      <w:r w:rsidRPr="00241DF4">
        <w:rPr>
          <w:bCs/>
          <w:color w:val="auto"/>
          <w:lang w:val="en-US"/>
        </w:rPr>
        <w:br/>
      </w:r>
    </w:p>
    <w:p w:rsidR="00241DF4" w:rsidRPr="00104172" w:rsidRDefault="00214CBD" w:rsidP="00241DF4">
      <w:pPr>
        <w:pStyle w:val="Default"/>
        <w:spacing w:line="360" w:lineRule="auto"/>
        <w:jc w:val="center"/>
        <w:rPr>
          <w:rFonts w:eastAsiaTheme="minorEastAsia"/>
          <w:bCs/>
          <w:color w:val="auto"/>
          <w:lang w:eastAsia="en-GB"/>
        </w:rPr>
      </w:pPr>
      <w:r w:rsidRPr="00104172">
        <w:rPr>
          <w:rFonts w:eastAsiaTheme="minorEastAsia"/>
          <w:bCs/>
          <w:color w:val="auto"/>
          <w:lang w:eastAsia="en-GB"/>
        </w:rPr>
        <w:t>Sustainable Hospitality &amp; Tourism</w:t>
      </w:r>
    </w:p>
    <w:p w:rsidR="00214CBD" w:rsidRPr="00104172" w:rsidRDefault="00214CBD" w:rsidP="00241DF4">
      <w:pPr>
        <w:pStyle w:val="Default"/>
        <w:spacing w:line="360" w:lineRule="auto"/>
        <w:jc w:val="center"/>
        <w:rPr>
          <w:rFonts w:eastAsiaTheme="minorEastAsia"/>
          <w:bCs/>
          <w:color w:val="auto"/>
          <w:lang w:eastAsia="en-GB"/>
        </w:rPr>
      </w:pPr>
      <w:r w:rsidRPr="00104172">
        <w:rPr>
          <w:color w:val="auto"/>
        </w:rPr>
        <w:t>BMIH5006</w:t>
      </w:r>
    </w:p>
    <w:p w:rsidR="00214CBD" w:rsidRPr="00104172" w:rsidRDefault="00214CBD" w:rsidP="00241DF4">
      <w:pPr>
        <w:pStyle w:val="Default"/>
        <w:spacing w:line="360" w:lineRule="auto"/>
        <w:jc w:val="center"/>
        <w:rPr>
          <w:rFonts w:eastAsiaTheme="minorEastAsia"/>
          <w:color w:val="auto"/>
          <w:lang w:eastAsia="en-GB"/>
        </w:rPr>
      </w:pPr>
      <w:r w:rsidRPr="00104172">
        <w:rPr>
          <w:rFonts w:eastAsiaTheme="minorEastAsia"/>
          <w:bCs/>
          <w:color w:val="auto"/>
          <w:lang w:eastAsia="en-GB"/>
        </w:rPr>
        <w:t>Lisa Knight</w:t>
      </w:r>
    </w:p>
    <w:p w:rsidR="00214CBD" w:rsidRPr="00104172" w:rsidRDefault="00214CBD" w:rsidP="00241DF4">
      <w:pPr>
        <w:pStyle w:val="Default"/>
        <w:spacing w:line="360" w:lineRule="auto"/>
        <w:jc w:val="center"/>
        <w:rPr>
          <w:rFonts w:eastAsiaTheme="minorEastAsia"/>
          <w:color w:val="auto"/>
          <w:lang w:val="en-US"/>
        </w:rPr>
      </w:pPr>
      <w:r w:rsidRPr="00104172">
        <w:rPr>
          <w:rFonts w:eastAsia="Times New Roman"/>
          <w:color w:val="auto"/>
          <w:lang w:val="en-US"/>
        </w:rPr>
        <w:t>Word Count</w:t>
      </w:r>
      <w:r w:rsidRPr="00104172">
        <w:rPr>
          <w:rFonts w:eastAsiaTheme="minorEastAsia"/>
          <w:color w:val="auto"/>
          <w:lang w:val="en-US"/>
        </w:rPr>
        <w:t xml:space="preserve">: </w:t>
      </w:r>
      <w:r w:rsidR="00104172" w:rsidRPr="00104172">
        <w:rPr>
          <w:rFonts w:eastAsiaTheme="minorEastAsia"/>
          <w:color w:val="auto"/>
          <w:lang w:val="en-US"/>
        </w:rPr>
        <w:t>2174</w:t>
      </w:r>
    </w:p>
    <w:p w:rsidR="00214CBD" w:rsidRPr="00104172" w:rsidRDefault="00214CBD" w:rsidP="00241DF4">
      <w:pPr>
        <w:pStyle w:val="Default"/>
        <w:spacing w:line="360" w:lineRule="auto"/>
        <w:jc w:val="center"/>
        <w:rPr>
          <w:rFonts w:eastAsiaTheme="minorEastAsia"/>
          <w:color w:val="auto"/>
          <w:lang w:val="en-US"/>
        </w:rPr>
      </w:pPr>
      <w:r w:rsidRPr="00104172">
        <w:rPr>
          <w:rFonts w:eastAsiaTheme="minorEastAsia"/>
          <w:color w:val="auto"/>
          <w:lang w:val="en-US"/>
        </w:rPr>
        <w:t>Date: 1</w:t>
      </w:r>
      <w:r w:rsidR="00104172" w:rsidRPr="00104172">
        <w:rPr>
          <w:rFonts w:eastAsiaTheme="minorEastAsia"/>
          <w:color w:val="auto"/>
          <w:lang w:val="en-US"/>
        </w:rPr>
        <w:t>9</w:t>
      </w:r>
      <w:r w:rsidRPr="00104172">
        <w:rPr>
          <w:rFonts w:eastAsiaTheme="minorEastAsia"/>
          <w:color w:val="auto"/>
          <w:lang w:val="en-US"/>
        </w:rPr>
        <w:t>.10.2024.</w:t>
      </w:r>
    </w:p>
    <w:p w:rsidR="00214CBD" w:rsidRPr="00241DF4" w:rsidRDefault="00214CBD" w:rsidP="00241DF4">
      <w:pPr>
        <w:jc w:val="center"/>
        <w:rPr>
          <w:rFonts w:ascii="Arial" w:hAnsi="Arial" w:cs="Arial"/>
          <w:sz w:val="24"/>
          <w:szCs w:val="24"/>
          <w:lang w:val="en-US" w:eastAsia="en-US"/>
        </w:rPr>
      </w:pPr>
      <w:r w:rsidRPr="00241DF4">
        <w:rPr>
          <w:rFonts w:ascii="Arial" w:hAnsi="Arial" w:cs="Arial"/>
          <w:sz w:val="24"/>
          <w:szCs w:val="24"/>
          <w:lang w:val="en-US"/>
        </w:rPr>
        <w:br w:type="page"/>
      </w:r>
    </w:p>
    <w:p w:rsidR="00214CBD" w:rsidRPr="00F8390B" w:rsidRDefault="00214CBD" w:rsidP="00214CBD">
      <w:pPr>
        <w:autoSpaceDE w:val="0"/>
        <w:autoSpaceDN w:val="0"/>
        <w:adjustRightInd w:val="0"/>
        <w:spacing w:after="0" w:line="360" w:lineRule="auto"/>
        <w:rPr>
          <w:rFonts w:ascii="Arial" w:hAnsi="Arial" w:cs="Arial"/>
          <w:sz w:val="24"/>
          <w:szCs w:val="24"/>
        </w:rPr>
      </w:pPr>
      <w:r w:rsidRPr="00F8390B">
        <w:rPr>
          <w:rFonts w:ascii="Arial" w:hAnsi="Arial" w:cs="Arial"/>
          <w:sz w:val="24"/>
          <w:szCs w:val="24"/>
        </w:rPr>
        <w:lastRenderedPageBreak/>
        <w:t xml:space="preserve">I acknowledge the use of </w:t>
      </w:r>
      <w:proofErr w:type="spellStart"/>
      <w:r w:rsidRPr="00F8390B">
        <w:rPr>
          <w:rFonts w:ascii="Arial" w:hAnsi="Arial" w:cs="Arial"/>
          <w:sz w:val="24"/>
          <w:szCs w:val="24"/>
        </w:rPr>
        <w:t>Grammarly</w:t>
      </w:r>
      <w:proofErr w:type="spellEnd"/>
      <w:r w:rsidRPr="00F8390B">
        <w:rPr>
          <w:rFonts w:ascii="Arial" w:hAnsi="Arial" w:cs="Arial"/>
          <w:sz w:val="24"/>
          <w:szCs w:val="24"/>
        </w:rPr>
        <w:t xml:space="preserve"> (https://www.grammarly.com/) on </w:t>
      </w:r>
      <w:r w:rsidRPr="00104172">
        <w:rPr>
          <w:rFonts w:ascii="Arial" w:hAnsi="Arial" w:cs="Arial"/>
          <w:sz w:val="24"/>
          <w:szCs w:val="24"/>
        </w:rPr>
        <w:t>1</w:t>
      </w:r>
      <w:r w:rsidR="00104172" w:rsidRPr="00104172">
        <w:rPr>
          <w:rFonts w:ascii="Arial" w:hAnsi="Arial" w:cs="Arial"/>
          <w:sz w:val="24"/>
          <w:szCs w:val="24"/>
        </w:rPr>
        <w:t>5</w:t>
      </w:r>
      <w:r w:rsidRPr="00104172">
        <w:rPr>
          <w:rFonts w:ascii="Arial" w:hAnsi="Arial" w:cs="Arial"/>
          <w:sz w:val="24"/>
          <w:szCs w:val="24"/>
        </w:rPr>
        <w:t xml:space="preserve"> – </w:t>
      </w:r>
      <w:r w:rsidR="007F3171">
        <w:rPr>
          <w:rFonts w:ascii="Arial" w:hAnsi="Arial" w:cs="Arial"/>
          <w:sz w:val="24"/>
          <w:szCs w:val="24"/>
        </w:rPr>
        <w:t>20</w:t>
      </w:r>
      <w:r w:rsidRPr="00214CBD">
        <w:rPr>
          <w:rFonts w:ascii="Arial" w:hAnsi="Arial" w:cs="Arial"/>
          <w:color w:val="FF0000"/>
          <w:sz w:val="24"/>
          <w:szCs w:val="24"/>
        </w:rPr>
        <w:t xml:space="preserve"> </w:t>
      </w:r>
      <w:r w:rsidRPr="00F8390B">
        <w:rPr>
          <w:rFonts w:ascii="Arial" w:hAnsi="Arial" w:cs="Arial"/>
          <w:sz w:val="24"/>
          <w:szCs w:val="24"/>
        </w:rPr>
        <w:t xml:space="preserve">October </w:t>
      </w:r>
      <w:r w:rsidR="00104172" w:rsidRPr="00F8390B">
        <w:rPr>
          <w:rFonts w:ascii="Arial" w:hAnsi="Arial" w:cs="Arial"/>
          <w:sz w:val="24"/>
          <w:szCs w:val="24"/>
        </w:rPr>
        <w:t>2024 to</w:t>
      </w:r>
      <w:r w:rsidRPr="00F8390B">
        <w:rPr>
          <w:rFonts w:ascii="Arial" w:hAnsi="Arial" w:cs="Arial"/>
          <w:sz w:val="24"/>
          <w:szCs w:val="24"/>
        </w:rPr>
        <w:t xml:space="preserve"> check my work using the prompt(s): </w:t>
      </w:r>
    </w:p>
    <w:p w:rsidR="00214CBD" w:rsidRPr="00F8390B" w:rsidRDefault="00214CBD" w:rsidP="00214CBD">
      <w:pPr>
        <w:autoSpaceDE w:val="0"/>
        <w:autoSpaceDN w:val="0"/>
        <w:adjustRightInd w:val="0"/>
        <w:spacing w:after="0" w:line="360" w:lineRule="auto"/>
        <w:rPr>
          <w:rFonts w:ascii="Arial" w:hAnsi="Arial" w:cs="Arial"/>
          <w:sz w:val="24"/>
          <w:szCs w:val="24"/>
        </w:rPr>
      </w:pPr>
      <w:r w:rsidRPr="00F8390B">
        <w:rPr>
          <w:rFonts w:ascii="Arial" w:hAnsi="Arial" w:cs="Arial"/>
          <w:sz w:val="24"/>
          <w:szCs w:val="24"/>
        </w:rPr>
        <w:t xml:space="preserve">1. Please check the following text for readability, grammar and syntax. </w:t>
      </w:r>
    </w:p>
    <w:p w:rsidR="00104172" w:rsidRDefault="00104172" w:rsidP="00214CBD">
      <w:pPr>
        <w:pStyle w:val="Default"/>
        <w:spacing w:line="360" w:lineRule="auto"/>
        <w:rPr>
          <w:rFonts w:eastAsiaTheme="minorEastAsia"/>
          <w:color w:val="auto"/>
          <w:lang w:eastAsia="en-GB"/>
        </w:rPr>
      </w:pPr>
    </w:p>
    <w:p w:rsidR="00214CBD" w:rsidRPr="00F8390B" w:rsidRDefault="00214CBD" w:rsidP="00214CBD">
      <w:pPr>
        <w:pStyle w:val="Default"/>
        <w:spacing w:line="360" w:lineRule="auto"/>
        <w:rPr>
          <w:rFonts w:eastAsiaTheme="minorEastAsia"/>
          <w:color w:val="auto"/>
          <w:lang w:eastAsia="en-GB"/>
        </w:rPr>
      </w:pPr>
      <w:r w:rsidRPr="00F8390B">
        <w:rPr>
          <w:color w:val="auto"/>
        </w:rPr>
        <w:t xml:space="preserve">I acknowledge the use of </w:t>
      </w:r>
      <w:proofErr w:type="spellStart"/>
      <w:r w:rsidRPr="00F8390B">
        <w:rPr>
          <w:color w:val="auto"/>
        </w:rPr>
        <w:t>ChatGPT</w:t>
      </w:r>
      <w:proofErr w:type="spellEnd"/>
      <w:r w:rsidRPr="00F8390B">
        <w:rPr>
          <w:color w:val="auto"/>
        </w:rPr>
        <w:t xml:space="preserve"> (https://chatgpt.com/) on </w:t>
      </w:r>
      <w:r w:rsidR="00104172" w:rsidRPr="00104172">
        <w:rPr>
          <w:color w:val="auto"/>
        </w:rPr>
        <w:t xml:space="preserve">15 – </w:t>
      </w:r>
      <w:r w:rsidR="007F3171">
        <w:rPr>
          <w:color w:val="auto"/>
        </w:rPr>
        <w:t xml:space="preserve">20 </w:t>
      </w:r>
      <w:r w:rsidRPr="00F8390B">
        <w:rPr>
          <w:color w:val="auto"/>
        </w:rPr>
        <w:t xml:space="preserve">October 2024 to </w:t>
      </w:r>
      <w:r w:rsidRPr="00F8390B">
        <w:rPr>
          <w:rFonts w:eastAsiaTheme="minorEastAsia"/>
          <w:color w:val="auto"/>
          <w:lang w:eastAsia="en-GB"/>
        </w:rPr>
        <w:t xml:space="preserve">support me in research, including searching for bibliography, using tools to summarise, compare and interrogate materials. </w:t>
      </w:r>
    </w:p>
    <w:p w:rsidR="00214CBD" w:rsidRPr="00F8390B" w:rsidRDefault="00214CBD" w:rsidP="00214CBD">
      <w:pPr>
        <w:pStyle w:val="Default"/>
        <w:spacing w:line="360" w:lineRule="auto"/>
        <w:rPr>
          <w:rFonts w:eastAsiaTheme="minorEastAsia"/>
          <w:color w:val="auto"/>
          <w:lang w:eastAsia="en-GB"/>
        </w:rPr>
      </w:pPr>
    </w:p>
    <w:p w:rsidR="00214CBD" w:rsidRPr="00F8390B" w:rsidRDefault="00214CBD" w:rsidP="00214CBD">
      <w:pPr>
        <w:pStyle w:val="Default"/>
        <w:spacing w:line="360" w:lineRule="auto"/>
        <w:rPr>
          <w:rFonts w:eastAsiaTheme="minorEastAsia"/>
          <w:color w:val="auto"/>
          <w:lang w:eastAsia="en-GB"/>
        </w:rPr>
      </w:pPr>
      <w:r w:rsidRPr="00F8390B">
        <w:rPr>
          <w:rFonts w:eastAsiaTheme="minorEastAsia"/>
          <w:color w:val="auto"/>
          <w:lang w:eastAsia="en-GB"/>
        </w:rPr>
        <w:t>I confirm that I have not presented any AI generated text as my own work. I confirm I have copies of my drafts, notes, and other resources I used before, and after the use of AI tools which I may be asked to provide in evidence.</w:t>
      </w:r>
    </w:p>
    <w:p w:rsidR="00214CBD" w:rsidRPr="00F8390B" w:rsidRDefault="00214CBD" w:rsidP="00214CBD">
      <w:pPr>
        <w:pStyle w:val="Default"/>
        <w:spacing w:line="360" w:lineRule="auto"/>
        <w:rPr>
          <w:rFonts w:eastAsiaTheme="minorEastAsia"/>
          <w:color w:val="auto"/>
          <w:lang w:eastAsia="en-GB"/>
        </w:rPr>
      </w:pPr>
    </w:p>
    <w:p w:rsidR="00214CBD" w:rsidRPr="00F8390B" w:rsidRDefault="00214CBD" w:rsidP="00214CBD">
      <w:pPr>
        <w:spacing w:line="360" w:lineRule="auto"/>
        <w:rPr>
          <w:rFonts w:ascii="Arial" w:hAnsi="Arial" w:cs="Arial"/>
          <w:sz w:val="24"/>
          <w:szCs w:val="24"/>
        </w:rPr>
      </w:pPr>
      <w:r w:rsidRPr="00F8390B">
        <w:rPr>
          <w:rFonts w:ascii="Arial" w:hAnsi="Arial" w:cs="Arial"/>
          <w:sz w:val="24"/>
          <w:szCs w:val="24"/>
        </w:rPr>
        <w:br w:type="page"/>
      </w:r>
    </w:p>
    <w:p w:rsidR="00104172" w:rsidRDefault="00104172" w:rsidP="00104172">
      <w:pPr>
        <w:spacing w:after="0" w:line="360" w:lineRule="auto"/>
        <w:rPr>
          <w:rFonts w:ascii="Arial" w:hAnsi="Arial" w:cs="Arial"/>
          <w:sz w:val="24"/>
          <w:szCs w:val="24"/>
        </w:rPr>
      </w:pPr>
      <w:r w:rsidRPr="00313FF2">
        <w:rPr>
          <w:rFonts w:ascii="Arial" w:hAnsi="Arial" w:cs="Arial"/>
          <w:sz w:val="24"/>
          <w:szCs w:val="24"/>
        </w:rPr>
        <w:lastRenderedPageBreak/>
        <w:t xml:space="preserve">The European Commission’s Green Paper from 2001 outlines definition of Corporate Social Responsibility (CSR). </w:t>
      </w:r>
      <w:proofErr w:type="gramStart"/>
      <w:r w:rsidRPr="00313FF2">
        <w:rPr>
          <w:rFonts w:ascii="Arial" w:hAnsi="Arial" w:cs="Arial"/>
          <w:sz w:val="24"/>
          <w:szCs w:val="24"/>
        </w:rPr>
        <w:t>According to this document: “Corporate social responsibility is essentially a concept whereby companies decide voluntarily to contribute to a better society and a cleaner environment.</w:t>
      </w:r>
      <w:proofErr w:type="gramEnd"/>
      <w:r w:rsidRPr="00313FF2">
        <w:rPr>
          <w:rFonts w:ascii="Arial" w:hAnsi="Arial" w:cs="Arial"/>
          <w:sz w:val="24"/>
          <w:szCs w:val="24"/>
        </w:rPr>
        <w:t xml:space="preserve"> This responsibility is expressed towards employees and more generally towards all the stakeholders affected by business and which in turn can influence its success”.</w:t>
      </w:r>
    </w:p>
    <w:p w:rsidR="00104172" w:rsidRPr="00313FF2" w:rsidRDefault="00104172" w:rsidP="00104172">
      <w:pPr>
        <w:spacing w:after="0" w:line="360" w:lineRule="auto"/>
        <w:rPr>
          <w:rFonts w:ascii="Arial" w:hAnsi="Arial" w:cs="Arial"/>
          <w:sz w:val="24"/>
          <w:szCs w:val="24"/>
        </w:rPr>
      </w:pPr>
      <w:r w:rsidRPr="00313FF2">
        <w:rPr>
          <w:rFonts w:ascii="Arial" w:hAnsi="Arial" w:cs="Arial"/>
          <w:sz w:val="24"/>
          <w:szCs w:val="24"/>
        </w:rPr>
        <w:t>The word "voluntary" in the definition of CSR may suggest that it is not very important, serious, or mandatory. However, through conversations, the news, and other media</w:t>
      </w:r>
      <w:r>
        <w:rPr>
          <w:rFonts w:ascii="Arial" w:hAnsi="Arial" w:cs="Arial"/>
          <w:sz w:val="24"/>
          <w:szCs w:val="24"/>
        </w:rPr>
        <w:t xml:space="preserve">, it </w:t>
      </w:r>
      <w:r w:rsidRPr="00313FF2">
        <w:rPr>
          <w:rFonts w:ascii="Arial" w:hAnsi="Arial" w:cs="Arial"/>
          <w:sz w:val="24"/>
          <w:szCs w:val="24"/>
        </w:rPr>
        <w:t>is obvious, that sustainability is becoming more notice</w:t>
      </w:r>
      <w:r>
        <w:rPr>
          <w:rFonts w:ascii="Arial" w:hAnsi="Arial" w:cs="Arial"/>
          <w:sz w:val="24"/>
          <w:szCs w:val="24"/>
        </w:rPr>
        <w:t>able in everyday life,</w:t>
      </w:r>
      <w:r w:rsidRPr="00313FF2">
        <w:rPr>
          <w:rFonts w:ascii="Arial" w:hAnsi="Arial" w:cs="Arial"/>
          <w:sz w:val="24"/>
          <w:szCs w:val="24"/>
        </w:rPr>
        <w:t xml:space="preserve"> making it seem like a growing trend today. Prof. </w:t>
      </w:r>
      <w:proofErr w:type="spellStart"/>
      <w:r w:rsidRPr="00313FF2">
        <w:rPr>
          <w:rFonts w:ascii="Arial" w:hAnsi="Arial" w:cs="Arial"/>
          <w:sz w:val="24"/>
          <w:szCs w:val="24"/>
        </w:rPr>
        <w:t>DesJardins</w:t>
      </w:r>
      <w:proofErr w:type="spellEnd"/>
      <w:r w:rsidRPr="00313FF2">
        <w:rPr>
          <w:rFonts w:ascii="Arial" w:hAnsi="Arial" w:cs="Arial"/>
          <w:sz w:val="24"/>
          <w:szCs w:val="24"/>
        </w:rPr>
        <w:t xml:space="preserve"> in his work "Should corporations be sociall</w:t>
      </w:r>
      <w:r>
        <w:rPr>
          <w:rFonts w:ascii="Arial" w:hAnsi="Arial" w:cs="Arial"/>
          <w:sz w:val="24"/>
          <w:szCs w:val="24"/>
        </w:rPr>
        <w:t>y responsible and green?" (2019</w:t>
      </w:r>
      <w:r w:rsidRPr="00313FF2">
        <w:rPr>
          <w:rFonts w:ascii="Arial" w:hAnsi="Arial" w:cs="Arial"/>
          <w:sz w:val="24"/>
          <w:szCs w:val="24"/>
        </w:rPr>
        <w:t>) claim that corporations should be socially responsible and environmentally aware. He argues that businesses have a moral duty to contribute positively to society and the environment, not just focus on profit. Since companies benefit from society’s resources and the natural world, they have a responsibility to give back through sustainable and ethical actions. He also points out that businesses prioritising sustainability and corporate social responsibility often see improved reputations, increased customer loyalty, and long-term profitability. Consumers today are more likely to support companies that care about the environment and contribute to their communities.</w:t>
      </w:r>
    </w:p>
    <w:p w:rsidR="00104172" w:rsidRDefault="00104172" w:rsidP="00104172">
      <w:pPr>
        <w:pStyle w:val="NormalWeb"/>
        <w:spacing w:before="0" w:beforeAutospacing="0" w:after="0" w:afterAutospacing="0" w:line="360" w:lineRule="auto"/>
        <w:rPr>
          <w:rFonts w:ascii="Arial" w:hAnsi="Arial" w:cs="Arial"/>
        </w:rPr>
      </w:pPr>
      <w:r>
        <w:rPr>
          <w:rFonts w:ascii="Arial" w:hAnsi="Arial" w:cs="Arial"/>
        </w:rPr>
        <w:t xml:space="preserve"> </w:t>
      </w:r>
      <w:r w:rsidRPr="00313FF2">
        <w:rPr>
          <w:rFonts w:ascii="Arial" w:hAnsi="Arial" w:cs="Arial"/>
        </w:rPr>
        <w:t>This essay examines Good Hotel London, a clear example of CSR in action within hospitality. The hotel is a floating establishment that follows a mission-driven business model, prioritising social responsibility. The case study will explore how Good Hotel London’s CSR efforts support sustainable tourism through environmental consciousness, social responsibility, and community engagement. It will highlight how hotels can achieve both profitability and a positive societal influence, demonstrating the successful integration of CSR principles in the hospitality sector.</w:t>
      </w:r>
    </w:p>
    <w:p w:rsidR="00104172" w:rsidRPr="00313FF2" w:rsidRDefault="00104172" w:rsidP="00104172">
      <w:pPr>
        <w:pStyle w:val="NormalWeb"/>
        <w:spacing w:before="0" w:beforeAutospacing="0" w:after="0" w:afterAutospacing="0" w:line="360" w:lineRule="auto"/>
        <w:rPr>
          <w:rFonts w:ascii="Arial" w:hAnsi="Arial" w:cs="Arial"/>
        </w:rPr>
      </w:pPr>
      <w:r>
        <w:rPr>
          <w:rFonts w:ascii="Arial" w:hAnsi="Arial" w:cs="Arial"/>
        </w:rPr>
        <w:t xml:space="preserve">     </w:t>
      </w:r>
      <w:r w:rsidRPr="00313FF2">
        <w:rPr>
          <w:rFonts w:ascii="Arial" w:hAnsi="Arial" w:cs="Arial"/>
        </w:rPr>
        <w:t>Since Good Hotel London is based in the UK, it is essential to examine the relevant UK legislation on Corporate Social Responsibility</w:t>
      </w:r>
      <w:r>
        <w:rPr>
          <w:rFonts w:ascii="Arial" w:hAnsi="Arial" w:cs="Arial"/>
        </w:rPr>
        <w:t>.</w:t>
      </w:r>
    </w:p>
    <w:p w:rsidR="00104172" w:rsidRPr="00313FF2" w:rsidRDefault="00104172" w:rsidP="00104172">
      <w:pPr>
        <w:pStyle w:val="NormalWeb"/>
        <w:spacing w:before="0" w:beforeAutospacing="0" w:after="0" w:afterAutospacing="0" w:line="360" w:lineRule="auto"/>
        <w:rPr>
          <w:rFonts w:ascii="Arial" w:hAnsi="Arial" w:cs="Arial"/>
        </w:rPr>
      </w:pPr>
      <w:r w:rsidRPr="00313FF2">
        <w:rPr>
          <w:rFonts w:ascii="Arial" w:hAnsi="Arial" w:cs="Arial"/>
        </w:rPr>
        <w:t xml:space="preserve">While CSR is largely a voluntary initiative in the UK, the following laws ensure that businesses operate in a socially responsible manner, balancing profit with a positive impact on society and the environment. Section 172 of the UK Companies Act 2006 is closely tied to CSR principles. It requires company directors to think about how their decisions will affect not only the company but also employees, suppliers, the </w:t>
      </w:r>
      <w:r w:rsidRPr="00313FF2">
        <w:rPr>
          <w:rFonts w:ascii="Arial" w:hAnsi="Arial" w:cs="Arial"/>
        </w:rPr>
        <w:lastRenderedPageBreak/>
        <w:t>environment, and the community. They are also expected to build good relationships with stakeholders like business partners</w:t>
      </w:r>
      <w:r>
        <w:rPr>
          <w:rFonts w:ascii="Arial" w:hAnsi="Arial" w:cs="Arial"/>
        </w:rPr>
        <w:t xml:space="preserve"> </w:t>
      </w:r>
      <w:r w:rsidRPr="00313FF2">
        <w:rPr>
          <w:rFonts w:ascii="Arial" w:hAnsi="Arial" w:cs="Arial"/>
        </w:rPr>
        <w:t>(UK Legislation, 2006). Essentially, this law encourages businesses to act responsibly and consider long-term impacts, making CSR part of their everyday management and governance</w:t>
      </w:r>
      <w:r>
        <w:rPr>
          <w:rFonts w:ascii="Arial" w:hAnsi="Arial" w:cs="Arial"/>
        </w:rPr>
        <w:t>.</w:t>
      </w:r>
      <w:r w:rsidRPr="00313FF2">
        <w:rPr>
          <w:rFonts w:ascii="Arial" w:hAnsi="Arial" w:cs="Arial"/>
        </w:rPr>
        <w:t xml:space="preserve"> </w:t>
      </w:r>
    </w:p>
    <w:p w:rsidR="00104172" w:rsidRPr="00313FF2" w:rsidRDefault="00104172" w:rsidP="00104172">
      <w:pPr>
        <w:pStyle w:val="NormalWeb"/>
        <w:spacing w:before="0" w:beforeAutospacing="0" w:after="0" w:afterAutospacing="0" w:line="360" w:lineRule="auto"/>
        <w:rPr>
          <w:rFonts w:ascii="Arial" w:hAnsi="Arial" w:cs="Arial"/>
        </w:rPr>
      </w:pPr>
      <w:r w:rsidRPr="00313FF2">
        <w:rPr>
          <w:rFonts w:ascii="Arial" w:hAnsi="Arial" w:cs="Arial"/>
        </w:rPr>
        <w:t>The Modern Slavery Act 2015 requires businesses in the UK with a turnover of £36 million or more to report annually on the measures they have taken to prevent slavery and human trafficking in their operations and supply chains (UK Legislation, 2015). It highlights the responsibility of companies to uphold human rights and ensure ethical practices in their business activities.</w:t>
      </w:r>
    </w:p>
    <w:p w:rsidR="00104172" w:rsidRDefault="00104172" w:rsidP="00104172">
      <w:pPr>
        <w:pStyle w:val="NormalWeb"/>
        <w:spacing w:before="0" w:beforeAutospacing="0" w:after="0" w:afterAutospacing="0" w:line="360" w:lineRule="auto"/>
        <w:rPr>
          <w:rFonts w:ascii="Arial" w:hAnsi="Arial" w:cs="Arial"/>
        </w:rPr>
      </w:pPr>
      <w:r w:rsidRPr="00313FF2">
        <w:rPr>
          <w:rFonts w:ascii="Arial" w:hAnsi="Arial" w:cs="Arial"/>
        </w:rPr>
        <w:t xml:space="preserve">There are various laws that regulate environmental responsibility, including the </w:t>
      </w:r>
      <w:r w:rsidRPr="006E7EDA">
        <w:rPr>
          <w:rStyle w:val="Strong"/>
          <w:rFonts w:ascii="Arial" w:hAnsi="Arial" w:cs="Arial"/>
          <w:b w:val="0"/>
        </w:rPr>
        <w:t>Environmental Protection Act 1990</w:t>
      </w:r>
      <w:r w:rsidRPr="00313FF2">
        <w:rPr>
          <w:rFonts w:ascii="Arial" w:hAnsi="Arial" w:cs="Arial"/>
        </w:rPr>
        <w:t xml:space="preserve"> (UK Legislation, 1990) and more recent regulations related to carbon emissions and sustainability. Businesses are required to manage their environmental impact, reduce waste, and comply with pollution controls.</w:t>
      </w:r>
    </w:p>
    <w:p w:rsidR="00104172" w:rsidRPr="00313FF2" w:rsidRDefault="00104172" w:rsidP="00D505A5">
      <w:pPr>
        <w:pStyle w:val="NormalWeb"/>
        <w:spacing w:before="0" w:beforeAutospacing="0" w:after="0" w:afterAutospacing="0" w:line="360" w:lineRule="auto"/>
        <w:rPr>
          <w:rFonts w:ascii="Arial" w:hAnsi="Arial" w:cs="Arial"/>
        </w:rPr>
      </w:pPr>
      <w:r w:rsidRPr="006E7EDA">
        <w:rPr>
          <w:rStyle w:val="Strong"/>
          <w:rFonts w:ascii="Arial" w:hAnsi="Arial" w:cs="Arial"/>
          <w:b w:val="0"/>
        </w:rPr>
        <w:t>Equality Act 2010</w:t>
      </w:r>
      <w:r w:rsidRPr="006E7EDA">
        <w:rPr>
          <w:rFonts w:ascii="Arial" w:hAnsi="Arial" w:cs="Arial"/>
          <w:b/>
        </w:rPr>
        <w:t>:</w:t>
      </w:r>
      <w:r w:rsidRPr="00313FF2">
        <w:rPr>
          <w:rFonts w:ascii="Arial" w:hAnsi="Arial" w:cs="Arial"/>
        </w:rPr>
        <w:t xml:space="preserve"> This law requires businesses to ensure non-discriminatory practices in hiring, promotion, and workplace management, thus covering the social responsibility aspect of CSR</w:t>
      </w:r>
      <w:r>
        <w:rPr>
          <w:rFonts w:ascii="Arial" w:hAnsi="Arial" w:cs="Arial"/>
        </w:rPr>
        <w:t xml:space="preserve"> </w:t>
      </w:r>
      <w:r w:rsidRPr="00313FF2">
        <w:rPr>
          <w:rFonts w:ascii="Arial" w:hAnsi="Arial" w:cs="Arial"/>
        </w:rPr>
        <w:t>(UK Legislation, 2010).</w:t>
      </w:r>
    </w:p>
    <w:p w:rsidR="00104172" w:rsidRPr="006E7EDA" w:rsidRDefault="00104172" w:rsidP="00D505A5">
      <w:pPr>
        <w:pStyle w:val="NormalWeb"/>
        <w:spacing w:before="0" w:beforeAutospacing="0" w:after="0" w:afterAutospacing="0" w:line="360" w:lineRule="auto"/>
        <w:rPr>
          <w:rFonts w:ascii="Arial" w:hAnsi="Arial" w:cs="Arial"/>
        </w:rPr>
      </w:pPr>
      <w:r w:rsidRPr="006E7EDA">
        <w:rPr>
          <w:rFonts w:ascii="Arial" w:hAnsi="Arial" w:cs="Arial"/>
        </w:rPr>
        <w:t>The UK Corporate Governance Code was established to outline principles of good corporate governance, aiming to promote transparency (Financial Reporting Council, 2024). This enables investors to assess and compare companies, ensuring that bu</w:t>
      </w:r>
      <w:r>
        <w:rPr>
          <w:rFonts w:ascii="Arial" w:hAnsi="Arial" w:cs="Arial"/>
        </w:rPr>
        <w:t>sinesses can align their organis</w:t>
      </w:r>
      <w:r w:rsidRPr="006E7EDA">
        <w:rPr>
          <w:rFonts w:ascii="Arial" w:hAnsi="Arial" w:cs="Arial"/>
        </w:rPr>
        <w:t>ational structure with their culture and values.</w:t>
      </w:r>
    </w:p>
    <w:p w:rsidR="00104172" w:rsidRPr="006E7EDA" w:rsidRDefault="00104172" w:rsidP="00104172">
      <w:pPr>
        <w:pStyle w:val="NormalWeb"/>
        <w:spacing w:before="0" w:beforeAutospacing="0" w:after="0" w:afterAutospacing="0" w:line="360" w:lineRule="auto"/>
        <w:rPr>
          <w:rFonts w:ascii="Arial" w:hAnsi="Arial" w:cs="Arial"/>
        </w:rPr>
      </w:pPr>
      <w:r w:rsidRPr="006E7EDA">
        <w:rPr>
          <w:rFonts w:ascii="Arial" w:hAnsi="Arial" w:cs="Arial"/>
        </w:rPr>
        <w:t xml:space="preserve">In addition to these regulations, there are voluntary standards like the </w:t>
      </w:r>
      <w:r w:rsidRPr="006E7EDA">
        <w:rPr>
          <w:rStyle w:val="Strong"/>
          <w:rFonts w:ascii="Arial" w:hAnsi="Arial" w:cs="Arial"/>
          <w:b w:val="0"/>
        </w:rPr>
        <w:t>UN Global Compact</w:t>
      </w:r>
      <w:r w:rsidRPr="006E7EDA">
        <w:rPr>
          <w:rFonts w:ascii="Arial" w:hAnsi="Arial" w:cs="Arial"/>
          <w:b/>
        </w:rPr>
        <w:t xml:space="preserve"> </w:t>
      </w:r>
      <w:r w:rsidRPr="006E7EDA">
        <w:rPr>
          <w:rFonts w:ascii="Arial" w:hAnsi="Arial" w:cs="Arial"/>
        </w:rPr>
        <w:t xml:space="preserve">(United Nations Global Compact, 2024) and </w:t>
      </w:r>
      <w:r w:rsidRPr="006E7EDA">
        <w:rPr>
          <w:rStyle w:val="Strong"/>
          <w:rFonts w:ascii="Arial" w:hAnsi="Arial" w:cs="Arial"/>
          <w:b w:val="0"/>
        </w:rPr>
        <w:t>ISO 26000</w:t>
      </w:r>
      <w:r w:rsidRPr="006E7EDA">
        <w:rPr>
          <w:rFonts w:ascii="Arial" w:hAnsi="Arial" w:cs="Arial"/>
        </w:rPr>
        <w:t xml:space="preserve"> (International Organization for Standardization, 2024) that UK businesses can adopt to enhance their CSR activities.</w:t>
      </w:r>
    </w:p>
    <w:p w:rsidR="00104172" w:rsidRPr="006E7EDA" w:rsidRDefault="00104172" w:rsidP="00104172">
      <w:pPr>
        <w:pStyle w:val="NormalWeb"/>
        <w:spacing w:before="0" w:beforeAutospacing="0" w:after="0" w:afterAutospacing="0" w:line="360" w:lineRule="auto"/>
        <w:rPr>
          <w:rFonts w:ascii="Arial" w:hAnsi="Arial" w:cs="Arial"/>
        </w:rPr>
      </w:pPr>
      <w:r w:rsidRPr="006E7EDA">
        <w:rPr>
          <w:rFonts w:ascii="Arial" w:hAnsi="Arial" w:cs="Arial"/>
        </w:rPr>
        <w:t xml:space="preserve">After reviewing these laws, it becomes clear that CSR isn't just about </w:t>
      </w:r>
      <w:r>
        <w:rPr>
          <w:rFonts w:ascii="Arial" w:hAnsi="Arial" w:cs="Arial"/>
        </w:rPr>
        <w:t>environmental s</w:t>
      </w:r>
      <w:r w:rsidRPr="006E7EDA">
        <w:rPr>
          <w:rFonts w:ascii="Arial" w:hAnsi="Arial" w:cs="Arial"/>
        </w:rPr>
        <w:t xml:space="preserve">ustainability, as many people assume. It also covers areas like social responsibility, </w:t>
      </w:r>
      <w:r>
        <w:rPr>
          <w:rFonts w:ascii="Arial" w:hAnsi="Arial" w:cs="Arial"/>
        </w:rPr>
        <w:t>ethical business p</w:t>
      </w:r>
      <w:r w:rsidRPr="006E7EDA">
        <w:rPr>
          <w:rFonts w:ascii="Arial" w:hAnsi="Arial" w:cs="Arial"/>
        </w:rPr>
        <w:t>ractices</w:t>
      </w:r>
      <w:r>
        <w:rPr>
          <w:rFonts w:ascii="Arial" w:hAnsi="Arial" w:cs="Arial"/>
        </w:rPr>
        <w:t>,</w:t>
      </w:r>
      <w:r w:rsidRPr="006E7EDA">
        <w:rPr>
          <w:rFonts w:ascii="Arial" w:hAnsi="Arial" w:cs="Arial"/>
        </w:rPr>
        <w:t xml:space="preserve"> human rights, </w:t>
      </w:r>
      <w:r>
        <w:rPr>
          <w:rFonts w:ascii="Arial" w:hAnsi="Arial" w:cs="Arial"/>
        </w:rPr>
        <w:t>l</w:t>
      </w:r>
      <w:r w:rsidRPr="006E7EDA">
        <w:rPr>
          <w:rFonts w:ascii="Arial" w:hAnsi="Arial" w:cs="Arial"/>
        </w:rPr>
        <w:t>abour</w:t>
      </w:r>
      <w:r>
        <w:rPr>
          <w:rFonts w:ascii="Arial" w:hAnsi="Arial" w:cs="Arial"/>
        </w:rPr>
        <w:t xml:space="preserve"> p</w:t>
      </w:r>
      <w:r w:rsidRPr="006E7EDA">
        <w:rPr>
          <w:rFonts w:ascii="Arial" w:hAnsi="Arial" w:cs="Arial"/>
        </w:rPr>
        <w:t xml:space="preserve">ractices, </w:t>
      </w:r>
      <w:r>
        <w:rPr>
          <w:rStyle w:val="Strong"/>
          <w:rFonts w:ascii="Arial" w:hAnsi="Arial" w:cs="Arial"/>
          <w:b w:val="0"/>
        </w:rPr>
        <w:t>consumer p</w:t>
      </w:r>
      <w:r w:rsidRPr="006E7EDA">
        <w:rPr>
          <w:rStyle w:val="Strong"/>
          <w:rFonts w:ascii="Arial" w:hAnsi="Arial" w:cs="Arial"/>
          <w:b w:val="0"/>
        </w:rPr>
        <w:t>rotection</w:t>
      </w:r>
      <w:r w:rsidRPr="006E7EDA">
        <w:rPr>
          <w:rFonts w:ascii="Arial" w:hAnsi="Arial" w:cs="Arial"/>
          <w:b/>
        </w:rPr>
        <w:t xml:space="preserve">, </w:t>
      </w:r>
      <w:r>
        <w:rPr>
          <w:rFonts w:ascii="Arial" w:hAnsi="Arial" w:cs="Arial"/>
        </w:rPr>
        <w:t>corporate g</w:t>
      </w:r>
      <w:r w:rsidRPr="006E7EDA">
        <w:rPr>
          <w:rFonts w:ascii="Arial" w:hAnsi="Arial" w:cs="Arial"/>
        </w:rPr>
        <w:t>overnance and more.</w:t>
      </w:r>
    </w:p>
    <w:p w:rsidR="00104172" w:rsidRDefault="00104172" w:rsidP="00104172">
      <w:pPr>
        <w:pStyle w:val="NormalWeb"/>
        <w:spacing w:before="0" w:beforeAutospacing="0" w:after="0" w:afterAutospacing="0" w:line="360" w:lineRule="auto"/>
        <w:rPr>
          <w:rFonts w:ascii="Arial" w:hAnsi="Arial" w:cs="Arial"/>
        </w:rPr>
      </w:pPr>
      <w:r w:rsidRPr="006E7EDA">
        <w:rPr>
          <w:rFonts w:ascii="Arial" w:hAnsi="Arial" w:cs="Arial"/>
        </w:rPr>
        <w:t xml:space="preserve">In order to bring their vision of a floating hotel to life, the team behind the Good Hotel also had to navigate and adhere to several legislative requirements. While working on the plans for the first Good Hotel in Antigua, Marten </w:t>
      </w:r>
      <w:proofErr w:type="spellStart"/>
      <w:r w:rsidRPr="006E7EDA">
        <w:rPr>
          <w:rFonts w:ascii="Arial" w:hAnsi="Arial" w:cs="Arial"/>
        </w:rPr>
        <w:t>Dresen</w:t>
      </w:r>
      <w:proofErr w:type="spellEnd"/>
      <w:r w:rsidRPr="006E7EDA">
        <w:rPr>
          <w:rFonts w:ascii="Arial" w:hAnsi="Arial" w:cs="Arial"/>
        </w:rPr>
        <w:t xml:space="preserve"> came across the chance to purchase an old floating platform in the Netherlands. He saw its potential to be transformed into a floating hotel. After securing the required permits, the team </w:t>
      </w:r>
      <w:r w:rsidRPr="006E7EDA">
        <w:rPr>
          <w:rFonts w:ascii="Arial" w:hAnsi="Arial" w:cs="Arial"/>
        </w:rPr>
        <w:lastRenderedPageBreak/>
        <w:t>renovated the platform to meet UK regulations. By October 2016, after months of hard work at an Amsterdam shipyard, the floating hotel was completed. It was then carefully loaded onto a special barge and began its journey across the North Sea to London</w:t>
      </w:r>
      <w:r>
        <w:rPr>
          <w:rFonts w:ascii="Arial" w:hAnsi="Arial" w:cs="Arial"/>
        </w:rPr>
        <w:t xml:space="preserve"> </w:t>
      </w:r>
      <w:r w:rsidRPr="006E7EDA">
        <w:rPr>
          <w:rFonts w:ascii="Arial" w:hAnsi="Arial" w:cs="Arial"/>
        </w:rPr>
        <w:t>(Good Hotel, 2024).</w:t>
      </w:r>
    </w:p>
    <w:p w:rsidR="00104172" w:rsidRDefault="00104172" w:rsidP="00104172">
      <w:pPr>
        <w:pStyle w:val="NormalWeb"/>
        <w:spacing w:before="0" w:beforeAutospacing="0" w:after="0" w:afterAutospacing="0" w:line="360" w:lineRule="auto"/>
        <w:rPr>
          <w:rFonts w:ascii="Arial" w:hAnsi="Arial" w:cs="Arial"/>
        </w:rPr>
      </w:pPr>
      <w:r w:rsidRPr="006E7EDA">
        <w:rPr>
          <w:rFonts w:ascii="Arial" w:hAnsi="Arial" w:cs="Arial"/>
        </w:rPr>
        <w:t>This essay focuses on Good Hotel London, but it is difficult to separate the story of this individual hotel from the larger journey behind the entire brand, as it is truly inspiring.</w:t>
      </w:r>
    </w:p>
    <w:p w:rsidR="00104172" w:rsidRPr="00997D10" w:rsidRDefault="00104172" w:rsidP="00104172">
      <w:pPr>
        <w:pStyle w:val="NormalWeb"/>
        <w:spacing w:before="0" w:beforeAutospacing="0" w:after="0" w:afterAutospacing="0" w:line="360" w:lineRule="auto"/>
        <w:rPr>
          <w:rFonts w:ascii="Arial" w:hAnsi="Arial" w:cs="Arial"/>
        </w:rPr>
      </w:pPr>
      <w:r w:rsidRPr="006E7EDA">
        <w:rPr>
          <w:rFonts w:ascii="Arial" w:hAnsi="Arial" w:cs="Arial"/>
        </w:rPr>
        <w:t xml:space="preserve">The Good Hotel story begins in 2006 when founder Marten </w:t>
      </w:r>
      <w:proofErr w:type="spellStart"/>
      <w:r w:rsidRPr="006E7EDA">
        <w:rPr>
          <w:rFonts w:ascii="Arial" w:hAnsi="Arial" w:cs="Arial"/>
        </w:rPr>
        <w:t>Dresen</w:t>
      </w:r>
      <w:proofErr w:type="spellEnd"/>
      <w:r w:rsidRPr="006E7EDA">
        <w:rPr>
          <w:rFonts w:ascii="Arial" w:hAnsi="Arial" w:cs="Arial"/>
        </w:rPr>
        <w:t xml:space="preserve">, during his travels in Guatemala, encountered a young girl named </w:t>
      </w:r>
      <w:proofErr w:type="spellStart"/>
      <w:r w:rsidRPr="006E7EDA">
        <w:rPr>
          <w:rFonts w:ascii="Arial" w:hAnsi="Arial" w:cs="Arial"/>
        </w:rPr>
        <w:t>Mirna</w:t>
      </w:r>
      <w:proofErr w:type="spellEnd"/>
      <w:r w:rsidRPr="006E7EDA">
        <w:rPr>
          <w:rFonts w:ascii="Arial" w:hAnsi="Arial" w:cs="Arial"/>
        </w:rPr>
        <w:t xml:space="preserve"> who had no shoes. This small act of buying her a pair of shoes set off a chain of charitable events that led to the founding of </w:t>
      </w:r>
      <w:proofErr w:type="spellStart"/>
      <w:r w:rsidRPr="006E7EDA">
        <w:rPr>
          <w:rStyle w:val="Emphasis"/>
          <w:rFonts w:ascii="Arial" w:hAnsi="Arial" w:cs="Arial"/>
        </w:rPr>
        <w:t>Niños</w:t>
      </w:r>
      <w:proofErr w:type="spellEnd"/>
      <w:r w:rsidRPr="006E7EDA">
        <w:rPr>
          <w:rStyle w:val="Emphasis"/>
          <w:rFonts w:ascii="Arial" w:hAnsi="Arial" w:cs="Arial"/>
        </w:rPr>
        <w:t xml:space="preserve"> de Guatemala</w:t>
      </w:r>
      <w:r w:rsidRPr="006E7EDA">
        <w:rPr>
          <w:rFonts w:ascii="Arial" w:hAnsi="Arial" w:cs="Arial"/>
        </w:rPr>
        <w:t xml:space="preserve">, a foundation that builds schools for underprivileged children in rural areas. The first elementary school, </w:t>
      </w:r>
      <w:proofErr w:type="spellStart"/>
      <w:r w:rsidRPr="006E7EDA">
        <w:rPr>
          <w:rStyle w:val="Emphasis"/>
          <w:rFonts w:ascii="Arial" w:hAnsi="Arial" w:cs="Arial"/>
        </w:rPr>
        <w:t>Nuestro</w:t>
      </w:r>
      <w:proofErr w:type="spellEnd"/>
      <w:r w:rsidRPr="006E7EDA">
        <w:rPr>
          <w:rStyle w:val="Emphasis"/>
          <w:rFonts w:ascii="Arial" w:hAnsi="Arial" w:cs="Arial"/>
        </w:rPr>
        <w:t xml:space="preserve"> </w:t>
      </w:r>
      <w:proofErr w:type="spellStart"/>
      <w:r w:rsidRPr="006E7EDA">
        <w:rPr>
          <w:rStyle w:val="Emphasis"/>
          <w:rFonts w:ascii="Arial" w:hAnsi="Arial" w:cs="Arial"/>
        </w:rPr>
        <w:t>Futuro</w:t>
      </w:r>
      <w:proofErr w:type="spellEnd"/>
      <w:r w:rsidRPr="006E7EDA">
        <w:rPr>
          <w:rFonts w:ascii="Arial" w:hAnsi="Arial" w:cs="Arial"/>
        </w:rPr>
        <w:t>, opened in 2009, followed by a second school and eventually a secondary school in 2015.</w:t>
      </w:r>
      <w:r>
        <w:rPr>
          <w:rFonts w:ascii="Arial" w:hAnsi="Arial" w:cs="Arial"/>
        </w:rPr>
        <w:t xml:space="preserve"> </w:t>
      </w:r>
      <w:r w:rsidRPr="006E7EDA">
        <w:rPr>
          <w:rFonts w:ascii="Arial" w:hAnsi="Arial" w:cs="Arial"/>
        </w:rPr>
        <w:t xml:space="preserve">In 2012, Marten sought a way to create sustainable income for the foundation and provide jobs for graduates, which led to the creation of the Good Hotel concept. Inspired by the idea of a "social business" model, the hotel focuses on reinvesting </w:t>
      </w:r>
      <w:r w:rsidRPr="00997D10">
        <w:rPr>
          <w:rFonts w:ascii="Arial" w:hAnsi="Arial" w:cs="Arial"/>
        </w:rPr>
        <w:t xml:space="preserve">profits into local communities, starting with its Good Training program that helps unemployed locals gain hospitality skills. The project officially launched in 2013 (Good Hotel, 2024). </w:t>
      </w:r>
    </w:p>
    <w:p w:rsidR="00D505A5" w:rsidRDefault="00104172" w:rsidP="00104172">
      <w:pPr>
        <w:pStyle w:val="NormalWeb"/>
        <w:spacing w:before="0" w:beforeAutospacing="0" w:after="0" w:afterAutospacing="0" w:line="360" w:lineRule="auto"/>
        <w:rPr>
          <w:rFonts w:ascii="Arial" w:hAnsi="Arial" w:cs="Arial"/>
        </w:rPr>
      </w:pPr>
      <w:r w:rsidRPr="00997D10">
        <w:rPr>
          <w:rFonts w:ascii="Arial" w:hAnsi="Arial" w:cs="Arial"/>
        </w:rPr>
        <w:t xml:space="preserve">The upcoming section will explore in greater depth the specific CSR initiatives implemented by the Good Hotel. </w:t>
      </w:r>
    </w:p>
    <w:p w:rsidR="00104172" w:rsidRPr="00997D10" w:rsidRDefault="00104172" w:rsidP="00104172">
      <w:pPr>
        <w:pStyle w:val="NormalWeb"/>
        <w:spacing w:before="0" w:beforeAutospacing="0" w:after="0" w:afterAutospacing="0" w:line="360" w:lineRule="auto"/>
        <w:rPr>
          <w:rFonts w:ascii="Arial" w:hAnsi="Arial" w:cs="Arial"/>
        </w:rPr>
      </w:pPr>
      <w:r w:rsidRPr="00997D10">
        <w:rPr>
          <w:rFonts w:ascii="Arial" w:hAnsi="Arial" w:cs="Arial"/>
        </w:rPr>
        <w:t xml:space="preserve">Marten aimed to establish the Good Hotel based on the concept of "social business" as outlined by Muhammad </w:t>
      </w:r>
      <w:proofErr w:type="spellStart"/>
      <w:r w:rsidRPr="00997D10">
        <w:rPr>
          <w:rFonts w:ascii="Arial" w:hAnsi="Arial" w:cs="Arial"/>
        </w:rPr>
        <w:t>Yunus</w:t>
      </w:r>
      <w:proofErr w:type="spellEnd"/>
      <w:r w:rsidRPr="00997D10">
        <w:rPr>
          <w:rFonts w:ascii="Arial" w:hAnsi="Arial" w:cs="Arial"/>
        </w:rPr>
        <w:t>. This means that the company would operate without distributing dividends to its shareholders, instead reinvesting profits back into social initiatives.</w:t>
      </w:r>
    </w:p>
    <w:p w:rsidR="00104172" w:rsidRPr="00997D10" w:rsidRDefault="00104172" w:rsidP="00104172">
      <w:pPr>
        <w:pStyle w:val="NormalWeb"/>
        <w:spacing w:before="0" w:beforeAutospacing="0" w:after="0" w:afterAutospacing="0" w:line="360" w:lineRule="auto"/>
        <w:rPr>
          <w:rFonts w:ascii="Arial" w:hAnsi="Arial" w:cs="Arial"/>
        </w:rPr>
      </w:pPr>
      <w:r w:rsidRPr="00997D10">
        <w:rPr>
          <w:rFonts w:ascii="Arial" w:hAnsi="Arial" w:cs="Arial"/>
        </w:rPr>
        <w:t>"Everything we do is oriented towards creating human value, for the long term. Financial value is a means to that goal. People are at the heart of all we do, every day. We are a non-dividend company built on entrepreneurial spirit, and the belief that one day, all business will be social business. We lead by example, and we invite you to join us on this mission" (Good Hotel, 2024).</w:t>
      </w:r>
    </w:p>
    <w:p w:rsidR="00104172" w:rsidRDefault="00104172" w:rsidP="00104172">
      <w:pPr>
        <w:pStyle w:val="NormalWeb"/>
        <w:spacing w:before="0" w:beforeAutospacing="0" w:after="0" w:afterAutospacing="0" w:line="360" w:lineRule="auto"/>
        <w:rPr>
          <w:rFonts w:ascii="Arial" w:hAnsi="Arial" w:cs="Arial"/>
        </w:rPr>
      </w:pPr>
      <w:r w:rsidRPr="00997D10">
        <w:rPr>
          <w:rFonts w:ascii="Arial" w:hAnsi="Arial" w:cs="Arial"/>
        </w:rPr>
        <w:t xml:space="preserve">The concept of "social businesses" refers to companies that address social issues by applying business practices and principles. Professor Muhammad </w:t>
      </w:r>
      <w:proofErr w:type="spellStart"/>
      <w:r w:rsidRPr="00997D10">
        <w:rPr>
          <w:rFonts w:ascii="Arial" w:hAnsi="Arial" w:cs="Arial"/>
        </w:rPr>
        <w:t>Yunus</w:t>
      </w:r>
      <w:proofErr w:type="spellEnd"/>
      <w:r w:rsidRPr="00997D10">
        <w:rPr>
          <w:rFonts w:ascii="Arial" w:hAnsi="Arial" w:cs="Arial"/>
        </w:rPr>
        <w:t xml:space="preserve">, a Nobel Peace Prize winner and the founder of </w:t>
      </w:r>
      <w:proofErr w:type="spellStart"/>
      <w:r w:rsidRPr="00997D10">
        <w:rPr>
          <w:rFonts w:ascii="Arial" w:hAnsi="Arial" w:cs="Arial"/>
        </w:rPr>
        <w:t>Grameen</w:t>
      </w:r>
      <w:proofErr w:type="spellEnd"/>
      <w:r w:rsidRPr="00997D10">
        <w:rPr>
          <w:rFonts w:ascii="Arial" w:hAnsi="Arial" w:cs="Arial"/>
        </w:rPr>
        <w:t xml:space="preserve"> Bank, is widely regarded as a pioneer of this idea. </w:t>
      </w:r>
      <w:proofErr w:type="spellStart"/>
      <w:r w:rsidRPr="00997D10">
        <w:rPr>
          <w:rFonts w:ascii="Arial" w:hAnsi="Arial" w:cs="Arial"/>
        </w:rPr>
        <w:t>Yunus</w:t>
      </w:r>
      <w:proofErr w:type="spellEnd"/>
      <w:r w:rsidRPr="00997D10">
        <w:rPr>
          <w:rFonts w:ascii="Arial" w:hAnsi="Arial" w:cs="Arial"/>
        </w:rPr>
        <w:t xml:space="preserve"> has launched over 20 social businesses in Bangladesh, </w:t>
      </w:r>
      <w:r w:rsidRPr="00997D10">
        <w:rPr>
          <w:rFonts w:ascii="Arial" w:hAnsi="Arial" w:cs="Arial"/>
        </w:rPr>
        <w:lastRenderedPageBreak/>
        <w:t>many in partnership with multinational corporations, aiming to tackle various social problems while being self-sustaining through business models. This approach has gained significant attention for its innovative solution to societal challenges</w:t>
      </w:r>
      <w:r>
        <w:rPr>
          <w:rFonts w:ascii="Arial" w:hAnsi="Arial" w:cs="Arial"/>
        </w:rPr>
        <w:t xml:space="preserve"> </w:t>
      </w:r>
      <w:r w:rsidRPr="00997D10">
        <w:rPr>
          <w:rFonts w:ascii="Arial" w:hAnsi="Arial" w:cs="Arial"/>
        </w:rPr>
        <w:t>(BCG, 2016).</w:t>
      </w:r>
    </w:p>
    <w:p w:rsidR="00104172" w:rsidRPr="00997D10" w:rsidRDefault="00104172" w:rsidP="00104172">
      <w:pPr>
        <w:pStyle w:val="NormalWeb"/>
        <w:spacing w:before="0" w:beforeAutospacing="0" w:after="0" w:afterAutospacing="0" w:line="360" w:lineRule="auto"/>
        <w:rPr>
          <w:rFonts w:ascii="Arial" w:hAnsi="Arial" w:cs="Arial"/>
        </w:rPr>
      </w:pPr>
      <w:r w:rsidRPr="00997D10">
        <w:rPr>
          <w:rFonts w:ascii="Arial" w:hAnsi="Arial" w:cs="Arial"/>
        </w:rPr>
        <w:t xml:space="preserve">The Good Global Foundation (GGF), supported by profits from hotels outside of Guatemala, including Good Hotel London, is structured around three key pillars: Education, Empowerment, and Entrepreneurship, mirroring the focus of </w:t>
      </w:r>
      <w:proofErr w:type="spellStart"/>
      <w:r w:rsidRPr="00997D10">
        <w:rPr>
          <w:rFonts w:ascii="Arial" w:hAnsi="Arial" w:cs="Arial"/>
        </w:rPr>
        <w:t>Niños</w:t>
      </w:r>
      <w:proofErr w:type="spellEnd"/>
      <w:r w:rsidRPr="00997D10">
        <w:rPr>
          <w:rFonts w:ascii="Arial" w:hAnsi="Arial" w:cs="Arial"/>
        </w:rPr>
        <w:t xml:space="preserve"> de Guatemala. Starting in 2020, GGF introduced a membership model, enabling individuals to join the movement and influence which causes the foundation will support. Members also benefit from perks, such as discounted stays at Good Hotels globally.</w:t>
      </w:r>
    </w:p>
    <w:p w:rsidR="00104172" w:rsidRPr="00997D10" w:rsidRDefault="00104172" w:rsidP="00D505A5">
      <w:pPr>
        <w:pStyle w:val="NormalWeb"/>
        <w:spacing w:before="0" w:beforeAutospacing="0" w:after="0" w:afterAutospacing="0" w:line="360" w:lineRule="auto"/>
        <w:rPr>
          <w:rFonts w:ascii="Arial" w:hAnsi="Arial" w:cs="Arial"/>
        </w:rPr>
      </w:pPr>
      <w:r w:rsidRPr="00997D10">
        <w:rPr>
          <w:rFonts w:ascii="Arial" w:hAnsi="Arial" w:cs="Arial"/>
        </w:rPr>
        <w:t xml:space="preserve">Good Hotel supports the local economy by collaborating with local, sustainable suppliers. They prioritise working with family-owned businesses that are environmentally conscious and offer hand-crafted products. In London, for example, the hotel partners with the charitable brand </w:t>
      </w:r>
      <w:r>
        <w:rPr>
          <w:rFonts w:ascii="Arial" w:hAnsi="Arial" w:cs="Arial"/>
        </w:rPr>
        <w:t>“</w:t>
      </w:r>
      <w:proofErr w:type="spellStart"/>
      <w:r w:rsidRPr="00997D10">
        <w:rPr>
          <w:rFonts w:ascii="Arial" w:hAnsi="Arial" w:cs="Arial"/>
        </w:rPr>
        <w:t>Belu</w:t>
      </w:r>
      <w:proofErr w:type="spellEnd"/>
      <w:r>
        <w:rPr>
          <w:rFonts w:ascii="Arial" w:hAnsi="Arial" w:cs="Arial"/>
        </w:rPr>
        <w:t>”</w:t>
      </w:r>
      <w:r w:rsidRPr="00997D10">
        <w:rPr>
          <w:rFonts w:ascii="Arial" w:hAnsi="Arial" w:cs="Arial"/>
        </w:rPr>
        <w:t xml:space="preserve"> for recycled-glass water bottles and sources fresh produce from UK farms and London markets, </w:t>
      </w:r>
      <w:r w:rsidR="00D505A5" w:rsidRPr="00997D10">
        <w:rPr>
          <w:rFonts w:ascii="Arial" w:hAnsi="Arial" w:cs="Arial"/>
        </w:rPr>
        <w:t>further support</w:t>
      </w:r>
      <w:r w:rsidRPr="00997D10">
        <w:rPr>
          <w:rFonts w:ascii="Arial" w:hAnsi="Arial" w:cs="Arial"/>
        </w:rPr>
        <w:t xml:space="preserve"> local communities.</w:t>
      </w:r>
    </w:p>
    <w:p w:rsidR="00104172" w:rsidRPr="00997D10" w:rsidRDefault="00104172" w:rsidP="00D505A5">
      <w:pPr>
        <w:pStyle w:val="NormalWeb"/>
        <w:spacing w:before="0" w:beforeAutospacing="0" w:after="0" w:afterAutospacing="0" w:line="360" w:lineRule="auto"/>
        <w:rPr>
          <w:rFonts w:ascii="Arial" w:hAnsi="Arial" w:cs="Arial"/>
        </w:rPr>
      </w:pPr>
      <w:r w:rsidRPr="00997D10">
        <w:rPr>
          <w:rFonts w:ascii="Arial" w:hAnsi="Arial" w:cs="Arial"/>
        </w:rPr>
        <w:t>Good Hotel adopts a creative approach by repurposing old, unused structures, such as an old mansion in Antigua Guatemala or a floating accommodation platform in London. They restore these buildings with meticulous care and transform them into vibrant hotel spaces, thus giving new life to derelict properties.</w:t>
      </w:r>
    </w:p>
    <w:p w:rsidR="00104172" w:rsidRPr="00997D10" w:rsidRDefault="00104172" w:rsidP="00104172">
      <w:pPr>
        <w:spacing w:after="0" w:line="360" w:lineRule="auto"/>
        <w:rPr>
          <w:rFonts w:ascii="Arial" w:hAnsi="Arial" w:cs="Arial"/>
          <w:sz w:val="24"/>
          <w:szCs w:val="24"/>
        </w:rPr>
      </w:pPr>
      <w:r w:rsidRPr="00997D10">
        <w:rPr>
          <w:rFonts w:ascii="Arial" w:hAnsi="Arial" w:cs="Arial"/>
          <w:sz w:val="24"/>
          <w:szCs w:val="24"/>
        </w:rPr>
        <w:t>The Good Training Program</w:t>
      </w:r>
      <w:r>
        <w:rPr>
          <w:rFonts w:ascii="Arial" w:hAnsi="Arial" w:cs="Arial"/>
          <w:sz w:val="24"/>
          <w:szCs w:val="24"/>
        </w:rPr>
        <w:t xml:space="preserve"> in London</w:t>
      </w:r>
      <w:r w:rsidRPr="00997D10">
        <w:rPr>
          <w:rFonts w:ascii="Arial" w:hAnsi="Arial" w:cs="Arial"/>
          <w:sz w:val="24"/>
          <w:szCs w:val="24"/>
        </w:rPr>
        <w:t xml:space="preserve"> helps long-term unemployed residents in Newham gain essential skills for the hospitality industry. Participants receive in-depth training, followed by a three-month contract at the hotel and job placement support in the city's hospitality sector. This initiative is designed to help individuals move off welfare and into stable employment. Previous graduates have achieved great success, with strong local partnerships and community support playing a key role in the program's effectiveness (London's Royal Docks, 2024).</w:t>
      </w:r>
    </w:p>
    <w:p w:rsidR="00104172" w:rsidRPr="00997D10" w:rsidRDefault="00104172" w:rsidP="00104172">
      <w:pPr>
        <w:pStyle w:val="NormalWeb"/>
        <w:spacing w:before="0" w:beforeAutospacing="0" w:after="0" w:afterAutospacing="0" w:line="360" w:lineRule="auto"/>
        <w:rPr>
          <w:rFonts w:ascii="Arial" w:hAnsi="Arial" w:cs="Arial"/>
        </w:rPr>
      </w:pPr>
      <w:r w:rsidRPr="00997D10">
        <w:rPr>
          <w:rFonts w:ascii="Arial" w:hAnsi="Arial" w:cs="Arial"/>
        </w:rPr>
        <w:t>The Good Hospitality Group has ambitious plans to launch a new floating hotel at Salford Quays in 2025. They are</w:t>
      </w:r>
      <w:r>
        <w:rPr>
          <w:rFonts w:ascii="Arial" w:hAnsi="Arial" w:cs="Arial"/>
        </w:rPr>
        <w:t xml:space="preserve"> particularly mindful of minimis</w:t>
      </w:r>
      <w:r w:rsidRPr="00997D10">
        <w:rPr>
          <w:rFonts w:ascii="Arial" w:hAnsi="Arial" w:cs="Arial"/>
        </w:rPr>
        <w:t xml:space="preserve">ing disruption to the local area during the construction and operation phases. On-site construction will be limited to the installation of mooring piles and service connections, with the hotel vessel being fully built offsite in a shipyard. This approach will significantly reduce any disturbances to local businesses and residents. Deliveries will be managed </w:t>
      </w:r>
      <w:r w:rsidRPr="00997D10">
        <w:rPr>
          <w:rFonts w:ascii="Arial" w:hAnsi="Arial" w:cs="Arial"/>
        </w:rPr>
        <w:lastRenderedPageBreak/>
        <w:t>through a scheduled booking system to keep the area around the hotel calm and organi</w:t>
      </w:r>
      <w:r>
        <w:rPr>
          <w:rFonts w:ascii="Arial" w:hAnsi="Arial" w:cs="Arial"/>
        </w:rPr>
        <w:t>s</w:t>
      </w:r>
      <w:r w:rsidRPr="00997D10">
        <w:rPr>
          <w:rFonts w:ascii="Arial" w:hAnsi="Arial" w:cs="Arial"/>
        </w:rPr>
        <w:t>ed. Additionally, the group is in discussions with Salford City Council to extend their successful Good Training Program, which has been running in London. The goal is to provide training and long-term employment opportunities for unemployed individuals in the local area, fostering positive community relations. As the hotel's business grows, they aim to reach similar training numbers to those achieved in London, with around 15 trainees per session. Before finalising their planning application, the group is inviting feedback from local residents and businesses, showing a strong commitment to integrating with and positively contributing to the Salford Quays community.</w:t>
      </w:r>
    </w:p>
    <w:p w:rsidR="00104172" w:rsidRPr="00997D10" w:rsidRDefault="00104172" w:rsidP="00104172">
      <w:pPr>
        <w:pStyle w:val="NormalWeb"/>
        <w:spacing w:before="0" w:beforeAutospacing="0" w:after="0" w:afterAutospacing="0" w:line="360" w:lineRule="auto"/>
        <w:rPr>
          <w:rFonts w:ascii="Arial" w:hAnsi="Arial" w:cs="Arial"/>
        </w:rPr>
      </w:pPr>
      <w:r w:rsidRPr="00997D10">
        <w:rPr>
          <w:rFonts w:ascii="Arial" w:hAnsi="Arial" w:cs="Arial"/>
        </w:rPr>
        <w:t xml:space="preserve">It seems that Good Hotel London is doing well with its CSR efforts, but let's </w:t>
      </w:r>
      <w:proofErr w:type="gramStart"/>
      <w:r w:rsidRPr="00997D10">
        <w:rPr>
          <w:rFonts w:ascii="Arial" w:hAnsi="Arial" w:cs="Arial"/>
        </w:rPr>
        <w:t>consider</w:t>
      </w:r>
      <w:proofErr w:type="gramEnd"/>
      <w:r w:rsidRPr="00997D10">
        <w:rPr>
          <w:rFonts w:ascii="Arial" w:hAnsi="Arial" w:cs="Arial"/>
        </w:rPr>
        <w:t xml:space="preserve"> some challenges they could face.</w:t>
      </w:r>
    </w:p>
    <w:p w:rsidR="00104172" w:rsidRPr="00997D10" w:rsidRDefault="00104172" w:rsidP="00D505A5">
      <w:pPr>
        <w:pStyle w:val="NormalWeb"/>
        <w:spacing w:before="0" w:beforeAutospacing="0" w:after="0" w:afterAutospacing="0" w:line="360" w:lineRule="auto"/>
        <w:rPr>
          <w:rFonts w:ascii="Arial" w:hAnsi="Arial" w:cs="Arial"/>
        </w:rPr>
      </w:pPr>
      <w:r w:rsidRPr="00997D10">
        <w:rPr>
          <w:rFonts w:ascii="Arial" w:hAnsi="Arial" w:cs="Arial"/>
        </w:rPr>
        <w:t>One of the challenges was turning an old floating platform into a hotel. They had to get the necessary permits and renovate the platform to meet UK regulations, which could be quite a complicated process.</w:t>
      </w:r>
    </w:p>
    <w:p w:rsidR="00104172" w:rsidRPr="0017462C" w:rsidRDefault="00104172" w:rsidP="00D505A5">
      <w:pPr>
        <w:pStyle w:val="NormalWeb"/>
        <w:spacing w:before="0" w:beforeAutospacing="0" w:after="0" w:afterAutospacing="0" w:line="360" w:lineRule="auto"/>
        <w:rPr>
          <w:rFonts w:ascii="Arial" w:hAnsi="Arial" w:cs="Arial"/>
        </w:rPr>
      </w:pPr>
      <w:r w:rsidRPr="0017462C">
        <w:rPr>
          <w:rFonts w:ascii="Arial" w:hAnsi="Arial" w:cs="Arial"/>
        </w:rPr>
        <w:t>White et al. in their article “</w:t>
      </w:r>
      <w:r w:rsidRPr="0017462C">
        <w:rPr>
          <w:rStyle w:val="Emphasis"/>
          <w:rFonts w:ascii="Arial" w:hAnsi="Arial" w:cs="Arial"/>
        </w:rPr>
        <w:t>Social Entrepreneurs in Challenging Places: A Delphi Study of Experiences and Perspectives”</w:t>
      </w:r>
      <w:r w:rsidRPr="0017462C">
        <w:rPr>
          <w:rFonts w:ascii="Arial" w:hAnsi="Arial" w:cs="Arial"/>
        </w:rPr>
        <w:t xml:space="preserve"> </w:t>
      </w:r>
      <w:r>
        <w:rPr>
          <w:rFonts w:ascii="Arial" w:hAnsi="Arial" w:cs="Arial"/>
        </w:rPr>
        <w:t>(2018)</w:t>
      </w:r>
      <w:r w:rsidRPr="0017462C">
        <w:rPr>
          <w:rFonts w:ascii="Arial" w:hAnsi="Arial" w:cs="Arial"/>
        </w:rPr>
        <w:t xml:space="preserve">, identified 14 key factors that influence the success and sustainability of social enterprises. These factors can be highly relevant to companies operating as social businesses, like those embracing the "social business" concept. These include securing funding, as they balance financial goals with their social mission. They also work to maintain both financial sustainability and positive social impact, which requires strategic trade-offs, because the interests of different </w:t>
      </w:r>
      <w:r w:rsidR="00D505A5" w:rsidRPr="0017462C">
        <w:rPr>
          <w:rFonts w:ascii="Arial" w:hAnsi="Arial" w:cs="Arial"/>
        </w:rPr>
        <w:t>stakeholders’</w:t>
      </w:r>
      <w:r w:rsidRPr="0017462C">
        <w:rPr>
          <w:rFonts w:ascii="Arial" w:hAnsi="Arial" w:cs="Arial"/>
        </w:rPr>
        <w:t xml:space="preserve"> .Measuring the social value of their efforts, such as their training programs, can be difficult using traditional business metrics.</w:t>
      </w:r>
      <w:r>
        <w:rPr>
          <w:rFonts w:ascii="Arial" w:hAnsi="Arial" w:cs="Arial"/>
        </w:rPr>
        <w:t xml:space="preserve"> </w:t>
      </w:r>
      <w:r w:rsidRPr="0017462C">
        <w:rPr>
          <w:rFonts w:ascii="Arial" w:hAnsi="Arial" w:cs="Arial"/>
        </w:rPr>
        <w:t xml:space="preserve">Additionally, governance complexities arise from the hotel's dual mission. They must effectively manage stakeholder interests and maintain legitimacy in the eyes of traditional business partners and funders. The hotel's reliance on community relationships and local support is crucial but can sometimes limit their growth. </w:t>
      </w:r>
      <w:r>
        <w:rPr>
          <w:rFonts w:ascii="Arial" w:hAnsi="Arial" w:cs="Arial"/>
        </w:rPr>
        <w:t>T</w:t>
      </w:r>
      <w:r w:rsidRPr="0017462C">
        <w:rPr>
          <w:rFonts w:ascii="Arial" w:hAnsi="Arial" w:cs="Arial"/>
        </w:rPr>
        <w:t>he community context and local dynamics in the Royal Victoria Dock area are vital for the hotel's ongoing success. Despite these challenges, Good Hotel London demonstrates how a social enterprise can thrive by aligning business goals with a positive social mission.</w:t>
      </w:r>
    </w:p>
    <w:p w:rsidR="00104172" w:rsidRDefault="00104172" w:rsidP="00104172">
      <w:pPr>
        <w:pStyle w:val="NormalWeb"/>
        <w:spacing w:before="0" w:beforeAutospacing="0" w:after="0" w:afterAutospacing="0" w:line="360" w:lineRule="auto"/>
        <w:rPr>
          <w:rFonts w:ascii="Arial" w:hAnsi="Arial" w:cs="Arial"/>
        </w:rPr>
      </w:pPr>
      <w:r w:rsidRPr="0017462C">
        <w:rPr>
          <w:rFonts w:ascii="Arial" w:hAnsi="Arial" w:cs="Arial"/>
        </w:rPr>
        <w:t xml:space="preserve">Good Hotel London's CSR practices help both the local community and the environment. Locally, the hotel provides job training for unemployed people, giving </w:t>
      </w:r>
      <w:r w:rsidRPr="0017462C">
        <w:rPr>
          <w:rFonts w:ascii="Arial" w:hAnsi="Arial" w:cs="Arial"/>
        </w:rPr>
        <w:lastRenderedPageBreak/>
        <w:t>them skills and work opportunities, which reduces unemployment and supports the local economy. The hotel also uses local suppliers, which boosts the community's economy and promotes sustainable products. For the environment, the hotel focuses on sustainability by repurposing a floating platform and using recycled materials. This reduces waste and helps the hotel lower its environmental footprint. These efforts also attract customers who care about social responsibility and the environment, helping the hotel build a strong reputation and grow its business.</w:t>
      </w:r>
    </w:p>
    <w:p w:rsidR="0000303C" w:rsidRDefault="00D505A5" w:rsidP="00104172">
      <w:pPr>
        <w:pStyle w:val="NormalWeb"/>
        <w:spacing w:before="0" w:beforeAutospacing="0" w:line="360" w:lineRule="auto"/>
        <w:rPr>
          <w:rFonts w:ascii="Arial" w:hAnsi="Arial" w:cs="Arial"/>
        </w:rPr>
      </w:pPr>
      <w:r>
        <w:rPr>
          <w:rFonts w:ascii="Arial" w:hAnsi="Arial" w:cs="Arial"/>
        </w:rPr>
        <w:t xml:space="preserve">     </w:t>
      </w:r>
      <w:r w:rsidR="00104172" w:rsidRPr="00B877E4">
        <w:rPr>
          <w:rFonts w:ascii="Arial" w:hAnsi="Arial" w:cs="Arial"/>
        </w:rPr>
        <w:t xml:space="preserve">In conclusion, even though CSR is described as voluntary, it's becoming more important in today's world. As Prof. </w:t>
      </w:r>
      <w:proofErr w:type="spellStart"/>
      <w:r w:rsidR="00104172" w:rsidRPr="00B877E4">
        <w:rPr>
          <w:rFonts w:ascii="Arial" w:hAnsi="Arial" w:cs="Arial"/>
        </w:rPr>
        <w:t>DesJardins</w:t>
      </w:r>
      <w:proofErr w:type="spellEnd"/>
      <w:r w:rsidR="00104172" w:rsidRPr="00B877E4">
        <w:rPr>
          <w:rFonts w:ascii="Arial" w:hAnsi="Arial" w:cs="Arial"/>
        </w:rPr>
        <w:t xml:space="preserve"> highlighted, businesses have a moral responsibility to help society and the environment, not just focus on making money. Companies should give back by acting in sustainable and ethical ways. By doing this, they can improve their reputation, attract loyal customers, and be successful in the long run, as more people now prefer to support businesses that care about the environment and their communities. CSR is not only about environmental sustainability. It also involves other important areas such as social responsibility, ethical business practices, human rights, labour standards, consumer protection, corporate governance, and </w:t>
      </w:r>
      <w:r w:rsidRPr="00B877E4">
        <w:rPr>
          <w:rFonts w:ascii="Arial" w:hAnsi="Arial" w:cs="Arial"/>
        </w:rPr>
        <w:t>more. Although</w:t>
      </w:r>
      <w:r w:rsidR="00104172" w:rsidRPr="00B877E4">
        <w:rPr>
          <w:rFonts w:ascii="Arial" w:hAnsi="Arial" w:cs="Arial"/>
        </w:rPr>
        <w:t xml:space="preserve"> Good Hotel London has done well with its CSR efforts, it faces challenges like dealing with complex regulations and finding a balance between financial goals and its social mission. It also needs to secure funding and manage the interests of different stakeholders. Even though it's hard to measure its social impact and the hotel relies a lot on community support, Good Hotel London proves that a social enterprise can succeed by aligning its business goals with a positive social mission.</w:t>
      </w:r>
    </w:p>
    <w:p w:rsidR="0000303C" w:rsidRDefault="0000303C">
      <w:pPr>
        <w:rPr>
          <w:rFonts w:ascii="Arial" w:eastAsia="Times New Roman" w:hAnsi="Arial" w:cs="Arial"/>
          <w:sz w:val="24"/>
          <w:szCs w:val="24"/>
        </w:rPr>
      </w:pPr>
      <w:r>
        <w:rPr>
          <w:rFonts w:ascii="Arial" w:hAnsi="Arial" w:cs="Arial"/>
        </w:rPr>
        <w:br w:type="page"/>
      </w:r>
    </w:p>
    <w:p w:rsidR="00104172" w:rsidRPr="006B476A" w:rsidRDefault="0000303C" w:rsidP="00104172">
      <w:pPr>
        <w:pStyle w:val="NormalWeb"/>
        <w:spacing w:before="0" w:beforeAutospacing="0" w:line="360" w:lineRule="auto"/>
        <w:rPr>
          <w:rFonts w:asciiTheme="minorHAnsi" w:hAnsiTheme="minorHAnsi" w:cstheme="minorHAnsi"/>
        </w:rPr>
      </w:pPr>
      <w:r w:rsidRPr="006B476A">
        <w:rPr>
          <w:rFonts w:asciiTheme="minorHAnsi" w:hAnsiTheme="minorHAnsi" w:cstheme="minorHAnsi"/>
        </w:rPr>
        <w:lastRenderedPageBreak/>
        <w:t xml:space="preserve">References: </w:t>
      </w:r>
    </w:p>
    <w:p w:rsidR="006B476A"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BCG, </w:t>
      </w:r>
      <w:r w:rsidR="006B476A">
        <w:rPr>
          <w:rFonts w:asciiTheme="minorHAnsi" w:hAnsiTheme="minorHAnsi" w:cstheme="minorHAnsi"/>
        </w:rPr>
        <w:t>(</w:t>
      </w:r>
      <w:r w:rsidRPr="006B476A">
        <w:rPr>
          <w:rFonts w:asciiTheme="minorHAnsi" w:hAnsiTheme="minorHAnsi" w:cstheme="minorHAnsi"/>
        </w:rPr>
        <w:t>2016</w:t>
      </w:r>
      <w:r w:rsidR="006B476A">
        <w:rPr>
          <w:rFonts w:asciiTheme="minorHAnsi" w:hAnsiTheme="minorHAnsi" w:cstheme="minorHAnsi"/>
        </w:rPr>
        <w:t>)</w:t>
      </w:r>
      <w:r w:rsidRPr="006B476A">
        <w:rPr>
          <w:rFonts w:asciiTheme="minorHAnsi" w:hAnsiTheme="minorHAnsi" w:cstheme="minorHAnsi"/>
        </w:rPr>
        <w:t xml:space="preserve">. Development, Muhammad </w:t>
      </w:r>
      <w:proofErr w:type="spellStart"/>
      <w:r w:rsidRPr="006B476A">
        <w:rPr>
          <w:rFonts w:asciiTheme="minorHAnsi" w:hAnsiTheme="minorHAnsi" w:cstheme="minorHAnsi"/>
        </w:rPr>
        <w:t>Yunus</w:t>
      </w:r>
      <w:proofErr w:type="spellEnd"/>
      <w:r w:rsidRPr="006B476A">
        <w:rPr>
          <w:rFonts w:asciiTheme="minorHAnsi" w:hAnsiTheme="minorHAnsi" w:cstheme="minorHAnsi"/>
        </w:rPr>
        <w:t xml:space="preserve">, and the Power of Social Business. [online] Available at: </w:t>
      </w:r>
      <w:hyperlink r:id="rId5" w:tgtFrame="_new" w:history="1">
        <w:r w:rsidRPr="006B476A">
          <w:rPr>
            <w:rStyle w:val="Hyperlink"/>
            <w:rFonts w:asciiTheme="minorHAnsi" w:hAnsiTheme="minorHAnsi" w:cstheme="minorHAnsi"/>
          </w:rPr>
          <w:t>https://www.bcg.com/publications/2013/development-muhammad-yunus-power-social-business</w:t>
        </w:r>
      </w:hyperlink>
      <w:r w:rsidRPr="006B476A">
        <w:rPr>
          <w:rFonts w:asciiTheme="minorHAnsi" w:hAnsiTheme="minorHAnsi" w:cstheme="minorHAnsi"/>
        </w:rPr>
        <w:t xml:space="preserve"> [Accessed 1</w:t>
      </w:r>
      <w:r w:rsidR="006B476A">
        <w:rPr>
          <w:rFonts w:asciiTheme="minorHAnsi" w:hAnsiTheme="minorHAnsi" w:cstheme="minorHAnsi"/>
        </w:rPr>
        <w:t>6</w:t>
      </w:r>
      <w:r w:rsidRPr="006B476A">
        <w:rPr>
          <w:rFonts w:asciiTheme="minorHAnsi" w:hAnsiTheme="minorHAnsi" w:cstheme="minorHAnsi"/>
        </w:rPr>
        <w:t xml:space="preserve">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Commission of the European Communities. (2001). </w:t>
      </w:r>
      <w:r w:rsidRPr="006B476A">
        <w:rPr>
          <w:rStyle w:val="Emphasis"/>
          <w:rFonts w:asciiTheme="minorHAnsi" w:hAnsiTheme="minorHAnsi" w:cstheme="minorHAnsi"/>
        </w:rPr>
        <w:t>Promoting a European framework for Corporate Social Responsibility</w:t>
      </w:r>
      <w:r w:rsidRPr="006B476A">
        <w:rPr>
          <w:rFonts w:asciiTheme="minorHAnsi" w:hAnsiTheme="minorHAnsi" w:cstheme="minorHAnsi"/>
        </w:rPr>
        <w:t xml:space="preserve">. </w:t>
      </w:r>
      <w:proofErr w:type="gramStart"/>
      <w:r w:rsidRPr="006B476A">
        <w:rPr>
          <w:rFonts w:asciiTheme="minorHAnsi" w:hAnsiTheme="minorHAnsi" w:cstheme="minorHAnsi"/>
        </w:rPr>
        <w:t>COM(</w:t>
      </w:r>
      <w:proofErr w:type="gramEnd"/>
      <w:r w:rsidRPr="006B476A">
        <w:rPr>
          <w:rFonts w:asciiTheme="minorHAnsi" w:hAnsiTheme="minorHAnsi" w:cstheme="minorHAnsi"/>
        </w:rPr>
        <w:t xml:space="preserve">2001) 366 final. Available at: </w:t>
      </w:r>
      <w:hyperlink r:id="rId6" w:tgtFrame="_new" w:history="1">
        <w:r w:rsidRPr="006B476A">
          <w:rPr>
            <w:rStyle w:val="Hyperlink"/>
            <w:rFonts w:asciiTheme="minorHAnsi" w:hAnsiTheme="minorHAnsi" w:cstheme="minorHAnsi"/>
          </w:rPr>
          <w:t>https://www.europarl.europa.eu/meetdocs/committees/deve/20020122/com(2001)366_en.pdf</w:t>
        </w:r>
      </w:hyperlink>
      <w:r w:rsidRPr="006B476A">
        <w:rPr>
          <w:rFonts w:asciiTheme="minorHAnsi" w:hAnsiTheme="minorHAnsi" w:cstheme="minorHAnsi"/>
        </w:rPr>
        <w:t xml:space="preserve"> [Accessed 1</w:t>
      </w:r>
      <w:r w:rsidR="006B476A">
        <w:rPr>
          <w:rFonts w:asciiTheme="minorHAnsi" w:hAnsiTheme="minorHAnsi" w:cstheme="minorHAnsi"/>
        </w:rPr>
        <w:t xml:space="preserve">5 </w:t>
      </w:r>
      <w:r w:rsidRPr="006B476A">
        <w:rPr>
          <w:rFonts w:asciiTheme="minorHAnsi" w:hAnsiTheme="minorHAnsi" w:cstheme="minorHAnsi"/>
        </w:rPr>
        <w:t>Oct. 2024].</w:t>
      </w:r>
    </w:p>
    <w:p w:rsidR="0000303C" w:rsidRPr="006B476A" w:rsidRDefault="0000303C" w:rsidP="00FB06EE">
      <w:pPr>
        <w:pStyle w:val="ListParagraph"/>
        <w:numPr>
          <w:ilvl w:val="0"/>
          <w:numId w:val="4"/>
        </w:numPr>
        <w:spacing w:after="0" w:line="360" w:lineRule="auto"/>
        <w:rPr>
          <w:rFonts w:eastAsia="Times New Roman" w:cstheme="minorHAnsi"/>
          <w:sz w:val="24"/>
          <w:szCs w:val="24"/>
        </w:rPr>
      </w:pPr>
      <w:r w:rsidRPr="006B476A">
        <w:rPr>
          <w:rFonts w:eastAsia="Times New Roman" w:cstheme="minorHAnsi"/>
          <w:sz w:val="24"/>
          <w:szCs w:val="24"/>
        </w:rPr>
        <w:t xml:space="preserve">Cowan, K., &amp; Guzman, F. (2020). How CSR reputation, sustainability signals, and country-of-origin sustainability reputation contribute to corporate brand performance: An exploratory study. </w:t>
      </w:r>
      <w:r w:rsidRPr="006B476A">
        <w:rPr>
          <w:rFonts w:eastAsia="Times New Roman" w:cstheme="minorHAnsi"/>
          <w:i/>
          <w:iCs/>
          <w:sz w:val="24"/>
          <w:szCs w:val="24"/>
        </w:rPr>
        <w:t>Journal of Business Research</w:t>
      </w:r>
      <w:r w:rsidRPr="006B476A">
        <w:rPr>
          <w:rFonts w:eastAsia="Times New Roman" w:cstheme="minorHAnsi"/>
          <w:sz w:val="24"/>
          <w:szCs w:val="24"/>
        </w:rPr>
        <w:t xml:space="preserve">, </w:t>
      </w:r>
      <w:r w:rsidRPr="006B476A">
        <w:rPr>
          <w:rFonts w:eastAsia="Times New Roman" w:cstheme="minorHAnsi"/>
          <w:i/>
          <w:iCs/>
          <w:sz w:val="24"/>
          <w:szCs w:val="24"/>
        </w:rPr>
        <w:t>117</w:t>
      </w:r>
      <w:r w:rsidRPr="006B476A">
        <w:rPr>
          <w:rFonts w:eastAsia="Times New Roman" w:cstheme="minorHAnsi"/>
          <w:sz w:val="24"/>
          <w:szCs w:val="24"/>
        </w:rPr>
        <w:t>, 683–693. https://doi.org/10.1016/j.jbusres.2018.11.017</w:t>
      </w:r>
    </w:p>
    <w:p w:rsidR="0000303C" w:rsidRPr="006B476A" w:rsidRDefault="0000303C" w:rsidP="00FB06EE">
      <w:pPr>
        <w:pStyle w:val="ListParagraph"/>
        <w:numPr>
          <w:ilvl w:val="0"/>
          <w:numId w:val="4"/>
        </w:numPr>
        <w:spacing w:after="0" w:line="360" w:lineRule="auto"/>
        <w:rPr>
          <w:rFonts w:eastAsia="Times New Roman" w:cstheme="minorHAnsi"/>
          <w:sz w:val="24"/>
          <w:szCs w:val="24"/>
        </w:rPr>
      </w:pPr>
      <w:proofErr w:type="spellStart"/>
      <w:r w:rsidRPr="006B476A">
        <w:rPr>
          <w:rFonts w:eastAsia="Times New Roman" w:cstheme="minorHAnsi"/>
          <w:sz w:val="24"/>
          <w:szCs w:val="24"/>
        </w:rPr>
        <w:t>DesJardins</w:t>
      </w:r>
      <w:proofErr w:type="spellEnd"/>
      <w:r w:rsidRPr="006B476A">
        <w:rPr>
          <w:rFonts w:eastAsia="Times New Roman" w:cstheme="minorHAnsi"/>
          <w:sz w:val="24"/>
          <w:szCs w:val="24"/>
        </w:rPr>
        <w:t xml:space="preserve">, J. (2019). </w:t>
      </w:r>
      <w:r w:rsidRPr="006B476A">
        <w:rPr>
          <w:rFonts w:eastAsia="Times New Roman" w:cstheme="minorHAnsi"/>
          <w:i/>
          <w:iCs/>
          <w:sz w:val="24"/>
          <w:szCs w:val="24"/>
        </w:rPr>
        <w:t>Should corporations be socially responsible and green?</w:t>
      </w:r>
      <w:r w:rsidRPr="006B476A">
        <w:rPr>
          <w:rFonts w:eastAsia="Times New Roman" w:cstheme="minorHAnsi"/>
          <w:sz w:val="24"/>
          <w:szCs w:val="24"/>
        </w:rPr>
        <w:t xml:space="preserve"> Henry Stewart Talks Ltd.</w:t>
      </w:r>
    </w:p>
    <w:p w:rsidR="0000303C" w:rsidRPr="006B476A" w:rsidRDefault="0000303C" w:rsidP="00FB06EE">
      <w:pPr>
        <w:pStyle w:val="ListParagraph"/>
        <w:numPr>
          <w:ilvl w:val="0"/>
          <w:numId w:val="4"/>
        </w:numPr>
        <w:spacing w:after="0" w:line="360" w:lineRule="auto"/>
        <w:rPr>
          <w:rFonts w:eastAsia="Times New Roman" w:cstheme="minorHAnsi"/>
          <w:sz w:val="24"/>
          <w:szCs w:val="24"/>
        </w:rPr>
      </w:pPr>
      <w:proofErr w:type="spellStart"/>
      <w:r w:rsidRPr="006B476A">
        <w:rPr>
          <w:rFonts w:eastAsia="Times New Roman" w:cstheme="minorHAnsi"/>
          <w:sz w:val="24"/>
          <w:szCs w:val="24"/>
        </w:rPr>
        <w:t>Ditlev-Simonsen</w:t>
      </w:r>
      <w:proofErr w:type="spellEnd"/>
      <w:r w:rsidRPr="006B476A">
        <w:rPr>
          <w:rFonts w:eastAsia="Times New Roman" w:cstheme="minorHAnsi"/>
          <w:sz w:val="24"/>
          <w:szCs w:val="24"/>
        </w:rPr>
        <w:t xml:space="preserve">, C. D. (2021). </w:t>
      </w:r>
      <w:r w:rsidRPr="006B476A">
        <w:rPr>
          <w:rFonts w:eastAsia="Times New Roman" w:cstheme="minorHAnsi"/>
          <w:i/>
          <w:iCs/>
          <w:sz w:val="24"/>
          <w:szCs w:val="24"/>
        </w:rPr>
        <w:t>A guide to sustainable corporate responsibility : from theory to action</w:t>
      </w:r>
      <w:r w:rsidRPr="006B476A">
        <w:rPr>
          <w:rFonts w:eastAsia="Times New Roman" w:cstheme="minorHAnsi"/>
          <w:sz w:val="24"/>
          <w:szCs w:val="24"/>
        </w:rPr>
        <w:t>. Springer Nature.</w:t>
      </w:r>
    </w:p>
    <w:p w:rsidR="0000303C" w:rsidRPr="006B476A" w:rsidRDefault="0000303C" w:rsidP="00FB06EE">
      <w:pPr>
        <w:pStyle w:val="ListParagraph"/>
        <w:numPr>
          <w:ilvl w:val="0"/>
          <w:numId w:val="4"/>
        </w:numPr>
        <w:spacing w:before="100" w:beforeAutospacing="1" w:after="100" w:afterAutospacing="1" w:line="360" w:lineRule="auto"/>
        <w:rPr>
          <w:rFonts w:eastAsia="Times New Roman" w:cstheme="minorHAnsi"/>
          <w:sz w:val="24"/>
          <w:szCs w:val="24"/>
        </w:rPr>
      </w:pPr>
      <w:r w:rsidRPr="006B476A">
        <w:rPr>
          <w:rFonts w:eastAsia="Times New Roman" w:cstheme="minorHAnsi"/>
          <w:sz w:val="24"/>
          <w:szCs w:val="24"/>
        </w:rPr>
        <w:t xml:space="preserve">Financial Reporting Council, </w:t>
      </w:r>
      <w:r w:rsidR="006B476A">
        <w:rPr>
          <w:rFonts w:eastAsia="Times New Roman" w:cstheme="minorHAnsi"/>
          <w:sz w:val="24"/>
          <w:szCs w:val="24"/>
        </w:rPr>
        <w:t>(</w:t>
      </w:r>
      <w:r w:rsidRPr="006B476A">
        <w:rPr>
          <w:rFonts w:eastAsia="Times New Roman" w:cstheme="minorHAnsi"/>
          <w:sz w:val="24"/>
          <w:szCs w:val="24"/>
        </w:rPr>
        <w:t>2024</w:t>
      </w:r>
      <w:r w:rsidR="006B476A">
        <w:rPr>
          <w:rFonts w:eastAsia="Times New Roman" w:cstheme="minorHAnsi"/>
          <w:sz w:val="24"/>
          <w:szCs w:val="24"/>
        </w:rPr>
        <w:t>)</w:t>
      </w:r>
      <w:r w:rsidRPr="006B476A">
        <w:rPr>
          <w:rFonts w:eastAsia="Times New Roman" w:cstheme="minorHAnsi"/>
          <w:sz w:val="24"/>
          <w:szCs w:val="24"/>
        </w:rPr>
        <w:t xml:space="preserve">. </w:t>
      </w:r>
      <w:r w:rsidRPr="006B476A">
        <w:rPr>
          <w:rFonts w:eastAsia="Times New Roman" w:cstheme="minorHAnsi"/>
          <w:i/>
          <w:iCs/>
          <w:sz w:val="24"/>
          <w:szCs w:val="24"/>
        </w:rPr>
        <w:t>UK Corporate Governance Code</w:t>
      </w:r>
      <w:r w:rsidRPr="006B476A">
        <w:rPr>
          <w:rFonts w:eastAsia="Times New Roman" w:cstheme="minorHAnsi"/>
          <w:sz w:val="24"/>
          <w:szCs w:val="24"/>
        </w:rPr>
        <w:t xml:space="preserve">. [online] Available at: </w:t>
      </w:r>
      <w:hyperlink r:id="rId7" w:tgtFrame="_new" w:history="1">
        <w:r w:rsidRPr="006B476A">
          <w:rPr>
            <w:rFonts w:eastAsia="Times New Roman" w:cstheme="minorHAnsi"/>
            <w:color w:val="0000FF"/>
            <w:sz w:val="24"/>
            <w:szCs w:val="24"/>
            <w:u w:val="single"/>
          </w:rPr>
          <w:t>https://www.frc.org.uk/library/standards-codes-policy/corporate-governance/uk-corporate-governance-code/</w:t>
        </w:r>
      </w:hyperlink>
      <w:r w:rsidRPr="006B476A">
        <w:rPr>
          <w:rFonts w:eastAsia="Times New Roman" w:cstheme="minorHAnsi"/>
          <w:sz w:val="24"/>
          <w:szCs w:val="24"/>
        </w:rPr>
        <w:t xml:space="preserve"> [Accessed 1</w:t>
      </w:r>
      <w:r w:rsidR="006B476A">
        <w:rPr>
          <w:rFonts w:eastAsia="Times New Roman" w:cstheme="minorHAnsi"/>
          <w:sz w:val="24"/>
          <w:szCs w:val="24"/>
        </w:rPr>
        <w:t>8</w:t>
      </w:r>
      <w:r w:rsidRPr="006B476A">
        <w:rPr>
          <w:rFonts w:eastAsia="Times New Roman" w:cstheme="minorHAnsi"/>
          <w:sz w:val="24"/>
          <w:szCs w:val="24"/>
        </w:rPr>
        <w:t xml:space="preserve">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Good Hotel, </w:t>
      </w:r>
      <w:r w:rsidR="006B476A">
        <w:rPr>
          <w:rFonts w:asciiTheme="minorHAnsi" w:hAnsiTheme="minorHAnsi" w:cstheme="minorHAnsi"/>
        </w:rPr>
        <w:t>(</w:t>
      </w:r>
      <w:r w:rsidRPr="006B476A">
        <w:rPr>
          <w:rFonts w:asciiTheme="minorHAnsi" w:hAnsiTheme="minorHAnsi" w:cstheme="minorHAnsi"/>
        </w:rPr>
        <w:t>2024</w:t>
      </w:r>
      <w:r w:rsidR="006B476A">
        <w:rPr>
          <w:rFonts w:asciiTheme="minorHAnsi" w:hAnsiTheme="minorHAnsi" w:cstheme="minorHAnsi"/>
        </w:rPr>
        <w:t>)</w:t>
      </w:r>
      <w:r w:rsidRPr="006B476A">
        <w:rPr>
          <w:rFonts w:asciiTheme="minorHAnsi" w:hAnsiTheme="minorHAnsi" w:cstheme="minorHAnsi"/>
        </w:rPr>
        <w:t xml:space="preserve">. </w:t>
      </w:r>
      <w:r w:rsidRPr="006B476A">
        <w:rPr>
          <w:rStyle w:val="Emphasis"/>
          <w:rFonts w:asciiTheme="minorHAnsi" w:hAnsiTheme="minorHAnsi" w:cstheme="minorHAnsi"/>
        </w:rPr>
        <w:t>Good Global Foundation</w:t>
      </w:r>
      <w:r w:rsidRPr="006B476A">
        <w:rPr>
          <w:rFonts w:asciiTheme="minorHAnsi" w:hAnsiTheme="minorHAnsi" w:cstheme="minorHAnsi"/>
        </w:rPr>
        <w:t xml:space="preserve">. [online] Available at: </w:t>
      </w:r>
      <w:hyperlink r:id="rId8" w:tgtFrame="_new" w:history="1">
        <w:r w:rsidRPr="006B476A">
          <w:rPr>
            <w:rStyle w:val="Hyperlink"/>
            <w:rFonts w:asciiTheme="minorHAnsi" w:hAnsiTheme="minorHAnsi" w:cstheme="minorHAnsi"/>
          </w:rPr>
          <w:t>https://goodhotel.co/london/good-global-foundation</w:t>
        </w:r>
      </w:hyperlink>
      <w:r w:rsidRPr="006B476A">
        <w:rPr>
          <w:rFonts w:asciiTheme="minorHAnsi" w:hAnsiTheme="minorHAnsi" w:cstheme="minorHAnsi"/>
        </w:rPr>
        <w:t xml:space="preserve"> [Accessed 1</w:t>
      </w:r>
      <w:r w:rsidR="006B476A">
        <w:rPr>
          <w:rFonts w:asciiTheme="minorHAnsi" w:hAnsiTheme="minorHAnsi" w:cstheme="minorHAnsi"/>
        </w:rPr>
        <w:t>5</w:t>
      </w:r>
      <w:r w:rsidRPr="006B476A">
        <w:rPr>
          <w:rFonts w:asciiTheme="minorHAnsi" w:hAnsiTheme="minorHAnsi" w:cstheme="minorHAnsi"/>
        </w:rPr>
        <w:t xml:space="preserve">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Good Hotel, </w:t>
      </w:r>
      <w:r w:rsidR="006B476A">
        <w:rPr>
          <w:rFonts w:asciiTheme="minorHAnsi" w:hAnsiTheme="minorHAnsi" w:cstheme="minorHAnsi"/>
        </w:rPr>
        <w:t>(</w:t>
      </w:r>
      <w:r w:rsidRPr="006B476A">
        <w:rPr>
          <w:rFonts w:asciiTheme="minorHAnsi" w:hAnsiTheme="minorHAnsi" w:cstheme="minorHAnsi"/>
        </w:rPr>
        <w:t>2024</w:t>
      </w:r>
      <w:r w:rsidR="006B476A">
        <w:rPr>
          <w:rFonts w:asciiTheme="minorHAnsi" w:hAnsiTheme="minorHAnsi" w:cstheme="minorHAnsi"/>
        </w:rPr>
        <w:t>)</w:t>
      </w:r>
      <w:r w:rsidRPr="006B476A">
        <w:rPr>
          <w:rFonts w:asciiTheme="minorHAnsi" w:hAnsiTheme="minorHAnsi" w:cstheme="minorHAnsi"/>
        </w:rPr>
        <w:t xml:space="preserve">. </w:t>
      </w:r>
      <w:r w:rsidRPr="006B476A">
        <w:rPr>
          <w:rStyle w:val="Emphasis"/>
          <w:rFonts w:asciiTheme="minorHAnsi" w:hAnsiTheme="minorHAnsi" w:cstheme="minorHAnsi"/>
        </w:rPr>
        <w:t>Good Hotel London</w:t>
      </w:r>
      <w:r w:rsidRPr="006B476A">
        <w:rPr>
          <w:rFonts w:asciiTheme="minorHAnsi" w:hAnsiTheme="minorHAnsi" w:cstheme="minorHAnsi"/>
        </w:rPr>
        <w:t xml:space="preserve">. [online] Available at: </w:t>
      </w:r>
      <w:hyperlink r:id="rId9" w:tgtFrame="_new" w:history="1">
        <w:r w:rsidRPr="006B476A">
          <w:rPr>
            <w:rStyle w:val="Hyperlink"/>
            <w:rFonts w:asciiTheme="minorHAnsi" w:hAnsiTheme="minorHAnsi" w:cstheme="minorHAnsi"/>
          </w:rPr>
          <w:t>https://goodhotel.co/good-hotel-london</w:t>
        </w:r>
      </w:hyperlink>
      <w:r w:rsidRPr="006B476A">
        <w:rPr>
          <w:rFonts w:asciiTheme="minorHAnsi" w:hAnsiTheme="minorHAnsi" w:cstheme="minorHAnsi"/>
        </w:rPr>
        <w:t xml:space="preserve"> [Accessed 1</w:t>
      </w:r>
      <w:r w:rsidR="006B476A">
        <w:rPr>
          <w:rFonts w:asciiTheme="minorHAnsi" w:hAnsiTheme="minorHAnsi" w:cstheme="minorHAnsi"/>
        </w:rPr>
        <w:t>5</w:t>
      </w:r>
      <w:r w:rsidRPr="006B476A">
        <w:rPr>
          <w:rFonts w:asciiTheme="minorHAnsi" w:hAnsiTheme="minorHAnsi" w:cstheme="minorHAnsi"/>
        </w:rPr>
        <w:t xml:space="preserve"> Oct.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Good Hotel, </w:t>
      </w:r>
      <w:r w:rsidR="006B476A">
        <w:rPr>
          <w:rFonts w:asciiTheme="minorHAnsi" w:hAnsiTheme="minorHAnsi" w:cstheme="minorHAnsi"/>
        </w:rPr>
        <w:t>(</w:t>
      </w:r>
      <w:r w:rsidRPr="006B476A">
        <w:rPr>
          <w:rFonts w:asciiTheme="minorHAnsi" w:hAnsiTheme="minorHAnsi" w:cstheme="minorHAnsi"/>
        </w:rPr>
        <w:t>2024</w:t>
      </w:r>
      <w:r w:rsidR="006B476A">
        <w:rPr>
          <w:rFonts w:asciiTheme="minorHAnsi" w:hAnsiTheme="minorHAnsi" w:cstheme="minorHAnsi"/>
        </w:rPr>
        <w:t>)</w:t>
      </w:r>
      <w:r w:rsidRPr="006B476A">
        <w:rPr>
          <w:rFonts w:asciiTheme="minorHAnsi" w:hAnsiTheme="minorHAnsi" w:cstheme="minorHAnsi"/>
        </w:rPr>
        <w:t xml:space="preserve">. Local suppliers. [online] Available at: </w:t>
      </w:r>
      <w:hyperlink r:id="rId10" w:tgtFrame="_new" w:history="1">
        <w:r w:rsidRPr="006B476A">
          <w:rPr>
            <w:rStyle w:val="Hyperlink"/>
            <w:rFonts w:asciiTheme="minorHAnsi" w:hAnsiTheme="minorHAnsi" w:cstheme="minorHAnsi"/>
          </w:rPr>
          <w:t>https://goodhotel.co/antigua/local-suppliers</w:t>
        </w:r>
      </w:hyperlink>
      <w:r w:rsidRPr="006B476A">
        <w:rPr>
          <w:rFonts w:asciiTheme="minorHAnsi" w:hAnsiTheme="minorHAnsi" w:cstheme="minorHAnsi"/>
        </w:rPr>
        <w:t xml:space="preserve"> [Accessed 1</w:t>
      </w:r>
      <w:r w:rsidR="006B476A">
        <w:rPr>
          <w:rFonts w:asciiTheme="minorHAnsi" w:hAnsiTheme="minorHAnsi" w:cstheme="minorHAnsi"/>
        </w:rPr>
        <w:t>5</w:t>
      </w:r>
      <w:r w:rsidRPr="006B476A">
        <w:rPr>
          <w:rFonts w:asciiTheme="minorHAnsi" w:hAnsiTheme="minorHAnsi" w:cstheme="minorHAnsi"/>
        </w:rPr>
        <w:t xml:space="preserve">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Good Hotel, </w:t>
      </w:r>
      <w:r w:rsidR="006B476A">
        <w:rPr>
          <w:rFonts w:asciiTheme="minorHAnsi" w:hAnsiTheme="minorHAnsi" w:cstheme="minorHAnsi"/>
        </w:rPr>
        <w:t>(</w:t>
      </w:r>
      <w:r w:rsidRPr="006B476A">
        <w:rPr>
          <w:rFonts w:asciiTheme="minorHAnsi" w:hAnsiTheme="minorHAnsi" w:cstheme="minorHAnsi"/>
        </w:rPr>
        <w:t>2024</w:t>
      </w:r>
      <w:r w:rsidR="006B476A">
        <w:rPr>
          <w:rFonts w:asciiTheme="minorHAnsi" w:hAnsiTheme="minorHAnsi" w:cstheme="minorHAnsi"/>
        </w:rPr>
        <w:t>)</w:t>
      </w:r>
      <w:r w:rsidRPr="006B476A">
        <w:rPr>
          <w:rFonts w:asciiTheme="minorHAnsi" w:hAnsiTheme="minorHAnsi" w:cstheme="minorHAnsi"/>
        </w:rPr>
        <w:t xml:space="preserve">. </w:t>
      </w:r>
      <w:r w:rsidRPr="006B476A">
        <w:rPr>
          <w:rStyle w:val="Emphasis"/>
          <w:rFonts w:asciiTheme="minorHAnsi" w:hAnsiTheme="minorHAnsi" w:cstheme="minorHAnsi"/>
        </w:rPr>
        <w:t>Our Story</w:t>
      </w:r>
      <w:r w:rsidRPr="006B476A">
        <w:rPr>
          <w:rFonts w:asciiTheme="minorHAnsi" w:hAnsiTheme="minorHAnsi" w:cstheme="minorHAnsi"/>
        </w:rPr>
        <w:t xml:space="preserve">. [online] Available at: </w:t>
      </w:r>
      <w:hyperlink r:id="rId11" w:tgtFrame="_new" w:history="1">
        <w:r w:rsidRPr="006B476A">
          <w:rPr>
            <w:rStyle w:val="Hyperlink"/>
            <w:rFonts w:asciiTheme="minorHAnsi" w:hAnsiTheme="minorHAnsi" w:cstheme="minorHAnsi"/>
          </w:rPr>
          <w:t>https://goodhotel.co/</w:t>
        </w:r>
      </w:hyperlink>
      <w:r w:rsidRPr="006B476A">
        <w:rPr>
          <w:rFonts w:asciiTheme="minorHAnsi" w:hAnsiTheme="minorHAnsi" w:cstheme="minorHAnsi"/>
        </w:rPr>
        <w:t xml:space="preserve"> [Accessed 17 Oct.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Good Hotel, </w:t>
      </w:r>
      <w:r w:rsidR="006B476A">
        <w:rPr>
          <w:rFonts w:asciiTheme="minorHAnsi" w:hAnsiTheme="minorHAnsi" w:cstheme="minorHAnsi"/>
        </w:rPr>
        <w:t>(</w:t>
      </w:r>
      <w:r w:rsidRPr="006B476A">
        <w:rPr>
          <w:rFonts w:asciiTheme="minorHAnsi" w:hAnsiTheme="minorHAnsi" w:cstheme="minorHAnsi"/>
        </w:rPr>
        <w:t>2024</w:t>
      </w:r>
      <w:r w:rsidR="006B476A">
        <w:rPr>
          <w:rFonts w:asciiTheme="minorHAnsi" w:hAnsiTheme="minorHAnsi" w:cstheme="minorHAnsi"/>
        </w:rPr>
        <w:t>)</w:t>
      </w:r>
      <w:r w:rsidRPr="006B476A">
        <w:rPr>
          <w:rFonts w:asciiTheme="minorHAnsi" w:hAnsiTheme="minorHAnsi" w:cstheme="minorHAnsi"/>
        </w:rPr>
        <w:t xml:space="preserve">. Social Business. [online] Available at: </w:t>
      </w:r>
      <w:hyperlink r:id="rId12" w:tgtFrame="_new" w:history="1">
        <w:r w:rsidRPr="006B476A">
          <w:rPr>
            <w:rStyle w:val="Hyperlink"/>
            <w:rFonts w:asciiTheme="minorHAnsi" w:hAnsiTheme="minorHAnsi" w:cstheme="minorHAnsi"/>
          </w:rPr>
          <w:t>https://goodhotel.co/social-business</w:t>
        </w:r>
      </w:hyperlink>
      <w:r w:rsidRPr="006B476A">
        <w:rPr>
          <w:rFonts w:asciiTheme="minorHAnsi" w:hAnsiTheme="minorHAnsi" w:cstheme="minorHAnsi"/>
        </w:rPr>
        <w:t xml:space="preserve"> [Accessed 1</w:t>
      </w:r>
      <w:r w:rsidR="006B476A">
        <w:rPr>
          <w:rFonts w:asciiTheme="minorHAnsi" w:hAnsiTheme="minorHAnsi" w:cstheme="minorHAnsi"/>
        </w:rPr>
        <w:t>6</w:t>
      </w:r>
      <w:r w:rsidRPr="006B476A">
        <w:rPr>
          <w:rFonts w:asciiTheme="minorHAnsi" w:hAnsiTheme="minorHAnsi" w:cstheme="minorHAnsi"/>
        </w:rPr>
        <w:t xml:space="preserve"> October 2024].</w:t>
      </w:r>
    </w:p>
    <w:p w:rsidR="0000303C" w:rsidRPr="006B476A" w:rsidRDefault="0000303C" w:rsidP="00FB06EE">
      <w:pPr>
        <w:pStyle w:val="ListParagraph"/>
        <w:numPr>
          <w:ilvl w:val="0"/>
          <w:numId w:val="4"/>
        </w:numPr>
        <w:spacing w:line="360" w:lineRule="auto"/>
        <w:rPr>
          <w:rFonts w:cstheme="minorHAnsi"/>
          <w:sz w:val="24"/>
          <w:szCs w:val="24"/>
        </w:rPr>
      </w:pPr>
      <w:r w:rsidRPr="006B476A">
        <w:rPr>
          <w:rFonts w:cstheme="minorHAnsi"/>
          <w:sz w:val="24"/>
          <w:szCs w:val="24"/>
        </w:rPr>
        <w:t xml:space="preserve">Good Hotel Salford, </w:t>
      </w:r>
      <w:r w:rsidR="006B476A">
        <w:rPr>
          <w:rFonts w:cstheme="minorHAnsi"/>
          <w:sz w:val="24"/>
          <w:szCs w:val="24"/>
        </w:rPr>
        <w:t>(</w:t>
      </w:r>
      <w:r w:rsidRPr="006B476A">
        <w:rPr>
          <w:rFonts w:cstheme="minorHAnsi"/>
          <w:sz w:val="24"/>
          <w:szCs w:val="24"/>
        </w:rPr>
        <w:t>2024</w:t>
      </w:r>
      <w:r w:rsidR="006B476A">
        <w:rPr>
          <w:rFonts w:cstheme="minorHAnsi"/>
          <w:sz w:val="24"/>
          <w:szCs w:val="24"/>
        </w:rPr>
        <w:t>)</w:t>
      </w:r>
      <w:r w:rsidRPr="006B476A">
        <w:rPr>
          <w:rFonts w:cstheme="minorHAnsi"/>
          <w:sz w:val="24"/>
          <w:szCs w:val="24"/>
        </w:rPr>
        <w:t xml:space="preserve">. </w:t>
      </w:r>
      <w:r w:rsidRPr="006B476A">
        <w:rPr>
          <w:rStyle w:val="Emphasis"/>
          <w:rFonts w:cstheme="minorHAnsi"/>
          <w:sz w:val="24"/>
          <w:szCs w:val="24"/>
        </w:rPr>
        <w:t>A new floating hotel at Salford Quays</w:t>
      </w:r>
      <w:r w:rsidRPr="006B476A">
        <w:rPr>
          <w:rFonts w:cstheme="minorHAnsi"/>
          <w:sz w:val="24"/>
          <w:szCs w:val="24"/>
        </w:rPr>
        <w:t xml:space="preserve">. [online] Available at: </w:t>
      </w:r>
      <w:hyperlink r:id="rId13" w:anchor="plans" w:tgtFrame="_new" w:history="1">
        <w:r w:rsidRPr="006B476A">
          <w:rPr>
            <w:rStyle w:val="Hyperlink"/>
            <w:rFonts w:cstheme="minorHAnsi"/>
            <w:sz w:val="24"/>
            <w:szCs w:val="24"/>
          </w:rPr>
          <w:t>https://www.goodhotelsalford.co.uk/home#plans</w:t>
        </w:r>
      </w:hyperlink>
      <w:r w:rsidRPr="006B476A">
        <w:rPr>
          <w:rFonts w:cstheme="minorHAnsi"/>
          <w:sz w:val="24"/>
          <w:szCs w:val="24"/>
        </w:rPr>
        <w:t xml:space="preserve"> [Accessed 1</w:t>
      </w:r>
      <w:r w:rsidR="006B476A">
        <w:rPr>
          <w:rFonts w:cstheme="minorHAnsi"/>
          <w:sz w:val="24"/>
          <w:szCs w:val="24"/>
        </w:rPr>
        <w:t>8</w:t>
      </w:r>
      <w:r w:rsidRPr="006B476A">
        <w:rPr>
          <w:rFonts w:cstheme="minorHAnsi"/>
          <w:sz w:val="24"/>
          <w:szCs w:val="24"/>
        </w:rPr>
        <w:t xml:space="preserve"> October 2024].</w:t>
      </w:r>
    </w:p>
    <w:p w:rsidR="0000303C" w:rsidRPr="006B476A" w:rsidRDefault="0000303C" w:rsidP="00FB06EE">
      <w:pPr>
        <w:pStyle w:val="ListParagraph"/>
        <w:numPr>
          <w:ilvl w:val="0"/>
          <w:numId w:val="4"/>
        </w:numPr>
        <w:spacing w:after="0" w:line="360" w:lineRule="auto"/>
        <w:rPr>
          <w:rFonts w:eastAsia="Times New Roman" w:cstheme="minorHAnsi"/>
          <w:sz w:val="24"/>
          <w:szCs w:val="24"/>
        </w:rPr>
      </w:pPr>
      <w:r w:rsidRPr="006B476A">
        <w:rPr>
          <w:rFonts w:eastAsia="Times New Roman" w:cstheme="minorHAnsi"/>
          <w:sz w:val="24"/>
          <w:szCs w:val="24"/>
        </w:rPr>
        <w:lastRenderedPageBreak/>
        <w:t xml:space="preserve">Grayson, D., &amp; Hodges, A. (2004). </w:t>
      </w:r>
      <w:r w:rsidRPr="006B476A">
        <w:rPr>
          <w:rFonts w:eastAsia="Times New Roman" w:cstheme="minorHAnsi"/>
          <w:i/>
          <w:iCs/>
          <w:sz w:val="24"/>
          <w:szCs w:val="24"/>
        </w:rPr>
        <w:t>Corporate social opportunity</w:t>
      </w:r>
      <w:proofErr w:type="gramStart"/>
      <w:r w:rsidRPr="006B476A">
        <w:rPr>
          <w:rFonts w:eastAsia="Times New Roman" w:cstheme="minorHAnsi"/>
          <w:i/>
          <w:iCs/>
          <w:sz w:val="24"/>
          <w:szCs w:val="24"/>
        </w:rPr>
        <w:t>! </w:t>
      </w:r>
      <w:proofErr w:type="gramEnd"/>
      <w:r w:rsidRPr="006B476A">
        <w:rPr>
          <w:rFonts w:eastAsia="Times New Roman" w:cstheme="minorHAnsi"/>
          <w:i/>
          <w:iCs/>
          <w:sz w:val="24"/>
          <w:szCs w:val="24"/>
        </w:rPr>
        <w:t>: 7 steps to make corporate social responsibility work for your business</w:t>
      </w:r>
      <w:r w:rsidRPr="006B476A">
        <w:rPr>
          <w:rFonts w:eastAsia="Times New Roman" w:cstheme="minorHAnsi"/>
          <w:sz w:val="24"/>
          <w:szCs w:val="24"/>
        </w:rPr>
        <w:t>. Greenleaf Pub. https://doi.org/10.4324/9781351280884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International Organization for Standardization, </w:t>
      </w:r>
      <w:r w:rsidR="006B476A">
        <w:rPr>
          <w:rFonts w:asciiTheme="minorHAnsi" w:hAnsiTheme="minorHAnsi" w:cstheme="minorHAnsi"/>
        </w:rPr>
        <w:t>(</w:t>
      </w:r>
      <w:r w:rsidRPr="006B476A">
        <w:rPr>
          <w:rFonts w:asciiTheme="minorHAnsi" w:hAnsiTheme="minorHAnsi" w:cstheme="minorHAnsi"/>
        </w:rPr>
        <w:t>2024</w:t>
      </w:r>
      <w:r w:rsidR="006B476A">
        <w:rPr>
          <w:rFonts w:asciiTheme="minorHAnsi" w:hAnsiTheme="minorHAnsi" w:cstheme="minorHAnsi"/>
        </w:rPr>
        <w:t>)</w:t>
      </w:r>
      <w:r w:rsidRPr="006B476A">
        <w:rPr>
          <w:rFonts w:asciiTheme="minorHAnsi" w:hAnsiTheme="minorHAnsi" w:cstheme="minorHAnsi"/>
        </w:rPr>
        <w:t xml:space="preserve">. </w:t>
      </w:r>
      <w:r w:rsidRPr="006B476A">
        <w:rPr>
          <w:rStyle w:val="Emphasis"/>
          <w:rFonts w:asciiTheme="minorHAnsi" w:hAnsiTheme="minorHAnsi" w:cstheme="minorHAnsi"/>
        </w:rPr>
        <w:t>ISO 26000 - Social Responsibility</w:t>
      </w:r>
      <w:r w:rsidRPr="006B476A">
        <w:rPr>
          <w:rFonts w:asciiTheme="minorHAnsi" w:hAnsiTheme="minorHAnsi" w:cstheme="minorHAnsi"/>
        </w:rPr>
        <w:t xml:space="preserve">. [online] Available at: </w:t>
      </w:r>
      <w:hyperlink r:id="rId14" w:tgtFrame="_new" w:history="1">
        <w:r w:rsidRPr="006B476A">
          <w:rPr>
            <w:rStyle w:val="Hyperlink"/>
            <w:rFonts w:asciiTheme="minorHAnsi" w:hAnsiTheme="minorHAnsi" w:cstheme="minorHAnsi"/>
          </w:rPr>
          <w:t>https://www.iso.org/iso-26000-social-responsibility.html</w:t>
        </w:r>
      </w:hyperlink>
      <w:r w:rsidRPr="006B476A">
        <w:rPr>
          <w:rFonts w:asciiTheme="minorHAnsi" w:hAnsiTheme="minorHAnsi" w:cstheme="minorHAnsi"/>
        </w:rPr>
        <w:t xml:space="preserve"> [Accessed 1</w:t>
      </w:r>
      <w:r w:rsidR="006B476A">
        <w:rPr>
          <w:rFonts w:asciiTheme="minorHAnsi" w:hAnsiTheme="minorHAnsi" w:cstheme="minorHAnsi"/>
        </w:rPr>
        <w:t xml:space="preserve">8 </w:t>
      </w:r>
      <w:r w:rsidRPr="006B476A">
        <w:rPr>
          <w:rFonts w:asciiTheme="minorHAnsi" w:hAnsiTheme="minorHAnsi" w:cstheme="minorHAnsi"/>
        </w:rPr>
        <w:t>October 2024].</w:t>
      </w:r>
    </w:p>
    <w:p w:rsidR="0000303C" w:rsidRPr="006B476A" w:rsidRDefault="0000303C" w:rsidP="00FB06EE">
      <w:pPr>
        <w:pStyle w:val="ListParagraph"/>
        <w:numPr>
          <w:ilvl w:val="0"/>
          <w:numId w:val="4"/>
        </w:numPr>
        <w:spacing w:line="360" w:lineRule="auto"/>
        <w:rPr>
          <w:rFonts w:cstheme="minorHAnsi"/>
          <w:sz w:val="24"/>
          <w:szCs w:val="24"/>
        </w:rPr>
      </w:pPr>
      <w:r w:rsidRPr="006B476A">
        <w:rPr>
          <w:rFonts w:cstheme="minorHAnsi"/>
          <w:sz w:val="24"/>
          <w:szCs w:val="24"/>
        </w:rPr>
        <w:t xml:space="preserve">London's Royal Docks, </w:t>
      </w:r>
      <w:r w:rsidR="006B476A">
        <w:rPr>
          <w:rFonts w:cstheme="minorHAnsi"/>
          <w:sz w:val="24"/>
          <w:szCs w:val="24"/>
        </w:rPr>
        <w:t>(</w:t>
      </w:r>
      <w:r w:rsidRPr="006B476A">
        <w:rPr>
          <w:rFonts w:cstheme="minorHAnsi"/>
          <w:sz w:val="24"/>
          <w:szCs w:val="24"/>
        </w:rPr>
        <w:t>2024</w:t>
      </w:r>
      <w:r w:rsidR="006B476A">
        <w:rPr>
          <w:rFonts w:cstheme="minorHAnsi"/>
          <w:sz w:val="24"/>
          <w:szCs w:val="24"/>
        </w:rPr>
        <w:t>)</w:t>
      </w:r>
      <w:r w:rsidRPr="006B476A">
        <w:rPr>
          <w:rFonts w:cstheme="minorHAnsi"/>
          <w:sz w:val="24"/>
          <w:szCs w:val="24"/>
        </w:rPr>
        <w:t xml:space="preserve">. </w:t>
      </w:r>
      <w:r w:rsidRPr="006B476A">
        <w:rPr>
          <w:rStyle w:val="Emphasis"/>
          <w:rFonts w:cstheme="minorHAnsi"/>
          <w:sz w:val="24"/>
          <w:szCs w:val="24"/>
        </w:rPr>
        <w:t>Good Hotel launches fourth Good Training programme.</w:t>
      </w:r>
      <w:r w:rsidRPr="006B476A">
        <w:rPr>
          <w:rFonts w:cstheme="minorHAnsi"/>
          <w:sz w:val="24"/>
          <w:szCs w:val="24"/>
        </w:rPr>
        <w:t xml:space="preserve"> [online] Available at: </w:t>
      </w:r>
      <w:hyperlink r:id="rId15" w:tgtFrame="_new" w:history="1">
        <w:r w:rsidRPr="006B476A">
          <w:rPr>
            <w:rStyle w:val="Hyperlink"/>
            <w:rFonts w:cstheme="minorHAnsi"/>
            <w:sz w:val="24"/>
            <w:szCs w:val="24"/>
          </w:rPr>
          <w:t>https://londonsroyaldocks.com/good-hotel-launches-fourth-good-training-programme/</w:t>
        </w:r>
      </w:hyperlink>
      <w:r w:rsidRPr="006B476A">
        <w:rPr>
          <w:rFonts w:cstheme="minorHAnsi"/>
          <w:sz w:val="24"/>
          <w:szCs w:val="24"/>
        </w:rPr>
        <w:t xml:space="preserve"> [Accessed 1</w:t>
      </w:r>
      <w:r w:rsidR="006B476A">
        <w:rPr>
          <w:rFonts w:cstheme="minorHAnsi"/>
          <w:sz w:val="24"/>
          <w:szCs w:val="24"/>
        </w:rPr>
        <w:t>6</w:t>
      </w:r>
      <w:r w:rsidRPr="006B476A">
        <w:rPr>
          <w:rFonts w:cstheme="minorHAnsi"/>
          <w:sz w:val="24"/>
          <w:szCs w:val="24"/>
        </w:rPr>
        <w:t xml:space="preserve">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UK Legislation, </w:t>
      </w:r>
      <w:r w:rsidR="006B476A">
        <w:rPr>
          <w:rFonts w:asciiTheme="minorHAnsi" w:hAnsiTheme="minorHAnsi" w:cstheme="minorHAnsi"/>
        </w:rPr>
        <w:t>(</w:t>
      </w:r>
      <w:r w:rsidRPr="006B476A">
        <w:rPr>
          <w:rFonts w:asciiTheme="minorHAnsi" w:hAnsiTheme="minorHAnsi" w:cstheme="minorHAnsi"/>
        </w:rPr>
        <w:t>1990</w:t>
      </w:r>
      <w:r w:rsidR="006B476A">
        <w:rPr>
          <w:rFonts w:asciiTheme="minorHAnsi" w:hAnsiTheme="minorHAnsi" w:cstheme="minorHAnsi"/>
        </w:rPr>
        <w:t>)</w:t>
      </w:r>
      <w:r w:rsidRPr="006B476A">
        <w:rPr>
          <w:rFonts w:asciiTheme="minorHAnsi" w:hAnsiTheme="minorHAnsi" w:cstheme="minorHAnsi"/>
        </w:rPr>
        <w:t xml:space="preserve">. Environmental Protection Act 1990 [online] Available at: </w:t>
      </w:r>
      <w:hyperlink r:id="rId16" w:tgtFrame="_new" w:history="1">
        <w:r w:rsidRPr="006B476A">
          <w:rPr>
            <w:rStyle w:val="Hyperlink"/>
            <w:rFonts w:asciiTheme="minorHAnsi" w:hAnsiTheme="minorHAnsi" w:cstheme="minorHAnsi"/>
          </w:rPr>
          <w:t>https://www.legislation.gov.uk/ukpga/1990/43/contents</w:t>
        </w:r>
      </w:hyperlink>
      <w:r w:rsidRPr="006B476A">
        <w:rPr>
          <w:rFonts w:asciiTheme="minorHAnsi" w:hAnsiTheme="minorHAnsi" w:cstheme="minorHAnsi"/>
        </w:rPr>
        <w:t xml:space="preserve"> [Accessed 1</w:t>
      </w:r>
      <w:r w:rsidR="006B476A">
        <w:rPr>
          <w:rFonts w:asciiTheme="minorHAnsi" w:hAnsiTheme="minorHAnsi" w:cstheme="minorHAnsi"/>
        </w:rPr>
        <w:t>6</w:t>
      </w:r>
      <w:r w:rsidRPr="006B476A">
        <w:rPr>
          <w:rFonts w:asciiTheme="minorHAnsi" w:hAnsiTheme="minorHAnsi" w:cstheme="minorHAnsi"/>
        </w:rPr>
        <w:t xml:space="preserve">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UK Legislation, </w:t>
      </w:r>
      <w:r w:rsidR="006B476A">
        <w:rPr>
          <w:rFonts w:asciiTheme="minorHAnsi" w:hAnsiTheme="minorHAnsi" w:cstheme="minorHAnsi"/>
        </w:rPr>
        <w:t>(</w:t>
      </w:r>
      <w:r w:rsidRPr="006B476A">
        <w:rPr>
          <w:rFonts w:asciiTheme="minorHAnsi" w:hAnsiTheme="minorHAnsi" w:cstheme="minorHAnsi"/>
        </w:rPr>
        <w:t>2006</w:t>
      </w:r>
      <w:r w:rsidR="006B476A">
        <w:rPr>
          <w:rFonts w:asciiTheme="minorHAnsi" w:hAnsiTheme="minorHAnsi" w:cstheme="minorHAnsi"/>
        </w:rPr>
        <w:t>)</w:t>
      </w:r>
      <w:r w:rsidRPr="006B476A">
        <w:rPr>
          <w:rFonts w:asciiTheme="minorHAnsi" w:hAnsiTheme="minorHAnsi" w:cstheme="minorHAnsi"/>
        </w:rPr>
        <w:t xml:space="preserve">. </w:t>
      </w:r>
      <w:r w:rsidRPr="006B476A">
        <w:rPr>
          <w:rStyle w:val="Strong"/>
          <w:rFonts w:asciiTheme="minorHAnsi" w:hAnsiTheme="minorHAnsi" w:cstheme="minorHAnsi"/>
          <w:b w:val="0"/>
        </w:rPr>
        <w:t>Companies Act 2006, Section 172</w:t>
      </w:r>
      <w:r w:rsidRPr="006B476A">
        <w:rPr>
          <w:rFonts w:asciiTheme="minorHAnsi" w:hAnsiTheme="minorHAnsi" w:cstheme="minorHAnsi"/>
          <w:b/>
        </w:rPr>
        <w:t>.</w:t>
      </w:r>
      <w:r w:rsidRPr="006B476A">
        <w:rPr>
          <w:rFonts w:asciiTheme="minorHAnsi" w:hAnsiTheme="minorHAnsi" w:cstheme="minorHAnsi"/>
        </w:rPr>
        <w:t xml:space="preserve"> [online] Available at: </w:t>
      </w:r>
      <w:hyperlink r:id="rId17" w:tgtFrame="_new" w:history="1">
        <w:r w:rsidRPr="006B476A">
          <w:rPr>
            <w:rStyle w:val="Hyperlink"/>
            <w:rFonts w:asciiTheme="minorHAnsi" w:hAnsiTheme="minorHAnsi" w:cstheme="minorHAnsi"/>
          </w:rPr>
          <w:t>https://www.legislation.gov.uk/ukpga/2006/46/section/172</w:t>
        </w:r>
      </w:hyperlink>
      <w:r w:rsidRPr="006B476A">
        <w:rPr>
          <w:rFonts w:asciiTheme="minorHAnsi" w:hAnsiTheme="minorHAnsi" w:cstheme="minorHAnsi"/>
        </w:rPr>
        <w:t xml:space="preserve"> [Accessed 1</w:t>
      </w:r>
      <w:r w:rsidR="006B476A">
        <w:rPr>
          <w:rFonts w:asciiTheme="minorHAnsi" w:hAnsiTheme="minorHAnsi" w:cstheme="minorHAnsi"/>
        </w:rPr>
        <w:t>6</w:t>
      </w:r>
      <w:r w:rsidRPr="006B476A">
        <w:rPr>
          <w:rFonts w:asciiTheme="minorHAnsi" w:hAnsiTheme="minorHAnsi" w:cstheme="minorHAnsi"/>
        </w:rPr>
        <w:t xml:space="preserve">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UK Legislation, 2010. Equality Act 2010. [online] Available at: </w:t>
      </w:r>
      <w:hyperlink r:id="rId18" w:tgtFrame="_new" w:history="1">
        <w:r w:rsidRPr="006B476A">
          <w:rPr>
            <w:rStyle w:val="Hyperlink"/>
            <w:rFonts w:asciiTheme="minorHAnsi" w:hAnsiTheme="minorHAnsi" w:cstheme="minorHAnsi"/>
          </w:rPr>
          <w:t>https://www.legislation.gov.uk/ukpga/2010/15/contents</w:t>
        </w:r>
      </w:hyperlink>
      <w:r w:rsidRPr="006B476A">
        <w:rPr>
          <w:rFonts w:asciiTheme="minorHAnsi" w:hAnsiTheme="minorHAnsi" w:cstheme="minorHAnsi"/>
        </w:rPr>
        <w:t xml:space="preserve"> [Accessed 14 October 2024].</w:t>
      </w:r>
    </w:p>
    <w:p w:rsidR="0000303C" w:rsidRPr="006B476A" w:rsidRDefault="0000303C"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UK Legislation, 2015. </w:t>
      </w:r>
      <w:r w:rsidRPr="006B476A">
        <w:rPr>
          <w:rStyle w:val="Strong"/>
          <w:rFonts w:asciiTheme="minorHAnsi" w:hAnsiTheme="minorHAnsi" w:cstheme="minorHAnsi"/>
          <w:b w:val="0"/>
        </w:rPr>
        <w:t>Modern Slavery Act 2015</w:t>
      </w:r>
      <w:r w:rsidRPr="006B476A">
        <w:rPr>
          <w:rFonts w:asciiTheme="minorHAnsi" w:hAnsiTheme="minorHAnsi" w:cstheme="minorHAnsi"/>
        </w:rPr>
        <w:t xml:space="preserve">. [online] Available at: </w:t>
      </w:r>
      <w:hyperlink r:id="rId19" w:tgtFrame="_new" w:history="1">
        <w:r w:rsidRPr="006B476A">
          <w:rPr>
            <w:rStyle w:val="Hyperlink"/>
            <w:rFonts w:asciiTheme="minorHAnsi" w:hAnsiTheme="minorHAnsi" w:cstheme="minorHAnsi"/>
          </w:rPr>
          <w:t>https://www.legislation.gov.uk/ukpga/2015/30/contents</w:t>
        </w:r>
      </w:hyperlink>
      <w:r w:rsidRPr="006B476A">
        <w:rPr>
          <w:rFonts w:asciiTheme="minorHAnsi" w:hAnsiTheme="minorHAnsi" w:cstheme="minorHAnsi"/>
        </w:rPr>
        <w:t xml:space="preserve"> [Accessed 17 October 2024].</w:t>
      </w:r>
    </w:p>
    <w:p w:rsidR="006B476A" w:rsidRPr="006B476A" w:rsidRDefault="006B476A" w:rsidP="00FB06EE">
      <w:pPr>
        <w:pStyle w:val="NormalWeb"/>
        <w:numPr>
          <w:ilvl w:val="0"/>
          <w:numId w:val="4"/>
        </w:numPr>
        <w:spacing w:line="360" w:lineRule="auto"/>
        <w:rPr>
          <w:rFonts w:asciiTheme="minorHAnsi" w:hAnsiTheme="minorHAnsi" w:cstheme="minorHAnsi"/>
        </w:rPr>
      </w:pPr>
      <w:r w:rsidRPr="006B476A">
        <w:rPr>
          <w:rFonts w:asciiTheme="minorHAnsi" w:hAnsiTheme="minorHAnsi" w:cstheme="minorHAnsi"/>
        </w:rPr>
        <w:t xml:space="preserve">United Nations Global Compact, </w:t>
      </w:r>
      <w:r>
        <w:rPr>
          <w:rFonts w:asciiTheme="minorHAnsi" w:hAnsiTheme="minorHAnsi" w:cstheme="minorHAnsi"/>
        </w:rPr>
        <w:t>(</w:t>
      </w:r>
      <w:r w:rsidRPr="006B476A">
        <w:rPr>
          <w:rFonts w:asciiTheme="minorHAnsi" w:hAnsiTheme="minorHAnsi" w:cstheme="minorHAnsi"/>
        </w:rPr>
        <w:t>2024</w:t>
      </w:r>
      <w:r>
        <w:rPr>
          <w:rFonts w:asciiTheme="minorHAnsi" w:hAnsiTheme="minorHAnsi" w:cstheme="minorHAnsi"/>
        </w:rPr>
        <w:t>)</w:t>
      </w:r>
      <w:r w:rsidRPr="006B476A">
        <w:rPr>
          <w:rFonts w:asciiTheme="minorHAnsi" w:hAnsiTheme="minorHAnsi" w:cstheme="minorHAnsi"/>
        </w:rPr>
        <w:t xml:space="preserve">. </w:t>
      </w:r>
      <w:r w:rsidRPr="006B476A">
        <w:rPr>
          <w:rStyle w:val="Emphasis"/>
          <w:rFonts w:asciiTheme="minorHAnsi" w:hAnsiTheme="minorHAnsi" w:cstheme="minorHAnsi"/>
        </w:rPr>
        <w:t>What is the UN Global Compact?</w:t>
      </w:r>
      <w:r w:rsidRPr="006B476A">
        <w:rPr>
          <w:rFonts w:asciiTheme="minorHAnsi" w:hAnsiTheme="minorHAnsi" w:cstheme="minorHAnsi"/>
        </w:rPr>
        <w:t xml:space="preserve"> [online] Available at: </w:t>
      </w:r>
      <w:hyperlink r:id="rId20" w:tgtFrame="_new" w:history="1">
        <w:r w:rsidRPr="006B476A">
          <w:rPr>
            <w:rStyle w:val="Hyperlink"/>
            <w:rFonts w:asciiTheme="minorHAnsi" w:hAnsiTheme="minorHAnsi" w:cstheme="minorHAnsi"/>
          </w:rPr>
          <w:t>https://unglobalcompact.org/what-is-gc</w:t>
        </w:r>
      </w:hyperlink>
      <w:r w:rsidRPr="006B476A">
        <w:rPr>
          <w:rFonts w:asciiTheme="minorHAnsi" w:hAnsiTheme="minorHAnsi" w:cstheme="minorHAnsi"/>
        </w:rPr>
        <w:t xml:space="preserve"> [Accessed 1</w:t>
      </w:r>
      <w:r>
        <w:rPr>
          <w:rFonts w:asciiTheme="minorHAnsi" w:hAnsiTheme="minorHAnsi" w:cstheme="minorHAnsi"/>
        </w:rPr>
        <w:t>5</w:t>
      </w:r>
      <w:r w:rsidRPr="006B476A">
        <w:rPr>
          <w:rFonts w:asciiTheme="minorHAnsi" w:hAnsiTheme="minorHAnsi" w:cstheme="minorHAnsi"/>
        </w:rPr>
        <w:t xml:space="preserve"> October 2024].</w:t>
      </w:r>
    </w:p>
    <w:p w:rsidR="006B476A" w:rsidRPr="006B476A" w:rsidRDefault="006B476A" w:rsidP="00FB06EE">
      <w:pPr>
        <w:pStyle w:val="ListParagraph"/>
        <w:numPr>
          <w:ilvl w:val="0"/>
          <w:numId w:val="4"/>
        </w:numPr>
        <w:spacing w:after="0" w:line="360" w:lineRule="auto"/>
        <w:rPr>
          <w:rFonts w:eastAsia="Times New Roman" w:cstheme="minorHAnsi"/>
          <w:sz w:val="24"/>
          <w:szCs w:val="24"/>
        </w:rPr>
      </w:pPr>
      <w:r w:rsidRPr="006B476A">
        <w:rPr>
          <w:rFonts w:eastAsia="Times New Roman" w:cstheme="minorHAnsi"/>
          <w:sz w:val="24"/>
          <w:szCs w:val="24"/>
        </w:rPr>
        <w:t xml:space="preserve">White, G. R., Samuel, A., </w:t>
      </w:r>
      <w:proofErr w:type="spellStart"/>
      <w:r w:rsidRPr="006B476A">
        <w:rPr>
          <w:rFonts w:eastAsia="Times New Roman" w:cstheme="minorHAnsi"/>
          <w:sz w:val="24"/>
          <w:szCs w:val="24"/>
        </w:rPr>
        <w:t>Pickernell</w:t>
      </w:r>
      <w:proofErr w:type="spellEnd"/>
      <w:r w:rsidRPr="006B476A">
        <w:rPr>
          <w:rFonts w:eastAsia="Times New Roman" w:cstheme="minorHAnsi"/>
          <w:sz w:val="24"/>
          <w:szCs w:val="24"/>
        </w:rPr>
        <w:t xml:space="preserve">, D., Taylor, D., &amp; Mason-Jones, R. (2018). Social entrepreneurs in challenging places: A Delphi study of experiences and perspectives. </w:t>
      </w:r>
      <w:r w:rsidRPr="006B476A">
        <w:rPr>
          <w:rFonts w:eastAsia="Times New Roman" w:cstheme="minorHAnsi"/>
          <w:i/>
          <w:iCs/>
          <w:sz w:val="24"/>
          <w:szCs w:val="24"/>
        </w:rPr>
        <w:t>Local Economy</w:t>
      </w:r>
      <w:r w:rsidRPr="006B476A">
        <w:rPr>
          <w:rFonts w:eastAsia="Times New Roman" w:cstheme="minorHAnsi"/>
          <w:sz w:val="24"/>
          <w:szCs w:val="24"/>
        </w:rPr>
        <w:t xml:space="preserve">, </w:t>
      </w:r>
      <w:r w:rsidRPr="006B476A">
        <w:rPr>
          <w:rFonts w:eastAsia="Times New Roman" w:cstheme="minorHAnsi"/>
          <w:i/>
          <w:iCs/>
          <w:sz w:val="24"/>
          <w:szCs w:val="24"/>
        </w:rPr>
        <w:t>33</w:t>
      </w:r>
      <w:r w:rsidRPr="006B476A">
        <w:rPr>
          <w:rFonts w:eastAsia="Times New Roman" w:cstheme="minorHAnsi"/>
          <w:sz w:val="24"/>
          <w:szCs w:val="24"/>
        </w:rPr>
        <w:t xml:space="preserve">(8), 800–821. </w:t>
      </w:r>
      <w:hyperlink r:id="rId21" w:history="1">
        <w:r w:rsidRPr="006B476A">
          <w:rPr>
            <w:rStyle w:val="Hyperlink"/>
            <w:rFonts w:eastAsia="Times New Roman" w:cstheme="minorHAnsi"/>
            <w:sz w:val="24"/>
            <w:szCs w:val="24"/>
          </w:rPr>
          <w:t>https://doi.org/10.1177/0269094218803313</w:t>
        </w:r>
      </w:hyperlink>
    </w:p>
    <w:p w:rsidR="006B476A" w:rsidRPr="006B476A" w:rsidRDefault="006B476A" w:rsidP="00FB06EE">
      <w:pPr>
        <w:pStyle w:val="ListParagraph"/>
        <w:numPr>
          <w:ilvl w:val="0"/>
          <w:numId w:val="4"/>
        </w:numPr>
        <w:spacing w:after="0" w:line="360" w:lineRule="auto"/>
        <w:rPr>
          <w:rFonts w:eastAsia="Times New Roman" w:cstheme="minorHAnsi"/>
          <w:sz w:val="24"/>
          <w:szCs w:val="24"/>
        </w:rPr>
      </w:pPr>
      <w:r w:rsidRPr="006B476A">
        <w:rPr>
          <w:rFonts w:cstheme="minorHAnsi"/>
          <w:sz w:val="24"/>
          <w:szCs w:val="24"/>
        </w:rPr>
        <w:t xml:space="preserve">World Tourism Organization (UNWTO) (2024) </w:t>
      </w:r>
      <w:r w:rsidRPr="006B476A">
        <w:rPr>
          <w:rStyle w:val="Emphasis"/>
          <w:rFonts w:cstheme="minorHAnsi"/>
          <w:sz w:val="24"/>
          <w:szCs w:val="24"/>
        </w:rPr>
        <w:t>Sustainable development</w:t>
      </w:r>
      <w:r w:rsidRPr="006B476A">
        <w:rPr>
          <w:rFonts w:cstheme="minorHAnsi"/>
          <w:sz w:val="24"/>
          <w:szCs w:val="24"/>
        </w:rPr>
        <w:t xml:space="preserve">. Available at: </w:t>
      </w:r>
      <w:hyperlink r:id="rId22" w:tgtFrame="_new" w:history="1">
        <w:r w:rsidRPr="006B476A">
          <w:rPr>
            <w:rStyle w:val="Hyperlink"/>
            <w:rFonts w:cstheme="minorHAnsi"/>
            <w:sz w:val="24"/>
            <w:szCs w:val="24"/>
          </w:rPr>
          <w:t>https://www.unwto.org/sustainable-development</w:t>
        </w:r>
      </w:hyperlink>
      <w:r w:rsidRPr="006B476A">
        <w:rPr>
          <w:rFonts w:cstheme="minorHAnsi"/>
          <w:sz w:val="24"/>
          <w:szCs w:val="24"/>
        </w:rPr>
        <w:t xml:space="preserve"> (Accessed: 18 October 2024).</w:t>
      </w:r>
    </w:p>
    <w:p w:rsidR="0000303C" w:rsidRPr="006B476A" w:rsidRDefault="0000303C" w:rsidP="006B476A">
      <w:pPr>
        <w:pStyle w:val="NormalWeb"/>
        <w:spacing w:before="0" w:beforeAutospacing="0" w:line="360" w:lineRule="auto"/>
        <w:rPr>
          <w:rFonts w:asciiTheme="minorHAnsi" w:hAnsiTheme="minorHAnsi" w:cstheme="minorHAnsi"/>
        </w:rPr>
      </w:pPr>
    </w:p>
    <w:p w:rsidR="00104172" w:rsidRPr="006B476A" w:rsidRDefault="00104172" w:rsidP="006B476A">
      <w:pPr>
        <w:pStyle w:val="NormalWeb"/>
        <w:spacing w:before="0" w:beforeAutospacing="0" w:after="240" w:afterAutospacing="0" w:line="360" w:lineRule="auto"/>
        <w:rPr>
          <w:rFonts w:asciiTheme="minorHAnsi" w:hAnsiTheme="minorHAnsi" w:cstheme="minorHAnsi"/>
        </w:rPr>
      </w:pPr>
    </w:p>
    <w:p w:rsidR="00104172" w:rsidRPr="0017462C" w:rsidRDefault="00104172" w:rsidP="006B476A">
      <w:pPr>
        <w:pStyle w:val="NormalWeb"/>
        <w:spacing w:line="360" w:lineRule="auto"/>
        <w:rPr>
          <w:rFonts w:ascii="Arial" w:hAnsi="Arial" w:cs="Arial"/>
        </w:rPr>
      </w:pPr>
    </w:p>
    <w:p w:rsidR="00F26128" w:rsidRDefault="00F26128" w:rsidP="006B476A">
      <w:pPr>
        <w:spacing w:line="360" w:lineRule="auto"/>
      </w:pPr>
    </w:p>
    <w:sectPr w:rsidR="00F26128" w:rsidSect="007C0AD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7F1503"/>
    <w:multiLevelType w:val="hybridMultilevel"/>
    <w:tmpl w:val="7212A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582E0E"/>
    <w:multiLevelType w:val="hybridMultilevel"/>
    <w:tmpl w:val="F1D06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82F1C59"/>
    <w:multiLevelType w:val="hybridMultilevel"/>
    <w:tmpl w:val="AD842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9E427EC"/>
    <w:multiLevelType w:val="hybridMultilevel"/>
    <w:tmpl w:val="A4C23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14CBD"/>
    <w:rsid w:val="0000303C"/>
    <w:rsid w:val="00104172"/>
    <w:rsid w:val="00214CBD"/>
    <w:rsid w:val="00241DF4"/>
    <w:rsid w:val="003B3220"/>
    <w:rsid w:val="006B476A"/>
    <w:rsid w:val="007230D0"/>
    <w:rsid w:val="007A6757"/>
    <w:rsid w:val="007C0ADC"/>
    <w:rsid w:val="007F3171"/>
    <w:rsid w:val="00A108CE"/>
    <w:rsid w:val="00A363E6"/>
    <w:rsid w:val="00B94455"/>
    <w:rsid w:val="00C52228"/>
    <w:rsid w:val="00D505A5"/>
    <w:rsid w:val="00F26128"/>
    <w:rsid w:val="00FB06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AD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4CBD"/>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214CBD"/>
    <w:pPr>
      <w:ind w:left="720"/>
      <w:contextualSpacing/>
    </w:pPr>
  </w:style>
  <w:style w:type="paragraph" w:styleId="NormalWeb">
    <w:name w:val="Normal (Web)"/>
    <w:basedOn w:val="Normal"/>
    <w:uiPriority w:val="99"/>
    <w:unhideWhenUsed/>
    <w:rsid w:val="00B9445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94455"/>
    <w:rPr>
      <w:i/>
      <w:iCs/>
    </w:rPr>
  </w:style>
  <w:style w:type="character" w:styleId="Hyperlink">
    <w:name w:val="Hyperlink"/>
    <w:basedOn w:val="DefaultParagraphFont"/>
    <w:uiPriority w:val="99"/>
    <w:semiHidden/>
    <w:unhideWhenUsed/>
    <w:rsid w:val="00B94455"/>
    <w:rPr>
      <w:color w:val="0000FF"/>
      <w:u w:val="single"/>
    </w:rPr>
  </w:style>
  <w:style w:type="character" w:styleId="Strong">
    <w:name w:val="Strong"/>
    <w:basedOn w:val="DefaultParagraphFont"/>
    <w:uiPriority w:val="22"/>
    <w:qFormat/>
    <w:rsid w:val="00104172"/>
    <w:rPr>
      <w:b/>
      <w:bCs/>
    </w:rPr>
  </w:style>
</w:styles>
</file>

<file path=word/webSettings.xml><?xml version="1.0" encoding="utf-8"?>
<w:webSettings xmlns:r="http://schemas.openxmlformats.org/officeDocument/2006/relationships" xmlns:w="http://schemas.openxmlformats.org/wordprocessingml/2006/main">
  <w:divs>
    <w:div w:id="335427773">
      <w:bodyDiv w:val="1"/>
      <w:marLeft w:val="0"/>
      <w:marRight w:val="0"/>
      <w:marTop w:val="0"/>
      <w:marBottom w:val="0"/>
      <w:divBdr>
        <w:top w:val="none" w:sz="0" w:space="0" w:color="auto"/>
        <w:left w:val="none" w:sz="0" w:space="0" w:color="auto"/>
        <w:bottom w:val="none" w:sz="0" w:space="0" w:color="auto"/>
        <w:right w:val="none" w:sz="0" w:space="0" w:color="auto"/>
      </w:divBdr>
      <w:divsChild>
        <w:div w:id="1618415507">
          <w:marLeft w:val="0"/>
          <w:marRight w:val="0"/>
          <w:marTop w:val="0"/>
          <w:marBottom w:val="0"/>
          <w:divBdr>
            <w:top w:val="none" w:sz="0" w:space="0" w:color="auto"/>
            <w:left w:val="none" w:sz="0" w:space="0" w:color="auto"/>
            <w:bottom w:val="none" w:sz="0" w:space="0" w:color="auto"/>
            <w:right w:val="none" w:sz="0" w:space="0" w:color="auto"/>
          </w:divBdr>
          <w:divsChild>
            <w:div w:id="1878658165">
              <w:marLeft w:val="0"/>
              <w:marRight w:val="0"/>
              <w:marTop w:val="0"/>
              <w:marBottom w:val="0"/>
              <w:divBdr>
                <w:top w:val="none" w:sz="0" w:space="0" w:color="auto"/>
                <w:left w:val="none" w:sz="0" w:space="0" w:color="auto"/>
                <w:bottom w:val="none" w:sz="0" w:space="0" w:color="auto"/>
                <w:right w:val="none" w:sz="0" w:space="0" w:color="auto"/>
              </w:divBdr>
              <w:divsChild>
                <w:div w:id="1160462230">
                  <w:marLeft w:val="0"/>
                  <w:marRight w:val="0"/>
                  <w:marTop w:val="0"/>
                  <w:marBottom w:val="0"/>
                  <w:divBdr>
                    <w:top w:val="none" w:sz="0" w:space="0" w:color="auto"/>
                    <w:left w:val="none" w:sz="0" w:space="0" w:color="auto"/>
                    <w:bottom w:val="none" w:sz="0" w:space="0" w:color="auto"/>
                    <w:right w:val="none" w:sz="0" w:space="0" w:color="auto"/>
                  </w:divBdr>
                  <w:divsChild>
                    <w:div w:id="1815294287">
                      <w:marLeft w:val="0"/>
                      <w:marRight w:val="0"/>
                      <w:marTop w:val="0"/>
                      <w:marBottom w:val="0"/>
                      <w:divBdr>
                        <w:top w:val="none" w:sz="0" w:space="0" w:color="auto"/>
                        <w:left w:val="none" w:sz="0" w:space="0" w:color="auto"/>
                        <w:bottom w:val="none" w:sz="0" w:space="0" w:color="auto"/>
                        <w:right w:val="none" w:sz="0" w:space="0" w:color="auto"/>
                      </w:divBdr>
                      <w:divsChild>
                        <w:div w:id="1110665480">
                          <w:marLeft w:val="0"/>
                          <w:marRight w:val="0"/>
                          <w:marTop w:val="0"/>
                          <w:marBottom w:val="0"/>
                          <w:divBdr>
                            <w:top w:val="none" w:sz="0" w:space="0" w:color="auto"/>
                            <w:left w:val="none" w:sz="0" w:space="0" w:color="auto"/>
                            <w:bottom w:val="none" w:sz="0" w:space="0" w:color="auto"/>
                            <w:right w:val="none" w:sz="0" w:space="0" w:color="auto"/>
                          </w:divBdr>
                          <w:divsChild>
                            <w:div w:id="50752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odhotel.co/london/good-global-foundation" TargetMode="External"/><Relationship Id="rId13" Type="http://schemas.openxmlformats.org/officeDocument/2006/relationships/hyperlink" Target="https://www.goodhotelsalford.co.uk/home" TargetMode="External"/><Relationship Id="rId18" Type="http://schemas.openxmlformats.org/officeDocument/2006/relationships/hyperlink" Target="https://www.legislation.gov.uk/ukpga/2010/15/contents" TargetMode="External"/><Relationship Id="rId3" Type="http://schemas.openxmlformats.org/officeDocument/2006/relationships/settings" Target="settings.xml"/><Relationship Id="rId21" Type="http://schemas.openxmlformats.org/officeDocument/2006/relationships/hyperlink" Target="https://doi.org/10.1177/0269094218803313" TargetMode="External"/><Relationship Id="rId7" Type="http://schemas.openxmlformats.org/officeDocument/2006/relationships/hyperlink" Target="https://www.frc.org.uk/library/standards-codes-policy/corporate-governance/uk-corporate-governance-code/" TargetMode="External"/><Relationship Id="rId12" Type="http://schemas.openxmlformats.org/officeDocument/2006/relationships/hyperlink" Target="https://goodhotel.co/social-business" TargetMode="External"/><Relationship Id="rId17" Type="http://schemas.openxmlformats.org/officeDocument/2006/relationships/hyperlink" Target="https://www.legislation.gov.uk/ukpga/2006/46/section/172" TargetMode="External"/><Relationship Id="rId2" Type="http://schemas.openxmlformats.org/officeDocument/2006/relationships/styles" Target="styles.xml"/><Relationship Id="rId16" Type="http://schemas.openxmlformats.org/officeDocument/2006/relationships/hyperlink" Target="https://www.legislation.gov.uk/ukpga/1990/43/contents" TargetMode="External"/><Relationship Id="rId20" Type="http://schemas.openxmlformats.org/officeDocument/2006/relationships/hyperlink" Target="https://unglobalcompact.org/what-is-gc" TargetMode="External"/><Relationship Id="rId1" Type="http://schemas.openxmlformats.org/officeDocument/2006/relationships/numbering" Target="numbering.xml"/><Relationship Id="rId6" Type="http://schemas.openxmlformats.org/officeDocument/2006/relationships/hyperlink" Target="https://www.europarl.europa.eu/meetdocs/committees/deve/20020122/com(2001)366_en.pdf" TargetMode="External"/><Relationship Id="rId11" Type="http://schemas.openxmlformats.org/officeDocument/2006/relationships/hyperlink" Target="https://goodhotel.co/" TargetMode="External"/><Relationship Id="rId24" Type="http://schemas.openxmlformats.org/officeDocument/2006/relationships/theme" Target="theme/theme1.xml"/><Relationship Id="rId5" Type="http://schemas.openxmlformats.org/officeDocument/2006/relationships/hyperlink" Target="https://www.bcg.com/publications/2013/development-muhammad-yunus-power-social-business" TargetMode="External"/><Relationship Id="rId15" Type="http://schemas.openxmlformats.org/officeDocument/2006/relationships/hyperlink" Target="https://londonsroyaldocks.com/good-hotel-launches-fourth-good-training-programme/" TargetMode="External"/><Relationship Id="rId23" Type="http://schemas.openxmlformats.org/officeDocument/2006/relationships/fontTable" Target="fontTable.xml"/><Relationship Id="rId10" Type="http://schemas.openxmlformats.org/officeDocument/2006/relationships/hyperlink" Target="https://goodhotel.co/antigua/local-suppliers" TargetMode="External"/><Relationship Id="rId19" Type="http://schemas.openxmlformats.org/officeDocument/2006/relationships/hyperlink" Target="https://www.legislation.gov.uk/ukpga/2015/30/contents" TargetMode="External"/><Relationship Id="rId4" Type="http://schemas.openxmlformats.org/officeDocument/2006/relationships/webSettings" Target="webSettings.xml"/><Relationship Id="rId9" Type="http://schemas.openxmlformats.org/officeDocument/2006/relationships/hyperlink" Target="https://goodhotel.co/good-hotel-london" TargetMode="External"/><Relationship Id="rId14" Type="http://schemas.openxmlformats.org/officeDocument/2006/relationships/hyperlink" Target="https://www.iso.org/iso-26000-social-responsibility.html" TargetMode="External"/><Relationship Id="rId22" Type="http://schemas.openxmlformats.org/officeDocument/2006/relationships/hyperlink" Target="https://www.unwto.org/sustainabl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11</Pages>
  <Words>3095</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6</cp:revision>
  <dcterms:created xsi:type="dcterms:W3CDTF">2024-10-17T04:45:00Z</dcterms:created>
  <dcterms:modified xsi:type="dcterms:W3CDTF">2024-10-21T08:05:00Z</dcterms:modified>
</cp:coreProperties>
</file>