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01466598"/>
        <w:docPartObj>
          <w:docPartGallery w:val="Cover Pages"/>
          <w:docPartUnique/>
        </w:docPartObj>
      </w:sdtPr>
      <w:sdtEndPr>
        <w:rPr>
          <w:rFonts w:eastAsiaTheme="minorHAnsi"/>
          <w:sz w:val="24"/>
          <w:szCs w:val="24"/>
          <w:lang w:val="en-BG" w:eastAsia="en-US"/>
        </w:rPr>
      </w:sdtEndPr>
      <w:sdtContent>
        <w:p w14:paraId="759CA263" w14:textId="136DD155" w:rsidR="00DB639F" w:rsidRDefault="00DB639F">
          <w:pPr>
            <w:pStyle w:val="NoSpacing"/>
            <w:rPr>
              <w:sz w:val="2"/>
            </w:rPr>
          </w:pPr>
        </w:p>
        <w:p w14:paraId="150EB018" w14:textId="77777777" w:rsidR="00DB639F" w:rsidRDefault="00DB639F">
          <w:r>
            <w:rPr>
              <w:noProof/>
            </w:rPr>
            <mc:AlternateContent>
              <mc:Choice Requires="wps">
                <w:drawing>
                  <wp:anchor distT="0" distB="0" distL="114300" distR="114300" simplePos="0" relativeHeight="251661312" behindDoc="0" locked="0" layoutInCell="1" allowOverlap="1" wp14:anchorId="6F865392" wp14:editId="0F40F37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47453E4" w14:textId="68FAAF5D" w:rsidR="00DB639F" w:rsidRDefault="00DB639F" w:rsidP="00DB639F">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Discuss the effects of COVID 19 on children living in poverty in the uk</w:t>
                                    </w:r>
                                  </w:p>
                                </w:sdtContent>
                              </w:sdt>
                              <w:p w14:paraId="5DC3370E" w14:textId="6685D4D4" w:rsidR="00DB639F" w:rsidRDefault="00DB639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Children, Young People and Families</w:t>
                                    </w:r>
                                  </w:sdtContent>
                                </w:sdt>
                              </w:p>
                              <w:p w14:paraId="2523FD23" w14:textId="77777777" w:rsidR="00DB639F" w:rsidRDefault="00DB63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F86539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47453E4" w14:textId="68FAAF5D" w:rsidR="00DB639F" w:rsidRDefault="00DB639F" w:rsidP="00DB639F">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Discuss the effects of COVID 19 on children living in poverty in the uk</w:t>
                              </w:r>
                            </w:p>
                          </w:sdtContent>
                        </w:sdt>
                        <w:p w14:paraId="5DC3370E" w14:textId="6685D4D4" w:rsidR="00DB639F" w:rsidRDefault="00DB639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Children, Young People and Families</w:t>
                              </w:r>
                            </w:sdtContent>
                          </w:sdt>
                        </w:p>
                        <w:p w14:paraId="2523FD23" w14:textId="77777777" w:rsidR="00DB639F" w:rsidRDefault="00DB639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9C9C82B" wp14:editId="5D10F79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420FF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EF6E06C" wp14:editId="14966467">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B2F484" w14:textId="7E959FB5" w:rsidR="00DB639F" w:rsidRDefault="00DB639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Student: </w:t>
                                    </w:r>
                                    <w:proofErr w:type="spellStart"/>
                                    <w:r>
                                      <w:rPr>
                                        <w:color w:val="4472C4" w:themeColor="accent1"/>
                                        <w:sz w:val="36"/>
                                        <w:szCs w:val="36"/>
                                      </w:rPr>
                                      <w:t>Zhasmina</w:t>
                                    </w:r>
                                    <w:proofErr w:type="spellEnd"/>
                                    <w:r>
                                      <w:rPr>
                                        <w:color w:val="4472C4" w:themeColor="accent1"/>
                                        <w:sz w:val="36"/>
                                        <w:szCs w:val="36"/>
                                      </w:rPr>
                                      <w:t xml:space="preserve"> </w:t>
                                    </w:r>
                                    <w:proofErr w:type="gramStart"/>
                                    <w:r>
                                      <w:rPr>
                                        <w:color w:val="4472C4" w:themeColor="accent1"/>
                                        <w:sz w:val="36"/>
                                        <w:szCs w:val="36"/>
                                      </w:rPr>
                                      <w:t>Georgieva  (</w:t>
                                    </w:r>
                                    <w:proofErr w:type="gramEnd"/>
                                    <w:r>
                                      <w:rPr>
                                        <w:color w:val="4472C4" w:themeColor="accent1"/>
                                        <w:sz w:val="36"/>
                                        <w:szCs w:val="36"/>
                                      </w:rPr>
                                      <w:t>2026746)</w:t>
                                    </w:r>
                                  </w:sdtContent>
                                </w:sdt>
                              </w:p>
                              <w:p w14:paraId="1C5B4CC3" w14:textId="7E8E68EE" w:rsidR="00DB639F" w:rsidRDefault="00DB639F">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 xml:space="preserve">Lecturer:  </w:t>
                                    </w:r>
                                    <w:proofErr w:type="spellStart"/>
                                    <w:proofErr w:type="gramStart"/>
                                    <w:r>
                                      <w:rPr>
                                        <w:color w:val="4472C4" w:themeColor="accent1"/>
                                        <w:sz w:val="36"/>
                                        <w:szCs w:val="36"/>
                                      </w:rPr>
                                      <w:t>Crisford</w:t>
                                    </w:r>
                                    <w:proofErr w:type="spellEnd"/>
                                    <w:r>
                                      <w:rPr>
                                        <w:color w:val="4472C4" w:themeColor="accent1"/>
                                        <w:sz w:val="36"/>
                                        <w:szCs w:val="36"/>
                                      </w:rPr>
                                      <w:t xml:space="preserve">  </w:t>
                                    </w:r>
                                    <w:proofErr w:type="spellStart"/>
                                    <w:r>
                                      <w:rPr>
                                        <w:color w:val="4472C4" w:themeColor="accent1"/>
                                        <w:sz w:val="36"/>
                                        <w:szCs w:val="36"/>
                                      </w:rPr>
                                      <w:t>Chogugudza</w:t>
                                    </w:r>
                                    <w:proofErr w:type="spellEnd"/>
                                    <w:proofErr w:type="gram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EF6E06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70B2F484" w14:textId="7E959FB5" w:rsidR="00DB639F" w:rsidRDefault="00DB639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Student: </w:t>
                              </w:r>
                              <w:proofErr w:type="spellStart"/>
                              <w:r>
                                <w:rPr>
                                  <w:color w:val="4472C4" w:themeColor="accent1"/>
                                  <w:sz w:val="36"/>
                                  <w:szCs w:val="36"/>
                                </w:rPr>
                                <w:t>Zhasmina</w:t>
                              </w:r>
                              <w:proofErr w:type="spellEnd"/>
                              <w:r>
                                <w:rPr>
                                  <w:color w:val="4472C4" w:themeColor="accent1"/>
                                  <w:sz w:val="36"/>
                                  <w:szCs w:val="36"/>
                                </w:rPr>
                                <w:t xml:space="preserve"> </w:t>
                              </w:r>
                              <w:proofErr w:type="gramStart"/>
                              <w:r>
                                <w:rPr>
                                  <w:color w:val="4472C4" w:themeColor="accent1"/>
                                  <w:sz w:val="36"/>
                                  <w:szCs w:val="36"/>
                                </w:rPr>
                                <w:t>Georgieva  (</w:t>
                              </w:r>
                              <w:proofErr w:type="gramEnd"/>
                              <w:r>
                                <w:rPr>
                                  <w:color w:val="4472C4" w:themeColor="accent1"/>
                                  <w:sz w:val="36"/>
                                  <w:szCs w:val="36"/>
                                </w:rPr>
                                <w:t>2026746)</w:t>
                              </w:r>
                            </w:sdtContent>
                          </w:sdt>
                        </w:p>
                        <w:p w14:paraId="1C5B4CC3" w14:textId="7E8E68EE" w:rsidR="00DB639F" w:rsidRDefault="00DB639F">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 xml:space="preserve">Lecturer:  </w:t>
                              </w:r>
                              <w:proofErr w:type="spellStart"/>
                              <w:proofErr w:type="gramStart"/>
                              <w:r>
                                <w:rPr>
                                  <w:color w:val="4472C4" w:themeColor="accent1"/>
                                  <w:sz w:val="36"/>
                                  <w:szCs w:val="36"/>
                                </w:rPr>
                                <w:t>Crisford</w:t>
                              </w:r>
                              <w:proofErr w:type="spellEnd"/>
                              <w:r>
                                <w:rPr>
                                  <w:color w:val="4472C4" w:themeColor="accent1"/>
                                  <w:sz w:val="36"/>
                                  <w:szCs w:val="36"/>
                                </w:rPr>
                                <w:t xml:space="preserve">  </w:t>
                              </w:r>
                              <w:proofErr w:type="spellStart"/>
                              <w:r>
                                <w:rPr>
                                  <w:color w:val="4472C4" w:themeColor="accent1"/>
                                  <w:sz w:val="36"/>
                                  <w:szCs w:val="36"/>
                                </w:rPr>
                                <w:t>Chogugudza</w:t>
                              </w:r>
                              <w:proofErr w:type="spellEnd"/>
                              <w:proofErr w:type="gramEnd"/>
                            </w:sdtContent>
                          </w:sdt>
                        </w:p>
                      </w:txbxContent>
                    </v:textbox>
                    <w10:wrap anchorx="page" anchory="margin"/>
                  </v:shape>
                </w:pict>
              </mc:Fallback>
            </mc:AlternateContent>
          </w:r>
        </w:p>
        <w:p w14:paraId="0DA06A40" w14:textId="4D5D680E" w:rsidR="00DB639F" w:rsidRDefault="00DB639F">
          <w:r>
            <w:br w:type="page"/>
          </w:r>
        </w:p>
      </w:sdtContent>
    </w:sdt>
    <w:p w14:paraId="7EC1A814" w14:textId="77777777" w:rsidR="00DB639F" w:rsidRPr="000E28D4" w:rsidRDefault="00DB639F" w:rsidP="007A23B8">
      <w:pPr>
        <w:spacing w:line="480" w:lineRule="auto"/>
        <w:jc w:val="center"/>
        <w:rPr>
          <w:rFonts w:ascii="Times New Roman" w:hAnsi="Times New Roman" w:cs="Times New Roman"/>
          <w:b/>
          <w:sz w:val="32"/>
          <w:szCs w:val="32"/>
        </w:rPr>
      </w:pPr>
      <w:r w:rsidRPr="000E28D4">
        <w:rPr>
          <w:rFonts w:ascii="Times New Roman" w:hAnsi="Times New Roman" w:cs="Times New Roman"/>
          <w:b/>
          <w:sz w:val="32"/>
          <w:szCs w:val="32"/>
        </w:rPr>
        <w:lastRenderedPageBreak/>
        <w:t>Introduction</w:t>
      </w:r>
    </w:p>
    <w:p w14:paraId="665A10FB" w14:textId="77777777" w:rsidR="00DB639F" w:rsidRPr="00DB639F" w:rsidRDefault="00DB639F" w:rsidP="000E28D4">
      <w:pPr>
        <w:spacing w:line="360" w:lineRule="auto"/>
        <w:jc w:val="both"/>
        <w:rPr>
          <w:rFonts w:ascii="Arial" w:hAnsi="Arial" w:cs="Arial"/>
        </w:rPr>
      </w:pPr>
      <w:r w:rsidRPr="00DB639F">
        <w:rPr>
          <w:rFonts w:ascii="Arial" w:hAnsi="Arial" w:cs="Arial"/>
        </w:rPr>
        <w:t>The coronavirus has completely disrupted the lives of children and their families. Many schools and daycare facilities have shuttered, and many parents have lost their jobs or been placed on furlough, leaving those who are still employed with the daunting challenge of juggling work, childcare, and homeschooling (Carroll, et al, 2020). Low-income households are disproportionately affected by these difficulties. The socioeconomic effects and, in some situations, mitigating actions that could unintentionally cause more harm than good influence all children, regardless of age or country (Crawley, et al, 2020). This is a global catastrophe, and for some children, the effects will last a lifetime. Moreover, not everyone will be negatively affected by this epidemic. Children in the least developed, the most impoverished neighborhoods, and those who are already vulnerable or disadvantaged are predicted to suffer the most negative effects (Darmody, Smyth, and Russell, 2020).</w:t>
      </w:r>
    </w:p>
    <w:p w14:paraId="284A67FE" w14:textId="77777777" w:rsidR="00DB639F" w:rsidRPr="00DB639F" w:rsidRDefault="00DB639F" w:rsidP="000E28D4">
      <w:pPr>
        <w:spacing w:line="360" w:lineRule="auto"/>
        <w:jc w:val="both"/>
        <w:rPr>
          <w:rFonts w:ascii="Arial" w:hAnsi="Arial" w:cs="Arial"/>
        </w:rPr>
      </w:pPr>
      <w:r w:rsidRPr="00DB639F">
        <w:rPr>
          <w:rFonts w:ascii="Arial" w:hAnsi="Arial" w:cs="Arial"/>
        </w:rPr>
        <w:t xml:space="preserve">Children are impacted by this pandemic primarily through three different pathways: direct viral infection; immediate socioeconomic costs of pandemic-control efforts; and probable longer-term effects of delayed execution of the Sustainable Development Goals. Children are being impacted by all of this in various ways: </w:t>
      </w:r>
    </w:p>
    <w:p w14:paraId="498449F3" w14:textId="77777777" w:rsidR="00DB639F" w:rsidRPr="000E28D4" w:rsidRDefault="00DB639F" w:rsidP="000E28D4">
      <w:pPr>
        <w:spacing w:line="360" w:lineRule="auto"/>
        <w:jc w:val="both"/>
        <w:rPr>
          <w:rFonts w:ascii="Arial" w:hAnsi="Arial" w:cs="Arial"/>
        </w:rPr>
      </w:pPr>
      <w:r w:rsidRPr="000E28D4">
        <w:rPr>
          <w:rFonts w:ascii="Arial" w:hAnsi="Arial" w:cs="Arial"/>
          <w:b/>
          <w:i/>
        </w:rPr>
        <w:t>Falling into poverty:</w:t>
      </w:r>
      <w:r w:rsidRPr="000E28D4">
        <w:rPr>
          <w:rFonts w:ascii="Arial" w:hAnsi="Arial" w:cs="Arial"/>
        </w:rPr>
        <w:t xml:space="preserve"> As a result of the crisis, an estimated 42–66 million children become extremely poor this year. Adding to the estimate, 386 million children are currently living in severe poverty as of 2019 (Daelmans, Manji, and Raina, 2021).</w:t>
      </w:r>
    </w:p>
    <w:p w14:paraId="7315BE79" w14:textId="77777777" w:rsidR="00DB639F" w:rsidRPr="000E28D4" w:rsidRDefault="00DB639F" w:rsidP="000E28D4">
      <w:pPr>
        <w:spacing w:line="360" w:lineRule="auto"/>
        <w:jc w:val="both"/>
        <w:rPr>
          <w:rFonts w:ascii="Arial" w:hAnsi="Arial" w:cs="Arial"/>
        </w:rPr>
      </w:pPr>
      <w:r w:rsidRPr="000E28D4">
        <w:rPr>
          <w:rFonts w:ascii="Arial" w:hAnsi="Arial" w:cs="Arial"/>
          <w:b/>
          <w:i/>
        </w:rPr>
        <w:t xml:space="preserve">Aggravating the learning crisis: </w:t>
      </w:r>
      <w:r w:rsidRPr="000E28D4">
        <w:rPr>
          <w:rFonts w:ascii="Arial" w:hAnsi="Arial" w:cs="Arial"/>
        </w:rPr>
        <w:t xml:space="preserve">More than 1.5 billion children are affected by 188 nations' nationwide school closures (Daelmans, Manji, and Raina, 2021). It is difficult to imagine the possible learning losses that may result for today's young people and the growth of their human capital. Nearly one-third of young people worldwide were already digitally excluded before this crisis. </w:t>
      </w:r>
    </w:p>
    <w:p w14:paraId="243927F0" w14:textId="77777777" w:rsidR="00DB639F" w:rsidRPr="000E28D4" w:rsidRDefault="00DB639F" w:rsidP="000E28D4">
      <w:pPr>
        <w:spacing w:line="360" w:lineRule="auto"/>
        <w:jc w:val="both"/>
        <w:rPr>
          <w:rFonts w:ascii="Arial" w:hAnsi="Arial" w:cs="Arial"/>
        </w:rPr>
      </w:pPr>
      <w:r w:rsidRPr="000E28D4">
        <w:rPr>
          <w:rFonts w:ascii="Arial" w:hAnsi="Arial" w:cs="Arial"/>
          <w:b/>
          <w:i/>
        </w:rPr>
        <w:t>Threats to child health and survival:</w:t>
      </w:r>
      <w:r w:rsidRPr="000E28D4">
        <w:rPr>
          <w:rFonts w:ascii="Arial" w:hAnsi="Arial" w:cs="Arial"/>
        </w:rPr>
        <w:t xml:space="preserve"> This includes the possibility that the global economic slump may cause hundreds of thousands more children to die in 2020, undoing the previous two to three years' worth of gains in lowering infant mortality (McDonald, et al, 2020). The fact that this scary number just represents the existing link between economies and mortality suggests that it likely underestimates the impact of the crisis. As many as 368.5 million children in 143 countries who often rely on school meals for their regular nutrition now have no source of such meals, which leads </w:t>
      </w:r>
      <w:r w:rsidRPr="000E28D4">
        <w:rPr>
          <w:rFonts w:ascii="Arial" w:hAnsi="Arial" w:cs="Arial"/>
        </w:rPr>
        <w:lastRenderedPageBreak/>
        <w:t>to rising malnutrition (Daelmans, Manji, and Raina, 2021). There are also considerable concerns about the well-being and mental health of children (Pierce, et al, 2020).</w:t>
      </w:r>
    </w:p>
    <w:p w14:paraId="3FBDDEF4" w14:textId="77777777" w:rsidR="00DB639F" w:rsidRPr="000E28D4" w:rsidRDefault="00DB639F" w:rsidP="000E28D4">
      <w:pPr>
        <w:spacing w:line="360" w:lineRule="auto"/>
        <w:jc w:val="both"/>
        <w:rPr>
          <w:rFonts w:ascii="Arial" w:hAnsi="Arial" w:cs="Arial"/>
        </w:rPr>
      </w:pPr>
      <w:r w:rsidRPr="000E28D4">
        <w:rPr>
          <w:rFonts w:ascii="Arial" w:hAnsi="Arial" w:cs="Arial"/>
          <w:b/>
          <w:i/>
        </w:rPr>
        <w:t>Risks to child safety:</w:t>
      </w:r>
      <w:r w:rsidRPr="000E28D4">
        <w:rPr>
          <w:rFonts w:ascii="Arial" w:hAnsi="Arial" w:cs="Arial"/>
        </w:rPr>
        <w:t xml:space="preserve"> During lockdowns and shelter-in-place situations, children are more likely to experience abuse and violence. Children are especially in danger when living in war zones and in crowded, unhygienic situations like refugee and IDP communities. Children are now more likely to be exposed to unsuitable information and online predators because of the prevalence of online learning platforms among them (Levine, Morton, and O’Reilly, 2020). </w:t>
      </w:r>
    </w:p>
    <w:p w14:paraId="721F1C64" w14:textId="77777777" w:rsidR="00DB639F" w:rsidRPr="000E28D4" w:rsidRDefault="00DB639F" w:rsidP="007A23B8">
      <w:pPr>
        <w:spacing w:line="360" w:lineRule="auto"/>
        <w:jc w:val="center"/>
        <w:rPr>
          <w:rFonts w:ascii="Arial" w:hAnsi="Arial" w:cs="Arial"/>
          <w:b/>
          <w:sz w:val="32"/>
          <w:szCs w:val="32"/>
        </w:rPr>
      </w:pPr>
      <w:r w:rsidRPr="000E28D4">
        <w:rPr>
          <w:rFonts w:ascii="Arial" w:hAnsi="Arial" w:cs="Arial"/>
          <w:b/>
          <w:sz w:val="32"/>
          <w:szCs w:val="32"/>
        </w:rPr>
        <w:t>Children's Exposure to COVID-19 and its Implications</w:t>
      </w:r>
    </w:p>
    <w:p w14:paraId="2E911BCB" w14:textId="77777777" w:rsidR="00DB639F" w:rsidRPr="000E28D4" w:rsidRDefault="00DB639F" w:rsidP="000E28D4">
      <w:pPr>
        <w:spacing w:line="360" w:lineRule="auto"/>
        <w:jc w:val="both"/>
        <w:rPr>
          <w:rFonts w:ascii="Arial" w:hAnsi="Arial" w:cs="Arial"/>
        </w:rPr>
      </w:pPr>
      <w:r w:rsidRPr="000E28D4">
        <w:rPr>
          <w:rFonts w:ascii="Arial" w:hAnsi="Arial" w:cs="Arial"/>
        </w:rPr>
        <w:t>Since the end of World War II and the creation of the United Nations, the COVID-19 pandemic represents the world's biggest challenge. It is useful to recognize three channels via which the lives of children throughout the world are being impacted in order to comprehend the influence on those children.</w:t>
      </w:r>
    </w:p>
    <w:p w14:paraId="0FE41124" w14:textId="77777777" w:rsidR="00DB639F" w:rsidRPr="000E28D4" w:rsidRDefault="00DB639F" w:rsidP="000E28D4">
      <w:pPr>
        <w:spacing w:line="360" w:lineRule="auto"/>
        <w:jc w:val="both"/>
        <w:rPr>
          <w:rFonts w:ascii="Arial" w:hAnsi="Arial" w:cs="Arial"/>
          <w:b/>
          <w:i/>
        </w:rPr>
      </w:pPr>
      <w:r w:rsidRPr="000E28D4">
        <w:rPr>
          <w:rFonts w:ascii="Arial" w:hAnsi="Arial" w:cs="Arial"/>
          <w:b/>
          <w:i/>
        </w:rPr>
        <w:t xml:space="preserve">Virus Infection: </w:t>
      </w:r>
    </w:p>
    <w:p w14:paraId="3B72561D" w14:textId="77777777" w:rsidR="00DB639F" w:rsidRPr="000E28D4" w:rsidRDefault="00DB639F" w:rsidP="000E28D4">
      <w:pPr>
        <w:spacing w:line="360" w:lineRule="auto"/>
        <w:jc w:val="both"/>
        <w:rPr>
          <w:rFonts w:ascii="Arial" w:hAnsi="Arial" w:cs="Arial"/>
        </w:rPr>
      </w:pPr>
      <w:r w:rsidRPr="000E28D4">
        <w:rPr>
          <w:rFonts w:ascii="Arial" w:hAnsi="Arial" w:cs="Arial"/>
        </w:rPr>
        <w:t>Fortunately, up until now, children have mainly avoided the severe symptomatic responses that are more typical in older adults. The virus has been linked to several hospitalizations and child deaths, although these are the exception and most likely associated with pre-existing illnesses. Children tragically losing a parent, relative, or caregiver to COVID-19 has been far more common (Morgül, et al, 2021). It is important to consider the psychological effects of those tragedies on children (Kadambari, et al, 2022).</w:t>
      </w:r>
    </w:p>
    <w:p w14:paraId="260663CA" w14:textId="77777777" w:rsidR="00DB639F" w:rsidRPr="007A23B8" w:rsidRDefault="00DB639F" w:rsidP="007A23B8">
      <w:pPr>
        <w:spacing w:line="360" w:lineRule="auto"/>
        <w:jc w:val="center"/>
        <w:rPr>
          <w:rFonts w:ascii="Arial" w:hAnsi="Arial" w:cs="Arial"/>
          <w:b/>
          <w:sz w:val="32"/>
          <w:szCs w:val="32"/>
        </w:rPr>
      </w:pPr>
      <w:r w:rsidRPr="007A23B8">
        <w:rPr>
          <w:rFonts w:ascii="Arial" w:hAnsi="Arial" w:cs="Arial"/>
          <w:b/>
          <w:sz w:val="32"/>
          <w:szCs w:val="32"/>
        </w:rPr>
        <w:t>COVID-19's Effects: Dimensions &amp; Scope</w:t>
      </w:r>
    </w:p>
    <w:p w14:paraId="5E2F153F" w14:textId="77777777" w:rsidR="00DB639F" w:rsidRPr="000E28D4" w:rsidRDefault="00DB639F" w:rsidP="000E28D4">
      <w:pPr>
        <w:spacing w:line="360" w:lineRule="auto"/>
        <w:jc w:val="both"/>
        <w:rPr>
          <w:rFonts w:ascii="Arial" w:hAnsi="Arial" w:cs="Arial"/>
        </w:rPr>
      </w:pPr>
      <w:r w:rsidRPr="000E28D4">
        <w:rPr>
          <w:rFonts w:ascii="Arial" w:hAnsi="Arial" w:cs="Arial"/>
        </w:rPr>
        <w:t>There are several ways that the epidemic is harming children, just as there are numerous ways that it is having an influence on young people. Four categories might be used to classify the effects: 1) falling into poverty; 2) learning; 3) health and survival; and 4) being safe.</w:t>
      </w:r>
    </w:p>
    <w:p w14:paraId="4F4EFC0F" w14:textId="77777777" w:rsidR="00DB639F" w:rsidRPr="000E28D4" w:rsidRDefault="00DB639F" w:rsidP="000E28D4">
      <w:pPr>
        <w:spacing w:line="360" w:lineRule="auto"/>
        <w:jc w:val="both"/>
        <w:rPr>
          <w:rFonts w:ascii="Arial" w:hAnsi="Arial" w:cs="Arial"/>
        </w:rPr>
      </w:pPr>
      <w:r w:rsidRPr="000E28D4">
        <w:rPr>
          <w:rFonts w:ascii="Arial" w:hAnsi="Arial" w:cs="Arial"/>
          <w:b/>
          <w:i/>
        </w:rPr>
        <w:t>Falling into Poverty:</w:t>
      </w:r>
      <w:r w:rsidRPr="000E28D4">
        <w:rPr>
          <w:rFonts w:ascii="Arial" w:hAnsi="Arial" w:cs="Arial"/>
        </w:rPr>
        <w:t xml:space="preserve"> The physical separation and lockdown procedures required to protect lives and stop the virus' spread have led to a sharp decline in economic activity in the UK and the subsequently lead to worldwide crisis. The extent of the recession is yet unknown. However, the policy brief on the socioeconomic effects provides detailed information on the socioeconomic implications (Whitehead, Taylor-Robinson, and Barr, 2020). These preliminary estimates ignore the localized consequences of a family's primary breadwinner being compelled to relocate again to the countryside or </w:t>
      </w:r>
      <w:r w:rsidRPr="000E28D4">
        <w:rPr>
          <w:rFonts w:ascii="Arial" w:hAnsi="Arial" w:cs="Arial"/>
        </w:rPr>
        <w:lastRenderedPageBreak/>
        <w:t>stay put, leaving their customary livelihoods, and only account for the impacts of a global economic slowdown on children and families living in poverty in the UK.</w:t>
      </w:r>
    </w:p>
    <w:p w14:paraId="2428B40D" w14:textId="77777777" w:rsidR="00DB639F" w:rsidRPr="000E28D4" w:rsidRDefault="00DB639F" w:rsidP="000E28D4">
      <w:pPr>
        <w:spacing w:line="360" w:lineRule="auto"/>
        <w:jc w:val="both"/>
        <w:rPr>
          <w:rFonts w:ascii="Arial" w:hAnsi="Arial" w:cs="Arial"/>
        </w:rPr>
      </w:pPr>
      <w:r w:rsidRPr="000E28D4">
        <w:rPr>
          <w:rFonts w:ascii="Arial" w:hAnsi="Arial" w:cs="Arial"/>
          <w:b/>
          <w:i/>
        </w:rPr>
        <w:t>Learning:</w:t>
      </w:r>
      <w:r w:rsidRPr="000E28D4">
        <w:rPr>
          <w:rFonts w:ascii="Arial" w:hAnsi="Arial" w:cs="Arial"/>
        </w:rPr>
        <w:t xml:space="preserve"> There has never been a closure of a school anywhere in the world before. Over 1.5 billion children are affected by the nationwide closures that have been enforced in 188 nations. Unlike earlier illness outbreaks, school closures were implemented in advance: in 27 nations, closures were implemented before instances of the virus were documented. Around 58 nations and territories have rescheduled or postponed exams, while 11 countries have completely canceled exams due to the widespread preparation for prolonged lockdowns by schools. It is difficult to imagine the possible educational loss suffered by the children (Brown, Barnes, and Hayes, 2021). Many institutions provide distance learning to their students to reduce these losses. However, not everyone can use this option due to their poverty and economic hardships (Stallard, Pereira, and Barros, 2021).</w:t>
      </w:r>
    </w:p>
    <w:p w14:paraId="48902014" w14:textId="77777777" w:rsidR="00DB639F" w:rsidRPr="000E28D4" w:rsidRDefault="00DB639F" w:rsidP="000E28D4">
      <w:pPr>
        <w:spacing w:line="360" w:lineRule="auto"/>
        <w:jc w:val="both"/>
        <w:rPr>
          <w:rFonts w:ascii="Arial" w:hAnsi="Arial" w:cs="Arial"/>
        </w:rPr>
      </w:pPr>
      <w:r w:rsidRPr="000E28D4">
        <w:rPr>
          <w:rFonts w:ascii="Arial" w:hAnsi="Arial" w:cs="Arial"/>
          <w:b/>
          <w:i/>
        </w:rPr>
        <w:t>Health &amp; Survival:</w:t>
      </w:r>
      <w:r w:rsidRPr="000E28D4">
        <w:rPr>
          <w:rFonts w:ascii="Arial" w:hAnsi="Arial" w:cs="Arial"/>
        </w:rPr>
        <w:t xml:space="preserve"> Children have so far experienced the direct effects of COVID-19 infection significantly less severely than other age groups. According to preliminary statistics from instances that have been seen in China and the US, hospitalization rates for youngsters with symptoms are between 10 and 20 times lower than those of middle-aged people. According to estimates, 1 in 25,000 symptomatic youngsters in China passes away from the virus, which is 30 times lower than the middle age group and 3,000 times lower than the elderly. Given the limited coverage of the available datasets and the variety of scenarios in which COVID-19 is now widely used, conclusions from these data should nonetheless be drawn with the utmost care. One might anticipate that the virus's epidemiological effects will change over time and in various circumstances.</w:t>
      </w:r>
    </w:p>
    <w:p w14:paraId="5C2B726F" w14:textId="0020CA5D" w:rsidR="00DB639F" w:rsidRDefault="00DB639F" w:rsidP="000E28D4">
      <w:pPr>
        <w:spacing w:line="360" w:lineRule="auto"/>
        <w:jc w:val="both"/>
        <w:rPr>
          <w:rFonts w:ascii="Arial" w:hAnsi="Arial" w:cs="Arial"/>
        </w:rPr>
      </w:pPr>
      <w:r w:rsidRPr="000E28D4">
        <w:rPr>
          <w:rFonts w:ascii="Arial" w:hAnsi="Arial" w:cs="Arial"/>
          <w:b/>
          <w:i/>
        </w:rPr>
        <w:t>Safety:</w:t>
      </w:r>
      <w:r w:rsidRPr="000E28D4">
        <w:rPr>
          <w:rFonts w:ascii="Arial" w:hAnsi="Arial" w:cs="Arial"/>
        </w:rPr>
        <w:t xml:space="preserve"> Home is often a place of security and protection for kids. The unfortunate situation is the opposite for a minority, though. The most frequent type of violence children suffer comes from caregivers. As described in the policy brief on the impact of COVID-19 on women, domestic violence against women is frequently witnessed by children and is considered to be on the rise globally. Such violent acts seem to be more probable to happen when families are cooped up at home and under a lot of stress (Bradbury</w:t>
      </w:r>
      <w:r w:rsidRPr="000E28D4">
        <w:rPr>
          <w:rFonts w:ascii="Cambria Math" w:hAnsi="Cambria Math" w:cs="Cambria Math"/>
        </w:rPr>
        <w:t>‐</w:t>
      </w:r>
      <w:r w:rsidRPr="000E28D4">
        <w:rPr>
          <w:rFonts w:ascii="Arial" w:hAnsi="Arial" w:cs="Arial"/>
        </w:rPr>
        <w:t xml:space="preserve">Jones, and Isham, 2020). </w:t>
      </w:r>
    </w:p>
    <w:p w14:paraId="04FFF5D4" w14:textId="6A8687A7" w:rsidR="007A23B8" w:rsidRDefault="007A23B8" w:rsidP="000E28D4">
      <w:pPr>
        <w:spacing w:line="360" w:lineRule="auto"/>
        <w:jc w:val="both"/>
        <w:rPr>
          <w:rFonts w:ascii="Arial" w:hAnsi="Arial" w:cs="Arial"/>
        </w:rPr>
      </w:pPr>
    </w:p>
    <w:p w14:paraId="460EFE60" w14:textId="77777777" w:rsidR="007A23B8" w:rsidRPr="000E28D4" w:rsidRDefault="007A23B8" w:rsidP="000E28D4">
      <w:pPr>
        <w:spacing w:line="360" w:lineRule="auto"/>
        <w:jc w:val="both"/>
        <w:rPr>
          <w:rFonts w:ascii="Arial" w:hAnsi="Arial" w:cs="Arial"/>
        </w:rPr>
      </w:pPr>
    </w:p>
    <w:p w14:paraId="09D1FDFE" w14:textId="77777777" w:rsidR="00DB639F" w:rsidRPr="007A23B8" w:rsidRDefault="00DB639F" w:rsidP="007A23B8">
      <w:pPr>
        <w:spacing w:line="360" w:lineRule="auto"/>
        <w:jc w:val="center"/>
        <w:rPr>
          <w:rFonts w:ascii="Arial" w:hAnsi="Arial" w:cs="Arial"/>
          <w:b/>
          <w:sz w:val="32"/>
          <w:szCs w:val="32"/>
        </w:rPr>
      </w:pPr>
      <w:r w:rsidRPr="007A23B8">
        <w:rPr>
          <w:rFonts w:ascii="Arial" w:hAnsi="Arial" w:cs="Arial"/>
          <w:b/>
          <w:sz w:val="32"/>
          <w:szCs w:val="32"/>
        </w:rPr>
        <w:lastRenderedPageBreak/>
        <w:t>The uneven COVID-19 effect</w:t>
      </w:r>
    </w:p>
    <w:p w14:paraId="5809C1CE" w14:textId="77777777" w:rsidR="00DB639F" w:rsidRPr="000E28D4" w:rsidRDefault="00DB639F" w:rsidP="000E28D4">
      <w:pPr>
        <w:spacing w:line="360" w:lineRule="auto"/>
        <w:jc w:val="both"/>
        <w:rPr>
          <w:rFonts w:ascii="Arial" w:hAnsi="Arial" w:cs="Arial"/>
        </w:rPr>
      </w:pPr>
      <w:r w:rsidRPr="000E28D4">
        <w:rPr>
          <w:rFonts w:ascii="Arial" w:hAnsi="Arial" w:cs="Arial"/>
        </w:rPr>
        <w:t>The effects of COVID-19 on children's safety, learning, health, ability to survive, and poverty are extensive. Its consequences won't all be felt evenly, either. In the absence of preventative measures, some children are bound to pay the most. In determining what impact the pandemic will eventually have on the course of children's lives, it is crucial to consider both the timing and length of its impacts (Newlove-Delgado, et al, 2021).</w:t>
      </w:r>
    </w:p>
    <w:p w14:paraId="095CCF16" w14:textId="77777777" w:rsidR="00DB639F" w:rsidRPr="000E28D4" w:rsidRDefault="00DB639F" w:rsidP="000E28D4">
      <w:pPr>
        <w:spacing w:line="360" w:lineRule="auto"/>
        <w:jc w:val="both"/>
        <w:rPr>
          <w:rFonts w:ascii="Arial" w:hAnsi="Arial" w:cs="Arial"/>
        </w:rPr>
      </w:pPr>
      <w:r w:rsidRPr="000E28D4">
        <w:rPr>
          <w:rFonts w:ascii="Arial" w:hAnsi="Arial" w:cs="Arial"/>
          <w:b/>
          <w:i/>
        </w:rPr>
        <w:t>Distributional effects:</w:t>
      </w:r>
      <w:r w:rsidRPr="000E28D4">
        <w:rPr>
          <w:rFonts w:ascii="Arial" w:hAnsi="Arial" w:cs="Arial"/>
        </w:rPr>
        <w:t xml:space="preserve"> The COVID-19 pandemic is a really unequalizing occurrence in a time of severe inequality. Children and families living in poverty in the United Kingdom, including other households within such a country, and females living in the poorest households, are predicted to suffer the most adverse consequences. The Sustainable Development Goals' guiding ideal of "leaving no one behind" is severely put to the test by this (Therborn, 2021).</w:t>
      </w:r>
    </w:p>
    <w:p w14:paraId="48812AE6" w14:textId="26DEF3FF" w:rsidR="00DB639F" w:rsidRDefault="00DB639F" w:rsidP="000E28D4">
      <w:pPr>
        <w:spacing w:line="360" w:lineRule="auto"/>
        <w:jc w:val="both"/>
        <w:rPr>
          <w:rFonts w:ascii="Arial" w:hAnsi="Arial" w:cs="Arial"/>
        </w:rPr>
      </w:pPr>
      <w:r w:rsidRPr="000E28D4">
        <w:rPr>
          <w:rFonts w:ascii="Arial" w:hAnsi="Arial" w:cs="Arial"/>
          <w:b/>
          <w:i/>
        </w:rPr>
        <w:t>Long-term consequences:</w:t>
      </w:r>
      <w:r w:rsidRPr="000E28D4">
        <w:rPr>
          <w:rFonts w:ascii="Arial" w:hAnsi="Arial" w:cs="Arial"/>
        </w:rPr>
        <w:t xml:space="preserve"> Depending on how long the epidemic lasts, children will ultimately be affected by the disaster. In addition to lengthening the pandemic's suffering, a lengthier battle to contain the virus increases the likelihood that the pandemic's consequences will have long-lasting or permanent effects on children. For example, economies are less likely to "snap back" the longer they are shut down. With long-term effects on child poverty, struggling families will progressively witness their breadwinners lose their employment or be forced to liquidate capital assets to live (Pley, et al, 2021).</w:t>
      </w:r>
    </w:p>
    <w:p w14:paraId="52433D8D" w14:textId="4841815D" w:rsidR="00DA17FB" w:rsidRDefault="00DA17FB" w:rsidP="000E28D4">
      <w:pPr>
        <w:spacing w:line="360" w:lineRule="auto"/>
        <w:jc w:val="both"/>
        <w:rPr>
          <w:rFonts w:ascii="Arial" w:hAnsi="Arial" w:cs="Arial"/>
        </w:rPr>
      </w:pPr>
    </w:p>
    <w:p w14:paraId="140CBA7C" w14:textId="475AD786" w:rsidR="007A23B8" w:rsidRDefault="007A23B8" w:rsidP="000E28D4">
      <w:pPr>
        <w:spacing w:line="360" w:lineRule="auto"/>
        <w:jc w:val="both"/>
        <w:rPr>
          <w:rFonts w:ascii="Arial" w:hAnsi="Arial" w:cs="Arial"/>
        </w:rPr>
      </w:pPr>
    </w:p>
    <w:p w14:paraId="030B1D87" w14:textId="5C788275" w:rsidR="007A23B8" w:rsidRDefault="007A23B8" w:rsidP="000E28D4">
      <w:pPr>
        <w:spacing w:line="360" w:lineRule="auto"/>
        <w:jc w:val="both"/>
        <w:rPr>
          <w:rFonts w:ascii="Arial" w:hAnsi="Arial" w:cs="Arial"/>
        </w:rPr>
      </w:pPr>
    </w:p>
    <w:p w14:paraId="1631A81D" w14:textId="0A0B1058" w:rsidR="007A23B8" w:rsidRDefault="007A23B8" w:rsidP="000E28D4">
      <w:pPr>
        <w:spacing w:line="360" w:lineRule="auto"/>
        <w:jc w:val="both"/>
        <w:rPr>
          <w:rFonts w:ascii="Arial" w:hAnsi="Arial" w:cs="Arial"/>
        </w:rPr>
      </w:pPr>
    </w:p>
    <w:p w14:paraId="657EAF19" w14:textId="48103596" w:rsidR="007A23B8" w:rsidRDefault="007A23B8" w:rsidP="000E28D4">
      <w:pPr>
        <w:spacing w:line="360" w:lineRule="auto"/>
        <w:jc w:val="both"/>
        <w:rPr>
          <w:rFonts w:ascii="Arial" w:hAnsi="Arial" w:cs="Arial"/>
        </w:rPr>
      </w:pPr>
    </w:p>
    <w:p w14:paraId="30E49DB9" w14:textId="4D83A111" w:rsidR="007A23B8" w:rsidRDefault="007A23B8" w:rsidP="000E28D4">
      <w:pPr>
        <w:spacing w:line="360" w:lineRule="auto"/>
        <w:jc w:val="both"/>
        <w:rPr>
          <w:rFonts w:ascii="Arial" w:hAnsi="Arial" w:cs="Arial"/>
        </w:rPr>
      </w:pPr>
    </w:p>
    <w:p w14:paraId="4DC6E15E" w14:textId="61C0A4F8" w:rsidR="007A23B8" w:rsidRDefault="007A23B8" w:rsidP="000E28D4">
      <w:pPr>
        <w:spacing w:line="360" w:lineRule="auto"/>
        <w:jc w:val="both"/>
        <w:rPr>
          <w:rFonts w:ascii="Arial" w:hAnsi="Arial" w:cs="Arial"/>
        </w:rPr>
      </w:pPr>
    </w:p>
    <w:p w14:paraId="3685A56C" w14:textId="4027E638" w:rsidR="007A23B8" w:rsidRDefault="007A23B8" w:rsidP="000E28D4">
      <w:pPr>
        <w:spacing w:line="360" w:lineRule="auto"/>
        <w:jc w:val="both"/>
        <w:rPr>
          <w:rFonts w:ascii="Arial" w:hAnsi="Arial" w:cs="Arial"/>
        </w:rPr>
      </w:pPr>
    </w:p>
    <w:p w14:paraId="55B7BED8" w14:textId="05214FC5" w:rsidR="007A23B8" w:rsidRDefault="007A23B8" w:rsidP="000E28D4">
      <w:pPr>
        <w:spacing w:line="360" w:lineRule="auto"/>
        <w:jc w:val="both"/>
        <w:rPr>
          <w:rFonts w:ascii="Arial" w:hAnsi="Arial" w:cs="Arial"/>
        </w:rPr>
      </w:pPr>
    </w:p>
    <w:p w14:paraId="69FDF03C" w14:textId="4DF62C6D" w:rsidR="007A23B8" w:rsidRDefault="007A23B8" w:rsidP="000E28D4">
      <w:pPr>
        <w:spacing w:line="360" w:lineRule="auto"/>
        <w:jc w:val="both"/>
        <w:rPr>
          <w:rFonts w:ascii="Arial" w:hAnsi="Arial" w:cs="Arial"/>
        </w:rPr>
      </w:pPr>
    </w:p>
    <w:p w14:paraId="78132A62" w14:textId="77777777" w:rsidR="007A23B8" w:rsidRDefault="007A23B8" w:rsidP="000E28D4">
      <w:pPr>
        <w:spacing w:line="360" w:lineRule="auto"/>
        <w:jc w:val="both"/>
        <w:rPr>
          <w:rFonts w:ascii="Arial" w:hAnsi="Arial" w:cs="Arial"/>
        </w:rPr>
      </w:pPr>
    </w:p>
    <w:p w14:paraId="3F242F7E" w14:textId="77777777" w:rsidR="00DA17FB" w:rsidRPr="000E28D4" w:rsidRDefault="00DA17FB" w:rsidP="000E28D4">
      <w:pPr>
        <w:spacing w:line="360" w:lineRule="auto"/>
        <w:jc w:val="both"/>
        <w:rPr>
          <w:rFonts w:ascii="Arial" w:hAnsi="Arial" w:cs="Arial"/>
        </w:rPr>
      </w:pPr>
    </w:p>
    <w:p w14:paraId="65E7F474" w14:textId="77777777" w:rsidR="00DB639F" w:rsidRPr="00DA17FB" w:rsidRDefault="00DB639F" w:rsidP="007A23B8">
      <w:pPr>
        <w:spacing w:line="360" w:lineRule="auto"/>
        <w:jc w:val="center"/>
        <w:rPr>
          <w:rFonts w:ascii="Arial" w:hAnsi="Arial" w:cs="Arial"/>
          <w:b/>
          <w:sz w:val="32"/>
          <w:szCs w:val="32"/>
        </w:rPr>
      </w:pPr>
      <w:r w:rsidRPr="00DA17FB">
        <w:rPr>
          <w:rFonts w:ascii="Arial" w:hAnsi="Arial" w:cs="Arial"/>
          <w:b/>
          <w:sz w:val="32"/>
          <w:szCs w:val="32"/>
        </w:rPr>
        <w:lastRenderedPageBreak/>
        <w:t>Conclusion</w:t>
      </w:r>
    </w:p>
    <w:p w14:paraId="0E99EA2C" w14:textId="77777777" w:rsidR="00DB639F" w:rsidRPr="000E28D4" w:rsidRDefault="00DB639F" w:rsidP="00DA17FB">
      <w:pPr>
        <w:spacing w:line="360" w:lineRule="auto"/>
        <w:jc w:val="both"/>
        <w:rPr>
          <w:rFonts w:ascii="Arial" w:hAnsi="Arial" w:cs="Arial"/>
        </w:rPr>
      </w:pPr>
      <w:r w:rsidRPr="000E28D4">
        <w:rPr>
          <w:rFonts w:ascii="Arial" w:hAnsi="Arial" w:cs="Arial"/>
        </w:rPr>
        <w:t xml:space="preserve">The rights, safety, and development of children around the world are at unprecedented risk due to this crisis. Only with extraordinary global support for children and mankind can these threats be mitigated. To move forward on these three fronts—information, solidarity, and action—the government of the UK must cooperate with several organizations, institutes, relief camps, and NGOs. They have the opportunity to change how they raise and support the next generation as well as to overcome this pandemic (Garstang, et al, 2020). However, the government must move swiftly, strongly, and on a much wider scale. This is a crisis that must be addressed immediately for the sake of the future and the children of the planet. </w:t>
      </w:r>
    </w:p>
    <w:p w14:paraId="41B96044" w14:textId="77777777" w:rsidR="00DB639F" w:rsidRDefault="00DB639F" w:rsidP="00DB639F">
      <w:pPr>
        <w:rPr>
          <w:rFonts w:ascii="Times New Roman" w:hAnsi="Times New Roman" w:cs="Times New Roman"/>
          <w:b/>
        </w:rPr>
      </w:pPr>
      <w:r>
        <w:rPr>
          <w:rFonts w:ascii="Times New Roman" w:hAnsi="Times New Roman" w:cs="Times New Roman"/>
          <w:b/>
        </w:rPr>
        <w:br w:type="page"/>
      </w:r>
    </w:p>
    <w:p w14:paraId="7FAEF913" w14:textId="77777777" w:rsidR="00DB639F" w:rsidRPr="00DA17FB" w:rsidRDefault="00DB639F" w:rsidP="00DB639F">
      <w:pPr>
        <w:spacing w:line="480" w:lineRule="auto"/>
        <w:jc w:val="center"/>
        <w:rPr>
          <w:rFonts w:ascii="Times New Roman" w:hAnsi="Times New Roman" w:cs="Times New Roman"/>
          <w:b/>
          <w:sz w:val="32"/>
          <w:szCs w:val="32"/>
        </w:rPr>
      </w:pPr>
      <w:r w:rsidRPr="00DA17FB">
        <w:rPr>
          <w:rFonts w:ascii="Times New Roman" w:hAnsi="Times New Roman" w:cs="Times New Roman"/>
          <w:b/>
          <w:sz w:val="32"/>
          <w:szCs w:val="32"/>
        </w:rPr>
        <w:lastRenderedPageBreak/>
        <w:t>References</w:t>
      </w:r>
    </w:p>
    <w:p w14:paraId="76964F13" w14:textId="763F904C" w:rsidR="00DB639F" w:rsidRDefault="00DB639F" w:rsidP="000C77E5">
      <w:pPr>
        <w:spacing w:line="360" w:lineRule="auto"/>
        <w:jc w:val="both"/>
        <w:rPr>
          <w:rFonts w:ascii="Arial" w:hAnsi="Arial" w:cs="Arial"/>
        </w:rPr>
      </w:pPr>
      <w:r w:rsidRPr="00DA17FB">
        <w:rPr>
          <w:rFonts w:ascii="Arial" w:hAnsi="Arial" w:cs="Arial"/>
        </w:rPr>
        <w:t>Bradbury</w:t>
      </w:r>
      <w:r w:rsidRPr="00DA17FB">
        <w:rPr>
          <w:rFonts w:ascii="Cambria Math" w:hAnsi="Cambria Math" w:cs="Cambria Math"/>
        </w:rPr>
        <w:t>‐</w:t>
      </w:r>
      <w:r w:rsidRPr="00DA17FB">
        <w:rPr>
          <w:rFonts w:ascii="Arial" w:hAnsi="Arial" w:cs="Arial"/>
        </w:rPr>
        <w:t xml:space="preserve">Jones, C. and Isham, L., </w:t>
      </w:r>
      <w:r w:rsidR="00DA17FB">
        <w:rPr>
          <w:rFonts w:ascii="Arial" w:hAnsi="Arial" w:cs="Arial"/>
          <w:lang w:val="en-GB"/>
        </w:rPr>
        <w:t>(</w:t>
      </w:r>
      <w:r w:rsidRPr="00DA17FB">
        <w:rPr>
          <w:rFonts w:ascii="Arial" w:hAnsi="Arial" w:cs="Arial"/>
        </w:rPr>
        <w:t>2020</w:t>
      </w:r>
      <w:r w:rsidR="00DA17FB">
        <w:rPr>
          <w:rFonts w:ascii="Arial" w:hAnsi="Arial" w:cs="Arial"/>
          <w:lang w:val="en-GB"/>
        </w:rPr>
        <w:t>)</w:t>
      </w:r>
      <w:r w:rsidRPr="00DA17FB">
        <w:rPr>
          <w:rFonts w:ascii="Arial" w:hAnsi="Arial" w:cs="Arial"/>
        </w:rPr>
        <w:t>. The pandemic paradox: The consequences of COVID</w:t>
      </w:r>
      <w:r w:rsidRPr="00DA17FB">
        <w:rPr>
          <w:rFonts w:ascii="Cambria Math" w:hAnsi="Cambria Math" w:cs="Cambria Math"/>
        </w:rPr>
        <w:t>‐</w:t>
      </w:r>
      <w:r w:rsidRPr="00DA17FB">
        <w:rPr>
          <w:rFonts w:ascii="Arial" w:hAnsi="Arial" w:cs="Arial"/>
        </w:rPr>
        <w:t>19 on domestic violence. </w:t>
      </w:r>
      <w:r w:rsidRPr="00DA17FB">
        <w:rPr>
          <w:rFonts w:ascii="Arial" w:hAnsi="Arial" w:cs="Arial"/>
          <w:i/>
          <w:iCs/>
        </w:rPr>
        <w:t>Journal of clinical nursing</w:t>
      </w:r>
      <w:r w:rsidRPr="00DA17FB">
        <w:rPr>
          <w:rFonts w:ascii="Arial" w:hAnsi="Arial" w:cs="Arial"/>
        </w:rPr>
        <w:t>.</w:t>
      </w:r>
    </w:p>
    <w:p w14:paraId="7F8F9F21" w14:textId="77777777" w:rsidR="000C77E5" w:rsidRPr="00DA17FB" w:rsidRDefault="000C77E5" w:rsidP="000C77E5">
      <w:pPr>
        <w:spacing w:line="360" w:lineRule="auto"/>
        <w:jc w:val="both"/>
        <w:rPr>
          <w:rFonts w:ascii="Arial" w:hAnsi="Arial" w:cs="Arial"/>
        </w:rPr>
      </w:pPr>
    </w:p>
    <w:p w14:paraId="7F6491CC" w14:textId="007F320A" w:rsidR="00DB639F" w:rsidRDefault="00DB639F" w:rsidP="000C77E5">
      <w:pPr>
        <w:spacing w:line="360" w:lineRule="auto"/>
        <w:jc w:val="both"/>
        <w:rPr>
          <w:rFonts w:ascii="Arial" w:hAnsi="Arial" w:cs="Arial"/>
        </w:rPr>
      </w:pPr>
      <w:r w:rsidRPr="00DA17FB">
        <w:rPr>
          <w:rFonts w:ascii="Arial" w:hAnsi="Arial" w:cs="Arial"/>
        </w:rPr>
        <w:t xml:space="preserve">Brown, L., Barnes, J. and Hayes, E.,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Traffic-related air pollution reduction at UK schools during the Covid-19 lockdown. </w:t>
      </w:r>
      <w:r w:rsidRPr="00DA17FB">
        <w:rPr>
          <w:rFonts w:ascii="Arial" w:hAnsi="Arial" w:cs="Arial"/>
          <w:i/>
          <w:iCs/>
        </w:rPr>
        <w:t>Science of the Total Environment</w:t>
      </w:r>
      <w:r w:rsidRPr="00DA17FB">
        <w:rPr>
          <w:rFonts w:ascii="Arial" w:hAnsi="Arial" w:cs="Arial"/>
        </w:rPr>
        <w:t>, </w:t>
      </w:r>
      <w:r w:rsidRPr="00DA17FB">
        <w:rPr>
          <w:rFonts w:ascii="Arial" w:hAnsi="Arial" w:cs="Arial"/>
          <w:i/>
          <w:iCs/>
        </w:rPr>
        <w:t>780</w:t>
      </w:r>
      <w:r w:rsidRPr="00DA17FB">
        <w:rPr>
          <w:rFonts w:ascii="Arial" w:hAnsi="Arial" w:cs="Arial"/>
        </w:rPr>
        <w:t>, p.146651.</w:t>
      </w:r>
    </w:p>
    <w:p w14:paraId="2AAF6713" w14:textId="77777777" w:rsidR="000C77E5" w:rsidRPr="00DA17FB" w:rsidRDefault="000C77E5" w:rsidP="000C77E5">
      <w:pPr>
        <w:spacing w:line="360" w:lineRule="auto"/>
        <w:jc w:val="both"/>
        <w:rPr>
          <w:rFonts w:ascii="Arial" w:hAnsi="Arial" w:cs="Arial"/>
        </w:rPr>
      </w:pPr>
    </w:p>
    <w:p w14:paraId="503A2FBA" w14:textId="26121BA5" w:rsidR="00DB639F" w:rsidRDefault="00DB639F" w:rsidP="000C77E5">
      <w:pPr>
        <w:spacing w:line="360" w:lineRule="auto"/>
        <w:jc w:val="both"/>
        <w:rPr>
          <w:rFonts w:ascii="Arial" w:hAnsi="Arial" w:cs="Arial"/>
        </w:rPr>
      </w:pPr>
      <w:r w:rsidRPr="00DA17FB">
        <w:rPr>
          <w:rFonts w:ascii="Arial" w:hAnsi="Arial" w:cs="Arial"/>
        </w:rPr>
        <w:t xml:space="preserve">Carroll, W.D., Strenger, V., Eber, E., Porcaro, F., Cutrera, R., Fitzgerald, D.A. and Balfour-Lynn, I.M.,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European and United Kingdom COVID-19 pandemic experience: the same but different. </w:t>
      </w:r>
      <w:r w:rsidRPr="00DA17FB">
        <w:rPr>
          <w:rFonts w:ascii="Arial" w:hAnsi="Arial" w:cs="Arial"/>
          <w:i/>
          <w:iCs/>
        </w:rPr>
        <w:t>Paediatric respiratory reviews</w:t>
      </w:r>
      <w:r w:rsidRPr="00DA17FB">
        <w:rPr>
          <w:rFonts w:ascii="Arial" w:hAnsi="Arial" w:cs="Arial"/>
        </w:rPr>
        <w:t>, </w:t>
      </w:r>
      <w:r w:rsidRPr="00DA17FB">
        <w:rPr>
          <w:rFonts w:ascii="Arial" w:hAnsi="Arial" w:cs="Arial"/>
          <w:i/>
          <w:iCs/>
        </w:rPr>
        <w:t>35</w:t>
      </w:r>
      <w:r w:rsidRPr="00DA17FB">
        <w:rPr>
          <w:rFonts w:ascii="Arial" w:hAnsi="Arial" w:cs="Arial"/>
        </w:rPr>
        <w:t>, pp.50-56.</w:t>
      </w:r>
    </w:p>
    <w:p w14:paraId="1FBB62D2" w14:textId="77777777" w:rsidR="000C77E5" w:rsidRPr="00DA17FB" w:rsidRDefault="000C77E5" w:rsidP="000C77E5">
      <w:pPr>
        <w:spacing w:line="360" w:lineRule="auto"/>
        <w:jc w:val="both"/>
        <w:rPr>
          <w:rFonts w:ascii="Arial" w:hAnsi="Arial" w:cs="Arial"/>
        </w:rPr>
      </w:pPr>
    </w:p>
    <w:p w14:paraId="07CB294E" w14:textId="668091A5" w:rsidR="00DB639F" w:rsidRDefault="00DB639F" w:rsidP="000C77E5">
      <w:pPr>
        <w:spacing w:line="360" w:lineRule="auto"/>
        <w:jc w:val="both"/>
        <w:rPr>
          <w:rFonts w:ascii="Arial" w:hAnsi="Arial" w:cs="Arial"/>
        </w:rPr>
      </w:pPr>
      <w:r w:rsidRPr="00DA17FB">
        <w:rPr>
          <w:rFonts w:ascii="Arial" w:hAnsi="Arial" w:cs="Arial"/>
        </w:rPr>
        <w:t xml:space="preserve">Darmody, M., Smyth, E. and Russell, H.,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The implications of the COVID-19 pandemic for policy in relation to children and young people. </w:t>
      </w:r>
      <w:r w:rsidRPr="00DA17FB">
        <w:rPr>
          <w:rFonts w:ascii="Arial" w:hAnsi="Arial" w:cs="Arial"/>
          <w:i/>
          <w:iCs/>
        </w:rPr>
        <w:t>ESRI Surv. Stat. Rep. Ser</w:t>
      </w:r>
      <w:r w:rsidRPr="00DA17FB">
        <w:rPr>
          <w:rFonts w:ascii="Arial" w:hAnsi="Arial" w:cs="Arial"/>
        </w:rPr>
        <w:t>, </w:t>
      </w:r>
      <w:r w:rsidRPr="00DA17FB">
        <w:rPr>
          <w:rFonts w:ascii="Arial" w:hAnsi="Arial" w:cs="Arial"/>
          <w:i/>
          <w:iCs/>
        </w:rPr>
        <w:t>94</w:t>
      </w:r>
      <w:r w:rsidRPr="00DA17FB">
        <w:rPr>
          <w:rFonts w:ascii="Arial" w:hAnsi="Arial" w:cs="Arial"/>
        </w:rPr>
        <w:t>.</w:t>
      </w:r>
    </w:p>
    <w:p w14:paraId="6D604799" w14:textId="77777777" w:rsidR="000C77E5" w:rsidRPr="00DA17FB" w:rsidRDefault="000C77E5" w:rsidP="000C77E5">
      <w:pPr>
        <w:spacing w:line="360" w:lineRule="auto"/>
        <w:jc w:val="both"/>
        <w:rPr>
          <w:rFonts w:ascii="Arial" w:hAnsi="Arial" w:cs="Arial"/>
        </w:rPr>
      </w:pPr>
    </w:p>
    <w:p w14:paraId="17FC37E1" w14:textId="1CA621D5" w:rsidR="00DB639F" w:rsidRDefault="00DB639F" w:rsidP="000C77E5">
      <w:pPr>
        <w:spacing w:line="360" w:lineRule="auto"/>
        <w:jc w:val="both"/>
        <w:rPr>
          <w:rFonts w:ascii="Arial" w:hAnsi="Arial" w:cs="Arial"/>
        </w:rPr>
      </w:pPr>
      <w:r w:rsidRPr="00DA17FB">
        <w:rPr>
          <w:rFonts w:ascii="Arial" w:hAnsi="Arial" w:cs="Arial"/>
        </w:rPr>
        <w:t xml:space="preserve">Daelmans, B., Manji, S.A. and Raina, N.,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Nurturing Care for Early Childhood Development: Global Perspective and Guidance. </w:t>
      </w:r>
      <w:r w:rsidRPr="00DA17FB">
        <w:rPr>
          <w:rFonts w:ascii="Arial" w:hAnsi="Arial" w:cs="Arial"/>
          <w:i/>
          <w:iCs/>
        </w:rPr>
        <w:t>Indian Pediatrics</w:t>
      </w:r>
      <w:r w:rsidRPr="00DA17FB">
        <w:rPr>
          <w:rFonts w:ascii="Arial" w:hAnsi="Arial" w:cs="Arial"/>
        </w:rPr>
        <w:t>, </w:t>
      </w:r>
      <w:r w:rsidRPr="00DA17FB">
        <w:rPr>
          <w:rFonts w:ascii="Arial" w:hAnsi="Arial" w:cs="Arial"/>
          <w:i/>
          <w:iCs/>
        </w:rPr>
        <w:t>58</w:t>
      </w:r>
      <w:r w:rsidRPr="00DA17FB">
        <w:rPr>
          <w:rFonts w:ascii="Arial" w:hAnsi="Arial" w:cs="Arial"/>
        </w:rPr>
        <w:t>(1), pp.11-15.</w:t>
      </w:r>
    </w:p>
    <w:p w14:paraId="2C6CA273" w14:textId="77777777" w:rsidR="000C77E5" w:rsidRPr="00DA17FB" w:rsidRDefault="000C77E5" w:rsidP="000C77E5">
      <w:pPr>
        <w:spacing w:line="360" w:lineRule="auto"/>
        <w:jc w:val="both"/>
        <w:rPr>
          <w:rFonts w:ascii="Arial" w:hAnsi="Arial" w:cs="Arial"/>
        </w:rPr>
      </w:pPr>
    </w:p>
    <w:p w14:paraId="41F88276" w14:textId="69CBF0B8" w:rsidR="00DB639F" w:rsidRDefault="00DB639F" w:rsidP="000C77E5">
      <w:pPr>
        <w:spacing w:line="360" w:lineRule="auto"/>
        <w:jc w:val="both"/>
        <w:rPr>
          <w:rFonts w:ascii="Arial" w:hAnsi="Arial" w:cs="Arial"/>
        </w:rPr>
      </w:pPr>
      <w:r w:rsidRPr="00DA17FB">
        <w:rPr>
          <w:rFonts w:ascii="Arial" w:hAnsi="Arial" w:cs="Arial"/>
        </w:rPr>
        <w:t xml:space="preserve">Garstang, J., Debelle, G., Anand, I., Armstrong, J., Botcher, E., Chaplin, H., Hallett, N., Morgans, C., Price, M., Tan, E.E.H. and Tudor, E.,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Effect of COVID-19 lockdown on child protection medical assessments: a retrospective observational study in Birmingham, UK. </w:t>
      </w:r>
      <w:r w:rsidRPr="00DA17FB">
        <w:rPr>
          <w:rFonts w:ascii="Arial" w:hAnsi="Arial" w:cs="Arial"/>
          <w:i/>
          <w:iCs/>
        </w:rPr>
        <w:t>BMJ open</w:t>
      </w:r>
      <w:r w:rsidRPr="00DA17FB">
        <w:rPr>
          <w:rFonts w:ascii="Arial" w:hAnsi="Arial" w:cs="Arial"/>
        </w:rPr>
        <w:t>, </w:t>
      </w:r>
      <w:r w:rsidRPr="00DA17FB">
        <w:rPr>
          <w:rFonts w:ascii="Arial" w:hAnsi="Arial" w:cs="Arial"/>
          <w:i/>
          <w:iCs/>
        </w:rPr>
        <w:t>10</w:t>
      </w:r>
      <w:r w:rsidRPr="00DA17FB">
        <w:rPr>
          <w:rFonts w:ascii="Arial" w:hAnsi="Arial" w:cs="Arial"/>
        </w:rPr>
        <w:t>(9), p.e042867.</w:t>
      </w:r>
    </w:p>
    <w:p w14:paraId="4FDEB1F6" w14:textId="77777777" w:rsidR="000C77E5" w:rsidRPr="00DA17FB" w:rsidRDefault="000C77E5" w:rsidP="000C77E5">
      <w:pPr>
        <w:spacing w:line="360" w:lineRule="auto"/>
        <w:jc w:val="both"/>
        <w:rPr>
          <w:rFonts w:ascii="Arial" w:hAnsi="Arial" w:cs="Arial"/>
        </w:rPr>
      </w:pPr>
    </w:p>
    <w:p w14:paraId="410E59D6" w14:textId="57F8BBBF" w:rsidR="00DB639F" w:rsidRDefault="00DB639F" w:rsidP="000C77E5">
      <w:pPr>
        <w:spacing w:line="360" w:lineRule="auto"/>
        <w:jc w:val="both"/>
        <w:rPr>
          <w:rFonts w:ascii="Arial" w:hAnsi="Arial" w:cs="Arial"/>
        </w:rPr>
      </w:pPr>
      <w:r w:rsidRPr="00DA17FB">
        <w:rPr>
          <w:rFonts w:ascii="Arial" w:hAnsi="Arial" w:cs="Arial"/>
        </w:rPr>
        <w:t xml:space="preserve">Kadambari, S., Goldacre, R., Morris, E., Goldacre, M.J. and Pollard, A.J., </w:t>
      </w:r>
      <w:r w:rsidR="000C77E5">
        <w:rPr>
          <w:rFonts w:ascii="Arial" w:hAnsi="Arial" w:cs="Arial"/>
          <w:lang w:val="en-GB"/>
        </w:rPr>
        <w:t>(</w:t>
      </w:r>
      <w:r w:rsidRPr="00DA17FB">
        <w:rPr>
          <w:rFonts w:ascii="Arial" w:hAnsi="Arial" w:cs="Arial"/>
        </w:rPr>
        <w:t>2022</w:t>
      </w:r>
      <w:r w:rsidR="000C77E5">
        <w:rPr>
          <w:rFonts w:ascii="Arial" w:hAnsi="Arial" w:cs="Arial"/>
          <w:lang w:val="en-GB"/>
        </w:rPr>
        <w:t>)</w:t>
      </w:r>
      <w:r w:rsidRPr="00DA17FB">
        <w:rPr>
          <w:rFonts w:ascii="Arial" w:hAnsi="Arial" w:cs="Arial"/>
        </w:rPr>
        <w:t>. Indirect effects of the covid-19 pandemic on childhood infection in England: population based observational study. </w:t>
      </w:r>
      <w:r w:rsidRPr="00DA17FB">
        <w:rPr>
          <w:rFonts w:ascii="Arial" w:hAnsi="Arial" w:cs="Arial"/>
          <w:i/>
          <w:iCs/>
        </w:rPr>
        <w:t>bmj</w:t>
      </w:r>
      <w:r w:rsidRPr="00DA17FB">
        <w:rPr>
          <w:rFonts w:ascii="Arial" w:hAnsi="Arial" w:cs="Arial"/>
        </w:rPr>
        <w:t>, </w:t>
      </w:r>
      <w:r w:rsidRPr="00DA17FB">
        <w:rPr>
          <w:rFonts w:ascii="Arial" w:hAnsi="Arial" w:cs="Arial"/>
          <w:i/>
          <w:iCs/>
        </w:rPr>
        <w:t>376</w:t>
      </w:r>
      <w:r w:rsidRPr="00DA17FB">
        <w:rPr>
          <w:rFonts w:ascii="Arial" w:hAnsi="Arial" w:cs="Arial"/>
        </w:rPr>
        <w:t>.</w:t>
      </w:r>
    </w:p>
    <w:p w14:paraId="441FBD96" w14:textId="77777777" w:rsidR="000C77E5" w:rsidRPr="00DA17FB" w:rsidRDefault="000C77E5" w:rsidP="000C77E5">
      <w:pPr>
        <w:spacing w:line="360" w:lineRule="auto"/>
        <w:jc w:val="both"/>
        <w:rPr>
          <w:rFonts w:ascii="Arial" w:hAnsi="Arial" w:cs="Arial"/>
        </w:rPr>
      </w:pPr>
    </w:p>
    <w:p w14:paraId="46EA556F" w14:textId="6886A01D" w:rsidR="00DB639F" w:rsidRDefault="00DB639F" w:rsidP="000C77E5">
      <w:pPr>
        <w:spacing w:line="360" w:lineRule="auto"/>
        <w:jc w:val="both"/>
        <w:rPr>
          <w:rFonts w:ascii="Arial" w:hAnsi="Arial" w:cs="Arial"/>
        </w:rPr>
      </w:pPr>
      <w:r w:rsidRPr="00DA17FB">
        <w:rPr>
          <w:rFonts w:ascii="Arial" w:hAnsi="Arial" w:cs="Arial"/>
        </w:rPr>
        <w:t xml:space="preserve">Levine, D.T., Morton, J. and O’Reilly, M.,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Child safety, protection, and safeguarding in the time of COVID-19 in Great Britain: Proposing a conceptual framework. </w:t>
      </w:r>
      <w:r w:rsidRPr="00DA17FB">
        <w:rPr>
          <w:rFonts w:ascii="Arial" w:hAnsi="Arial" w:cs="Arial"/>
          <w:i/>
          <w:iCs/>
        </w:rPr>
        <w:t>Child Abuse &amp; Neglect</w:t>
      </w:r>
      <w:r w:rsidRPr="00DA17FB">
        <w:rPr>
          <w:rFonts w:ascii="Arial" w:hAnsi="Arial" w:cs="Arial"/>
        </w:rPr>
        <w:t>, </w:t>
      </w:r>
      <w:r w:rsidRPr="00DA17FB">
        <w:rPr>
          <w:rFonts w:ascii="Arial" w:hAnsi="Arial" w:cs="Arial"/>
          <w:i/>
          <w:iCs/>
        </w:rPr>
        <w:t>110</w:t>
      </w:r>
      <w:r w:rsidRPr="00DA17FB">
        <w:rPr>
          <w:rFonts w:ascii="Arial" w:hAnsi="Arial" w:cs="Arial"/>
        </w:rPr>
        <w:t>, p.104668.</w:t>
      </w:r>
    </w:p>
    <w:p w14:paraId="0FB957C6" w14:textId="77777777" w:rsidR="000C77E5" w:rsidRPr="00DA17FB" w:rsidRDefault="000C77E5" w:rsidP="000C77E5">
      <w:pPr>
        <w:spacing w:line="360" w:lineRule="auto"/>
        <w:jc w:val="both"/>
        <w:rPr>
          <w:rFonts w:ascii="Arial" w:hAnsi="Arial" w:cs="Arial"/>
        </w:rPr>
      </w:pPr>
    </w:p>
    <w:p w14:paraId="26DC4E41" w14:textId="3FBD6613" w:rsidR="00DB639F" w:rsidRDefault="00DB639F" w:rsidP="000C77E5">
      <w:pPr>
        <w:spacing w:line="360" w:lineRule="auto"/>
        <w:jc w:val="both"/>
        <w:rPr>
          <w:rFonts w:ascii="Arial" w:hAnsi="Arial" w:cs="Arial"/>
        </w:rPr>
      </w:pPr>
      <w:r w:rsidRPr="00DA17FB">
        <w:rPr>
          <w:rFonts w:ascii="Arial" w:hAnsi="Arial" w:cs="Arial"/>
        </w:rPr>
        <w:lastRenderedPageBreak/>
        <w:t xml:space="preserve">McDonald, H.I., Tessier, E., White, J.M., Woodruff, M., Knowles, C., Bates, C., Parry, J., Walker, J.L., Scott, J.A., Smeeth, L. and Yarwood, J.,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Early impact of the coronavirus disease (COVID-19) pandemic and physical distancing measures on routine childhood vaccinations in England, January to April 2020. </w:t>
      </w:r>
      <w:r w:rsidRPr="00DA17FB">
        <w:rPr>
          <w:rFonts w:ascii="Arial" w:hAnsi="Arial" w:cs="Arial"/>
          <w:i/>
          <w:iCs/>
        </w:rPr>
        <w:t>Eurosurveillance</w:t>
      </w:r>
      <w:r w:rsidRPr="00DA17FB">
        <w:rPr>
          <w:rFonts w:ascii="Arial" w:hAnsi="Arial" w:cs="Arial"/>
        </w:rPr>
        <w:t>, </w:t>
      </w:r>
      <w:r w:rsidRPr="00DA17FB">
        <w:rPr>
          <w:rFonts w:ascii="Arial" w:hAnsi="Arial" w:cs="Arial"/>
          <w:i/>
          <w:iCs/>
        </w:rPr>
        <w:t>25</w:t>
      </w:r>
      <w:r w:rsidRPr="00DA17FB">
        <w:rPr>
          <w:rFonts w:ascii="Arial" w:hAnsi="Arial" w:cs="Arial"/>
        </w:rPr>
        <w:t>(19), p.2000848.</w:t>
      </w:r>
    </w:p>
    <w:p w14:paraId="6001C1A4" w14:textId="77777777" w:rsidR="000C77E5" w:rsidRPr="00DA17FB" w:rsidRDefault="000C77E5" w:rsidP="000C77E5">
      <w:pPr>
        <w:spacing w:line="360" w:lineRule="auto"/>
        <w:jc w:val="both"/>
        <w:rPr>
          <w:rFonts w:ascii="Arial" w:hAnsi="Arial" w:cs="Arial"/>
        </w:rPr>
      </w:pPr>
    </w:p>
    <w:p w14:paraId="6CB2DFAA" w14:textId="2C760FC8" w:rsidR="00DB639F" w:rsidRDefault="00DB639F" w:rsidP="000C77E5">
      <w:pPr>
        <w:spacing w:line="360" w:lineRule="auto"/>
        <w:jc w:val="both"/>
        <w:rPr>
          <w:rFonts w:ascii="Arial" w:hAnsi="Arial" w:cs="Arial"/>
        </w:rPr>
      </w:pPr>
      <w:r w:rsidRPr="00DA17FB">
        <w:rPr>
          <w:rFonts w:ascii="Arial" w:hAnsi="Arial" w:cs="Arial"/>
        </w:rPr>
        <w:t xml:space="preserve">Morgül, E., Kallitsoglou, A. and Essau, C.A.E.,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Psychological effects of the COVID-19 lockdown on children and families in the UK. </w:t>
      </w:r>
      <w:r w:rsidRPr="00DA17FB">
        <w:rPr>
          <w:rFonts w:ascii="Arial" w:hAnsi="Arial" w:cs="Arial"/>
          <w:i/>
          <w:iCs/>
        </w:rPr>
        <w:t>Revista de Psicología Clínica con Niños y Adolescentes</w:t>
      </w:r>
      <w:r w:rsidRPr="00DA17FB">
        <w:rPr>
          <w:rFonts w:ascii="Arial" w:hAnsi="Arial" w:cs="Arial"/>
        </w:rPr>
        <w:t>, </w:t>
      </w:r>
      <w:r w:rsidRPr="00DA17FB">
        <w:rPr>
          <w:rFonts w:ascii="Arial" w:hAnsi="Arial" w:cs="Arial"/>
          <w:i/>
          <w:iCs/>
        </w:rPr>
        <w:t>7</w:t>
      </w:r>
      <w:r w:rsidRPr="00DA17FB">
        <w:rPr>
          <w:rFonts w:ascii="Arial" w:hAnsi="Arial" w:cs="Arial"/>
        </w:rPr>
        <w:t>(3), pp.42-48.</w:t>
      </w:r>
    </w:p>
    <w:p w14:paraId="4848481E" w14:textId="77777777" w:rsidR="000C77E5" w:rsidRDefault="000C77E5" w:rsidP="000C77E5">
      <w:pPr>
        <w:spacing w:line="360" w:lineRule="auto"/>
        <w:jc w:val="both"/>
        <w:rPr>
          <w:rFonts w:ascii="Arial" w:hAnsi="Arial" w:cs="Arial"/>
        </w:rPr>
      </w:pPr>
    </w:p>
    <w:p w14:paraId="253B649C" w14:textId="64FDC62D" w:rsidR="00DB639F" w:rsidRDefault="00DB639F" w:rsidP="000C77E5">
      <w:pPr>
        <w:spacing w:line="360" w:lineRule="auto"/>
        <w:jc w:val="both"/>
        <w:rPr>
          <w:rFonts w:ascii="Arial" w:hAnsi="Arial" w:cs="Arial"/>
        </w:rPr>
      </w:pPr>
      <w:r w:rsidRPr="00DA17FB">
        <w:rPr>
          <w:rFonts w:ascii="Arial" w:hAnsi="Arial" w:cs="Arial"/>
        </w:rPr>
        <w:t xml:space="preserve">Newlove-Delgado, T., McManus, S., Sadler, K., Thandi, S., Vizard, T., Cartwright, C. and Ford, T.,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Child mental health in England before and during the COVID-19 lockdown. </w:t>
      </w:r>
      <w:r w:rsidRPr="00DA17FB">
        <w:rPr>
          <w:rFonts w:ascii="Arial" w:hAnsi="Arial" w:cs="Arial"/>
          <w:i/>
          <w:iCs/>
        </w:rPr>
        <w:t>The Lancet Psychiatry</w:t>
      </w:r>
      <w:r w:rsidRPr="00DA17FB">
        <w:rPr>
          <w:rFonts w:ascii="Arial" w:hAnsi="Arial" w:cs="Arial"/>
        </w:rPr>
        <w:t>, </w:t>
      </w:r>
      <w:r w:rsidRPr="00DA17FB">
        <w:rPr>
          <w:rFonts w:ascii="Arial" w:hAnsi="Arial" w:cs="Arial"/>
          <w:i/>
          <w:iCs/>
        </w:rPr>
        <w:t>8</w:t>
      </w:r>
      <w:r w:rsidRPr="00DA17FB">
        <w:rPr>
          <w:rFonts w:ascii="Arial" w:hAnsi="Arial" w:cs="Arial"/>
        </w:rPr>
        <w:t>(5), pp.353-354.</w:t>
      </w:r>
    </w:p>
    <w:p w14:paraId="76A8964B" w14:textId="77777777" w:rsidR="000C77E5" w:rsidRPr="00DA17FB" w:rsidRDefault="000C77E5" w:rsidP="000C77E5">
      <w:pPr>
        <w:spacing w:line="360" w:lineRule="auto"/>
        <w:jc w:val="both"/>
        <w:rPr>
          <w:rFonts w:ascii="Arial" w:hAnsi="Arial" w:cs="Arial"/>
        </w:rPr>
      </w:pPr>
    </w:p>
    <w:p w14:paraId="728F8538" w14:textId="6EF79600" w:rsidR="00DB639F" w:rsidRDefault="00DB639F" w:rsidP="000C77E5">
      <w:pPr>
        <w:spacing w:line="360" w:lineRule="auto"/>
        <w:jc w:val="both"/>
        <w:rPr>
          <w:rFonts w:ascii="Arial" w:hAnsi="Arial" w:cs="Arial"/>
        </w:rPr>
      </w:pPr>
      <w:r w:rsidRPr="00DA17FB">
        <w:rPr>
          <w:rFonts w:ascii="Arial" w:hAnsi="Arial" w:cs="Arial"/>
        </w:rPr>
        <w:t xml:space="preserve">Pierce, M., Hope, H., Ford, T., Hatch, S., Hotopf, M., John, A., Kontopantelis, E., Webb, R., Wessely, S., McManus, S. and Abel, K.M., </w:t>
      </w:r>
      <w:r w:rsidR="000C77E5">
        <w:rPr>
          <w:rFonts w:ascii="Arial" w:hAnsi="Arial" w:cs="Arial"/>
          <w:lang w:val="en-GB"/>
        </w:rPr>
        <w:t>(</w:t>
      </w:r>
      <w:r w:rsidRPr="00DA17FB">
        <w:rPr>
          <w:rFonts w:ascii="Arial" w:hAnsi="Arial" w:cs="Arial"/>
        </w:rPr>
        <w:t>2020</w:t>
      </w:r>
      <w:r w:rsidR="000C77E5">
        <w:rPr>
          <w:rFonts w:ascii="Arial" w:hAnsi="Arial" w:cs="Arial"/>
          <w:lang w:val="en-GB"/>
        </w:rPr>
        <w:t>)</w:t>
      </w:r>
      <w:r w:rsidRPr="00DA17FB">
        <w:rPr>
          <w:rFonts w:ascii="Arial" w:hAnsi="Arial" w:cs="Arial"/>
        </w:rPr>
        <w:t>. Mental health before and during the COVID-19 pandemic: a longitudinal probability sample survey of the UK population. </w:t>
      </w:r>
      <w:r w:rsidRPr="00DA17FB">
        <w:rPr>
          <w:rFonts w:ascii="Arial" w:hAnsi="Arial" w:cs="Arial"/>
          <w:i/>
          <w:iCs/>
        </w:rPr>
        <w:t>The Lancet Psychiatry</w:t>
      </w:r>
      <w:r w:rsidRPr="00DA17FB">
        <w:rPr>
          <w:rFonts w:ascii="Arial" w:hAnsi="Arial" w:cs="Arial"/>
        </w:rPr>
        <w:t>, </w:t>
      </w:r>
      <w:r w:rsidRPr="00DA17FB">
        <w:rPr>
          <w:rFonts w:ascii="Arial" w:hAnsi="Arial" w:cs="Arial"/>
          <w:i/>
          <w:iCs/>
        </w:rPr>
        <w:t>7</w:t>
      </w:r>
      <w:r w:rsidRPr="00DA17FB">
        <w:rPr>
          <w:rFonts w:ascii="Arial" w:hAnsi="Arial" w:cs="Arial"/>
        </w:rPr>
        <w:t>(10), pp.883-892.</w:t>
      </w:r>
    </w:p>
    <w:p w14:paraId="2B42761D" w14:textId="77777777" w:rsidR="000C77E5" w:rsidRPr="00DA17FB" w:rsidRDefault="000C77E5" w:rsidP="000C77E5">
      <w:pPr>
        <w:spacing w:line="360" w:lineRule="auto"/>
        <w:jc w:val="both"/>
        <w:rPr>
          <w:rFonts w:ascii="Arial" w:hAnsi="Arial" w:cs="Arial"/>
        </w:rPr>
      </w:pPr>
    </w:p>
    <w:p w14:paraId="06F6994D" w14:textId="356D989F" w:rsidR="00DB639F" w:rsidRDefault="00DB639F" w:rsidP="000C77E5">
      <w:pPr>
        <w:spacing w:line="360" w:lineRule="auto"/>
        <w:jc w:val="both"/>
        <w:rPr>
          <w:rFonts w:ascii="Arial" w:hAnsi="Arial" w:cs="Arial"/>
        </w:rPr>
      </w:pPr>
      <w:r w:rsidRPr="00DA17FB">
        <w:rPr>
          <w:rFonts w:ascii="Arial" w:hAnsi="Arial" w:cs="Arial"/>
        </w:rPr>
        <w:t xml:space="preserve">Pley, C.M., McNaughton, A.L., Matthews, P.C. and Lourenço, J.,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The global impact of the COVID-19 pandemic on the prevention, diagnosis and treatment of hepatitis B virus (HBV) infection. </w:t>
      </w:r>
      <w:r w:rsidRPr="00DA17FB">
        <w:rPr>
          <w:rFonts w:ascii="Arial" w:hAnsi="Arial" w:cs="Arial"/>
          <w:i/>
          <w:iCs/>
        </w:rPr>
        <w:t>BMJ Global Health</w:t>
      </w:r>
      <w:r w:rsidRPr="00DA17FB">
        <w:rPr>
          <w:rFonts w:ascii="Arial" w:hAnsi="Arial" w:cs="Arial"/>
        </w:rPr>
        <w:t>, </w:t>
      </w:r>
      <w:r w:rsidRPr="00DA17FB">
        <w:rPr>
          <w:rFonts w:ascii="Arial" w:hAnsi="Arial" w:cs="Arial"/>
          <w:i/>
          <w:iCs/>
        </w:rPr>
        <w:t>6</w:t>
      </w:r>
      <w:r w:rsidRPr="00DA17FB">
        <w:rPr>
          <w:rFonts w:ascii="Arial" w:hAnsi="Arial" w:cs="Arial"/>
        </w:rPr>
        <w:t>(1), p.e004275.</w:t>
      </w:r>
    </w:p>
    <w:p w14:paraId="4884CD8C" w14:textId="77777777" w:rsidR="000C77E5" w:rsidRPr="00DA17FB" w:rsidRDefault="000C77E5" w:rsidP="000C77E5">
      <w:pPr>
        <w:spacing w:line="360" w:lineRule="auto"/>
        <w:jc w:val="both"/>
        <w:rPr>
          <w:rFonts w:ascii="Arial" w:hAnsi="Arial" w:cs="Arial"/>
        </w:rPr>
      </w:pPr>
    </w:p>
    <w:p w14:paraId="3D63DE70" w14:textId="2002E69C" w:rsidR="00DB639F" w:rsidRPr="00DA17FB" w:rsidRDefault="00DB639F" w:rsidP="000C77E5">
      <w:pPr>
        <w:spacing w:line="360" w:lineRule="auto"/>
        <w:jc w:val="both"/>
        <w:rPr>
          <w:rFonts w:ascii="Arial" w:hAnsi="Arial" w:cs="Arial"/>
        </w:rPr>
      </w:pPr>
      <w:r w:rsidRPr="00DA17FB">
        <w:rPr>
          <w:rFonts w:ascii="Arial" w:hAnsi="Arial" w:cs="Arial"/>
        </w:rPr>
        <w:t xml:space="preserve">Stallard, P., Pereira, A.I. and Barros, L.,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Post-traumatic growth during the COVID-19 pandemic in carers of children in Portugal and the UK: cross-sectional online survey. </w:t>
      </w:r>
      <w:r w:rsidRPr="00DA17FB">
        <w:rPr>
          <w:rFonts w:ascii="Arial" w:hAnsi="Arial" w:cs="Arial"/>
          <w:i/>
          <w:iCs/>
        </w:rPr>
        <w:t>BJPsych Open</w:t>
      </w:r>
      <w:r w:rsidRPr="00DA17FB">
        <w:rPr>
          <w:rFonts w:ascii="Arial" w:hAnsi="Arial" w:cs="Arial"/>
        </w:rPr>
        <w:t>, </w:t>
      </w:r>
      <w:r w:rsidRPr="00DA17FB">
        <w:rPr>
          <w:rFonts w:ascii="Arial" w:hAnsi="Arial" w:cs="Arial"/>
          <w:i/>
          <w:iCs/>
        </w:rPr>
        <w:t>7</w:t>
      </w:r>
      <w:r w:rsidRPr="00DA17FB">
        <w:rPr>
          <w:rFonts w:ascii="Arial" w:hAnsi="Arial" w:cs="Arial"/>
        </w:rPr>
        <w:t>(1).</w:t>
      </w:r>
    </w:p>
    <w:p w14:paraId="3B5942C2" w14:textId="67637685" w:rsidR="00DB639F" w:rsidRDefault="00DB639F" w:rsidP="000C77E5">
      <w:pPr>
        <w:spacing w:line="360" w:lineRule="auto"/>
        <w:jc w:val="both"/>
        <w:rPr>
          <w:rFonts w:ascii="Arial" w:hAnsi="Arial" w:cs="Arial"/>
        </w:rPr>
      </w:pPr>
      <w:r w:rsidRPr="00DA17FB">
        <w:rPr>
          <w:rFonts w:ascii="Arial" w:hAnsi="Arial" w:cs="Arial"/>
        </w:rPr>
        <w:t xml:space="preserve">Therborn, G.,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Two epochal turns of inequality, their significance, and their dynamics. </w:t>
      </w:r>
      <w:r w:rsidRPr="00DA17FB">
        <w:rPr>
          <w:rFonts w:ascii="Arial" w:hAnsi="Arial" w:cs="Arial"/>
          <w:i/>
          <w:iCs/>
        </w:rPr>
        <w:t>The Journal of Chinese Sociology</w:t>
      </w:r>
      <w:r w:rsidRPr="00DA17FB">
        <w:rPr>
          <w:rFonts w:ascii="Arial" w:hAnsi="Arial" w:cs="Arial"/>
        </w:rPr>
        <w:t>, </w:t>
      </w:r>
      <w:r w:rsidRPr="00DA17FB">
        <w:rPr>
          <w:rFonts w:ascii="Arial" w:hAnsi="Arial" w:cs="Arial"/>
          <w:i/>
          <w:iCs/>
        </w:rPr>
        <w:t>8</w:t>
      </w:r>
      <w:r w:rsidRPr="00DA17FB">
        <w:rPr>
          <w:rFonts w:ascii="Arial" w:hAnsi="Arial" w:cs="Arial"/>
        </w:rPr>
        <w:t>(1), pp.1-18.</w:t>
      </w:r>
    </w:p>
    <w:p w14:paraId="6DC6AA0D" w14:textId="77777777" w:rsidR="000C77E5" w:rsidRPr="00DA17FB" w:rsidRDefault="000C77E5" w:rsidP="000C77E5">
      <w:pPr>
        <w:spacing w:line="360" w:lineRule="auto"/>
        <w:jc w:val="both"/>
        <w:rPr>
          <w:rFonts w:ascii="Arial" w:hAnsi="Arial" w:cs="Arial"/>
        </w:rPr>
      </w:pPr>
    </w:p>
    <w:p w14:paraId="6A62DEAC" w14:textId="559E0CBE" w:rsidR="00DB639F" w:rsidRPr="00DA17FB" w:rsidRDefault="00DB639F" w:rsidP="00DA17FB">
      <w:pPr>
        <w:spacing w:line="360" w:lineRule="auto"/>
        <w:jc w:val="both"/>
        <w:rPr>
          <w:rFonts w:ascii="Arial" w:hAnsi="Arial" w:cs="Arial"/>
        </w:rPr>
      </w:pPr>
      <w:r w:rsidRPr="00DA17FB">
        <w:rPr>
          <w:rFonts w:ascii="Arial" w:hAnsi="Arial" w:cs="Arial"/>
        </w:rPr>
        <w:t xml:space="preserve">Whitehead, M., Taylor-Robinson, D. and Barr, B., </w:t>
      </w:r>
      <w:r w:rsidR="000C77E5">
        <w:rPr>
          <w:rFonts w:ascii="Arial" w:hAnsi="Arial" w:cs="Arial"/>
          <w:lang w:val="en-GB"/>
        </w:rPr>
        <w:t>(</w:t>
      </w:r>
      <w:r w:rsidRPr="00DA17FB">
        <w:rPr>
          <w:rFonts w:ascii="Arial" w:hAnsi="Arial" w:cs="Arial"/>
        </w:rPr>
        <w:t>2021</w:t>
      </w:r>
      <w:r w:rsidR="000C77E5">
        <w:rPr>
          <w:rFonts w:ascii="Arial" w:hAnsi="Arial" w:cs="Arial"/>
          <w:lang w:val="en-GB"/>
        </w:rPr>
        <w:t>)</w:t>
      </w:r>
      <w:r w:rsidRPr="00DA17FB">
        <w:rPr>
          <w:rFonts w:ascii="Arial" w:hAnsi="Arial" w:cs="Arial"/>
        </w:rPr>
        <w:t>. Poverty, health, and covid-19. </w:t>
      </w:r>
      <w:r w:rsidRPr="00DA17FB">
        <w:rPr>
          <w:rFonts w:ascii="Arial" w:hAnsi="Arial" w:cs="Arial"/>
          <w:i/>
          <w:iCs/>
        </w:rPr>
        <w:t>bmj</w:t>
      </w:r>
      <w:r w:rsidRPr="00DA17FB">
        <w:rPr>
          <w:rFonts w:ascii="Arial" w:hAnsi="Arial" w:cs="Arial"/>
        </w:rPr>
        <w:t>, </w:t>
      </w:r>
      <w:r w:rsidRPr="00DA17FB">
        <w:rPr>
          <w:rFonts w:ascii="Arial" w:hAnsi="Arial" w:cs="Arial"/>
          <w:i/>
          <w:iCs/>
        </w:rPr>
        <w:t>372</w:t>
      </w:r>
      <w:r w:rsidRPr="00DA17FB">
        <w:rPr>
          <w:rFonts w:ascii="Arial" w:hAnsi="Arial" w:cs="Arial"/>
        </w:rPr>
        <w:t>.</w:t>
      </w:r>
    </w:p>
    <w:p w14:paraId="6A94AB16" w14:textId="77777777" w:rsidR="00DB639F" w:rsidRDefault="00DB639F"/>
    <w:sectPr w:rsidR="00DB639F" w:rsidSect="00DB639F">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47818" w14:textId="77777777" w:rsidR="00890F0A" w:rsidRDefault="00890F0A" w:rsidP="00DA17FB">
      <w:r>
        <w:separator/>
      </w:r>
    </w:p>
  </w:endnote>
  <w:endnote w:type="continuationSeparator" w:id="0">
    <w:p w14:paraId="4C8FF45B" w14:textId="77777777" w:rsidR="00890F0A" w:rsidRDefault="00890F0A" w:rsidP="00DA17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9884230"/>
      <w:docPartObj>
        <w:docPartGallery w:val="Page Numbers (Bottom of Page)"/>
        <w:docPartUnique/>
      </w:docPartObj>
    </w:sdtPr>
    <w:sdtContent>
      <w:p w14:paraId="71FEADE5" w14:textId="1A1B40C9" w:rsidR="00DA17FB" w:rsidRDefault="00DA17FB" w:rsidP="00930A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70306E" w14:textId="77777777" w:rsidR="00DA17FB" w:rsidRDefault="00DA17FB" w:rsidP="00DA17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0166232"/>
      <w:docPartObj>
        <w:docPartGallery w:val="Page Numbers (Bottom of Page)"/>
        <w:docPartUnique/>
      </w:docPartObj>
    </w:sdtPr>
    <w:sdtContent>
      <w:p w14:paraId="4E3E72A8" w14:textId="62875F53" w:rsidR="00DA17FB" w:rsidRDefault="00DA17FB" w:rsidP="00930A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B14F5D" w14:textId="77777777" w:rsidR="00DA17FB" w:rsidRDefault="00DA17FB" w:rsidP="00DA17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ED8AC" w14:textId="77777777" w:rsidR="00890F0A" w:rsidRDefault="00890F0A" w:rsidP="00DA17FB">
      <w:r>
        <w:separator/>
      </w:r>
    </w:p>
  </w:footnote>
  <w:footnote w:type="continuationSeparator" w:id="0">
    <w:p w14:paraId="1D0FDBB6" w14:textId="77777777" w:rsidR="00890F0A" w:rsidRDefault="00890F0A" w:rsidP="00DA17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31F50"/>
    <w:multiLevelType w:val="hybridMultilevel"/>
    <w:tmpl w:val="F9FA870E"/>
    <w:lvl w:ilvl="0" w:tplc="CED8DC1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39F"/>
    <w:rsid w:val="000C77E5"/>
    <w:rsid w:val="000E28D4"/>
    <w:rsid w:val="007A23B8"/>
    <w:rsid w:val="00890F0A"/>
    <w:rsid w:val="00DA17FB"/>
    <w:rsid w:val="00DB639F"/>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CAC13"/>
  <w15:chartTrackingRefBased/>
  <w15:docId w15:val="{F95E7D6E-25FE-174A-8419-979BA7014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639F"/>
    <w:rPr>
      <w:rFonts w:eastAsiaTheme="minorEastAsia"/>
      <w:sz w:val="22"/>
      <w:szCs w:val="22"/>
      <w:lang w:val="en-US" w:eastAsia="zh-CN"/>
    </w:rPr>
  </w:style>
  <w:style w:type="character" w:customStyle="1" w:styleId="NoSpacingChar">
    <w:name w:val="No Spacing Char"/>
    <w:basedOn w:val="DefaultParagraphFont"/>
    <w:link w:val="NoSpacing"/>
    <w:uiPriority w:val="1"/>
    <w:rsid w:val="00DB639F"/>
    <w:rPr>
      <w:rFonts w:eastAsiaTheme="minorEastAsia"/>
      <w:sz w:val="22"/>
      <w:szCs w:val="22"/>
      <w:lang w:val="en-US" w:eastAsia="zh-CN"/>
    </w:rPr>
  </w:style>
  <w:style w:type="paragraph" w:styleId="ListParagraph">
    <w:name w:val="List Paragraph"/>
    <w:basedOn w:val="Normal"/>
    <w:uiPriority w:val="34"/>
    <w:qFormat/>
    <w:rsid w:val="00DB639F"/>
    <w:pPr>
      <w:spacing w:after="200" w:line="276" w:lineRule="auto"/>
      <w:ind w:left="720"/>
      <w:contextualSpacing/>
    </w:pPr>
    <w:rPr>
      <w:sz w:val="22"/>
      <w:szCs w:val="22"/>
      <w:lang w:val="en-US"/>
    </w:rPr>
  </w:style>
  <w:style w:type="paragraph" w:styleId="Footer">
    <w:name w:val="footer"/>
    <w:basedOn w:val="Normal"/>
    <w:link w:val="FooterChar"/>
    <w:uiPriority w:val="99"/>
    <w:unhideWhenUsed/>
    <w:rsid w:val="00DA17FB"/>
    <w:pPr>
      <w:tabs>
        <w:tab w:val="center" w:pos="4513"/>
        <w:tab w:val="right" w:pos="9026"/>
      </w:tabs>
    </w:pPr>
  </w:style>
  <w:style w:type="character" w:customStyle="1" w:styleId="FooterChar">
    <w:name w:val="Footer Char"/>
    <w:basedOn w:val="DefaultParagraphFont"/>
    <w:link w:val="Footer"/>
    <w:uiPriority w:val="99"/>
    <w:rsid w:val="00DA17FB"/>
  </w:style>
  <w:style w:type="character" w:styleId="PageNumber">
    <w:name w:val="page number"/>
    <w:basedOn w:val="DefaultParagraphFont"/>
    <w:uiPriority w:val="99"/>
    <w:semiHidden/>
    <w:unhideWhenUsed/>
    <w:rsid w:val="00DA17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8</Pages>
  <Words>1955</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Student: Zhasmina Georgieva  (2026746)</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effects of COVID 19 on children living in poverty in the uk</dc:title>
  <dc:subject>Children, Young People and Families</dc:subject>
  <dc:creator>Zhasmina Krumova Georgieva (2026746)</dc:creator>
  <cp:keywords/>
  <dc:description/>
  <cp:lastModifiedBy>Zhasmina Krumova Georgieva (2026746)</cp:lastModifiedBy>
  <cp:revision>1</cp:revision>
  <dcterms:created xsi:type="dcterms:W3CDTF">2022-08-03T21:13:00Z</dcterms:created>
  <dcterms:modified xsi:type="dcterms:W3CDTF">2022-08-03T21:40:00Z</dcterms:modified>
  <cp:category>Lecturer:  Crisford  Chogugudza</cp:category>
</cp:coreProperties>
</file>