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481499" w:rsidRPr="00481499" w:rsidRDefault="00481499" w:rsidP="00481499">
      <w:pPr>
        <w:jc w:val="both"/>
        <w:rPr>
          <w:b/>
        </w:rPr>
      </w:pPr>
      <w:r w:rsidRPr="00481499">
        <w:rPr>
          <w: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81499" w:rsidRPr="00481499" w:rsidRDefault="00481499" w:rsidP="00481499">
      <w:pPr>
        <w:jc w:val="both"/>
        <w:rPr>
          <w:b/>
          <w:bCs/>
          <w:lang w:val="cy-GB"/>
        </w:rPr>
      </w:pPr>
      <w:r w:rsidRPr="00481499">
        <w:rPr>
          <w:b/>
          <w:bCs/>
          <w:lang w:val="cy-GB"/>
        </w:rPr>
        <w:t>Undergraduate assignment feedback form</w:t>
      </w:r>
    </w:p>
    <w:p w:rsidR="00481499" w:rsidRPr="00481499" w:rsidRDefault="00481499" w:rsidP="00481499">
      <w:pPr>
        <w:jc w:val="both"/>
        <w:rPr>
          <w:b/>
          <w:lang w:val="cy-GB"/>
        </w:rPr>
      </w:pPr>
      <w:r w:rsidRPr="00481499">
        <w:rPr>
          <w:b/>
          <w:lang w:val="cy-GB"/>
        </w:rPr>
        <w:t>(to be completed by marker)</w:t>
      </w:r>
    </w:p>
    <w:p w:rsidR="00481499" w:rsidRPr="00481499" w:rsidRDefault="00481499" w:rsidP="00481499">
      <w:pPr>
        <w:jc w:val="both"/>
        <w:rPr>
          <w:b/>
          <w:lang w:val="cy-GB"/>
        </w:rPr>
      </w:pPr>
    </w:p>
    <w:p w:rsidR="00481499" w:rsidRPr="00481499" w:rsidRDefault="00481499" w:rsidP="00481499">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81499" w:rsidRPr="00481499" w:rsidTr="0095077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81499" w:rsidRPr="00481499" w:rsidRDefault="00481499" w:rsidP="00481499">
            <w:pPr>
              <w:jc w:val="both"/>
              <w:rPr>
                <w:b/>
                <w:i/>
              </w:rPr>
            </w:pPr>
            <w:r w:rsidRPr="00481499">
              <w:rPr>
                <w:b/>
                <w:i/>
              </w:rPr>
              <w:t>Student Name:</w:t>
            </w:r>
          </w:p>
          <w:p w:rsidR="00481499" w:rsidRPr="00481499" w:rsidRDefault="00481499" w:rsidP="00481499">
            <w:pPr>
              <w:jc w:val="both"/>
            </w:pPr>
            <w:r w:rsidRPr="00481499">
              <w:t>Laura Wells</w:t>
            </w:r>
          </w:p>
        </w:tc>
      </w:tr>
      <w:tr w:rsidR="00481499" w:rsidRPr="00481499" w:rsidTr="0095077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81499" w:rsidRPr="00481499" w:rsidRDefault="00481499" w:rsidP="00481499">
            <w:pPr>
              <w:jc w:val="both"/>
              <w:rPr>
                <w:b/>
                <w:i/>
              </w:rPr>
            </w:pPr>
            <w:r w:rsidRPr="00481499">
              <w:rPr>
                <w:b/>
                <w:i/>
              </w:rPr>
              <w:t xml:space="preserve">Module Code: </w:t>
            </w:r>
          </w:p>
          <w:p w:rsidR="00481499" w:rsidRPr="00B56F88" w:rsidRDefault="00B56F88" w:rsidP="00481499">
            <w:pPr>
              <w:jc w:val="both"/>
            </w:pPr>
            <w:r w:rsidRPr="00B56F88">
              <w:t>CSCW6013</w:t>
            </w:r>
            <w:bookmarkStart w:id="0" w:name="_GoBack"/>
            <w:bookmarkEnd w:id="0"/>
          </w:p>
          <w:p w:rsidR="00481499" w:rsidRPr="00481499" w:rsidRDefault="00481499" w:rsidP="00481499">
            <w:pPr>
              <w:jc w:val="both"/>
              <w:rPr>
                <w:b/>
                <w:i/>
              </w:rPr>
            </w:pPr>
            <w:r w:rsidRPr="00481499">
              <w:rPr>
                <w:b/>
                <w:i/>
              </w:rPr>
              <w:t xml:space="preserve">Module title: </w:t>
            </w:r>
          </w:p>
          <w:p w:rsidR="00481499" w:rsidRPr="00481499" w:rsidRDefault="00481499" w:rsidP="00481499">
            <w:pPr>
              <w:jc w:val="both"/>
            </w:pPr>
            <w:r w:rsidRPr="00481499">
              <w:t>Writing Workshop</w:t>
            </w:r>
          </w:p>
        </w:tc>
        <w:tc>
          <w:tcPr>
            <w:tcW w:w="3967" w:type="dxa"/>
            <w:gridSpan w:val="2"/>
            <w:tcBorders>
              <w:top w:val="single" w:sz="4" w:space="0" w:color="auto"/>
              <w:left w:val="single" w:sz="4" w:space="0" w:color="auto"/>
              <w:bottom w:val="single" w:sz="4" w:space="0" w:color="auto"/>
              <w:right w:val="single" w:sz="4" w:space="0" w:color="auto"/>
            </w:tcBorders>
          </w:tcPr>
          <w:p w:rsidR="00481499" w:rsidRPr="00481499" w:rsidRDefault="00481499" w:rsidP="00481499">
            <w:pPr>
              <w:jc w:val="both"/>
              <w:rPr>
                <w:b/>
                <w:i/>
              </w:rPr>
            </w:pPr>
            <w:r w:rsidRPr="00481499">
              <w:rPr>
                <w:b/>
                <w:i/>
              </w:rPr>
              <w:t>Student number:</w:t>
            </w:r>
            <w:r>
              <w:rPr>
                <w:b/>
                <w:i/>
              </w:rPr>
              <w:t xml:space="preserve"> </w:t>
            </w:r>
            <w:r w:rsidRPr="00481499">
              <w:t>1501086</w:t>
            </w:r>
          </w:p>
        </w:tc>
      </w:tr>
      <w:tr w:rsidR="00481499" w:rsidRPr="00481499" w:rsidTr="0095077C">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81499" w:rsidRPr="00481499" w:rsidRDefault="00481499" w:rsidP="00481499">
            <w:pPr>
              <w:jc w:val="both"/>
              <w:rPr>
                <w:b/>
                <w:i/>
              </w:rPr>
            </w:pPr>
            <w:r w:rsidRPr="00481499">
              <w:rPr>
                <w:b/>
                <w:i/>
              </w:rPr>
              <w:t>For completion by marker:</w:t>
            </w:r>
          </w:p>
          <w:p w:rsidR="00481499" w:rsidRPr="00481499" w:rsidRDefault="00481499" w:rsidP="00481499">
            <w:pPr>
              <w:jc w:val="both"/>
              <w:rPr>
                <w:b/>
                <w:i/>
              </w:rPr>
            </w:pPr>
            <w:r w:rsidRPr="00481499">
              <w:rPr>
                <w:b/>
                <w:i/>
              </w:rPr>
              <w:t>Comments:</w:t>
            </w: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p w:rsidR="00481499" w:rsidRPr="00481499" w:rsidRDefault="00481499" w:rsidP="00481499">
            <w:pPr>
              <w:jc w:val="both"/>
              <w:rPr>
                <w:b/>
                <w:i/>
              </w:rPr>
            </w:pPr>
          </w:p>
        </w:tc>
      </w:tr>
      <w:tr w:rsidR="00481499" w:rsidRPr="00481499" w:rsidTr="0095077C">
        <w:trPr>
          <w:trHeight w:val="492"/>
        </w:trPr>
        <w:tc>
          <w:tcPr>
            <w:tcW w:w="6768" w:type="dxa"/>
            <w:gridSpan w:val="2"/>
            <w:tcBorders>
              <w:top w:val="single" w:sz="4" w:space="0" w:color="auto"/>
            </w:tcBorders>
            <w:vAlign w:val="center"/>
          </w:tcPr>
          <w:p w:rsidR="00481499" w:rsidRPr="00481499" w:rsidRDefault="00481499" w:rsidP="00481499">
            <w:pPr>
              <w:jc w:val="both"/>
              <w:rPr>
                <w:b/>
                <w:i/>
              </w:rPr>
            </w:pPr>
            <w:r w:rsidRPr="00481499">
              <w:rPr>
                <w:b/>
                <w:i/>
              </w:rPr>
              <w:t>Marker’s signature:</w:t>
            </w:r>
          </w:p>
        </w:tc>
        <w:tc>
          <w:tcPr>
            <w:tcW w:w="1987" w:type="dxa"/>
            <w:tcBorders>
              <w:top w:val="single" w:sz="4" w:space="0" w:color="auto"/>
            </w:tcBorders>
            <w:vAlign w:val="center"/>
          </w:tcPr>
          <w:p w:rsidR="00481499" w:rsidRPr="00481499" w:rsidRDefault="00481499" w:rsidP="00481499">
            <w:pPr>
              <w:jc w:val="both"/>
              <w:rPr>
                <w:b/>
                <w:i/>
              </w:rPr>
            </w:pPr>
            <w:r w:rsidRPr="00481499">
              <w:rPr>
                <w:b/>
                <w:i/>
              </w:rPr>
              <w:t>Date:</w:t>
            </w:r>
          </w:p>
        </w:tc>
      </w:tr>
      <w:tr w:rsidR="00481499" w:rsidRPr="00481499" w:rsidTr="0095077C">
        <w:tc>
          <w:tcPr>
            <w:tcW w:w="8755" w:type="dxa"/>
            <w:gridSpan w:val="3"/>
            <w:vAlign w:val="center"/>
          </w:tcPr>
          <w:p w:rsidR="00481499" w:rsidRPr="00481499" w:rsidRDefault="00481499" w:rsidP="00481499">
            <w:pPr>
              <w:jc w:val="both"/>
              <w:rPr>
                <w:b/>
                <w:i/>
              </w:rPr>
            </w:pPr>
            <w:r w:rsidRPr="00481499">
              <w:rPr>
                <w:b/>
                <w:i/>
              </w:rPr>
              <w:t xml:space="preserve">Provisional mark: </w:t>
            </w:r>
          </w:p>
          <w:p w:rsidR="00481499" w:rsidRPr="00481499" w:rsidRDefault="00481499" w:rsidP="00481499">
            <w:pPr>
              <w:jc w:val="both"/>
              <w:rPr>
                <w:b/>
                <w:i/>
              </w:rPr>
            </w:pPr>
            <w:r w:rsidRPr="00481499">
              <w:rPr>
                <w:b/>
                <w:i/>
              </w:rPr>
              <w:t xml:space="preserve">NB.  All marks are provisional until confirmed by the final examination board. </w:t>
            </w:r>
          </w:p>
        </w:tc>
      </w:tr>
    </w:tbl>
    <w:p w:rsidR="00481499" w:rsidRDefault="00481499" w:rsidP="00AC443D">
      <w:pPr>
        <w:jc w:val="both"/>
        <w:rPr>
          <w:b/>
        </w:rPr>
      </w:pPr>
    </w:p>
    <w:p w:rsidR="00B369A6" w:rsidRPr="008C7D72" w:rsidRDefault="008C7D72" w:rsidP="00AC443D">
      <w:pPr>
        <w:jc w:val="both"/>
        <w:rPr>
          <w:b/>
        </w:rPr>
      </w:pPr>
      <w:r w:rsidRPr="008C7D72">
        <w:rPr>
          <w:b/>
        </w:rPr>
        <w:lastRenderedPageBreak/>
        <w:t xml:space="preserve">Title: </w:t>
      </w:r>
      <w:proofErr w:type="spellStart"/>
      <w:r w:rsidR="00B369A6" w:rsidRPr="008C7D72">
        <w:rPr>
          <w:b/>
        </w:rPr>
        <w:t>Fullmetal</w:t>
      </w:r>
      <w:proofErr w:type="spellEnd"/>
      <w:r w:rsidR="00B369A6" w:rsidRPr="008C7D72">
        <w:rPr>
          <w:b/>
        </w:rPr>
        <w:t xml:space="preserve"> Alchemist (</w:t>
      </w:r>
      <w:r w:rsidRPr="008C7D72">
        <w:rPr>
          <w:b/>
        </w:rPr>
        <w:t>3-in-1 edition: volumes 1 to 3)</w:t>
      </w:r>
    </w:p>
    <w:p w:rsidR="008C7D72" w:rsidRPr="008C7D72" w:rsidRDefault="008C7D72" w:rsidP="00AC443D">
      <w:pPr>
        <w:jc w:val="both"/>
        <w:rPr>
          <w:b/>
        </w:rPr>
      </w:pPr>
      <w:r w:rsidRPr="008C7D72">
        <w:rPr>
          <w:b/>
        </w:rPr>
        <w:t xml:space="preserve">Author: </w:t>
      </w:r>
      <w:proofErr w:type="spellStart"/>
      <w:r w:rsidRPr="008C7D72">
        <w:rPr>
          <w:b/>
        </w:rPr>
        <w:t>Hiromu</w:t>
      </w:r>
      <w:proofErr w:type="spellEnd"/>
      <w:r w:rsidRPr="008C7D72">
        <w:rPr>
          <w:b/>
        </w:rPr>
        <w:t xml:space="preserve"> Arakawa</w:t>
      </w:r>
    </w:p>
    <w:p w:rsidR="008C7D72" w:rsidRPr="008C7D72" w:rsidRDefault="008C7D72" w:rsidP="008C7D72">
      <w:pPr>
        <w:jc w:val="both"/>
        <w:rPr>
          <w:b/>
        </w:rPr>
      </w:pPr>
      <w:r w:rsidRPr="008C7D72">
        <w:rPr>
          <w:b/>
        </w:rPr>
        <w:t xml:space="preserve">Publisher: </w:t>
      </w:r>
      <w:r w:rsidRPr="008C7D72">
        <w:rPr>
          <w:b/>
        </w:rPr>
        <w:t xml:space="preserve">Viz LLC </w:t>
      </w:r>
      <w:r w:rsidRPr="008C7D72">
        <w:rPr>
          <w:b/>
        </w:rPr>
        <w:t>(</w:t>
      </w:r>
      <w:r>
        <w:rPr>
          <w:b/>
        </w:rPr>
        <w:t>23/06/2011</w:t>
      </w:r>
      <w:r w:rsidRPr="008C7D72">
        <w:rPr>
          <w:b/>
        </w:rPr>
        <w:t>)</w:t>
      </w:r>
    </w:p>
    <w:p w:rsidR="008C7D72" w:rsidRPr="008C7D72" w:rsidRDefault="008C7D72" w:rsidP="008C7D72">
      <w:pPr>
        <w:jc w:val="both"/>
        <w:rPr>
          <w:b/>
        </w:rPr>
      </w:pPr>
      <w:r w:rsidRPr="008C7D72">
        <w:rPr>
          <w:b/>
        </w:rPr>
        <w:t>ISBN</w:t>
      </w:r>
      <w:r w:rsidRPr="008C7D72">
        <w:rPr>
          <w:b/>
        </w:rPr>
        <w:t>-10: 1421540185</w:t>
      </w:r>
    </w:p>
    <w:p w:rsidR="00AC443D" w:rsidRDefault="00AC443D" w:rsidP="00AC443D">
      <w:pPr>
        <w:jc w:val="both"/>
      </w:pPr>
      <w:r>
        <w:t>The word ‘manga’ is used in Japan as the equivalent of the terms ‘comic book’ or ‘graphic novel’, but has also become its own sub-genre in the Western world due to the style of art and way it is read.</w:t>
      </w:r>
      <w:r w:rsidR="00C503B8">
        <w:t xml:space="preserve"> With i</w:t>
      </w:r>
      <w:r>
        <w:t xml:space="preserve">t being translated from the original Japanese where books are read from right to left instead of the left to right that English speakers are used to, </w:t>
      </w:r>
      <w:r w:rsidR="00C503B8">
        <w:t xml:space="preserve">there has also come the risk of losing both the charm of the art and the authenticity. As a result, translated volumes of manga are sold in the more traditional Japanese format, but with a short tutorial on how to properly read and enjoy manga at the back of the book for reference. </w:t>
      </w:r>
    </w:p>
    <w:p w:rsidR="00C503B8" w:rsidRDefault="00C503B8" w:rsidP="00AC443D">
      <w:pPr>
        <w:jc w:val="both"/>
      </w:pPr>
      <w:proofErr w:type="spellStart"/>
      <w:r w:rsidRPr="003C75F5">
        <w:rPr>
          <w:i/>
        </w:rPr>
        <w:t>Fullmetal</w:t>
      </w:r>
      <w:proofErr w:type="spellEnd"/>
      <w:r w:rsidRPr="003C75F5">
        <w:rPr>
          <w:i/>
        </w:rPr>
        <w:t xml:space="preserve"> Alchemist</w:t>
      </w:r>
      <w:r>
        <w:t xml:space="preserve"> is a popular ‘</w:t>
      </w:r>
      <w:proofErr w:type="spellStart"/>
      <w:r>
        <w:t>shounen</w:t>
      </w:r>
      <w:proofErr w:type="spellEnd"/>
      <w:r>
        <w:t>’ (‘</w:t>
      </w:r>
      <w:r>
        <w:rPr>
          <w:rFonts w:hint="eastAsia"/>
        </w:rPr>
        <w:t>少年</w:t>
      </w:r>
      <w:r>
        <w:t xml:space="preserve">’; literally ‘young boy’; referred to as a genre of manga targeted towards pre-teen and teenage boys) manga, written and drawn by </w:t>
      </w:r>
      <w:proofErr w:type="spellStart"/>
      <w:r>
        <w:t>Hiromu</w:t>
      </w:r>
      <w:proofErr w:type="spellEnd"/>
      <w:r>
        <w:t xml:space="preserve"> Arakawa.</w:t>
      </w:r>
      <w:r w:rsidR="00667C25">
        <w:t xml:space="preserve"> Beginning serialisation in 2001</w:t>
      </w:r>
      <w:r w:rsidR="003635F6">
        <w:t xml:space="preserve"> and </w:t>
      </w:r>
      <w:r w:rsidR="00667C25">
        <w:t xml:space="preserve">the story </w:t>
      </w:r>
      <w:r w:rsidR="003635F6">
        <w:t xml:space="preserve">eventually came </w:t>
      </w:r>
      <w:r w:rsidR="00667C25">
        <w:t>to an end in 2010</w:t>
      </w:r>
      <w:r w:rsidR="003635F6">
        <w:t xml:space="preserve">, </w:t>
      </w:r>
      <w:proofErr w:type="spellStart"/>
      <w:r w:rsidR="003635F6" w:rsidRPr="003C75F5">
        <w:rPr>
          <w:i/>
        </w:rPr>
        <w:t>Fullmetal</w:t>
      </w:r>
      <w:proofErr w:type="spellEnd"/>
      <w:r w:rsidR="003635F6" w:rsidRPr="003C75F5">
        <w:rPr>
          <w:i/>
        </w:rPr>
        <w:t xml:space="preserve"> Alchemist</w:t>
      </w:r>
      <w:r w:rsidR="003635F6">
        <w:t xml:space="preserve"> has been the centre-point of two extremely popular animated series (both series have been dubbed in the original Japanese and English), a recently released live action movie and various other medias including light novels, audio dramas and video games </w:t>
      </w:r>
      <w:proofErr w:type="gramStart"/>
      <w:r w:rsidR="003635F6">
        <w:t>as a result of</w:t>
      </w:r>
      <w:proofErr w:type="gramEnd"/>
      <w:r w:rsidR="003635F6">
        <w:t xml:space="preserve"> the 67 million copies of the original work sold worldwide. </w:t>
      </w:r>
    </w:p>
    <w:p w:rsidR="00802C1A" w:rsidRDefault="00B058B9" w:rsidP="003C75F5">
      <w:pPr>
        <w:jc w:val="both"/>
      </w:pPr>
      <w:r>
        <w:t xml:space="preserve">The story starts in </w:t>
      </w:r>
      <w:proofErr w:type="spellStart"/>
      <w:r>
        <w:t>Amestris</w:t>
      </w:r>
      <w:proofErr w:type="spellEnd"/>
      <w:r>
        <w:t xml:space="preserve">, a fictional country in a world where </w:t>
      </w:r>
      <w:r w:rsidR="00802C1A">
        <w:t xml:space="preserve">the art of </w:t>
      </w:r>
      <w:r>
        <w:t xml:space="preserve">alchemy is both possible and </w:t>
      </w:r>
      <w:r w:rsidR="00802C1A">
        <w:t xml:space="preserve">those who can use alchemy are celebrated as those who work for the people. We are introduced to the two main characters, Edward and Alphonse </w:t>
      </w:r>
      <w:proofErr w:type="spellStart"/>
      <w:r w:rsidR="00802C1A">
        <w:t>Elric</w:t>
      </w:r>
      <w:proofErr w:type="spellEnd"/>
      <w:r w:rsidR="00802C1A">
        <w:t xml:space="preserve">, a pair of brothers who are journeying with the aim of finding a Philosopher’s Stone to return to their original bodies after they commit the ultimate sin; the act of human transmutation </w:t>
      </w:r>
      <w:proofErr w:type="gramStart"/>
      <w:r w:rsidR="00802C1A">
        <w:t>in an attempt to</w:t>
      </w:r>
      <w:proofErr w:type="gramEnd"/>
      <w:r w:rsidR="00802C1A">
        <w:t xml:space="preserve"> bring their dead mother back to life.</w:t>
      </w:r>
      <w:r w:rsidR="003C75F5">
        <w:t xml:space="preserve"> In this omnibus volume, Edward, who needs to use a prosthetic arm and leg and Alphonse, who’s soul is attached to a suit of armour, start their adventure into uncovering the secrets of the making of a Philosopher’s Stone, the government conspiracies </w:t>
      </w:r>
      <w:proofErr w:type="gramStart"/>
      <w:r w:rsidR="003C75F5">
        <w:t>in regards to</w:t>
      </w:r>
      <w:proofErr w:type="gramEnd"/>
      <w:r w:rsidR="003C75F5">
        <w:t xml:space="preserve"> a civil war that happened 10 years previously in a city named </w:t>
      </w:r>
      <w:proofErr w:type="spellStart"/>
      <w:r w:rsidR="003C75F5">
        <w:t>Ishval</w:t>
      </w:r>
      <w:proofErr w:type="spellEnd"/>
      <w:r w:rsidR="003C75F5">
        <w:t>, and the mysterious homunculi that keep appearing in the brothers’ path.</w:t>
      </w:r>
    </w:p>
    <w:p w:rsidR="00674536" w:rsidRDefault="003C75F5" w:rsidP="00C51DC7">
      <w:pPr>
        <w:jc w:val="both"/>
      </w:pPr>
      <w:r>
        <w:t xml:space="preserve">Having been a </w:t>
      </w:r>
      <w:r w:rsidR="00C51DC7">
        <w:t>fan of the animated series’, it was a shock that I hadn’t already read the original material, however I was not disappointed. Although the art style can be very simple and to the point, the story and emotions that it carries is not to be dismissed. From the incident with Nina – and even the flashbacks to when their mother was still alive – it is very easy to laugh and cry with the characters, even if we have just met them. Running gags are often used for comedic purposes, but I feel it only adds to the character development and the plot respectively, and adds that extra bit of charm</w:t>
      </w:r>
      <w:r w:rsidR="00774529">
        <w:t xml:space="preserve"> to help entice the reader</w:t>
      </w:r>
      <w:r w:rsidR="00220A35">
        <w:t xml:space="preserve"> in the story.</w:t>
      </w:r>
    </w:p>
    <w:p w:rsidR="008216F9" w:rsidRDefault="00774529" w:rsidP="008C7D72">
      <w:pPr>
        <w:jc w:val="both"/>
      </w:pPr>
      <w:r>
        <w:t>In conclusion, I would recommend this work to anyone who would attempt to read it</w:t>
      </w:r>
      <w:r w:rsidR="00220A35">
        <w:t>, even if they fall outside of the genre demographic</w:t>
      </w:r>
      <w:r>
        <w:t>. With an appealing cast of characters, a tremendously intriguing plotline and immersive subplots, it was hard to put down and I cannot wait to get my hands on the next volume.</w:t>
      </w:r>
      <w:r w:rsidR="00220A35">
        <w:t xml:space="preserve"> There is much that can be learned through the narrative including perhaps my most favourite quote, “</w:t>
      </w:r>
      <w:r w:rsidR="008216F9">
        <w:t>Move on. Stand up and walk</w:t>
      </w:r>
      <w:proofErr w:type="gramStart"/>
      <w:r w:rsidR="008216F9">
        <w:t xml:space="preserve">. </w:t>
      </w:r>
      <w:proofErr w:type="gramEnd"/>
      <w:r w:rsidR="008216F9">
        <w:t>After all, you have perfect legs to stand on</w:t>
      </w:r>
      <w:r w:rsidR="00220A35" w:rsidRPr="00220A35">
        <w:t>.</w:t>
      </w:r>
      <w:r w:rsidR="00220A35">
        <w:t>”</w:t>
      </w:r>
      <w:r w:rsidR="008216F9">
        <w:rPr>
          <w:rStyle w:val="FootnoteReference"/>
        </w:rPr>
        <w:footnoteReference w:id="1"/>
      </w:r>
    </w:p>
    <w:p w:rsidR="008C7D72" w:rsidRPr="008216F9" w:rsidRDefault="008C7D72" w:rsidP="008C7D72">
      <w:pPr>
        <w:jc w:val="both"/>
      </w:pPr>
      <w:r w:rsidRPr="008C7D72">
        <w:rPr>
          <w:b/>
        </w:rPr>
        <w:lastRenderedPageBreak/>
        <w:t xml:space="preserve">Title: </w:t>
      </w:r>
      <w:r w:rsidRPr="008C7D72">
        <w:rPr>
          <w:b/>
        </w:rPr>
        <w:t>Howl's Moving Castle</w:t>
      </w:r>
    </w:p>
    <w:p w:rsidR="008C7D72" w:rsidRPr="008C7D72" w:rsidRDefault="008C7D72" w:rsidP="008C7D72">
      <w:pPr>
        <w:jc w:val="both"/>
        <w:rPr>
          <w:b/>
        </w:rPr>
      </w:pPr>
      <w:r w:rsidRPr="008C7D72">
        <w:rPr>
          <w:b/>
        </w:rPr>
        <w:t xml:space="preserve">Author: </w:t>
      </w:r>
      <w:r w:rsidRPr="008C7D72">
        <w:rPr>
          <w:b/>
        </w:rPr>
        <w:t xml:space="preserve">Diana Wynne Jones </w:t>
      </w:r>
    </w:p>
    <w:p w:rsidR="008C7D72" w:rsidRPr="008C7D72" w:rsidRDefault="008C7D72" w:rsidP="008C7D72">
      <w:pPr>
        <w:jc w:val="both"/>
        <w:rPr>
          <w:b/>
        </w:rPr>
      </w:pPr>
      <w:r w:rsidRPr="008C7D72">
        <w:rPr>
          <w:b/>
        </w:rPr>
        <w:t>P</w:t>
      </w:r>
      <w:r w:rsidRPr="008C7D72">
        <w:rPr>
          <w:b/>
        </w:rPr>
        <w:t>ublisher: Mammoth</w:t>
      </w:r>
      <w:r w:rsidR="008216F9">
        <w:rPr>
          <w:b/>
        </w:rPr>
        <w:t xml:space="preserve"> Press</w:t>
      </w:r>
      <w:r w:rsidRPr="008C7D72">
        <w:rPr>
          <w:b/>
        </w:rPr>
        <w:t xml:space="preserve"> </w:t>
      </w:r>
      <w:r w:rsidRPr="008C7D72">
        <w:rPr>
          <w:b/>
        </w:rPr>
        <w:t>(03/10/1991)</w:t>
      </w:r>
    </w:p>
    <w:p w:rsidR="008C7D72" w:rsidRPr="008C7D72" w:rsidRDefault="008C7D72" w:rsidP="008C7D72">
      <w:pPr>
        <w:jc w:val="both"/>
        <w:rPr>
          <w:b/>
        </w:rPr>
      </w:pPr>
      <w:r w:rsidRPr="008C7D72">
        <w:rPr>
          <w:b/>
        </w:rPr>
        <w:t>ISBN</w:t>
      </w:r>
      <w:r w:rsidRPr="008C7D72">
        <w:rPr>
          <w:b/>
        </w:rPr>
        <w:t>-10: 0749709030</w:t>
      </w:r>
    </w:p>
    <w:p w:rsidR="00410C25" w:rsidRDefault="00410C25" w:rsidP="008C7D72">
      <w:pPr>
        <w:jc w:val="both"/>
      </w:pPr>
      <w:r w:rsidRPr="00A42438">
        <w:rPr>
          <w:i/>
        </w:rPr>
        <w:t>Howl’s Moving Castle</w:t>
      </w:r>
      <w:r>
        <w:t xml:space="preserve"> is the first book in the </w:t>
      </w:r>
      <w:r w:rsidRPr="00A42438">
        <w:rPr>
          <w:i/>
        </w:rPr>
        <w:t>Howl series</w:t>
      </w:r>
      <w:r>
        <w:t xml:space="preserve"> by British author Diana Wynne</w:t>
      </w:r>
      <w:r w:rsidR="006A69F7">
        <w:t xml:space="preserve"> </w:t>
      </w:r>
      <w:r>
        <w:t>Jones.</w:t>
      </w:r>
      <w:r w:rsidR="00A42438">
        <w:t xml:space="preserve"> </w:t>
      </w:r>
      <w:r>
        <w:t xml:space="preserve">Originally published in 1986, it had a resurgence of popularity following an animated film based on the novel by the esteemed animation house and 2002 Academy Award winner, Studio Ghibli, in 2005. The movie itself was nominated for an Academy Award for Best Animated Feature, but lost to </w:t>
      </w:r>
      <w:r w:rsidRPr="00F47557">
        <w:rPr>
          <w:i/>
        </w:rPr>
        <w:t>Wallace and Gromit: Curse of the Were-Rabbit</w:t>
      </w:r>
      <w:r>
        <w:t>.</w:t>
      </w:r>
      <w:r w:rsidR="00A42438">
        <w:t xml:space="preserve"> It was nominated for and won the Phoenix Award from the Children’s Literature Association in 2004.</w:t>
      </w:r>
    </w:p>
    <w:p w:rsidR="00A42438" w:rsidRDefault="00547A86" w:rsidP="00A42438">
      <w:pPr>
        <w:jc w:val="both"/>
      </w:pPr>
      <w:r>
        <w:t xml:space="preserve">“In the land of </w:t>
      </w:r>
      <w:proofErr w:type="spellStart"/>
      <w:r>
        <w:t>Ingary</w:t>
      </w:r>
      <w:proofErr w:type="spellEnd"/>
      <w:r>
        <w:t xml:space="preserve">, </w:t>
      </w:r>
      <w:r w:rsidR="006A69F7">
        <w:t>where such things as seven-league boots and cloaks of invisibility really exist, it is quite a misfortune to be born the eldest of three,</w:t>
      </w:r>
      <w:r>
        <w:t>”</w:t>
      </w:r>
      <w:r w:rsidR="008216F9">
        <w:rPr>
          <w:rStyle w:val="FootnoteReference"/>
        </w:rPr>
        <w:footnoteReference w:id="2"/>
      </w:r>
      <w:r w:rsidR="006A69F7">
        <w:t xml:space="preserve"> quoted as the first line in the story, is something that has stuck with me ever since finding this book. I have always been interested in the fantasy genre, and being an already avid fan of the animated film adaptation, it was hard to resist the temptation of eventually picking up this novel – and for that, I was not at all disappointed.</w:t>
      </w:r>
    </w:p>
    <w:p w:rsidR="00AF2525" w:rsidRDefault="006A69F7" w:rsidP="00AC443D">
      <w:pPr>
        <w:jc w:val="both"/>
      </w:pPr>
      <w:r>
        <w:t xml:space="preserve">Sophie Hatter is the protagonist of the novel, of whom of course is the eldest of three sisters. Upon her father’s death, her and her sisters are taken out of school and are sent </w:t>
      </w:r>
      <w:r w:rsidR="00AF2525">
        <w:t>on various paths</w:t>
      </w:r>
      <w:r>
        <w:t>; Martha is sent to work as an apprentice under a witch, Lettie is moved to work at the local bakery, and Sophie is set to inherit her father’s hat shop</w:t>
      </w:r>
      <w:r w:rsidR="00AF2525">
        <w:t xml:space="preserve"> and lead a relatively normal life. That’s until the Witch of the Waste appears, anyhow. With her cursing Sophie into the form of an old woman, 17-year old (or physically, 70-year old) the eldest of the Hatter sisters must leave and find a way out of the form elsewhere. Unfortunately for her, she ends up running into the notorious wizard Howl – known for being quite the player when it comes to women – and becomes his housekeeper for his famed moving castle.</w:t>
      </w:r>
      <w:r w:rsidR="0003420F">
        <w:t xml:space="preserve"> </w:t>
      </w:r>
      <w:r w:rsidR="008E5EC5">
        <w:t>With both becoming targets for the Witch of the Waste, will Sophie ever turn back to her regular self? And will the conceited Howl find kindness under his pride?</w:t>
      </w:r>
    </w:p>
    <w:p w:rsidR="008E5EC5" w:rsidRDefault="008E5EC5" w:rsidP="00AC443D">
      <w:pPr>
        <w:jc w:val="both"/>
      </w:pPr>
      <w:r>
        <w:t>There is little doubt that the book in question is targeted towards pre-teens and young teenagers who hold an interest in fantasy, but even then, manages to impress. I found Jones’ writing style very engaging and fluent; with a similar rhythm that reminds me of a bedtime story. At the same time, I also found that perhaps this book itself isn’t totally suited towards young children</w:t>
      </w:r>
      <w:r w:rsidR="006A05B3">
        <w:t xml:space="preserve"> as a description may suggest,</w:t>
      </w:r>
      <w:r>
        <w:t xml:space="preserve"> due to </w:t>
      </w:r>
      <w:r w:rsidR="006A05B3">
        <w:t xml:space="preserve">the unlisted themes of death and even the wit held by several characters; mainly Howl himself and the fire demon, </w:t>
      </w:r>
      <w:proofErr w:type="spellStart"/>
      <w:r w:rsidR="006A05B3">
        <w:t>Calcifer</w:t>
      </w:r>
      <w:proofErr w:type="spellEnd"/>
      <w:r w:rsidR="006A05B3">
        <w:t>. I would wholeheartedly recommend this book to keen readers of fantasy, or even for the odd feeling of nostalgia that Jones’ words tended to conjure up inside of myself, and any bookshelf would surely feel lonely without it.</w:t>
      </w:r>
    </w:p>
    <w:p w:rsidR="006A69F7" w:rsidRDefault="006A69F7" w:rsidP="00AC443D">
      <w:pPr>
        <w:jc w:val="both"/>
      </w:pPr>
    </w:p>
    <w:p w:rsidR="006A05B3" w:rsidRDefault="006A05B3" w:rsidP="00AC443D">
      <w:pPr>
        <w:jc w:val="both"/>
      </w:pPr>
    </w:p>
    <w:p w:rsidR="006A05B3" w:rsidRDefault="006A05B3" w:rsidP="00AC443D">
      <w:pPr>
        <w:jc w:val="both"/>
      </w:pPr>
    </w:p>
    <w:p w:rsidR="006A05B3" w:rsidRDefault="006A05B3" w:rsidP="00AC443D">
      <w:pPr>
        <w:jc w:val="both"/>
      </w:pPr>
    </w:p>
    <w:p w:rsidR="006A05B3" w:rsidRDefault="006A05B3" w:rsidP="00AC443D">
      <w:pPr>
        <w:jc w:val="both"/>
      </w:pPr>
    </w:p>
    <w:p w:rsidR="006A05B3" w:rsidRDefault="006A05B3" w:rsidP="00AC443D">
      <w:pPr>
        <w:jc w:val="both"/>
      </w:pPr>
    </w:p>
    <w:p w:rsidR="008C7D72" w:rsidRDefault="008C7D72" w:rsidP="008C7D72">
      <w:pPr>
        <w:jc w:val="both"/>
      </w:pPr>
    </w:p>
    <w:p w:rsidR="008C7D72" w:rsidRPr="008C7D72" w:rsidRDefault="008C7D72" w:rsidP="008C7D72">
      <w:pPr>
        <w:jc w:val="both"/>
        <w:rPr>
          <w:b/>
        </w:rPr>
      </w:pPr>
      <w:r w:rsidRPr="008C7D72">
        <w:rPr>
          <w:b/>
        </w:rPr>
        <w:t xml:space="preserve">Title: </w:t>
      </w:r>
      <w:r w:rsidRPr="008C7D72">
        <w:rPr>
          <w:b/>
        </w:rPr>
        <w:t>Pride and Prejudice</w:t>
      </w:r>
    </w:p>
    <w:p w:rsidR="008C7D72" w:rsidRPr="008C7D72" w:rsidRDefault="008C7D72" w:rsidP="008C7D72">
      <w:pPr>
        <w:jc w:val="both"/>
        <w:rPr>
          <w:b/>
        </w:rPr>
      </w:pPr>
      <w:r w:rsidRPr="008C7D72">
        <w:rPr>
          <w:b/>
        </w:rPr>
        <w:t>Author:</w:t>
      </w:r>
      <w:r w:rsidRPr="008C7D72">
        <w:rPr>
          <w:b/>
        </w:rPr>
        <w:t xml:space="preserve"> Jane Austen </w:t>
      </w:r>
    </w:p>
    <w:p w:rsidR="008C7D72" w:rsidRPr="008C7D72" w:rsidRDefault="008C7D72" w:rsidP="008C7D72">
      <w:pPr>
        <w:jc w:val="both"/>
        <w:rPr>
          <w:b/>
        </w:rPr>
      </w:pPr>
      <w:r w:rsidRPr="008C7D72">
        <w:rPr>
          <w:b/>
        </w:rPr>
        <w:t>P</w:t>
      </w:r>
      <w:r w:rsidRPr="008C7D72">
        <w:rPr>
          <w:b/>
        </w:rPr>
        <w:t xml:space="preserve">ublisher: Penguin Classics </w:t>
      </w:r>
      <w:r w:rsidRPr="008C7D72">
        <w:rPr>
          <w:b/>
        </w:rPr>
        <w:t>(30/01/2003)</w:t>
      </w:r>
    </w:p>
    <w:p w:rsidR="008C7D72" w:rsidRPr="008C7D72" w:rsidRDefault="008C7D72" w:rsidP="00AC443D">
      <w:pPr>
        <w:jc w:val="both"/>
        <w:rPr>
          <w:b/>
        </w:rPr>
      </w:pPr>
      <w:r w:rsidRPr="008C7D72">
        <w:rPr>
          <w:b/>
        </w:rPr>
        <w:t>ISBN</w:t>
      </w:r>
      <w:r w:rsidRPr="008C7D72">
        <w:rPr>
          <w:b/>
        </w:rPr>
        <w:t>-10: 0141439513</w:t>
      </w:r>
    </w:p>
    <w:p w:rsidR="006216A0" w:rsidRDefault="00314D54" w:rsidP="00AC443D">
      <w:pPr>
        <w:jc w:val="both"/>
      </w:pPr>
      <w:r w:rsidRPr="00314D54">
        <w:t>“It is a truth universally acknowledged that a single man in possession of a good fortune must be in want of a wife</w:t>
      </w:r>
      <w:r>
        <w:t>,”</w:t>
      </w:r>
      <w:r w:rsidR="00E93E20">
        <w:rPr>
          <w:rStyle w:val="FootnoteReference"/>
        </w:rPr>
        <w:footnoteReference w:id="3"/>
      </w:r>
      <w:r>
        <w:t xml:space="preserve"> is the very memorable</w:t>
      </w:r>
      <w:r w:rsidR="006216A0">
        <w:t>, and almost satiric first line of Pride and Prejudice by Jane Austen. Originally published in 1813 and under the identity “By the Author of Sense and Sensibility”, her debut novel of which was then also credited “By a Lady”. This novel by itself is perhaps one of the most famed English novels in history, never to mention one of the most famous by a female author, and has influenced perhaps hundreds of other literary works.</w:t>
      </w:r>
    </w:p>
    <w:p w:rsidR="008761B1" w:rsidRDefault="006216A0" w:rsidP="00AC443D">
      <w:pPr>
        <w:jc w:val="both"/>
      </w:pPr>
      <w:r>
        <w:t xml:space="preserve">Elizabeth </w:t>
      </w:r>
      <w:r w:rsidR="000813BD">
        <w:t>Bennet</w:t>
      </w:r>
      <w:r>
        <w:t xml:space="preserve"> is the second daughter of a </w:t>
      </w:r>
      <w:r w:rsidR="000813BD">
        <w:t>landowner and Hertfordshire gentleman, Mr. Bennet. She and her father tend to have their dry sense of humour in common with one another, but for a woman of twenty in the late 18</w:t>
      </w:r>
      <w:r w:rsidR="000813BD" w:rsidRPr="000813BD">
        <w:rPr>
          <w:vertAlign w:val="superscript"/>
        </w:rPr>
        <w:t>th</w:t>
      </w:r>
      <w:r w:rsidR="000813BD">
        <w:t xml:space="preserve"> century to hold her head up high in her own pride and wit – such a concept would </w:t>
      </w:r>
      <w:proofErr w:type="gramStart"/>
      <w:r w:rsidR="000813BD">
        <w:t>be seen as</w:t>
      </w:r>
      <w:proofErr w:type="gramEnd"/>
      <w:r w:rsidR="000813BD">
        <w:t xml:space="preserve"> unacceptable. Being forced to attend a ball with her sisters by their parents, Elizabeth comes to meet Mr. Bingley (a member of gentry who becomes attracted to Jane – one of the Bennett sisters) and his friend, Mr. Darcy. This begins the almost constant battle of wits between the two characters that spans </w:t>
      </w:r>
      <w:proofErr w:type="gramStart"/>
      <w:r w:rsidR="000813BD">
        <w:t>the majority of</w:t>
      </w:r>
      <w:proofErr w:type="gramEnd"/>
      <w:r w:rsidR="000813BD">
        <w:t xml:space="preserve"> the novel, but also it begins the snowball of events that soon catch up to </w:t>
      </w:r>
      <w:r w:rsidR="008761B1">
        <w:t xml:space="preserve">their eventual change in persons, reconciliation which then concludes in marriage. </w:t>
      </w:r>
      <w:r w:rsidR="00DF53A6">
        <w:t xml:space="preserve">And of course, being the second eldest of four sisters, </w:t>
      </w:r>
      <w:r w:rsidR="00E97405">
        <w:t xml:space="preserve">there’s little doubt that a lot of the drama along the way is </w:t>
      </w:r>
      <w:proofErr w:type="gramStart"/>
      <w:r w:rsidR="00E97405">
        <w:t>as a result of</w:t>
      </w:r>
      <w:proofErr w:type="gramEnd"/>
      <w:r w:rsidR="00E97405">
        <w:t xml:space="preserve"> the younger sister, Lydia, who runs away to elope with </w:t>
      </w:r>
      <w:r w:rsidR="00155CED">
        <w:t xml:space="preserve">‘player’ </w:t>
      </w:r>
      <w:r w:rsidR="00E97405">
        <w:t>George Wickham, who has absolutely no intention to actually marry her</w:t>
      </w:r>
      <w:r w:rsidR="00155CED">
        <w:t xml:space="preserve"> (of whom do marry, but only by the incentive that Wickham will be out of Mr. Darcy’s debt).</w:t>
      </w:r>
    </w:p>
    <w:p w:rsidR="00B369A6" w:rsidRDefault="00155CED" w:rsidP="00AC443D">
      <w:pPr>
        <w:jc w:val="both"/>
      </w:pPr>
      <w:r>
        <w:t>This novel is often looked at with fear when people exclaim about it being apart of classic literature, especially from that of younger people. However, what I have found by reading this on a whim, is that Austen’s style of writing – filled with sarcasm and wit (never mind Elizabeth being the centre character of the novel) – a style that I felt was both very engaging and that transcended time itself.</w:t>
      </w:r>
      <w:r w:rsidR="00521A5A">
        <w:t xml:space="preserve"> Even for people who are not keen on the romance genre, I would recommend this to anyone who enjoys both wit and the learning of moral lessons – something most the characters </w:t>
      </w:r>
      <w:proofErr w:type="gramStart"/>
      <w:r w:rsidR="00521A5A">
        <w:t>have to</w:t>
      </w:r>
      <w:proofErr w:type="gramEnd"/>
      <w:r w:rsidR="00521A5A">
        <w:t xml:space="preserve"> overcome</w:t>
      </w:r>
      <w:r w:rsidR="00B369A6">
        <w:t>. The historical and classist themes are also something that could be used for reference, with them most likely being based from Austen’s almost daily life, sneaking a glimpse into the 18</w:t>
      </w:r>
      <w:r w:rsidR="00B369A6" w:rsidRPr="00B369A6">
        <w:rPr>
          <w:vertAlign w:val="superscript"/>
        </w:rPr>
        <w:t>th</w:t>
      </w:r>
      <w:r w:rsidR="00B369A6">
        <w:t xml:space="preserve"> to early 19</w:t>
      </w:r>
      <w:r w:rsidR="00B369A6" w:rsidRPr="00B369A6">
        <w:rPr>
          <w:vertAlign w:val="superscript"/>
        </w:rPr>
        <w:t>th</w:t>
      </w:r>
      <w:r w:rsidR="00B369A6">
        <w:t xml:space="preserve"> Century gentry.</w:t>
      </w:r>
    </w:p>
    <w:p w:rsidR="00B369A6" w:rsidRDefault="00B369A6" w:rsidP="00AC443D">
      <w:pPr>
        <w:jc w:val="both"/>
      </w:pPr>
      <w:r>
        <w:t xml:space="preserve">Although the classics are often viewed with a sense of awe and fear by modern audiences, I would honestly recommend this to anyone who would consider reading it. I would even go as far to say that I have probably found my favourite book of all time in Austen’s writing, and I would see her as an important influence </w:t>
      </w:r>
      <w:proofErr w:type="gramStart"/>
      <w:r>
        <w:t>to</w:t>
      </w:r>
      <w:proofErr w:type="gramEnd"/>
      <w:r>
        <w:t xml:space="preserve"> my own writing, as a writer myself.</w:t>
      </w:r>
    </w:p>
    <w:p w:rsidR="0020562E" w:rsidRDefault="0020562E" w:rsidP="00AC443D">
      <w:pPr>
        <w:jc w:val="both"/>
      </w:pPr>
    </w:p>
    <w:p w:rsidR="0020562E" w:rsidRDefault="0020562E" w:rsidP="00AC443D">
      <w:pPr>
        <w:jc w:val="both"/>
      </w:pPr>
    </w:p>
    <w:p w:rsidR="0080066E" w:rsidRPr="0080066E" w:rsidRDefault="0080066E" w:rsidP="00B11987">
      <w:pPr>
        <w:jc w:val="center"/>
        <w:rPr>
          <w:b/>
        </w:rPr>
      </w:pPr>
      <w:r w:rsidRPr="0080066E">
        <w:rPr>
          <w:b/>
        </w:rPr>
        <w:lastRenderedPageBreak/>
        <w:t>Initial Proposal</w:t>
      </w:r>
    </w:p>
    <w:p w:rsidR="0080066E" w:rsidRDefault="0080066E" w:rsidP="0080066E">
      <w:pPr>
        <w:pBdr>
          <w:bottom w:val="single" w:sz="6" w:space="1" w:color="auto"/>
        </w:pBdr>
        <w:jc w:val="both"/>
      </w:pPr>
      <w:r>
        <w:t>“</w:t>
      </w:r>
      <w:r w:rsidRPr="0080772C">
        <w:rPr>
          <w:i/>
        </w:rPr>
        <w:t>Phantom</w:t>
      </w:r>
      <w:r>
        <w:t>” (the current working title) will be a murder-mystery novella surrounding the investigation of a murder in a more technology-reliant society, where micro-chips used for animals have also been implanted in humans. However, as the ‘data’ or memories from the victim’s chip corrupts, detectives are forced to implement old-fashioned police work in their enquiry of finding out what happened in the victim’s last moments, as well as the identity of the murderer themselves.</w:t>
      </w:r>
    </w:p>
    <w:p w:rsidR="00AA6430" w:rsidRDefault="00AA6430" w:rsidP="0080066E">
      <w:pPr>
        <w:pBdr>
          <w:bottom w:val="single" w:sz="6" w:space="1" w:color="auto"/>
        </w:pBdr>
        <w:jc w:val="both"/>
      </w:pPr>
    </w:p>
    <w:p w:rsidR="0080066E" w:rsidRDefault="0080066E" w:rsidP="0080066E">
      <w:pPr>
        <w:jc w:val="both"/>
      </w:pPr>
    </w:p>
    <w:p w:rsidR="00B11987" w:rsidRPr="00B11987" w:rsidRDefault="0080066E" w:rsidP="00B11987">
      <w:pPr>
        <w:jc w:val="center"/>
        <w:rPr>
          <w:b/>
        </w:rPr>
      </w:pPr>
      <w:r w:rsidRPr="00AA6430">
        <w:rPr>
          <w:b/>
        </w:rPr>
        <w:t>Detailed Proposal</w:t>
      </w:r>
    </w:p>
    <w:p w:rsidR="00B11987" w:rsidRPr="00B11987" w:rsidRDefault="00B11987" w:rsidP="00B11987">
      <w:pPr>
        <w:jc w:val="both"/>
        <w:rPr>
          <w:u w:val="single"/>
        </w:rPr>
      </w:pPr>
      <w:r w:rsidRPr="00B11987">
        <w:rPr>
          <w:u w:val="single"/>
        </w:rPr>
        <w:t>Author/Editor</w:t>
      </w:r>
    </w:p>
    <w:p w:rsidR="00B11987" w:rsidRDefault="00B11987" w:rsidP="00B11987">
      <w:pPr>
        <w:jc w:val="both"/>
      </w:pPr>
    </w:p>
    <w:p w:rsidR="00B11987" w:rsidRDefault="00B11987" w:rsidP="00B11987">
      <w:pPr>
        <w:jc w:val="both"/>
      </w:pPr>
      <w:r>
        <w:t>L.T. Wells</w:t>
      </w:r>
    </w:p>
    <w:p w:rsidR="00B11987" w:rsidRDefault="00B11987" w:rsidP="00B11987">
      <w:pPr>
        <w:jc w:val="both"/>
      </w:pPr>
      <w:r>
        <w:t>Student</w:t>
      </w:r>
    </w:p>
    <w:p w:rsidR="00B11987" w:rsidRDefault="00B11987" w:rsidP="00B11987">
      <w:pPr>
        <w:jc w:val="both"/>
      </w:pPr>
    </w:p>
    <w:p w:rsidR="00B11987" w:rsidRDefault="00B11987" w:rsidP="00B11987">
      <w:pPr>
        <w:jc w:val="both"/>
      </w:pPr>
      <w:r>
        <w:t>University of Wales Trinity Saint David</w:t>
      </w:r>
    </w:p>
    <w:p w:rsidR="00B11987" w:rsidRDefault="00B11987" w:rsidP="00B11987">
      <w:pPr>
        <w:jc w:val="both"/>
      </w:pPr>
      <w:r>
        <w:t>Lampeter Campus, College Street</w:t>
      </w:r>
    </w:p>
    <w:p w:rsidR="00B11987" w:rsidRDefault="00B11987" w:rsidP="00B11987">
      <w:pPr>
        <w:jc w:val="both"/>
      </w:pPr>
      <w:r>
        <w:t>Lampeter</w:t>
      </w:r>
    </w:p>
    <w:p w:rsidR="00B11987" w:rsidRDefault="00B11987" w:rsidP="00B11987">
      <w:pPr>
        <w:jc w:val="both"/>
      </w:pPr>
      <w:r>
        <w:t>Ceredigion</w:t>
      </w:r>
    </w:p>
    <w:p w:rsidR="00B11987" w:rsidRDefault="00B11987" w:rsidP="00B11987">
      <w:pPr>
        <w:jc w:val="both"/>
      </w:pPr>
      <w:r>
        <w:t>SA48 7ED</w:t>
      </w:r>
    </w:p>
    <w:p w:rsidR="00B11987" w:rsidRDefault="00B11987" w:rsidP="00B11987">
      <w:pPr>
        <w:jc w:val="both"/>
      </w:pPr>
    </w:p>
    <w:p w:rsidR="00B11987" w:rsidRDefault="00B11987" w:rsidP="00B11987">
      <w:pPr>
        <w:jc w:val="both"/>
      </w:pPr>
      <w:r>
        <w:t>07947108945</w:t>
      </w:r>
    </w:p>
    <w:p w:rsidR="00B11987" w:rsidRDefault="00B11987" w:rsidP="00B11987">
      <w:pPr>
        <w:jc w:val="both"/>
      </w:pPr>
      <w:r>
        <w:t>1501086@student.uwtsd.ac.uk</w:t>
      </w:r>
    </w:p>
    <w:p w:rsidR="00B11987" w:rsidRDefault="00B11987" w:rsidP="00B11987">
      <w:pPr>
        <w:jc w:val="both"/>
      </w:pPr>
    </w:p>
    <w:p w:rsidR="00B11987" w:rsidRDefault="00B11987" w:rsidP="00B11987">
      <w:pPr>
        <w:jc w:val="both"/>
      </w:pPr>
      <w:r>
        <w:t xml:space="preserve">The current working title I have given to this piece is </w:t>
      </w:r>
      <w:r w:rsidRPr="00481499">
        <w:rPr>
          <w:i/>
        </w:rPr>
        <w:t>Phantom</w:t>
      </w:r>
      <w:r>
        <w:t>. A phantom is a noun which refers to something not being real, but is also a synonym for the noun ‘ghost’. I have chosen this title in order create an atmosphere of mystery with my audience, but also to prompt them to think in relation to both the victim in the story, and the lies that will be inevitably told.</w:t>
      </w:r>
    </w:p>
    <w:p w:rsidR="0080772C" w:rsidRDefault="00C14932" w:rsidP="00B11987">
      <w:pPr>
        <w:jc w:val="both"/>
      </w:pPr>
      <w:r>
        <w:t xml:space="preserve">People have been microchipped – much like animals – and the chip itself was initially used to identify injured and missing people and combat crimes such as fraud. Though the situation quickly escalates over </w:t>
      </w:r>
      <w:proofErr w:type="gramStart"/>
      <w:r>
        <w:t>a number of</w:t>
      </w:r>
      <w:proofErr w:type="gramEnd"/>
      <w:r>
        <w:t xml:space="preserve"> </w:t>
      </w:r>
      <w:r w:rsidR="0080772C">
        <w:t>decades,</w:t>
      </w:r>
      <w:r>
        <w:t xml:space="preserve"> so the chips can collect ‘data’ that </w:t>
      </w:r>
      <w:r w:rsidR="0080772C">
        <w:t>are in turn their memories, and can be sent to the police after excavating the chip (after death) or if the data on the chip detects the person in question is about to do something at least mildly illegal.</w:t>
      </w:r>
    </w:p>
    <w:p w:rsidR="00C14932" w:rsidRDefault="0080772C" w:rsidP="00B11987">
      <w:pPr>
        <w:jc w:val="both"/>
      </w:pPr>
      <w:r w:rsidRPr="0080772C">
        <w:t>The story starts in Staffordshire – in a small sub-rural town where a murder has been committed.</w:t>
      </w:r>
      <w:r>
        <w:t xml:space="preserve"> Due to the setting </w:t>
      </w:r>
      <w:proofErr w:type="gramStart"/>
      <w:r>
        <w:t>being seen as</w:t>
      </w:r>
      <w:proofErr w:type="gramEnd"/>
      <w:r>
        <w:t xml:space="preserve"> less important as big cities such as London or the neighbouring Birmingham, the police forces are not given as much money in funding, and thus they do not have half as much equipment that could help them solve the case.</w:t>
      </w:r>
      <w:r w:rsidR="00D40599">
        <w:t xml:space="preserve"> The murder victim is Louise Hatley, a part-</w:t>
      </w:r>
      <w:r w:rsidR="00D40599">
        <w:lastRenderedPageBreak/>
        <w:t xml:space="preserve">time receptionist at the local police station, and upon closer inspection her data chip has been corrupted. And from there, the local CID will have an interesting time going back to old policing methods </w:t>
      </w:r>
      <w:proofErr w:type="gramStart"/>
      <w:r w:rsidR="00D40599">
        <w:t>in order to</w:t>
      </w:r>
      <w:proofErr w:type="gramEnd"/>
      <w:r w:rsidR="00D40599">
        <w:t xml:space="preserve"> find out what happened in her last moments.</w:t>
      </w:r>
    </w:p>
    <w:p w:rsidR="00B11987" w:rsidRDefault="00B11987" w:rsidP="00B11987">
      <w:pPr>
        <w:jc w:val="both"/>
      </w:pPr>
      <w:r>
        <w:t>In relation to the subject matter, I have attempted to create a uniqu</w:t>
      </w:r>
      <w:r w:rsidR="0080772C">
        <w:t>e</w:t>
      </w:r>
      <w:r>
        <w:t xml:space="preserve"> and creative perspective of how a murder-mystery could have taken place in a more technology-reliant society where 24-hour surveillance of people is the norm. I believe that this should be published </w:t>
      </w:r>
      <w:proofErr w:type="gramStart"/>
      <w:r>
        <w:t>in order to</w:t>
      </w:r>
      <w:proofErr w:type="gramEnd"/>
      <w:r>
        <w:t xml:space="preserve"> offer the debate over the idea that no matter how tech-savvy we become as a population; no matter how much surveillance we put on society, it does not mean that crime </w:t>
      </w:r>
      <w:r w:rsidR="006C7FF2">
        <w:t>will completely stop.</w:t>
      </w:r>
    </w:p>
    <w:p w:rsidR="006D43CD" w:rsidRDefault="006C7FF2" w:rsidP="00B11987">
      <w:pPr>
        <w:jc w:val="both"/>
      </w:pPr>
      <w:r>
        <w:t xml:space="preserve">I believe that </w:t>
      </w:r>
      <w:r w:rsidR="006521A1">
        <w:t xml:space="preserve">this would be targeted towards an adult audience, </w:t>
      </w:r>
      <w:proofErr w:type="gramStart"/>
      <w:r w:rsidR="006521A1">
        <w:t>as a result of</w:t>
      </w:r>
      <w:proofErr w:type="gramEnd"/>
      <w:r w:rsidR="006521A1">
        <w:t xml:space="preserve"> the recurring darker themes in the story itself. </w:t>
      </w:r>
      <w:r w:rsidR="006D43CD">
        <w:t xml:space="preserve">But I also think that since I won’t be going into too much detail </w:t>
      </w:r>
      <w:proofErr w:type="gramStart"/>
      <w:r w:rsidR="006D43CD">
        <w:t>in regards to</w:t>
      </w:r>
      <w:proofErr w:type="gramEnd"/>
      <w:r w:rsidR="006D43CD">
        <w:t xml:space="preserve"> the murder itself – but rather the investigation surrounding it – it may also be suitable for young adults who may also enjoy mystery novels.</w:t>
      </w:r>
    </w:p>
    <w:p w:rsidR="00070D4C" w:rsidRDefault="00C6359E" w:rsidP="00B11987">
      <w:pPr>
        <w:jc w:val="both"/>
      </w:pPr>
      <w:r>
        <w:t xml:space="preserve">Since being a child, I have been an avid reader and writer; with a lot of my favourite books and franchises being in the mystery genre. </w:t>
      </w:r>
      <w:r w:rsidR="00070D4C">
        <w:t xml:space="preserve">Choosing to study forensic psychology in my Psychology A-Level, I found the subject massively interesting and intriguing; thrusting me into looking and becoming an enthusiastic watcher and reader of documentaries, television shows and novels in relation to crime. I am also passionate towards sci-fi genres in literature and other medias, and I have thus put the two ideas together </w:t>
      </w:r>
      <w:proofErr w:type="gramStart"/>
      <w:r w:rsidR="00070D4C">
        <w:t>in order to</w:t>
      </w:r>
      <w:proofErr w:type="gramEnd"/>
      <w:r w:rsidR="00070D4C">
        <w:t xml:space="preserve"> create my novella.</w:t>
      </w:r>
    </w:p>
    <w:p w:rsidR="00AA6430" w:rsidRDefault="00070D4C" w:rsidP="00B11987">
      <w:pPr>
        <w:jc w:val="both"/>
      </w:pPr>
      <w:r>
        <w:t xml:space="preserve">Most famously, </w:t>
      </w:r>
      <w:r w:rsidRPr="003E5DC7">
        <w:rPr>
          <w:i/>
        </w:rPr>
        <w:t>1984</w:t>
      </w:r>
      <w:r>
        <w:t xml:space="preserve"> by George Orwell is an example </w:t>
      </w:r>
      <w:r w:rsidR="00AC4B09">
        <w:t xml:space="preserve">of the sort of </w:t>
      </w:r>
      <w:r w:rsidR="003E5DC7">
        <w:t xml:space="preserve">futuristic surveillance that would be the norm in my own work, though there are differences in both the setting and in the details of the surveillance in comparison. Instead of a dystopian future which had been brought on by a betrayed revolution in Orwell’s novel, I plan to set </w:t>
      </w:r>
      <w:r w:rsidR="003E5DC7" w:rsidRPr="003E5DC7">
        <w:rPr>
          <w:i/>
        </w:rPr>
        <w:t>Phantom</w:t>
      </w:r>
      <w:r w:rsidR="003E5DC7">
        <w:t xml:space="preserve"> in a more futuristic setting in which seems to also reflect where we are in modern society. </w:t>
      </w:r>
      <w:proofErr w:type="gramStart"/>
      <w:r w:rsidR="003E5DC7">
        <w:t>As a result of</w:t>
      </w:r>
      <w:proofErr w:type="gramEnd"/>
      <w:r w:rsidR="003E5DC7">
        <w:t xml:space="preserve"> this, I would not intend to vary too much from the reality that we all know well – allowing the audience to engage, but also not keeping things too much like reality in order to keep the audience interested in the possibilities. I also don’t intend to use a similar organisation to the Inner and Outer Parties – the same with the Thought Police. Instead I intend to keep it that while people are being monitored, they </w:t>
      </w:r>
      <w:r w:rsidR="00C14932">
        <w:t>are not being kept from doing what they wish – only when a crime has been committed.</w:t>
      </w:r>
    </w:p>
    <w:p w:rsidR="00D40599" w:rsidRDefault="00D40599" w:rsidP="00B11987">
      <w:pPr>
        <w:jc w:val="both"/>
      </w:pPr>
      <w:r>
        <w:t>My projected word count has not been decided, but I will not intend to go over 40,000 words.</w:t>
      </w:r>
    </w:p>
    <w:p w:rsidR="00D40599" w:rsidRPr="00AA6430" w:rsidRDefault="00D40599" w:rsidP="00B11987">
      <w:pPr>
        <w:jc w:val="both"/>
      </w:pPr>
      <w:r>
        <w:t>I have no intention to use diagrams or images in this work, as I do not believe it will bring anything to what I am writing to show the audience.</w:t>
      </w:r>
    </w:p>
    <w:sectPr w:rsidR="00D40599" w:rsidRPr="00AA64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82F" w:rsidRDefault="001A282F" w:rsidP="00E93E20">
      <w:pPr>
        <w:spacing w:after="0" w:line="240" w:lineRule="auto"/>
      </w:pPr>
      <w:r>
        <w:separator/>
      </w:r>
    </w:p>
  </w:endnote>
  <w:endnote w:type="continuationSeparator" w:id="0">
    <w:p w:rsidR="001A282F" w:rsidRDefault="001A282F" w:rsidP="00E93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Yu Mincho"/>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82F" w:rsidRDefault="001A282F" w:rsidP="00E93E20">
      <w:pPr>
        <w:spacing w:after="0" w:line="240" w:lineRule="auto"/>
      </w:pPr>
      <w:r>
        <w:separator/>
      </w:r>
    </w:p>
  </w:footnote>
  <w:footnote w:type="continuationSeparator" w:id="0">
    <w:p w:rsidR="001A282F" w:rsidRDefault="001A282F" w:rsidP="00E93E20">
      <w:pPr>
        <w:spacing w:after="0" w:line="240" w:lineRule="auto"/>
      </w:pPr>
      <w:r>
        <w:continuationSeparator/>
      </w:r>
    </w:p>
  </w:footnote>
  <w:footnote w:id="1">
    <w:p w:rsidR="008216F9" w:rsidRDefault="008216F9">
      <w:pPr>
        <w:pStyle w:val="FootnoteText"/>
      </w:pPr>
      <w:r>
        <w:rPr>
          <w:rStyle w:val="FootnoteReference"/>
        </w:rPr>
        <w:footnoteRef/>
      </w:r>
      <w:r>
        <w:t xml:space="preserve"> </w:t>
      </w:r>
      <w:proofErr w:type="spellStart"/>
      <w:r>
        <w:t>Hiromu</w:t>
      </w:r>
      <w:proofErr w:type="spellEnd"/>
      <w:r>
        <w:t xml:space="preserve"> Arakawa, </w:t>
      </w:r>
      <w:proofErr w:type="spellStart"/>
      <w:r w:rsidRPr="008216F9">
        <w:rPr>
          <w:i/>
        </w:rPr>
        <w:t>Fullmetal</w:t>
      </w:r>
      <w:proofErr w:type="spellEnd"/>
      <w:r w:rsidRPr="008216F9">
        <w:rPr>
          <w:i/>
        </w:rPr>
        <w:t xml:space="preserve"> Alchemist</w:t>
      </w:r>
      <w:r>
        <w:rPr>
          <w:i/>
        </w:rPr>
        <w:t xml:space="preserve"> [</w:t>
      </w:r>
      <w:r w:rsidRPr="008216F9">
        <w:rPr>
          <w:i/>
        </w:rPr>
        <w:t>3-in-1 Edition: Volumes 1-3</w:t>
      </w:r>
      <w:r>
        <w:rPr>
          <w:i/>
        </w:rPr>
        <w:t>]</w:t>
      </w:r>
      <w:r>
        <w:t xml:space="preserve"> (San-Francisco: Viz LLC, 2011) p. 85</w:t>
      </w:r>
    </w:p>
  </w:footnote>
  <w:footnote w:id="2">
    <w:p w:rsidR="008216F9" w:rsidRDefault="008216F9">
      <w:pPr>
        <w:pStyle w:val="FootnoteText"/>
      </w:pPr>
      <w:r>
        <w:rPr>
          <w:rStyle w:val="FootnoteReference"/>
        </w:rPr>
        <w:footnoteRef/>
      </w:r>
      <w:r>
        <w:t xml:space="preserve"> Diana Wynne Jones, Howl’s Moving Castle (</w:t>
      </w:r>
      <w:r w:rsidRPr="008216F9">
        <w:t>Pennsylvania</w:t>
      </w:r>
      <w:r>
        <w:t>: MAMMOTH Press, 1991) p. 1</w:t>
      </w:r>
    </w:p>
  </w:footnote>
  <w:footnote w:id="3">
    <w:p w:rsidR="0020562E" w:rsidRDefault="00E93E20">
      <w:pPr>
        <w:pStyle w:val="FootnoteText"/>
      </w:pPr>
      <w:r>
        <w:rPr>
          <w:rStyle w:val="FootnoteReference"/>
        </w:rPr>
        <w:footnoteRef/>
      </w:r>
      <w:r>
        <w:t xml:space="preserve"> Jane Austen, </w:t>
      </w:r>
      <w:r w:rsidRPr="008216F9">
        <w:rPr>
          <w:i/>
        </w:rPr>
        <w:t>Pride and Prejudice</w:t>
      </w:r>
      <w:r>
        <w:t xml:space="preserve"> (London: Penguin Classics, 2003) p.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37FD6"/>
    <w:multiLevelType w:val="hybridMultilevel"/>
    <w:tmpl w:val="ED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B5293"/>
    <w:multiLevelType w:val="hybridMultilevel"/>
    <w:tmpl w:val="3516D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43D"/>
    <w:rsid w:val="0003420F"/>
    <w:rsid w:val="00070D4C"/>
    <w:rsid w:val="000813BD"/>
    <w:rsid w:val="000F7289"/>
    <w:rsid w:val="001242A1"/>
    <w:rsid w:val="00155CED"/>
    <w:rsid w:val="001A282F"/>
    <w:rsid w:val="0020562E"/>
    <w:rsid w:val="00220A35"/>
    <w:rsid w:val="00314D54"/>
    <w:rsid w:val="003503B2"/>
    <w:rsid w:val="003635F6"/>
    <w:rsid w:val="003C75F5"/>
    <w:rsid w:val="003E5DC7"/>
    <w:rsid w:val="00410C25"/>
    <w:rsid w:val="00481499"/>
    <w:rsid w:val="00521A5A"/>
    <w:rsid w:val="00526380"/>
    <w:rsid w:val="005425C5"/>
    <w:rsid w:val="00547A86"/>
    <w:rsid w:val="006216A0"/>
    <w:rsid w:val="006521A1"/>
    <w:rsid w:val="00667C25"/>
    <w:rsid w:val="00674536"/>
    <w:rsid w:val="006A05B3"/>
    <w:rsid w:val="006A69F7"/>
    <w:rsid w:val="006B50A7"/>
    <w:rsid w:val="006C7FF2"/>
    <w:rsid w:val="006D43CD"/>
    <w:rsid w:val="00774529"/>
    <w:rsid w:val="0080066E"/>
    <w:rsid w:val="00802C1A"/>
    <w:rsid w:val="0080772C"/>
    <w:rsid w:val="008216F9"/>
    <w:rsid w:val="00843194"/>
    <w:rsid w:val="008761B1"/>
    <w:rsid w:val="008C7D72"/>
    <w:rsid w:val="008E5EC5"/>
    <w:rsid w:val="00970C74"/>
    <w:rsid w:val="00A42438"/>
    <w:rsid w:val="00AA3C28"/>
    <w:rsid w:val="00AA6430"/>
    <w:rsid w:val="00AC443D"/>
    <w:rsid w:val="00AC4B09"/>
    <w:rsid w:val="00AF2525"/>
    <w:rsid w:val="00B058B9"/>
    <w:rsid w:val="00B11987"/>
    <w:rsid w:val="00B369A6"/>
    <w:rsid w:val="00B52660"/>
    <w:rsid w:val="00B56F88"/>
    <w:rsid w:val="00BA6715"/>
    <w:rsid w:val="00C14932"/>
    <w:rsid w:val="00C503B8"/>
    <w:rsid w:val="00C51DC7"/>
    <w:rsid w:val="00C6359E"/>
    <w:rsid w:val="00C74F7D"/>
    <w:rsid w:val="00C91518"/>
    <w:rsid w:val="00D40599"/>
    <w:rsid w:val="00D83FAD"/>
    <w:rsid w:val="00DA139D"/>
    <w:rsid w:val="00DF53A6"/>
    <w:rsid w:val="00E93E20"/>
    <w:rsid w:val="00E97405"/>
    <w:rsid w:val="00E9783C"/>
    <w:rsid w:val="00F475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9F3B"/>
  <w15:chartTrackingRefBased/>
  <w15:docId w15:val="{C77D20E3-3398-4475-8815-6FB919C10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536"/>
    <w:pPr>
      <w:ind w:left="720"/>
      <w:contextualSpacing/>
    </w:pPr>
  </w:style>
  <w:style w:type="paragraph" w:styleId="FootnoteText">
    <w:name w:val="footnote text"/>
    <w:basedOn w:val="Normal"/>
    <w:link w:val="FootnoteTextChar"/>
    <w:uiPriority w:val="99"/>
    <w:semiHidden/>
    <w:unhideWhenUsed/>
    <w:rsid w:val="00E93E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E20"/>
    <w:rPr>
      <w:sz w:val="20"/>
      <w:szCs w:val="20"/>
    </w:rPr>
  </w:style>
  <w:style w:type="character" w:styleId="FootnoteReference">
    <w:name w:val="footnote reference"/>
    <w:basedOn w:val="DefaultParagraphFont"/>
    <w:uiPriority w:val="99"/>
    <w:semiHidden/>
    <w:unhideWhenUsed/>
    <w:rsid w:val="00E93E20"/>
    <w:rPr>
      <w:vertAlign w:val="superscript"/>
    </w:rPr>
  </w:style>
  <w:style w:type="paragraph" w:styleId="Header">
    <w:name w:val="header"/>
    <w:basedOn w:val="Normal"/>
    <w:link w:val="HeaderChar"/>
    <w:uiPriority w:val="99"/>
    <w:unhideWhenUsed/>
    <w:rsid w:val="00652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1A1"/>
  </w:style>
  <w:style w:type="paragraph" w:styleId="Footer">
    <w:name w:val="footer"/>
    <w:basedOn w:val="Normal"/>
    <w:link w:val="FooterChar"/>
    <w:uiPriority w:val="99"/>
    <w:unhideWhenUsed/>
    <w:rsid w:val="00652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8DF17-F945-4FB6-9A3F-9CAA532B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3696</TotalTime>
  <Pages>6</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Wells (1501086)</dc:creator>
  <cp:keywords/>
  <dc:description/>
  <cp:lastModifiedBy>Laura Wells (1501086)</cp:lastModifiedBy>
  <cp:revision>15</cp:revision>
  <dcterms:created xsi:type="dcterms:W3CDTF">2017-12-18T11:47:00Z</dcterms:created>
  <dcterms:modified xsi:type="dcterms:W3CDTF">2017-12-22T20:28:00Z</dcterms:modified>
</cp:coreProperties>
</file>