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6275FA3" w:rsidR="004B32DC" w:rsidRPr="000D7A8A" w:rsidRDefault="000D7A8A" w:rsidP="005E573F">
      <w:pPr>
        <w:jc w:val="both"/>
        <w:rPr>
          <w:rFonts w:ascii="Calibri" w:hAnsi="Calibri" w:cs="Calibri"/>
          <w:b/>
          <w:sz w:val="22"/>
          <w:szCs w:val="22"/>
        </w:rPr>
      </w:pPr>
      <w:r w:rsidRPr="000D7A8A">
        <w:rPr>
          <w:rFonts w:ascii="Calibri" w:hAnsi="Calibri" w:cs="Calibri"/>
          <w:noProof/>
        </w:rPr>
        <w:drawing>
          <wp:inline distT="0" distB="0" distL="0" distR="0" wp14:anchorId="5F8CE0C1" wp14:editId="7EEDABD8">
            <wp:extent cx="1978313" cy="65722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1982417" cy="658588"/>
                    </a:xfrm>
                    <a:prstGeom prst="rect">
                      <a:avLst/>
                    </a:prstGeom>
                  </pic:spPr>
                </pic:pic>
              </a:graphicData>
            </a:graphic>
          </wp:inline>
        </w:drawing>
      </w:r>
      <w:r w:rsidR="005849B1" w:rsidRPr="000D7A8A">
        <w:rPr>
          <w:rFonts w:ascii="Calibri" w:hAnsi="Calibri" w:cs="Calibri"/>
          <w:b/>
          <w:sz w:val="22"/>
          <w:szCs w:val="22"/>
        </w:rPr>
        <w:t xml:space="preserve">                                      </w:t>
      </w:r>
    </w:p>
    <w:p w14:paraId="01EE1F92" w14:textId="77777777" w:rsidR="005E573F" w:rsidRPr="000D7A8A" w:rsidRDefault="005E573F" w:rsidP="005E573F">
      <w:pPr>
        <w:jc w:val="center"/>
        <w:rPr>
          <w:rFonts w:ascii="Calibri" w:hAnsi="Calibri" w:cs="Calibri"/>
          <w:b/>
          <w:sz w:val="22"/>
          <w:szCs w:val="22"/>
        </w:rPr>
      </w:pPr>
    </w:p>
    <w:p w14:paraId="273DC29D" w14:textId="77777777" w:rsidR="005E573F" w:rsidRDefault="005E573F" w:rsidP="005E573F">
      <w:pPr>
        <w:jc w:val="center"/>
        <w:rPr>
          <w:rFonts w:ascii="Calibri" w:hAnsi="Calibri" w:cs="Calibri"/>
          <w:b/>
          <w:sz w:val="22"/>
          <w:szCs w:val="22"/>
        </w:rPr>
      </w:pPr>
    </w:p>
    <w:p w14:paraId="086CE902" w14:textId="77777777" w:rsidR="000D7A8A" w:rsidRPr="000D7A8A" w:rsidRDefault="000D7A8A" w:rsidP="005E573F">
      <w:pPr>
        <w:jc w:val="center"/>
        <w:rPr>
          <w:rFonts w:ascii="Calibri" w:hAnsi="Calibri" w:cs="Calibri"/>
          <w:b/>
          <w:sz w:val="22"/>
          <w:szCs w:val="22"/>
        </w:rPr>
      </w:pPr>
    </w:p>
    <w:p w14:paraId="075FB8B7" w14:textId="77777777" w:rsidR="005E573F" w:rsidRPr="000D7A8A" w:rsidRDefault="005E573F" w:rsidP="005E573F">
      <w:pPr>
        <w:jc w:val="center"/>
        <w:rPr>
          <w:rFonts w:ascii="Calibri" w:hAnsi="Calibri" w:cs="Calibri"/>
          <w:b/>
          <w:sz w:val="22"/>
          <w:szCs w:val="22"/>
        </w:rPr>
      </w:pPr>
    </w:p>
    <w:p w14:paraId="7E3DE705" w14:textId="1C5EED01" w:rsidR="005E573F" w:rsidRPr="000D7A8A" w:rsidRDefault="000D7A8A" w:rsidP="000D7A8A">
      <w:pPr>
        <w:spacing w:after="0"/>
        <w:jc w:val="center"/>
        <w:rPr>
          <w:rFonts w:ascii="Calibri" w:hAnsi="Calibri" w:cs="Calibri"/>
          <w:b/>
          <w:sz w:val="28"/>
          <w:szCs w:val="28"/>
        </w:rPr>
      </w:pPr>
      <w:r w:rsidRPr="000D7A8A">
        <w:rPr>
          <w:rFonts w:ascii="Calibri" w:hAnsi="Calibri" w:cs="Calibri"/>
          <w:b/>
          <w:sz w:val="28"/>
          <w:szCs w:val="28"/>
        </w:rPr>
        <w:t>HNC/HND/BA Business Management &amp; BA Accounting</w:t>
      </w:r>
    </w:p>
    <w:p w14:paraId="00000003" w14:textId="6FFB1530" w:rsidR="004B32DC" w:rsidRPr="000D7A8A" w:rsidRDefault="005849B1" w:rsidP="000D7A8A">
      <w:pPr>
        <w:spacing w:after="0"/>
        <w:jc w:val="center"/>
        <w:rPr>
          <w:rFonts w:ascii="Calibri" w:hAnsi="Calibri" w:cs="Calibri"/>
          <w:b/>
          <w:sz w:val="28"/>
          <w:szCs w:val="28"/>
        </w:rPr>
      </w:pPr>
      <w:r w:rsidRPr="000D7A8A">
        <w:rPr>
          <w:rFonts w:ascii="Calibri" w:hAnsi="Calibri" w:cs="Calibri"/>
          <w:b/>
          <w:sz w:val="28"/>
          <w:szCs w:val="28"/>
        </w:rPr>
        <w:t>BMBM502</w:t>
      </w:r>
      <w:r w:rsidR="000D7A8A" w:rsidRPr="000D7A8A">
        <w:rPr>
          <w:rFonts w:ascii="Calibri" w:hAnsi="Calibri" w:cs="Calibri"/>
          <w:b/>
          <w:sz w:val="28"/>
          <w:szCs w:val="28"/>
        </w:rPr>
        <w:t>1</w:t>
      </w:r>
    </w:p>
    <w:p w14:paraId="00000004" w14:textId="2EC2D2F2" w:rsidR="004B32DC" w:rsidRPr="000D7A8A" w:rsidRDefault="005849B1" w:rsidP="000D7A8A">
      <w:pPr>
        <w:spacing w:after="0"/>
        <w:jc w:val="center"/>
        <w:rPr>
          <w:rFonts w:ascii="Calibri" w:hAnsi="Calibri" w:cs="Calibri"/>
          <w:b/>
          <w:sz w:val="28"/>
          <w:szCs w:val="28"/>
        </w:rPr>
      </w:pPr>
      <w:r w:rsidRPr="000D7A8A">
        <w:rPr>
          <w:rFonts w:ascii="Calibri" w:hAnsi="Calibri" w:cs="Calibri"/>
          <w:b/>
          <w:sz w:val="28"/>
          <w:szCs w:val="28"/>
        </w:rPr>
        <w:t>Changemakers: Creativity and Value Creation</w:t>
      </w:r>
    </w:p>
    <w:p w14:paraId="7B02B2FF" w14:textId="77777777" w:rsidR="000D7A8A" w:rsidRPr="000D7A8A" w:rsidRDefault="000D7A8A" w:rsidP="000D7A8A">
      <w:pPr>
        <w:spacing w:after="0"/>
        <w:jc w:val="center"/>
        <w:rPr>
          <w:rFonts w:ascii="Calibri" w:hAnsi="Calibri" w:cs="Calibri"/>
          <w:b/>
          <w:sz w:val="28"/>
          <w:szCs w:val="28"/>
          <w:lang w:val="en-GB"/>
        </w:rPr>
      </w:pPr>
      <w:r w:rsidRPr="000D7A8A">
        <w:rPr>
          <w:rFonts w:ascii="Calibri" w:hAnsi="Calibri" w:cs="Calibri"/>
          <w:b/>
          <w:sz w:val="28"/>
          <w:szCs w:val="28"/>
          <w:lang w:val="en-GB"/>
        </w:rPr>
        <w:t>ASSESSMENT 2</w:t>
      </w:r>
    </w:p>
    <w:p w14:paraId="21B31197" w14:textId="044A595B" w:rsidR="000D7A8A" w:rsidRPr="000D7A8A" w:rsidRDefault="000D7A8A" w:rsidP="000D7A8A">
      <w:pPr>
        <w:spacing w:after="0"/>
        <w:jc w:val="center"/>
        <w:rPr>
          <w:rFonts w:ascii="Calibri" w:hAnsi="Calibri" w:cs="Calibri"/>
          <w:b/>
          <w:sz w:val="28"/>
          <w:szCs w:val="28"/>
          <w:lang w:val="en-GB"/>
        </w:rPr>
      </w:pPr>
      <w:r w:rsidRPr="000D7A8A">
        <w:rPr>
          <w:rFonts w:ascii="Calibri" w:hAnsi="Calibri" w:cs="Calibri"/>
          <w:b/>
          <w:sz w:val="28"/>
          <w:szCs w:val="28"/>
          <w:lang w:val="en-GB"/>
        </w:rPr>
        <w:t>Reflection on Research Process</w:t>
      </w:r>
    </w:p>
    <w:p w14:paraId="758350A0" w14:textId="77777777" w:rsidR="000D7A8A" w:rsidRDefault="000D7A8A" w:rsidP="005E573F">
      <w:pPr>
        <w:jc w:val="both"/>
        <w:rPr>
          <w:rFonts w:ascii="Calibri" w:hAnsi="Calibri" w:cs="Calibri"/>
          <w:b/>
          <w:sz w:val="22"/>
          <w:szCs w:val="22"/>
        </w:rPr>
      </w:pPr>
    </w:p>
    <w:p w14:paraId="771B4173" w14:textId="77777777" w:rsidR="009B7D1D" w:rsidRDefault="009B7D1D" w:rsidP="005E573F">
      <w:pPr>
        <w:jc w:val="both"/>
        <w:rPr>
          <w:rFonts w:ascii="Calibri" w:hAnsi="Calibri" w:cs="Calibri"/>
          <w:b/>
          <w:sz w:val="22"/>
          <w:szCs w:val="22"/>
        </w:rPr>
      </w:pPr>
    </w:p>
    <w:p w14:paraId="10DAAEF8" w14:textId="77777777" w:rsidR="009B7D1D" w:rsidRDefault="009B7D1D" w:rsidP="005E573F">
      <w:pPr>
        <w:jc w:val="both"/>
        <w:rPr>
          <w:rFonts w:ascii="Calibri" w:hAnsi="Calibri" w:cs="Calibri"/>
          <w:b/>
          <w:sz w:val="22"/>
          <w:szCs w:val="22"/>
        </w:rPr>
      </w:pPr>
    </w:p>
    <w:p w14:paraId="665B757F" w14:textId="77777777" w:rsidR="009B7D1D" w:rsidRDefault="009B7D1D" w:rsidP="005E573F">
      <w:pPr>
        <w:jc w:val="both"/>
        <w:rPr>
          <w:rFonts w:ascii="Calibri" w:hAnsi="Calibri" w:cs="Calibri"/>
          <w:b/>
          <w:sz w:val="22"/>
          <w:szCs w:val="22"/>
        </w:rPr>
      </w:pPr>
    </w:p>
    <w:p w14:paraId="64986639" w14:textId="77777777" w:rsidR="009B7D1D" w:rsidRDefault="009B7D1D" w:rsidP="005E573F">
      <w:pPr>
        <w:jc w:val="both"/>
        <w:rPr>
          <w:rFonts w:ascii="Calibri" w:hAnsi="Calibri" w:cs="Calibri"/>
          <w:b/>
          <w:sz w:val="22"/>
          <w:szCs w:val="22"/>
        </w:rPr>
      </w:pPr>
    </w:p>
    <w:p w14:paraId="3D0D78F9" w14:textId="77777777" w:rsidR="009B7D1D" w:rsidRDefault="009B7D1D" w:rsidP="005E573F">
      <w:pPr>
        <w:jc w:val="both"/>
        <w:rPr>
          <w:rFonts w:ascii="Calibri" w:hAnsi="Calibri" w:cs="Calibri"/>
          <w:b/>
          <w:sz w:val="22"/>
          <w:szCs w:val="22"/>
        </w:rPr>
      </w:pPr>
    </w:p>
    <w:p w14:paraId="56E3F8DA" w14:textId="77777777" w:rsidR="009B7D1D" w:rsidRDefault="009B7D1D" w:rsidP="005E573F">
      <w:pPr>
        <w:jc w:val="both"/>
        <w:rPr>
          <w:rFonts w:ascii="Calibri" w:hAnsi="Calibri" w:cs="Calibri"/>
          <w:b/>
          <w:sz w:val="22"/>
          <w:szCs w:val="22"/>
        </w:rPr>
      </w:pPr>
    </w:p>
    <w:p w14:paraId="4B0F3814" w14:textId="77777777" w:rsidR="009B7D1D" w:rsidRDefault="009B7D1D" w:rsidP="005E573F">
      <w:pPr>
        <w:jc w:val="both"/>
        <w:rPr>
          <w:rFonts w:ascii="Calibri" w:hAnsi="Calibri" w:cs="Calibri"/>
          <w:b/>
          <w:sz w:val="22"/>
          <w:szCs w:val="22"/>
        </w:rPr>
      </w:pPr>
    </w:p>
    <w:p w14:paraId="3FC6654A" w14:textId="77777777" w:rsidR="009B7D1D" w:rsidRDefault="009B7D1D" w:rsidP="005E573F">
      <w:pPr>
        <w:jc w:val="both"/>
        <w:rPr>
          <w:rFonts w:ascii="Calibri" w:hAnsi="Calibri" w:cs="Calibri"/>
          <w:b/>
          <w:sz w:val="22"/>
          <w:szCs w:val="22"/>
        </w:rPr>
      </w:pPr>
    </w:p>
    <w:p w14:paraId="68BC91C3" w14:textId="77777777" w:rsidR="009B7D1D" w:rsidRDefault="009B7D1D" w:rsidP="005E573F">
      <w:pPr>
        <w:jc w:val="both"/>
        <w:rPr>
          <w:rFonts w:ascii="Calibri" w:hAnsi="Calibri" w:cs="Calibri"/>
          <w:b/>
          <w:sz w:val="22"/>
          <w:szCs w:val="22"/>
        </w:rPr>
      </w:pPr>
    </w:p>
    <w:p w14:paraId="5DC57EE3" w14:textId="77777777" w:rsidR="009B7D1D" w:rsidRDefault="009B7D1D" w:rsidP="005E573F">
      <w:pPr>
        <w:jc w:val="both"/>
        <w:rPr>
          <w:rFonts w:ascii="Calibri" w:hAnsi="Calibri" w:cs="Calibri"/>
          <w:b/>
          <w:sz w:val="22"/>
          <w:szCs w:val="22"/>
        </w:rPr>
      </w:pPr>
    </w:p>
    <w:p w14:paraId="5FCA3A46" w14:textId="77777777" w:rsidR="009B7D1D" w:rsidRPr="000D7A8A" w:rsidRDefault="009B7D1D" w:rsidP="005E573F">
      <w:pPr>
        <w:jc w:val="both"/>
        <w:rPr>
          <w:rFonts w:ascii="Calibri" w:hAnsi="Calibri" w:cs="Calibri"/>
          <w:b/>
          <w:sz w:val="22"/>
          <w:szCs w:val="22"/>
        </w:rPr>
      </w:pPr>
    </w:p>
    <w:p w14:paraId="00000005" w14:textId="7CDEBFE4" w:rsidR="004B32DC" w:rsidRDefault="004B32DC" w:rsidP="005E573F">
      <w:pPr>
        <w:jc w:val="both"/>
        <w:rPr>
          <w:rFonts w:ascii="Calibri" w:hAnsi="Calibri" w:cs="Calibri"/>
          <w:sz w:val="22"/>
          <w:szCs w:val="22"/>
        </w:rPr>
      </w:pPr>
    </w:p>
    <w:p w14:paraId="02712A19" w14:textId="33C5FC16" w:rsidR="009B7D1D" w:rsidRPr="009B7D1D" w:rsidRDefault="009B7D1D" w:rsidP="005E573F">
      <w:pPr>
        <w:jc w:val="both"/>
        <w:rPr>
          <w:rFonts w:ascii="Calibri" w:hAnsi="Calibri" w:cs="Calibri"/>
          <w:b/>
          <w:bCs/>
          <w:sz w:val="22"/>
          <w:szCs w:val="22"/>
        </w:rPr>
      </w:pPr>
      <w:r w:rsidRPr="009B7D1D">
        <w:rPr>
          <w:rFonts w:ascii="Calibri" w:hAnsi="Calibri" w:cs="Calibri"/>
          <w:b/>
          <w:bCs/>
          <w:sz w:val="22"/>
          <w:szCs w:val="22"/>
        </w:rPr>
        <w:t xml:space="preserve">Student ID: </w:t>
      </w:r>
      <w:r w:rsidR="005A1B56">
        <w:rPr>
          <w:rFonts w:ascii="Calibri" w:hAnsi="Calibri" w:cs="Calibri"/>
          <w:b/>
          <w:bCs/>
          <w:sz w:val="22"/>
          <w:szCs w:val="22"/>
        </w:rPr>
        <w:t>2207918</w:t>
      </w:r>
    </w:p>
    <w:p w14:paraId="00000006" w14:textId="77777777" w:rsidR="004B32DC" w:rsidRPr="000D7A8A" w:rsidRDefault="005849B1" w:rsidP="005E573F">
      <w:pPr>
        <w:keepNext/>
        <w:keepLines/>
        <w:pBdr>
          <w:top w:val="nil"/>
          <w:left w:val="nil"/>
          <w:bottom w:val="nil"/>
          <w:right w:val="nil"/>
          <w:between w:val="nil"/>
        </w:pBdr>
        <w:spacing w:before="240" w:after="0"/>
        <w:jc w:val="center"/>
        <w:rPr>
          <w:rFonts w:ascii="Calibri" w:eastAsia="Calibri" w:hAnsi="Calibri" w:cs="Calibri"/>
          <w:color w:val="2E75B5"/>
          <w:sz w:val="22"/>
          <w:szCs w:val="22"/>
        </w:rPr>
      </w:pPr>
      <w:r w:rsidRPr="000D7A8A">
        <w:rPr>
          <w:rFonts w:ascii="Calibri" w:eastAsia="Calibri" w:hAnsi="Calibri" w:cs="Calibri"/>
          <w:color w:val="2E75B5"/>
          <w:sz w:val="22"/>
          <w:szCs w:val="22"/>
        </w:rPr>
        <w:lastRenderedPageBreak/>
        <w:t>Table of Contents</w:t>
      </w:r>
    </w:p>
    <w:sdt>
      <w:sdtPr>
        <w:rPr>
          <w:rFonts w:ascii="Calibri" w:hAnsi="Calibri" w:cs="Calibri"/>
          <w:sz w:val="22"/>
          <w:szCs w:val="22"/>
        </w:rPr>
        <w:id w:val="-1558079571"/>
        <w:docPartObj>
          <w:docPartGallery w:val="Table of Contents"/>
          <w:docPartUnique/>
        </w:docPartObj>
      </w:sdtPr>
      <w:sdtEndPr/>
      <w:sdtContent>
        <w:p w14:paraId="334C8ED4" w14:textId="77777777" w:rsidR="005E573F" w:rsidRPr="000D7A8A" w:rsidRDefault="005849B1">
          <w:pPr>
            <w:pStyle w:val="TOC1"/>
            <w:tabs>
              <w:tab w:val="right" w:leader="dot" w:pos="9016"/>
            </w:tabs>
            <w:rPr>
              <w:rFonts w:ascii="Calibri" w:hAnsi="Calibri" w:cs="Calibri"/>
              <w:noProof/>
            </w:rPr>
          </w:pPr>
          <w:r w:rsidRPr="000D7A8A">
            <w:rPr>
              <w:rFonts w:ascii="Calibri" w:hAnsi="Calibri" w:cs="Calibri"/>
              <w:sz w:val="22"/>
              <w:szCs w:val="22"/>
            </w:rPr>
            <w:fldChar w:fldCharType="begin"/>
          </w:r>
          <w:r w:rsidRPr="000D7A8A">
            <w:rPr>
              <w:rFonts w:ascii="Calibri" w:hAnsi="Calibri" w:cs="Calibri"/>
              <w:sz w:val="22"/>
              <w:szCs w:val="22"/>
            </w:rPr>
            <w:instrText xml:space="preserve"> TOC \h \u \z \t "Heading 1,1,Heading 2,2,Heading 3,3,"</w:instrText>
          </w:r>
          <w:r w:rsidRPr="000D7A8A">
            <w:rPr>
              <w:rFonts w:ascii="Calibri" w:hAnsi="Calibri" w:cs="Calibri"/>
              <w:sz w:val="22"/>
              <w:szCs w:val="22"/>
            </w:rPr>
            <w:fldChar w:fldCharType="separate"/>
          </w:r>
          <w:hyperlink w:anchor="_Toc155444756" w:history="1">
            <w:r w:rsidR="005E573F" w:rsidRPr="000D7A8A">
              <w:rPr>
                <w:rStyle w:val="Hyperlink"/>
                <w:rFonts w:ascii="Calibri" w:hAnsi="Calibri" w:cs="Calibri"/>
                <w:noProof/>
              </w:rPr>
              <w:t>Introduction</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_Toc155444756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3</w:t>
            </w:r>
            <w:r w:rsidR="005E573F" w:rsidRPr="000D7A8A">
              <w:rPr>
                <w:rFonts w:ascii="Calibri" w:hAnsi="Calibri" w:cs="Calibri"/>
                <w:noProof/>
                <w:webHidden/>
              </w:rPr>
              <w:fldChar w:fldCharType="end"/>
            </w:r>
          </w:hyperlink>
        </w:p>
        <w:p w14:paraId="1B103874" w14:textId="77777777" w:rsidR="005E573F" w:rsidRPr="000D7A8A" w:rsidRDefault="005A1B56">
          <w:pPr>
            <w:pStyle w:val="TOC1"/>
            <w:tabs>
              <w:tab w:val="right" w:leader="dot" w:pos="9016"/>
            </w:tabs>
            <w:rPr>
              <w:rFonts w:ascii="Calibri" w:hAnsi="Calibri" w:cs="Calibri"/>
              <w:noProof/>
            </w:rPr>
          </w:pPr>
          <w:hyperlink w:anchor="_Toc155444757" w:history="1">
            <w:r w:rsidR="005E573F" w:rsidRPr="000D7A8A">
              <w:rPr>
                <w:rStyle w:val="Hyperlink"/>
                <w:rFonts w:ascii="Calibri" w:hAnsi="Calibri" w:cs="Calibri"/>
                <w:noProof/>
              </w:rPr>
              <w:t>Gibb’s Reflective Cycle</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_Toc155444757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3</w:t>
            </w:r>
            <w:r w:rsidR="005E573F" w:rsidRPr="000D7A8A">
              <w:rPr>
                <w:rFonts w:ascii="Calibri" w:hAnsi="Calibri" w:cs="Calibri"/>
                <w:noProof/>
                <w:webHidden/>
              </w:rPr>
              <w:fldChar w:fldCharType="end"/>
            </w:r>
          </w:hyperlink>
        </w:p>
        <w:p w14:paraId="58528106" w14:textId="77777777" w:rsidR="005E573F" w:rsidRPr="000D7A8A" w:rsidRDefault="005A1B56">
          <w:pPr>
            <w:pStyle w:val="TOC2"/>
            <w:tabs>
              <w:tab w:val="right" w:leader="dot" w:pos="9016"/>
            </w:tabs>
            <w:rPr>
              <w:rFonts w:ascii="Calibri" w:hAnsi="Calibri" w:cs="Calibri"/>
              <w:noProof/>
            </w:rPr>
          </w:pPr>
          <w:hyperlink w:anchor="_Toc155444758" w:history="1">
            <w:r w:rsidR="005E573F" w:rsidRPr="000D7A8A">
              <w:rPr>
                <w:rStyle w:val="Hyperlink"/>
                <w:rFonts w:ascii="Calibri" w:hAnsi="Calibri" w:cs="Calibri"/>
                <w:noProof/>
              </w:rPr>
              <w:t>Description</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_Toc155444758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3</w:t>
            </w:r>
            <w:r w:rsidR="005E573F" w:rsidRPr="000D7A8A">
              <w:rPr>
                <w:rFonts w:ascii="Calibri" w:hAnsi="Calibri" w:cs="Calibri"/>
                <w:noProof/>
                <w:webHidden/>
              </w:rPr>
              <w:fldChar w:fldCharType="end"/>
            </w:r>
          </w:hyperlink>
        </w:p>
        <w:p w14:paraId="702C9692" w14:textId="77777777" w:rsidR="005E573F" w:rsidRPr="000D7A8A" w:rsidRDefault="005A1B56">
          <w:pPr>
            <w:pStyle w:val="TOC2"/>
            <w:tabs>
              <w:tab w:val="right" w:leader="dot" w:pos="9016"/>
            </w:tabs>
            <w:rPr>
              <w:rFonts w:ascii="Calibri" w:hAnsi="Calibri" w:cs="Calibri"/>
              <w:noProof/>
            </w:rPr>
          </w:pPr>
          <w:hyperlink w:anchor="_Toc155444759" w:history="1">
            <w:r w:rsidR="005E573F" w:rsidRPr="000D7A8A">
              <w:rPr>
                <w:rStyle w:val="Hyperlink"/>
                <w:rFonts w:ascii="Calibri" w:hAnsi="Calibri" w:cs="Calibri"/>
                <w:noProof/>
              </w:rPr>
              <w:t>Feelings</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_Toc155444759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4</w:t>
            </w:r>
            <w:r w:rsidR="005E573F" w:rsidRPr="000D7A8A">
              <w:rPr>
                <w:rFonts w:ascii="Calibri" w:hAnsi="Calibri" w:cs="Calibri"/>
                <w:noProof/>
                <w:webHidden/>
              </w:rPr>
              <w:fldChar w:fldCharType="end"/>
            </w:r>
          </w:hyperlink>
        </w:p>
        <w:p w14:paraId="7999659B" w14:textId="77777777" w:rsidR="005E573F" w:rsidRPr="000D7A8A" w:rsidRDefault="005A1B56">
          <w:pPr>
            <w:pStyle w:val="TOC2"/>
            <w:tabs>
              <w:tab w:val="right" w:leader="dot" w:pos="9016"/>
            </w:tabs>
            <w:rPr>
              <w:rFonts w:ascii="Calibri" w:hAnsi="Calibri" w:cs="Calibri"/>
              <w:noProof/>
            </w:rPr>
          </w:pPr>
          <w:hyperlink w:anchor="_Toc155444760" w:history="1">
            <w:r w:rsidR="005E573F" w:rsidRPr="000D7A8A">
              <w:rPr>
                <w:rStyle w:val="Hyperlink"/>
                <w:rFonts w:ascii="Calibri" w:hAnsi="Calibri" w:cs="Calibri"/>
                <w:noProof/>
              </w:rPr>
              <w:t>Evaluation</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_Toc155444760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4</w:t>
            </w:r>
            <w:r w:rsidR="005E573F" w:rsidRPr="000D7A8A">
              <w:rPr>
                <w:rFonts w:ascii="Calibri" w:hAnsi="Calibri" w:cs="Calibri"/>
                <w:noProof/>
                <w:webHidden/>
              </w:rPr>
              <w:fldChar w:fldCharType="end"/>
            </w:r>
          </w:hyperlink>
        </w:p>
        <w:p w14:paraId="0CDBF435" w14:textId="77777777" w:rsidR="005E573F" w:rsidRPr="000D7A8A" w:rsidRDefault="005A1B56">
          <w:pPr>
            <w:pStyle w:val="TOC2"/>
            <w:tabs>
              <w:tab w:val="right" w:leader="dot" w:pos="9016"/>
            </w:tabs>
            <w:rPr>
              <w:rFonts w:ascii="Calibri" w:hAnsi="Calibri" w:cs="Calibri"/>
              <w:noProof/>
            </w:rPr>
          </w:pPr>
          <w:hyperlink w:anchor="_Toc155444761" w:history="1">
            <w:r w:rsidR="005E573F" w:rsidRPr="000D7A8A">
              <w:rPr>
                <w:rStyle w:val="Hyperlink"/>
                <w:rFonts w:ascii="Calibri" w:hAnsi="Calibri" w:cs="Calibri"/>
                <w:noProof/>
              </w:rPr>
              <w:t>Analysis</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_Toc155444761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5</w:t>
            </w:r>
            <w:r w:rsidR="005E573F" w:rsidRPr="000D7A8A">
              <w:rPr>
                <w:rFonts w:ascii="Calibri" w:hAnsi="Calibri" w:cs="Calibri"/>
                <w:noProof/>
                <w:webHidden/>
              </w:rPr>
              <w:fldChar w:fldCharType="end"/>
            </w:r>
          </w:hyperlink>
        </w:p>
        <w:p w14:paraId="6D344355" w14:textId="77777777" w:rsidR="005E573F" w:rsidRPr="000D7A8A" w:rsidRDefault="005A1B56">
          <w:pPr>
            <w:pStyle w:val="TOC2"/>
            <w:tabs>
              <w:tab w:val="right" w:leader="dot" w:pos="9016"/>
            </w:tabs>
            <w:rPr>
              <w:rFonts w:ascii="Calibri" w:hAnsi="Calibri" w:cs="Calibri"/>
              <w:noProof/>
            </w:rPr>
          </w:pPr>
          <w:hyperlink w:anchor="_Toc155444762" w:history="1">
            <w:r w:rsidR="005E573F" w:rsidRPr="000D7A8A">
              <w:rPr>
                <w:rStyle w:val="Hyperlink"/>
                <w:rFonts w:ascii="Calibri" w:hAnsi="Calibri" w:cs="Calibri"/>
                <w:noProof/>
              </w:rPr>
              <w:t>Conclusion</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_Toc155444762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6</w:t>
            </w:r>
            <w:r w:rsidR="005E573F" w:rsidRPr="000D7A8A">
              <w:rPr>
                <w:rFonts w:ascii="Calibri" w:hAnsi="Calibri" w:cs="Calibri"/>
                <w:noProof/>
                <w:webHidden/>
              </w:rPr>
              <w:fldChar w:fldCharType="end"/>
            </w:r>
          </w:hyperlink>
        </w:p>
        <w:p w14:paraId="090808EC" w14:textId="77777777" w:rsidR="005E573F" w:rsidRPr="000D7A8A" w:rsidRDefault="005A1B56">
          <w:pPr>
            <w:pStyle w:val="TOC2"/>
            <w:tabs>
              <w:tab w:val="right" w:leader="dot" w:pos="9016"/>
            </w:tabs>
            <w:rPr>
              <w:rFonts w:ascii="Calibri" w:hAnsi="Calibri" w:cs="Calibri"/>
              <w:noProof/>
            </w:rPr>
          </w:pPr>
          <w:hyperlink w:anchor="_Toc155444763" w:history="1">
            <w:r w:rsidR="005E573F" w:rsidRPr="000D7A8A">
              <w:rPr>
                <w:rStyle w:val="Hyperlink"/>
                <w:rFonts w:ascii="Calibri" w:hAnsi="Calibri" w:cs="Calibri"/>
                <w:noProof/>
              </w:rPr>
              <w:t>Action plan</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_Toc155444763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6</w:t>
            </w:r>
            <w:r w:rsidR="005E573F" w:rsidRPr="000D7A8A">
              <w:rPr>
                <w:rFonts w:ascii="Calibri" w:hAnsi="Calibri" w:cs="Calibri"/>
                <w:noProof/>
                <w:webHidden/>
              </w:rPr>
              <w:fldChar w:fldCharType="end"/>
            </w:r>
          </w:hyperlink>
        </w:p>
        <w:p w14:paraId="144AEEB9" w14:textId="77777777" w:rsidR="005E573F" w:rsidRPr="000D7A8A" w:rsidRDefault="005A1B56">
          <w:pPr>
            <w:pStyle w:val="TOC1"/>
            <w:tabs>
              <w:tab w:val="right" w:leader="dot" w:pos="9016"/>
            </w:tabs>
            <w:rPr>
              <w:rFonts w:ascii="Calibri" w:hAnsi="Calibri" w:cs="Calibri"/>
              <w:noProof/>
            </w:rPr>
          </w:pPr>
          <w:hyperlink w:anchor="_Toc155444764" w:history="1">
            <w:r w:rsidR="005E573F" w:rsidRPr="000D7A8A">
              <w:rPr>
                <w:rStyle w:val="Hyperlink"/>
                <w:rFonts w:ascii="Calibri" w:hAnsi="Calibri" w:cs="Calibri"/>
                <w:noProof/>
              </w:rPr>
              <w:t>Overall Conclusion</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_Toc155444764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7</w:t>
            </w:r>
            <w:r w:rsidR="005E573F" w:rsidRPr="000D7A8A">
              <w:rPr>
                <w:rFonts w:ascii="Calibri" w:hAnsi="Calibri" w:cs="Calibri"/>
                <w:noProof/>
                <w:webHidden/>
              </w:rPr>
              <w:fldChar w:fldCharType="end"/>
            </w:r>
          </w:hyperlink>
        </w:p>
        <w:p w14:paraId="19B4F066" w14:textId="77777777" w:rsidR="005E573F" w:rsidRPr="000D7A8A" w:rsidRDefault="005A1B56">
          <w:pPr>
            <w:pStyle w:val="TOC1"/>
            <w:tabs>
              <w:tab w:val="right" w:leader="dot" w:pos="9016"/>
            </w:tabs>
            <w:rPr>
              <w:rFonts w:ascii="Calibri" w:hAnsi="Calibri" w:cs="Calibri"/>
              <w:noProof/>
            </w:rPr>
          </w:pPr>
          <w:hyperlink w:anchor="_Toc155444765" w:history="1">
            <w:r w:rsidR="005E573F" w:rsidRPr="000D7A8A">
              <w:rPr>
                <w:rStyle w:val="Hyperlink"/>
                <w:rFonts w:ascii="Calibri" w:hAnsi="Calibri" w:cs="Calibri"/>
                <w:noProof/>
              </w:rPr>
              <w:t>References</w:t>
            </w:r>
            <w:r w:rsidR="005E573F" w:rsidRPr="000D7A8A">
              <w:rPr>
                <w:rFonts w:ascii="Calibri" w:hAnsi="Calibri" w:cs="Calibri"/>
                <w:noProof/>
                <w:webHidden/>
              </w:rPr>
              <w:tab/>
            </w:r>
            <w:r w:rsidR="005E573F" w:rsidRPr="000D7A8A">
              <w:rPr>
                <w:rFonts w:ascii="Calibri" w:hAnsi="Calibri" w:cs="Calibri"/>
                <w:noProof/>
                <w:webHidden/>
              </w:rPr>
              <w:fldChar w:fldCharType="begin"/>
            </w:r>
            <w:r w:rsidR="005E573F" w:rsidRPr="000D7A8A">
              <w:rPr>
                <w:rFonts w:ascii="Calibri" w:hAnsi="Calibri" w:cs="Calibri"/>
                <w:noProof/>
                <w:webHidden/>
              </w:rPr>
              <w:instrText xml:space="preserve"> PAGEREF _Toc155444765 \h </w:instrText>
            </w:r>
            <w:r w:rsidR="005E573F" w:rsidRPr="000D7A8A">
              <w:rPr>
                <w:rFonts w:ascii="Calibri" w:hAnsi="Calibri" w:cs="Calibri"/>
                <w:noProof/>
                <w:webHidden/>
              </w:rPr>
            </w:r>
            <w:r w:rsidR="005E573F" w:rsidRPr="000D7A8A">
              <w:rPr>
                <w:rFonts w:ascii="Calibri" w:hAnsi="Calibri" w:cs="Calibri"/>
                <w:noProof/>
                <w:webHidden/>
              </w:rPr>
              <w:fldChar w:fldCharType="separate"/>
            </w:r>
            <w:r w:rsidR="005E573F" w:rsidRPr="000D7A8A">
              <w:rPr>
                <w:rFonts w:ascii="Calibri" w:hAnsi="Calibri" w:cs="Calibri"/>
                <w:noProof/>
                <w:webHidden/>
              </w:rPr>
              <w:t>9</w:t>
            </w:r>
            <w:r w:rsidR="005E573F" w:rsidRPr="000D7A8A">
              <w:rPr>
                <w:rFonts w:ascii="Calibri" w:hAnsi="Calibri" w:cs="Calibri"/>
                <w:noProof/>
                <w:webHidden/>
              </w:rPr>
              <w:fldChar w:fldCharType="end"/>
            </w:r>
          </w:hyperlink>
        </w:p>
        <w:p w14:paraId="00000011"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fldChar w:fldCharType="end"/>
          </w:r>
        </w:p>
      </w:sdtContent>
    </w:sdt>
    <w:p w14:paraId="00000012" w14:textId="77777777" w:rsidR="004B32DC" w:rsidRPr="000D7A8A" w:rsidRDefault="005849B1" w:rsidP="005E573F">
      <w:pPr>
        <w:jc w:val="both"/>
        <w:rPr>
          <w:rFonts w:ascii="Calibri" w:hAnsi="Calibri" w:cs="Calibri"/>
          <w:b/>
          <w:color w:val="1F4E79"/>
          <w:sz w:val="22"/>
          <w:szCs w:val="22"/>
        </w:rPr>
      </w:pPr>
      <w:bookmarkStart w:id="0" w:name="_heading=h.gjdgxs" w:colFirst="0" w:colLast="0"/>
      <w:bookmarkEnd w:id="0"/>
      <w:r w:rsidRPr="000D7A8A">
        <w:rPr>
          <w:rFonts w:ascii="Calibri" w:hAnsi="Calibri" w:cs="Calibri"/>
          <w:sz w:val="22"/>
          <w:szCs w:val="22"/>
        </w:rPr>
        <w:br w:type="page"/>
      </w:r>
    </w:p>
    <w:p w14:paraId="00000013" w14:textId="77777777" w:rsidR="004B32DC" w:rsidRPr="009B7D1D" w:rsidRDefault="005849B1" w:rsidP="005E573F">
      <w:pPr>
        <w:pStyle w:val="Heading1"/>
        <w:jc w:val="both"/>
        <w:rPr>
          <w:rFonts w:ascii="Calibri" w:hAnsi="Calibri" w:cs="Calibri"/>
          <w:sz w:val="24"/>
          <w:szCs w:val="24"/>
        </w:rPr>
      </w:pPr>
      <w:bookmarkStart w:id="1" w:name="_Toc155444756"/>
      <w:r w:rsidRPr="009B7D1D">
        <w:rPr>
          <w:rFonts w:ascii="Calibri" w:hAnsi="Calibri" w:cs="Calibri"/>
          <w:sz w:val="24"/>
          <w:szCs w:val="24"/>
        </w:rPr>
        <w:lastRenderedPageBreak/>
        <w:t>Introduction</w:t>
      </w:r>
      <w:bookmarkEnd w:id="1"/>
    </w:p>
    <w:p w14:paraId="00000014" w14:textId="3CD6EB58" w:rsidR="004B32DC" w:rsidRPr="000D7A8A" w:rsidRDefault="005849B1" w:rsidP="005E573F">
      <w:pPr>
        <w:jc w:val="both"/>
        <w:rPr>
          <w:rFonts w:ascii="Calibri" w:hAnsi="Calibri" w:cs="Calibri"/>
          <w:sz w:val="22"/>
          <w:szCs w:val="22"/>
        </w:rPr>
      </w:pPr>
      <w:r w:rsidRPr="000D7A8A">
        <w:rPr>
          <w:rFonts w:ascii="Calibri" w:hAnsi="Calibri" w:cs="Calibri"/>
          <w:sz w:val="22"/>
          <w:szCs w:val="22"/>
        </w:rPr>
        <w:t>The purpose behind embarking on this journey of self-reflection and exploration is to gain a deeper understanding of my experiences, thoughts, and actions. It serves as a tool for personal growth and development, allowing me to learn from my past experiences and make positive changes moving forward. By engaging in the reflective process using Gibbs Reflective Cycle, I'm able to examine different aspects of my learning</w:t>
      </w:r>
      <w:r w:rsidR="009B7D1D">
        <w:rPr>
          <w:rFonts w:ascii="Calibri" w:hAnsi="Calibri" w:cs="Calibri"/>
          <w:sz w:val="22"/>
          <w:szCs w:val="22"/>
        </w:rPr>
        <w:t>s</w:t>
      </w:r>
      <w:r w:rsidRPr="000D7A8A">
        <w:rPr>
          <w:rFonts w:ascii="Calibri" w:hAnsi="Calibri" w:cs="Calibri"/>
          <w:sz w:val="22"/>
          <w:szCs w:val="22"/>
        </w:rPr>
        <w:t xml:space="preserve"> with a crit</w:t>
      </w:r>
      <w:r w:rsidR="005E573F" w:rsidRPr="000D7A8A">
        <w:rPr>
          <w:rFonts w:ascii="Calibri" w:hAnsi="Calibri" w:cs="Calibri"/>
          <w:sz w:val="22"/>
          <w:szCs w:val="22"/>
        </w:rPr>
        <w:t xml:space="preserve">ical lens. I can delve into my </w:t>
      </w:r>
      <w:r w:rsidRPr="000D7A8A">
        <w:rPr>
          <w:rFonts w:ascii="Calibri" w:hAnsi="Calibri" w:cs="Calibri"/>
          <w:sz w:val="22"/>
          <w:szCs w:val="22"/>
        </w:rPr>
        <w:t xml:space="preserve">emotions, evaluate </w:t>
      </w:r>
      <w:r w:rsidR="005E573F" w:rsidRPr="000D7A8A">
        <w:rPr>
          <w:rFonts w:ascii="Calibri" w:hAnsi="Calibri" w:cs="Calibri"/>
          <w:sz w:val="22"/>
          <w:szCs w:val="22"/>
        </w:rPr>
        <w:t>my</w:t>
      </w:r>
      <w:r w:rsidRPr="000D7A8A">
        <w:rPr>
          <w:rFonts w:ascii="Calibri" w:hAnsi="Calibri" w:cs="Calibri"/>
          <w:sz w:val="22"/>
          <w:szCs w:val="22"/>
        </w:rPr>
        <w:t xml:space="preserve"> choices, analyze the outcomes, and create action plans for improvement. This journal encourages introspection and self-awareness as I navigate through life's challenges (</w:t>
      </w:r>
      <w:r w:rsidRPr="000D7A8A">
        <w:rPr>
          <w:rFonts w:ascii="Calibri" w:hAnsi="Calibri" w:cs="Calibri"/>
          <w:sz w:val="22"/>
          <w:szCs w:val="22"/>
          <w:highlight w:val="white"/>
        </w:rPr>
        <w:t>DeMink-Carthew, Netcoh, and Farber, 2020)</w:t>
      </w:r>
      <w:r w:rsidRPr="000D7A8A">
        <w:rPr>
          <w:rFonts w:ascii="Calibri" w:hAnsi="Calibri" w:cs="Calibri"/>
          <w:sz w:val="22"/>
          <w:szCs w:val="22"/>
        </w:rPr>
        <w:t>.</w:t>
      </w:r>
      <w:r w:rsidR="009B7D1D">
        <w:rPr>
          <w:rFonts w:ascii="Calibri" w:hAnsi="Calibri" w:cs="Calibri"/>
          <w:sz w:val="22"/>
          <w:szCs w:val="22"/>
        </w:rPr>
        <w:t xml:space="preserve"> </w:t>
      </w:r>
      <w:r w:rsidRPr="000D7A8A">
        <w:rPr>
          <w:rFonts w:ascii="Calibri" w:hAnsi="Calibri" w:cs="Calibri"/>
          <w:sz w:val="22"/>
          <w:szCs w:val="22"/>
        </w:rPr>
        <w:t xml:space="preserve">The ultimate goal is not just to document </w:t>
      </w:r>
      <w:r w:rsidR="009B7D1D">
        <w:rPr>
          <w:rFonts w:ascii="Calibri" w:hAnsi="Calibri" w:cs="Calibri"/>
          <w:sz w:val="22"/>
          <w:szCs w:val="22"/>
        </w:rPr>
        <w:t>my</w:t>
      </w:r>
      <w:r w:rsidRPr="000D7A8A">
        <w:rPr>
          <w:rFonts w:ascii="Calibri" w:hAnsi="Calibri" w:cs="Calibri"/>
          <w:sz w:val="22"/>
          <w:szCs w:val="22"/>
        </w:rPr>
        <w:t xml:space="preserve"> experiences but also to uncover valuable insights that can guide me towards personal transformation. Through reflection, I can identify patterns in behavior or thinking that may hinder my progress or limit </w:t>
      </w:r>
      <w:r w:rsidR="005E573F" w:rsidRPr="000D7A8A">
        <w:rPr>
          <w:rFonts w:ascii="Calibri" w:hAnsi="Calibri" w:cs="Calibri"/>
          <w:sz w:val="22"/>
          <w:szCs w:val="22"/>
        </w:rPr>
        <w:t>my</w:t>
      </w:r>
      <w:r w:rsidRPr="000D7A8A">
        <w:rPr>
          <w:rFonts w:ascii="Calibri" w:hAnsi="Calibri" w:cs="Calibri"/>
          <w:sz w:val="22"/>
          <w:szCs w:val="22"/>
        </w:rPr>
        <w:t xml:space="preserve"> potential. By recognizing these patterns, I become empowered to make conscious choices that align with who </w:t>
      </w:r>
      <w:r w:rsidR="005E573F" w:rsidRPr="000D7A8A">
        <w:rPr>
          <w:rFonts w:ascii="Calibri" w:hAnsi="Calibri" w:cs="Calibri"/>
          <w:sz w:val="22"/>
          <w:szCs w:val="22"/>
        </w:rPr>
        <w:t>I</w:t>
      </w:r>
      <w:r w:rsidRPr="000D7A8A">
        <w:rPr>
          <w:rFonts w:ascii="Calibri" w:hAnsi="Calibri" w:cs="Calibri"/>
          <w:sz w:val="22"/>
          <w:szCs w:val="22"/>
        </w:rPr>
        <w:t xml:space="preserve"> aspire to be. This reflective journal is not about judgment or criticism; rather it offers an opportunity for growth and learning. It allows me to celebrate successes while acknowledging areas where improvement is needed. It fosters resilience by encouraging us to learn from setbacks and view them as stepping stones towards future success.</w:t>
      </w:r>
    </w:p>
    <w:p w14:paraId="00000015" w14:textId="77777777" w:rsidR="004B32DC" w:rsidRPr="009B7D1D" w:rsidRDefault="005849B1" w:rsidP="005E573F">
      <w:pPr>
        <w:pStyle w:val="Heading1"/>
        <w:jc w:val="both"/>
        <w:rPr>
          <w:rFonts w:ascii="Calibri" w:hAnsi="Calibri" w:cs="Calibri"/>
          <w:sz w:val="24"/>
          <w:szCs w:val="24"/>
        </w:rPr>
      </w:pPr>
      <w:bookmarkStart w:id="2" w:name="_Toc155444757"/>
      <w:r w:rsidRPr="009B7D1D">
        <w:rPr>
          <w:rFonts w:ascii="Calibri" w:hAnsi="Calibri" w:cs="Calibri"/>
          <w:sz w:val="24"/>
          <w:szCs w:val="24"/>
        </w:rPr>
        <w:t>Gibb’s Reflective Cycle</w:t>
      </w:r>
      <w:bookmarkEnd w:id="2"/>
      <w:r w:rsidRPr="009B7D1D">
        <w:rPr>
          <w:rFonts w:ascii="Calibri" w:hAnsi="Calibri" w:cs="Calibri"/>
          <w:sz w:val="24"/>
          <w:szCs w:val="24"/>
        </w:rPr>
        <w:t xml:space="preserve"> </w:t>
      </w:r>
    </w:p>
    <w:p w14:paraId="00000016"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The Gibbs Reflective Cycle is a valuable tool that allows individuals to reflect on their experiences and gain deeper insights into their thoughts, feelings, and actions. It consists of six stages: Description, Feelings, Evaluation, Analysis, Conclusion, and Action Plan (</w:t>
      </w:r>
      <w:r w:rsidRPr="000D7A8A">
        <w:rPr>
          <w:rFonts w:ascii="Calibri" w:hAnsi="Calibri" w:cs="Calibri"/>
          <w:sz w:val="22"/>
          <w:szCs w:val="22"/>
          <w:highlight w:val="white"/>
        </w:rPr>
        <w:t>Adeani, Febriani, and Syafryadin 2020)</w:t>
      </w:r>
      <w:r w:rsidRPr="000D7A8A">
        <w:rPr>
          <w:rFonts w:ascii="Calibri" w:hAnsi="Calibri" w:cs="Calibri"/>
          <w:sz w:val="22"/>
          <w:szCs w:val="22"/>
        </w:rPr>
        <w:t>.</w:t>
      </w:r>
    </w:p>
    <w:p w14:paraId="00000017" w14:textId="77777777" w:rsidR="004B32DC" w:rsidRPr="000D7A8A" w:rsidRDefault="005849B1" w:rsidP="005E573F">
      <w:pPr>
        <w:pStyle w:val="Heading2"/>
        <w:jc w:val="both"/>
        <w:rPr>
          <w:rFonts w:ascii="Calibri" w:hAnsi="Calibri" w:cs="Calibri"/>
          <w:sz w:val="22"/>
          <w:szCs w:val="22"/>
        </w:rPr>
      </w:pPr>
      <w:bookmarkStart w:id="3" w:name="_Toc155444758"/>
      <w:r w:rsidRPr="000D7A8A">
        <w:rPr>
          <w:rFonts w:ascii="Calibri" w:hAnsi="Calibri" w:cs="Calibri"/>
          <w:sz w:val="22"/>
          <w:szCs w:val="22"/>
        </w:rPr>
        <w:t>Description</w:t>
      </w:r>
      <w:bookmarkEnd w:id="3"/>
    </w:p>
    <w:p w14:paraId="00000018"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 xml:space="preserve">When it comes to addressing issues related to my idea, there are several factors that have influenced its development over time. One of the main influences has been the need for sustainable practices in today's business world. As I observed the increasing focus on environmental responsibility and social impact, it became clear that incorporating sustainability into my idea was essential. The development of my idea has been a journey of exploration and learning. It started with researching different approaches to sustainability and understanding how they could be applied in small and medium enterprises (SMEs). Through this process, I discovered the potential benefits that sustainable practices can bring, such as cost reduction, improved reputation, market access, and customer loyalty. One strength of my idea is its relevance in the current business landscape. With consumers placing greater importance on environmental responsibility, SMEs need practical solutions for implementing sustainability practices (Polas et al., 2023). By providing detailed guidance on how to address these </w:t>
      </w:r>
      <w:r w:rsidRPr="000D7A8A">
        <w:rPr>
          <w:rFonts w:ascii="Calibri" w:hAnsi="Calibri" w:cs="Calibri"/>
          <w:sz w:val="22"/>
          <w:szCs w:val="22"/>
        </w:rPr>
        <w:lastRenderedPageBreak/>
        <w:t xml:space="preserve">issues effectively, my idea aims to empower SMEs to make positive changes. However, like any concept or approach, there are also weaknesses that need consideration. One potential weakness is the challenge of resource constraints faced by many SMEs. Limited financial resources and lack of experience may hinder their ability to adopt sustainable practices fully (Caldera, </w:t>
      </w:r>
      <w:r w:rsidRPr="000D7A8A">
        <w:rPr>
          <w:rFonts w:ascii="Calibri" w:hAnsi="Calibri" w:cs="Calibri"/>
          <w:sz w:val="22"/>
          <w:szCs w:val="22"/>
          <w:highlight w:val="white"/>
        </w:rPr>
        <w:t>Desha, and Dawes, 2019)</w:t>
      </w:r>
      <w:r w:rsidRPr="000D7A8A">
        <w:rPr>
          <w:rFonts w:ascii="Calibri" w:hAnsi="Calibri" w:cs="Calibri"/>
          <w:sz w:val="22"/>
          <w:szCs w:val="22"/>
        </w:rPr>
        <w:t>. Addressing issues related to sustainability in SMEs requires an understanding of their specific challenges and needs. My idea seeks to provide comprehensive guidance on how SMEs can navigate these hurdles while capitalizing on opportunities for value creation through sustainable practices.</w:t>
      </w:r>
    </w:p>
    <w:p w14:paraId="00000019" w14:textId="77777777" w:rsidR="004B32DC" w:rsidRPr="000D7A8A" w:rsidRDefault="005849B1" w:rsidP="005E573F">
      <w:pPr>
        <w:pStyle w:val="Heading2"/>
        <w:jc w:val="both"/>
        <w:rPr>
          <w:rFonts w:ascii="Calibri" w:hAnsi="Calibri" w:cs="Calibri"/>
          <w:sz w:val="22"/>
          <w:szCs w:val="22"/>
        </w:rPr>
      </w:pPr>
      <w:bookmarkStart w:id="4" w:name="_Toc155444759"/>
      <w:r w:rsidRPr="000D7A8A">
        <w:rPr>
          <w:rFonts w:ascii="Calibri" w:hAnsi="Calibri" w:cs="Calibri"/>
          <w:sz w:val="22"/>
          <w:szCs w:val="22"/>
        </w:rPr>
        <w:t>Feelings</w:t>
      </w:r>
      <w:bookmarkEnd w:id="4"/>
      <w:r w:rsidRPr="000D7A8A">
        <w:rPr>
          <w:rFonts w:ascii="Calibri" w:hAnsi="Calibri" w:cs="Calibri"/>
          <w:sz w:val="22"/>
          <w:szCs w:val="22"/>
        </w:rPr>
        <w:t xml:space="preserve"> </w:t>
      </w:r>
    </w:p>
    <w:p w14:paraId="0000001A"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I have experienced a mix of emotions. At first, there was excitement and curiosity as I delved into the topic of sustainability practices in SMEs. The potential impact of my research on small businesses and their ability to create value through sustainability initiatives filled me with a sense of purpose. However, as I delved deeper into the subject matter, I also encountered moments of frustration and doubt. Understanding the complexities and challenges faced by SMEs in implementing sustainable practices highlighted just how much work is still needed in this area (</w:t>
      </w:r>
      <w:r w:rsidRPr="000D7A8A">
        <w:rPr>
          <w:rFonts w:ascii="Calibri" w:hAnsi="Calibri" w:cs="Calibri"/>
          <w:sz w:val="22"/>
          <w:szCs w:val="22"/>
          <w:highlight w:val="white"/>
        </w:rPr>
        <w:t>Prasanna et al., 2019)</w:t>
      </w:r>
      <w:r w:rsidRPr="000D7A8A">
        <w:rPr>
          <w:rFonts w:ascii="Calibri" w:hAnsi="Calibri" w:cs="Calibri"/>
          <w:sz w:val="22"/>
          <w:szCs w:val="22"/>
        </w:rPr>
        <w:t>. It became clear that resource constraints and lack of experience can hinder these organizations from fully embracing sustainable measures. Despite these challenges, what keeps me motivated is recognizing the strengths that lie within SMEs when it comes to sustainability. Their agility allows them to adapt quickly to changing circumstances, making them well-positioned to adopt innovative approaches towards environmental responsibility (Clauss et al., 2019). Additionally, their close-knit nature fosters a sense of community engagement and social awareness. On the other hand, weaknesses do exist within SMEs' approach to sustainability. Limited resources often mean that these businesses struggle with funding comprehensive sustainability programs or investing in renewable technologies (</w:t>
      </w:r>
      <w:r w:rsidRPr="000D7A8A">
        <w:rPr>
          <w:rFonts w:ascii="Calibri" w:hAnsi="Calibri" w:cs="Calibri"/>
          <w:sz w:val="22"/>
          <w:szCs w:val="22"/>
          <w:highlight w:val="white"/>
        </w:rPr>
        <w:t>Clark, Reed, and Sunderland, 2018)</w:t>
      </w:r>
      <w:r w:rsidRPr="000D7A8A">
        <w:rPr>
          <w:rFonts w:ascii="Calibri" w:hAnsi="Calibri" w:cs="Calibri"/>
          <w:sz w:val="22"/>
          <w:szCs w:val="22"/>
        </w:rPr>
        <w:t>. The lack of standardized reporting systems also makes it difficult for stakeholders to measure progress accurately.</w:t>
      </w:r>
    </w:p>
    <w:p w14:paraId="0000001B" w14:textId="77777777" w:rsidR="004B32DC" w:rsidRPr="000D7A8A" w:rsidRDefault="005849B1" w:rsidP="005E573F">
      <w:pPr>
        <w:pStyle w:val="Heading2"/>
        <w:jc w:val="both"/>
        <w:rPr>
          <w:rFonts w:ascii="Calibri" w:hAnsi="Calibri" w:cs="Calibri"/>
          <w:sz w:val="22"/>
          <w:szCs w:val="22"/>
        </w:rPr>
      </w:pPr>
      <w:bookmarkStart w:id="5" w:name="_Toc155444760"/>
      <w:r w:rsidRPr="000D7A8A">
        <w:rPr>
          <w:rFonts w:ascii="Calibri" w:hAnsi="Calibri" w:cs="Calibri"/>
          <w:sz w:val="22"/>
          <w:szCs w:val="22"/>
        </w:rPr>
        <w:t>Evaluation</w:t>
      </w:r>
      <w:bookmarkEnd w:id="5"/>
    </w:p>
    <w:p w14:paraId="0000001C"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 xml:space="preserve">From the very beginning, I was excited to dive into the world of sustainability practices and explore their impact on small and medium enterprises (SMEs). As I delved deeper into the subject, I realized that sustainability goes beyond just being a motto; it is a crucial factor for long-term success in business. Throughout the course, I had the opportunity to engage with various research methods, including in-depth interviews and case studies. These methods allowed me to gather rich qualitative data and gain valuable insights into how SMEs are implementing sustainability practices (Alam, 2021). By analyzing these experiences, I was able to understand the complexities and challenges faced by SMEs in adopting sustainable measures. One of the main challenges I encountered during this course </w:t>
      </w:r>
      <w:r w:rsidRPr="000D7A8A">
        <w:rPr>
          <w:rFonts w:ascii="Calibri" w:hAnsi="Calibri" w:cs="Calibri"/>
          <w:sz w:val="22"/>
          <w:szCs w:val="22"/>
        </w:rPr>
        <w:lastRenderedPageBreak/>
        <w:t>was understanding the diverse perspectives on sustainability within different SMEs. Each organization had its own unique set of circumstances and priorities when it came to implementing sustainable practices. This diversity highlighted the need for tailored approaches that consider individual contexts (Whitehead, 2017). Evaluating my experiences has reinforced my belief in the importance of sustainability practices for SMEs. It has also highlighted areas where further research is needed, such as developing specific strategies for overcoming barriers to implementation.</w:t>
      </w:r>
    </w:p>
    <w:p w14:paraId="0000001D" w14:textId="77777777" w:rsidR="004B32DC" w:rsidRPr="000D7A8A" w:rsidRDefault="005849B1" w:rsidP="005E573F">
      <w:pPr>
        <w:pStyle w:val="Heading2"/>
        <w:jc w:val="both"/>
        <w:rPr>
          <w:rFonts w:ascii="Calibri" w:hAnsi="Calibri" w:cs="Calibri"/>
          <w:sz w:val="22"/>
          <w:szCs w:val="22"/>
        </w:rPr>
      </w:pPr>
      <w:bookmarkStart w:id="6" w:name="_Toc155444761"/>
      <w:r w:rsidRPr="000D7A8A">
        <w:rPr>
          <w:rFonts w:ascii="Calibri" w:hAnsi="Calibri" w:cs="Calibri"/>
          <w:sz w:val="22"/>
          <w:szCs w:val="22"/>
        </w:rPr>
        <w:t>Analysis</w:t>
      </w:r>
      <w:bookmarkEnd w:id="6"/>
      <w:r w:rsidRPr="000D7A8A">
        <w:rPr>
          <w:rFonts w:ascii="Calibri" w:hAnsi="Calibri" w:cs="Calibri"/>
          <w:sz w:val="22"/>
          <w:szCs w:val="22"/>
        </w:rPr>
        <w:t xml:space="preserve"> </w:t>
      </w:r>
    </w:p>
    <w:p w14:paraId="36C1D05A" w14:textId="77777777" w:rsidR="009B7D1D" w:rsidRDefault="005849B1" w:rsidP="005E573F">
      <w:pPr>
        <w:jc w:val="both"/>
        <w:rPr>
          <w:rFonts w:ascii="Calibri" w:hAnsi="Calibri" w:cs="Calibri"/>
          <w:sz w:val="22"/>
          <w:szCs w:val="22"/>
        </w:rPr>
      </w:pPr>
      <w:r w:rsidRPr="000D7A8A">
        <w:rPr>
          <w:rFonts w:ascii="Calibri" w:hAnsi="Calibri" w:cs="Calibri"/>
          <w:sz w:val="22"/>
          <w:szCs w:val="22"/>
        </w:rPr>
        <w:t xml:space="preserve">When it comes to conducting research, challenges are bound to arise along the way. In my journey of exploring sustainability practices in small and medium enterprises (SMEs), I encountered several hurdles that tested my perseverance and problem-solving skills.One major challenge I faced was the limited access to data. SMEs often have complex internal structures, making it difficult to obtain accurate information about their sustainability practices. Additionally, some businesses were hesitant to share sensitive details, fearing potential competition or scrutiny (Muñoz-Pascual, Curado, and Galende, 2021). Another obstacle I encountered was the diversity of perspectives within SMEs. Each organization had its own unique approach to sustainability, influenced by factors such as industry type, size, and leadership style. Understanding these nuances required careful analysis and interpretation of the data collected. Additionally, time constraints posed a significant challenge. Conducting thorough interviews with multiple stakeholders while also analyzing case studies demanded meticulous planning and efficient time management. Balancing these tasks without compromising on quality proved to be quite demanding (Ali, Sun, and Ali, 2017). </w:t>
      </w:r>
    </w:p>
    <w:p w14:paraId="0000001E" w14:textId="72A81F33" w:rsidR="004B32DC" w:rsidRPr="000D7A8A" w:rsidRDefault="005849B1" w:rsidP="005E573F">
      <w:pPr>
        <w:jc w:val="both"/>
        <w:rPr>
          <w:rFonts w:ascii="Calibri" w:hAnsi="Calibri" w:cs="Calibri"/>
          <w:sz w:val="22"/>
          <w:szCs w:val="22"/>
        </w:rPr>
      </w:pPr>
      <w:r w:rsidRPr="000D7A8A">
        <w:rPr>
          <w:rFonts w:ascii="Calibri" w:hAnsi="Calibri" w:cs="Calibri"/>
          <w:sz w:val="22"/>
          <w:szCs w:val="22"/>
        </w:rPr>
        <w:t xml:space="preserve">Furthermore, navigating through existing literature on business sustainability presented its own set of challenges. The field is constantly evolving with new theories emerging regularly. Keeping up with the latest research findings while ensuring relevance for SMEs requires continuous learning and adaptation. Despite these challenges, each hurdle provided an opportunity for growth and learning. By adopting a proactive mindset and seeking innovative solutions, I was able to overcome obstacles one step at a time. Analyzing the main challenges faced during this research process has shed light on how resilience plays a crucial role in achieving success in any endeavor. It has reinforced the importance of adaptability in research methodology and highlighted areas where further exploration is needed. As researchers continue their investigations into sustainability practices within SMEs, addressing these challenges will contribute to developing more robust frameworks that assist organizations in their pursuit of sustainable development goals. In conclusion, the analysis phase allowed me to identify key obstacles faced during my research journey into sustainability practices in </w:t>
      </w:r>
      <w:r w:rsidRPr="000D7A8A">
        <w:rPr>
          <w:rFonts w:ascii="Calibri" w:hAnsi="Calibri" w:cs="Calibri"/>
          <w:sz w:val="22"/>
          <w:szCs w:val="22"/>
        </w:rPr>
        <w:lastRenderedPageBreak/>
        <w:t xml:space="preserve">SMEs. By recognizing and understanding these challenges, </w:t>
      </w:r>
      <w:r w:rsidR="005E573F" w:rsidRPr="000D7A8A">
        <w:rPr>
          <w:rFonts w:ascii="Calibri" w:hAnsi="Calibri" w:cs="Calibri"/>
          <w:sz w:val="22"/>
          <w:szCs w:val="22"/>
        </w:rPr>
        <w:t>I</w:t>
      </w:r>
      <w:r w:rsidRPr="000D7A8A">
        <w:rPr>
          <w:rFonts w:ascii="Calibri" w:hAnsi="Calibri" w:cs="Calibri"/>
          <w:sz w:val="22"/>
          <w:szCs w:val="22"/>
        </w:rPr>
        <w:t xml:space="preserve"> can develop strategies to mitigate them in future studies.</w:t>
      </w:r>
    </w:p>
    <w:p w14:paraId="0000001F" w14:textId="77777777" w:rsidR="004B32DC" w:rsidRPr="000D7A8A" w:rsidRDefault="005849B1" w:rsidP="005E573F">
      <w:pPr>
        <w:pStyle w:val="Heading2"/>
        <w:jc w:val="both"/>
        <w:rPr>
          <w:rFonts w:ascii="Calibri" w:hAnsi="Calibri" w:cs="Calibri"/>
          <w:sz w:val="22"/>
          <w:szCs w:val="22"/>
        </w:rPr>
      </w:pPr>
      <w:bookmarkStart w:id="7" w:name="_Toc155444762"/>
      <w:r w:rsidRPr="000D7A8A">
        <w:rPr>
          <w:rFonts w:ascii="Calibri" w:hAnsi="Calibri" w:cs="Calibri"/>
          <w:sz w:val="22"/>
          <w:szCs w:val="22"/>
        </w:rPr>
        <w:t>Conclusion</w:t>
      </w:r>
      <w:bookmarkEnd w:id="7"/>
      <w:r w:rsidRPr="000D7A8A">
        <w:rPr>
          <w:rFonts w:ascii="Calibri" w:hAnsi="Calibri" w:cs="Calibri"/>
          <w:sz w:val="22"/>
          <w:szCs w:val="22"/>
        </w:rPr>
        <w:t xml:space="preserve"> </w:t>
      </w:r>
    </w:p>
    <w:p w14:paraId="00000020"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I have gained invaluable skills, knowledge, and understanding that will undoubtedly shape my future endeavors.</w:t>
      </w:r>
      <w:r w:rsidRPr="000D7A8A">
        <w:rPr>
          <w:rFonts w:ascii="Calibri" w:hAnsi="Calibri" w:cs="Calibri"/>
          <w:sz w:val="22"/>
          <w:szCs w:val="22"/>
        </w:rPr>
        <w:br/>
        <w:t>One of the key skills I developed is critical thinking. Through this project, I learned how to analyze complex issues from different perspectives and evaluate evidence objectively. This skill has not only enhanced my problem-solving abilities but also given me the confidence to approach challenges with an open mind. Furthermore, I have deepened my understanding of research methodologies and data analysis techniques. Engaging in qualitative research methods such as in-depth interviews and case studies allowed me to delve into the intricacies of sustainability practices in SMEs. It provided me with a more holistic view of these practices' impact on value creation within small businesses. Additionally, this experience has strengthened my communication skills. Conducting interviews required active listening and effective questioning techniques to gather rich information from SME owners and stakeholders (Alam et al., 2021). Presenting findings through writing also honed my ability to convey complex ideas concisely and clearly. Moreover, engaging with the existing literature on business sustainability expanded my knowledge base significantly. The insights gained from reviewing scholarly papers helped contextualize my research findings within broader theoretical frameworks (Hanelt et al., 2021). Looking ahead, I am excited to apply the skills and knowledge acquired during this experience to future career opportunities. Whether it be in consulting or academia, I am confident that the lessons learned will serve as valuable assets for tackling real-world sustainability challenges effectively. In conclusion, reflecting on personal growth throughout this endeavor has been both enlightening and empowering. The acquisition of critical thinking skills, deeper understanding of research methodologies, improved communication abilities, expanded knowledge base – all contribute towards a well-rounded professional equipped to make positive contributions in sustainable business practices moving forward.</w:t>
      </w:r>
    </w:p>
    <w:p w14:paraId="00000021" w14:textId="77777777" w:rsidR="004B32DC" w:rsidRPr="000D7A8A" w:rsidRDefault="005849B1" w:rsidP="005E573F">
      <w:pPr>
        <w:pStyle w:val="Heading2"/>
        <w:jc w:val="both"/>
        <w:rPr>
          <w:rFonts w:ascii="Calibri" w:hAnsi="Calibri" w:cs="Calibri"/>
          <w:sz w:val="22"/>
          <w:szCs w:val="22"/>
        </w:rPr>
      </w:pPr>
      <w:bookmarkStart w:id="8" w:name="_Toc155444763"/>
      <w:r w:rsidRPr="000D7A8A">
        <w:rPr>
          <w:rFonts w:ascii="Calibri" w:hAnsi="Calibri" w:cs="Calibri"/>
          <w:sz w:val="22"/>
          <w:szCs w:val="22"/>
        </w:rPr>
        <w:t>Action plan</w:t>
      </w:r>
      <w:bookmarkEnd w:id="8"/>
      <w:r w:rsidRPr="000D7A8A">
        <w:rPr>
          <w:rFonts w:ascii="Calibri" w:hAnsi="Calibri" w:cs="Calibri"/>
          <w:sz w:val="22"/>
          <w:szCs w:val="22"/>
        </w:rPr>
        <w:t xml:space="preserve"> </w:t>
      </w:r>
    </w:p>
    <w:p w14:paraId="116684E2" w14:textId="77777777" w:rsidR="009B7D1D" w:rsidRDefault="005849B1" w:rsidP="005E573F">
      <w:pPr>
        <w:jc w:val="both"/>
        <w:rPr>
          <w:rFonts w:ascii="Calibri" w:hAnsi="Calibri" w:cs="Calibri"/>
          <w:sz w:val="22"/>
          <w:szCs w:val="22"/>
        </w:rPr>
      </w:pPr>
      <w:r w:rsidRPr="000D7A8A">
        <w:rPr>
          <w:rFonts w:ascii="Calibri" w:hAnsi="Calibri" w:cs="Calibri"/>
          <w:sz w:val="22"/>
          <w:szCs w:val="22"/>
        </w:rPr>
        <w:t xml:space="preserve">After reflecting on my experiences and the valuable knowledge and understanding I have gained throughout this journey, it is time to discuss my action plan for the future. Armed with a newfound perspective on sustainability practices in SMEs, I am eager to apply this learning to further enhance my career prospects. I intend to seek out opportunities that align with my passion for sustainable business practices. Whether it's joining an organization that prioritizes environmental responsibility or starting my own venture focused on sustainability, I aim to contribute towards creating a positive </w:t>
      </w:r>
      <w:r w:rsidRPr="000D7A8A">
        <w:rPr>
          <w:rFonts w:ascii="Calibri" w:hAnsi="Calibri" w:cs="Calibri"/>
          <w:sz w:val="22"/>
          <w:szCs w:val="22"/>
        </w:rPr>
        <w:lastRenderedPageBreak/>
        <w:t>impact. Additionally, I will continue expanding my knowledge through continuous learning and staying updated with the latest trends and advancements in sustainable business strategies. This will involve attending workshops, conferences, and training programs related to sustainability practices (</w:t>
      </w:r>
      <w:r w:rsidRPr="000D7A8A">
        <w:rPr>
          <w:rFonts w:ascii="Calibri" w:hAnsi="Calibri" w:cs="Calibri"/>
          <w:sz w:val="22"/>
          <w:szCs w:val="22"/>
          <w:highlight w:val="white"/>
        </w:rPr>
        <w:t>Leal Filho et al., 2018)</w:t>
      </w:r>
      <w:r w:rsidRPr="000D7A8A">
        <w:rPr>
          <w:rFonts w:ascii="Calibri" w:hAnsi="Calibri" w:cs="Calibri"/>
          <w:sz w:val="22"/>
          <w:szCs w:val="22"/>
        </w:rPr>
        <w:t>. Another crucial aspect of my action plan involves building a strong network within the industry. By connecting with like-minded professionals and experts in the field of sustainability, I can gain insights, collaborate on projects, and stay inspired by their success stories. Furthermore, I plan on integrating sustainability into every aspect of my work. From implementing eco-friendly policies within organizations to advocating for sustainable supply chains and engaging stakeholders towards responsible decision-making these actions will help drive change at both micro and macro levels (</w:t>
      </w:r>
      <w:r w:rsidRPr="000D7A8A">
        <w:rPr>
          <w:rFonts w:ascii="Calibri" w:hAnsi="Calibri" w:cs="Calibri"/>
          <w:sz w:val="22"/>
          <w:szCs w:val="22"/>
          <w:highlight w:val="white"/>
        </w:rPr>
        <w:t>Heikkurinen, Young, and Morgan, 2019)</w:t>
      </w:r>
      <w:r w:rsidRPr="000D7A8A">
        <w:rPr>
          <w:rFonts w:ascii="Calibri" w:hAnsi="Calibri" w:cs="Calibri"/>
          <w:sz w:val="22"/>
          <w:szCs w:val="22"/>
        </w:rPr>
        <w:t>. As part of applying what I have learned from this experience to my future career path, I recognize the importance of becoming an ambassador for sustainable practices. This entails not only incorporating them into personal choices but also raising awareness among colleagues and inspiring others through sharing success stories from relevant research studies.</w:t>
      </w:r>
    </w:p>
    <w:p w14:paraId="00000022" w14:textId="21DF5FAF" w:rsidR="004B32DC" w:rsidRPr="000D7A8A" w:rsidRDefault="005849B1" w:rsidP="005E573F">
      <w:pPr>
        <w:jc w:val="both"/>
        <w:rPr>
          <w:rFonts w:ascii="Calibri" w:hAnsi="Calibri" w:cs="Calibri"/>
          <w:sz w:val="22"/>
          <w:szCs w:val="22"/>
        </w:rPr>
      </w:pPr>
      <w:r w:rsidRPr="000D7A8A">
        <w:rPr>
          <w:rFonts w:ascii="Calibri" w:hAnsi="Calibri" w:cs="Calibri"/>
          <w:sz w:val="22"/>
          <w:szCs w:val="22"/>
        </w:rPr>
        <w:t>Therefore in a nutshell, by formulating this detailed action plan based on the knowledge acquired during this exploration of sustainability practices in SMEs - coupled with passion-driven efforts - there are numerous possibilities ahead for me as well as countless opportunities where value creation intersects seamlessly with sustainable development goals</w:t>
      </w:r>
    </w:p>
    <w:p w14:paraId="00000023" w14:textId="2DCAFA1F" w:rsidR="004B32DC" w:rsidRPr="009B7D1D" w:rsidRDefault="005849B1" w:rsidP="005E573F">
      <w:pPr>
        <w:pStyle w:val="Heading1"/>
        <w:jc w:val="both"/>
        <w:rPr>
          <w:rFonts w:ascii="Calibri" w:hAnsi="Calibri" w:cs="Calibri"/>
          <w:sz w:val="24"/>
          <w:szCs w:val="24"/>
        </w:rPr>
      </w:pPr>
      <w:bookmarkStart w:id="9" w:name="_Toc155444764"/>
      <w:r w:rsidRPr="009B7D1D">
        <w:rPr>
          <w:rFonts w:ascii="Calibri" w:hAnsi="Calibri" w:cs="Calibri"/>
          <w:sz w:val="24"/>
          <w:szCs w:val="24"/>
        </w:rPr>
        <w:t>Overall Conclusion</w:t>
      </w:r>
      <w:bookmarkEnd w:id="9"/>
      <w:r w:rsidRPr="009B7D1D">
        <w:rPr>
          <w:rFonts w:ascii="Calibri" w:hAnsi="Calibri" w:cs="Calibri"/>
          <w:sz w:val="24"/>
          <w:szCs w:val="24"/>
        </w:rPr>
        <w:t xml:space="preserve"> </w:t>
      </w:r>
    </w:p>
    <w:p w14:paraId="00000024" w14:textId="21D65BDD" w:rsidR="004B32DC" w:rsidRPr="000D7A8A" w:rsidRDefault="005849B1" w:rsidP="005E573F">
      <w:pPr>
        <w:jc w:val="both"/>
        <w:rPr>
          <w:rFonts w:ascii="Calibri" w:hAnsi="Calibri" w:cs="Calibri"/>
          <w:sz w:val="22"/>
          <w:szCs w:val="22"/>
        </w:rPr>
      </w:pPr>
      <w:r w:rsidRPr="000D7A8A">
        <w:rPr>
          <w:rFonts w:ascii="Calibri" w:hAnsi="Calibri" w:cs="Calibri"/>
          <w:sz w:val="22"/>
          <w:szCs w:val="22"/>
        </w:rPr>
        <w:t xml:space="preserve">Reflecting on the journey of exploring sustainability practices in SMEs, it becomes evident that these practices play a crucial role in value creation. Through qualitative research methods such as in-depth interviews and case studies, </w:t>
      </w:r>
      <w:r w:rsidR="005E573F" w:rsidRPr="000D7A8A">
        <w:rPr>
          <w:rFonts w:ascii="Calibri" w:hAnsi="Calibri" w:cs="Calibri"/>
          <w:sz w:val="22"/>
          <w:szCs w:val="22"/>
        </w:rPr>
        <w:t>I</w:t>
      </w:r>
      <w:r w:rsidRPr="000D7A8A">
        <w:rPr>
          <w:rFonts w:ascii="Calibri" w:hAnsi="Calibri" w:cs="Calibri"/>
          <w:sz w:val="22"/>
          <w:szCs w:val="22"/>
        </w:rPr>
        <w:t xml:space="preserve"> have gained valuable insights into the complexities surrounding sustainability initiatives within small and medium enterprises (Alam et al., 2021). The findings of this study highlight the importance of sustainability not only for the bottom line of SMEs but also for broader social objectives. Implementing sustainable practices can lead to cost savings, enhanced reputation, increased market access, and improved customer loyalty. By embracing sustainability, SME owners can pave the way for long-term success while contributing positively to society and the environment (Islam, Wahab and Latiff, 2022). Moving forward, ongoing dialogues and further exploration are necessary to identify specific strategies that will impact small and medium enterprises' sustainability efforts. This research sets the stage for future investigations into how SMEs can thrive sustainably while creating value in their respective industries.</w:t>
      </w:r>
    </w:p>
    <w:p w14:paraId="00000026" w14:textId="3B261DB0" w:rsidR="004B32DC" w:rsidRPr="009B7D1D" w:rsidRDefault="005849B1" w:rsidP="005E573F">
      <w:pPr>
        <w:pStyle w:val="Heading1"/>
        <w:jc w:val="both"/>
        <w:rPr>
          <w:rFonts w:ascii="Calibri" w:hAnsi="Calibri" w:cs="Calibri"/>
        </w:rPr>
      </w:pPr>
      <w:bookmarkStart w:id="10" w:name="_heading=h.ujox1al3thzj" w:colFirst="0" w:colLast="0"/>
      <w:bookmarkStart w:id="11" w:name="_Toc155444765"/>
      <w:bookmarkEnd w:id="10"/>
      <w:r w:rsidRPr="009B7D1D">
        <w:rPr>
          <w:rFonts w:ascii="Calibri" w:hAnsi="Calibri" w:cs="Calibri"/>
        </w:rPr>
        <w:lastRenderedPageBreak/>
        <w:t>References</w:t>
      </w:r>
      <w:bookmarkEnd w:id="11"/>
    </w:p>
    <w:p w14:paraId="00000027"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Adeani, I.S., Febriani, R.B. and Syafryadin, S., 2020. Using GIBBS’reflective cycle in making reflections of literary analysis. </w:t>
      </w:r>
      <w:r w:rsidRPr="000D7A8A">
        <w:rPr>
          <w:rFonts w:ascii="Calibri" w:hAnsi="Calibri" w:cs="Calibri"/>
          <w:i/>
          <w:sz w:val="22"/>
          <w:szCs w:val="22"/>
          <w:highlight w:val="white"/>
        </w:rPr>
        <w:t>Indonesian EFL Journal</w:t>
      </w:r>
      <w:r w:rsidRPr="000D7A8A">
        <w:rPr>
          <w:rFonts w:ascii="Calibri" w:hAnsi="Calibri" w:cs="Calibri"/>
          <w:sz w:val="22"/>
          <w:szCs w:val="22"/>
          <w:highlight w:val="white"/>
        </w:rPr>
        <w:t>, </w:t>
      </w:r>
      <w:r w:rsidRPr="000D7A8A">
        <w:rPr>
          <w:rFonts w:ascii="Calibri" w:hAnsi="Calibri" w:cs="Calibri"/>
          <w:i/>
          <w:sz w:val="22"/>
          <w:szCs w:val="22"/>
          <w:highlight w:val="white"/>
        </w:rPr>
        <w:t>6</w:t>
      </w:r>
      <w:r w:rsidRPr="000D7A8A">
        <w:rPr>
          <w:rFonts w:ascii="Calibri" w:hAnsi="Calibri" w:cs="Calibri"/>
          <w:sz w:val="22"/>
          <w:szCs w:val="22"/>
          <w:highlight w:val="white"/>
        </w:rPr>
        <w:t>(2), pp.139-148.</w:t>
      </w:r>
    </w:p>
    <w:p w14:paraId="00000028"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Alam, M.K., 2021. A systematic qualitative case study: questions, data collection, NVivo analysis and saturation. </w:t>
      </w:r>
      <w:r w:rsidRPr="000D7A8A">
        <w:rPr>
          <w:rFonts w:ascii="Calibri" w:hAnsi="Calibri" w:cs="Calibri"/>
          <w:i/>
          <w:sz w:val="22"/>
          <w:szCs w:val="22"/>
        </w:rPr>
        <w:t>Qualitative Research in Organizations and Management: An International Journal</w:t>
      </w:r>
      <w:r w:rsidRPr="000D7A8A">
        <w:rPr>
          <w:rFonts w:ascii="Calibri" w:hAnsi="Calibri" w:cs="Calibri"/>
          <w:sz w:val="22"/>
          <w:szCs w:val="22"/>
        </w:rPr>
        <w:t>, </w:t>
      </w:r>
      <w:r w:rsidRPr="000D7A8A">
        <w:rPr>
          <w:rFonts w:ascii="Calibri" w:hAnsi="Calibri" w:cs="Calibri"/>
          <w:i/>
          <w:sz w:val="22"/>
          <w:szCs w:val="22"/>
        </w:rPr>
        <w:t>16</w:t>
      </w:r>
      <w:r w:rsidRPr="000D7A8A">
        <w:rPr>
          <w:rFonts w:ascii="Calibri" w:hAnsi="Calibri" w:cs="Calibri"/>
          <w:sz w:val="22"/>
          <w:szCs w:val="22"/>
        </w:rPr>
        <w:t>(1), pp.1-31.</w:t>
      </w:r>
    </w:p>
    <w:p w14:paraId="00000029"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Ali, Z., Sun, H. and Ali, M., 2017. The impact of managerial and adaptive capabilities to stimulate organizational innovation in SMEs: a complementary PLS–SEM approach. </w:t>
      </w:r>
      <w:r w:rsidRPr="000D7A8A">
        <w:rPr>
          <w:rFonts w:ascii="Calibri" w:hAnsi="Calibri" w:cs="Calibri"/>
          <w:i/>
          <w:sz w:val="22"/>
          <w:szCs w:val="22"/>
          <w:highlight w:val="white"/>
        </w:rPr>
        <w:t>Sustainability</w:t>
      </w:r>
      <w:r w:rsidRPr="000D7A8A">
        <w:rPr>
          <w:rFonts w:ascii="Calibri" w:hAnsi="Calibri" w:cs="Calibri"/>
          <w:sz w:val="22"/>
          <w:szCs w:val="22"/>
          <w:highlight w:val="white"/>
        </w:rPr>
        <w:t>, </w:t>
      </w:r>
      <w:r w:rsidRPr="000D7A8A">
        <w:rPr>
          <w:rFonts w:ascii="Calibri" w:hAnsi="Calibri" w:cs="Calibri"/>
          <w:i/>
          <w:sz w:val="22"/>
          <w:szCs w:val="22"/>
          <w:highlight w:val="white"/>
        </w:rPr>
        <w:t>9</w:t>
      </w:r>
      <w:r w:rsidRPr="000D7A8A">
        <w:rPr>
          <w:rFonts w:ascii="Calibri" w:hAnsi="Calibri" w:cs="Calibri"/>
          <w:sz w:val="22"/>
          <w:szCs w:val="22"/>
          <w:highlight w:val="white"/>
        </w:rPr>
        <w:t>(12), p.2157.</w:t>
      </w:r>
    </w:p>
    <w:p w14:paraId="0000002A"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Caldera, H.T.S., Desha, C. and Dawes, L., 2019. Evaluating the enablers and barriers for successful implementation of sustainable business practice in ‘lean’SMEs. </w:t>
      </w:r>
      <w:r w:rsidRPr="000D7A8A">
        <w:rPr>
          <w:rFonts w:ascii="Calibri" w:hAnsi="Calibri" w:cs="Calibri"/>
          <w:i/>
          <w:sz w:val="22"/>
          <w:szCs w:val="22"/>
          <w:highlight w:val="white"/>
        </w:rPr>
        <w:t>Journal of cleaner production</w:t>
      </w:r>
      <w:r w:rsidRPr="000D7A8A">
        <w:rPr>
          <w:rFonts w:ascii="Calibri" w:hAnsi="Calibri" w:cs="Calibri"/>
          <w:sz w:val="22"/>
          <w:szCs w:val="22"/>
          <w:highlight w:val="white"/>
        </w:rPr>
        <w:t>, </w:t>
      </w:r>
      <w:r w:rsidRPr="000D7A8A">
        <w:rPr>
          <w:rFonts w:ascii="Calibri" w:hAnsi="Calibri" w:cs="Calibri"/>
          <w:i/>
          <w:sz w:val="22"/>
          <w:szCs w:val="22"/>
          <w:highlight w:val="white"/>
        </w:rPr>
        <w:t>218</w:t>
      </w:r>
      <w:r w:rsidRPr="000D7A8A">
        <w:rPr>
          <w:rFonts w:ascii="Calibri" w:hAnsi="Calibri" w:cs="Calibri"/>
          <w:sz w:val="22"/>
          <w:szCs w:val="22"/>
          <w:highlight w:val="white"/>
        </w:rPr>
        <w:t>, pp.575-590.</w:t>
      </w:r>
    </w:p>
    <w:p w14:paraId="0000002B"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Clark, R., Reed, J. and Sunderland, T., 2018. Bridging funding gaps for climate and sustainable development: Pitfalls, progress and potential of private finance. </w:t>
      </w:r>
      <w:r w:rsidRPr="000D7A8A">
        <w:rPr>
          <w:rFonts w:ascii="Calibri" w:hAnsi="Calibri" w:cs="Calibri"/>
          <w:i/>
          <w:sz w:val="22"/>
          <w:szCs w:val="22"/>
          <w:highlight w:val="white"/>
        </w:rPr>
        <w:t>Land Use Policy</w:t>
      </w:r>
      <w:r w:rsidRPr="000D7A8A">
        <w:rPr>
          <w:rFonts w:ascii="Calibri" w:hAnsi="Calibri" w:cs="Calibri"/>
          <w:sz w:val="22"/>
          <w:szCs w:val="22"/>
          <w:highlight w:val="white"/>
        </w:rPr>
        <w:t>, </w:t>
      </w:r>
      <w:r w:rsidRPr="000D7A8A">
        <w:rPr>
          <w:rFonts w:ascii="Calibri" w:hAnsi="Calibri" w:cs="Calibri"/>
          <w:i/>
          <w:sz w:val="22"/>
          <w:szCs w:val="22"/>
          <w:highlight w:val="white"/>
        </w:rPr>
        <w:t>71</w:t>
      </w:r>
      <w:r w:rsidRPr="000D7A8A">
        <w:rPr>
          <w:rFonts w:ascii="Calibri" w:hAnsi="Calibri" w:cs="Calibri"/>
          <w:sz w:val="22"/>
          <w:szCs w:val="22"/>
          <w:highlight w:val="white"/>
        </w:rPr>
        <w:t>, pp.335-346.</w:t>
      </w:r>
    </w:p>
    <w:p w14:paraId="0000002C"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Clauss, T., Abebe, M., Tangpong, C. and Hock, M., 2019. Strategic agility, business model innovation, and firm performance: an empirical investigation. </w:t>
      </w:r>
      <w:r w:rsidRPr="000D7A8A">
        <w:rPr>
          <w:rFonts w:ascii="Calibri" w:hAnsi="Calibri" w:cs="Calibri"/>
          <w:i/>
          <w:sz w:val="22"/>
          <w:szCs w:val="22"/>
          <w:highlight w:val="white"/>
        </w:rPr>
        <w:t>IEEE transactions on engineering management</w:t>
      </w:r>
      <w:r w:rsidRPr="000D7A8A">
        <w:rPr>
          <w:rFonts w:ascii="Calibri" w:hAnsi="Calibri" w:cs="Calibri"/>
          <w:sz w:val="22"/>
          <w:szCs w:val="22"/>
          <w:highlight w:val="white"/>
        </w:rPr>
        <w:t>, </w:t>
      </w:r>
      <w:r w:rsidRPr="000D7A8A">
        <w:rPr>
          <w:rFonts w:ascii="Calibri" w:hAnsi="Calibri" w:cs="Calibri"/>
          <w:i/>
          <w:sz w:val="22"/>
          <w:szCs w:val="22"/>
          <w:highlight w:val="white"/>
        </w:rPr>
        <w:t>68</w:t>
      </w:r>
      <w:r w:rsidRPr="000D7A8A">
        <w:rPr>
          <w:rFonts w:ascii="Calibri" w:hAnsi="Calibri" w:cs="Calibri"/>
          <w:sz w:val="22"/>
          <w:szCs w:val="22"/>
          <w:highlight w:val="white"/>
        </w:rPr>
        <w:t>(3), pp.767-784.</w:t>
      </w:r>
    </w:p>
    <w:p w14:paraId="0000002D"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DeMink-Carthew, J., Netcoh, S. and Farber, K., 2020. Exploring the potential for students to develop self-awareness through personalized learning. </w:t>
      </w:r>
      <w:r w:rsidRPr="000D7A8A">
        <w:rPr>
          <w:rFonts w:ascii="Calibri" w:hAnsi="Calibri" w:cs="Calibri"/>
          <w:i/>
          <w:sz w:val="22"/>
          <w:szCs w:val="22"/>
          <w:highlight w:val="white"/>
        </w:rPr>
        <w:t>The Journal of Educational Research</w:t>
      </w:r>
      <w:r w:rsidRPr="000D7A8A">
        <w:rPr>
          <w:rFonts w:ascii="Calibri" w:hAnsi="Calibri" w:cs="Calibri"/>
          <w:sz w:val="22"/>
          <w:szCs w:val="22"/>
          <w:highlight w:val="white"/>
        </w:rPr>
        <w:t>, </w:t>
      </w:r>
      <w:r w:rsidRPr="000D7A8A">
        <w:rPr>
          <w:rFonts w:ascii="Calibri" w:hAnsi="Calibri" w:cs="Calibri"/>
          <w:i/>
          <w:sz w:val="22"/>
          <w:szCs w:val="22"/>
          <w:highlight w:val="white"/>
        </w:rPr>
        <w:t>113</w:t>
      </w:r>
      <w:r w:rsidRPr="000D7A8A">
        <w:rPr>
          <w:rFonts w:ascii="Calibri" w:hAnsi="Calibri" w:cs="Calibri"/>
          <w:sz w:val="22"/>
          <w:szCs w:val="22"/>
          <w:highlight w:val="white"/>
        </w:rPr>
        <w:t>(3), pp.165-176.</w:t>
      </w:r>
    </w:p>
    <w:p w14:paraId="0000002E"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Hanelt, A., Bohnsack, R., Marz, D. and Antunes Marante, C., 2021. A systematic review of the literature on digital transformation: Insights and implications for strategy and organizational change. </w:t>
      </w:r>
      <w:r w:rsidRPr="000D7A8A">
        <w:rPr>
          <w:rFonts w:ascii="Calibri" w:hAnsi="Calibri" w:cs="Calibri"/>
          <w:i/>
          <w:sz w:val="22"/>
          <w:szCs w:val="22"/>
          <w:highlight w:val="white"/>
        </w:rPr>
        <w:t>Journal of Management Studies</w:t>
      </w:r>
      <w:r w:rsidRPr="000D7A8A">
        <w:rPr>
          <w:rFonts w:ascii="Calibri" w:hAnsi="Calibri" w:cs="Calibri"/>
          <w:sz w:val="22"/>
          <w:szCs w:val="22"/>
          <w:highlight w:val="white"/>
        </w:rPr>
        <w:t>, </w:t>
      </w:r>
      <w:r w:rsidRPr="000D7A8A">
        <w:rPr>
          <w:rFonts w:ascii="Calibri" w:hAnsi="Calibri" w:cs="Calibri"/>
          <w:i/>
          <w:sz w:val="22"/>
          <w:szCs w:val="22"/>
          <w:highlight w:val="white"/>
        </w:rPr>
        <w:t>58</w:t>
      </w:r>
      <w:r w:rsidRPr="000D7A8A">
        <w:rPr>
          <w:rFonts w:ascii="Calibri" w:hAnsi="Calibri" w:cs="Calibri"/>
          <w:sz w:val="22"/>
          <w:szCs w:val="22"/>
          <w:highlight w:val="white"/>
        </w:rPr>
        <w:t>(5), pp.1159-1197.</w:t>
      </w:r>
    </w:p>
    <w:p w14:paraId="0000002F"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Heikkurinen, P., Young, C.W. and Morgan, E., 2019. Business for sustainable change: Extending eco-efficiency and eco-sufficiency strategies to consumers. </w:t>
      </w:r>
      <w:r w:rsidRPr="000D7A8A">
        <w:rPr>
          <w:rFonts w:ascii="Calibri" w:hAnsi="Calibri" w:cs="Calibri"/>
          <w:i/>
          <w:sz w:val="22"/>
          <w:szCs w:val="22"/>
          <w:highlight w:val="white"/>
        </w:rPr>
        <w:t>Journal of Cleaner Production</w:t>
      </w:r>
      <w:r w:rsidRPr="000D7A8A">
        <w:rPr>
          <w:rFonts w:ascii="Calibri" w:hAnsi="Calibri" w:cs="Calibri"/>
          <w:sz w:val="22"/>
          <w:szCs w:val="22"/>
          <w:highlight w:val="white"/>
        </w:rPr>
        <w:t>, </w:t>
      </w:r>
      <w:r w:rsidRPr="000D7A8A">
        <w:rPr>
          <w:rFonts w:ascii="Calibri" w:hAnsi="Calibri" w:cs="Calibri"/>
          <w:i/>
          <w:sz w:val="22"/>
          <w:szCs w:val="22"/>
          <w:highlight w:val="white"/>
        </w:rPr>
        <w:t>218</w:t>
      </w:r>
      <w:r w:rsidRPr="000D7A8A">
        <w:rPr>
          <w:rFonts w:ascii="Calibri" w:hAnsi="Calibri" w:cs="Calibri"/>
          <w:sz w:val="22"/>
          <w:szCs w:val="22"/>
          <w:highlight w:val="white"/>
        </w:rPr>
        <w:t>, pp.656-664.</w:t>
      </w:r>
    </w:p>
    <w:p w14:paraId="00000030"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Islam, A., Wahab, S.A. and Latiff, A.S.A., 2022. Annexing a smart sustainable business growth model for small and medium enterprises (SMEs). </w:t>
      </w:r>
      <w:r w:rsidRPr="000D7A8A">
        <w:rPr>
          <w:rFonts w:ascii="Calibri" w:hAnsi="Calibri" w:cs="Calibri"/>
          <w:i/>
          <w:sz w:val="22"/>
          <w:szCs w:val="22"/>
          <w:highlight w:val="white"/>
        </w:rPr>
        <w:t>World Journal of Entrepreneurship, Management and Sustainable Development</w:t>
      </w:r>
      <w:r w:rsidRPr="000D7A8A">
        <w:rPr>
          <w:rFonts w:ascii="Calibri" w:hAnsi="Calibri" w:cs="Calibri"/>
          <w:sz w:val="22"/>
          <w:szCs w:val="22"/>
          <w:highlight w:val="white"/>
        </w:rPr>
        <w:t>, </w:t>
      </w:r>
      <w:r w:rsidRPr="000D7A8A">
        <w:rPr>
          <w:rFonts w:ascii="Calibri" w:hAnsi="Calibri" w:cs="Calibri"/>
          <w:i/>
          <w:sz w:val="22"/>
          <w:szCs w:val="22"/>
          <w:highlight w:val="white"/>
        </w:rPr>
        <w:t>18</w:t>
      </w:r>
      <w:r w:rsidRPr="000D7A8A">
        <w:rPr>
          <w:rFonts w:ascii="Calibri" w:hAnsi="Calibri" w:cs="Calibri"/>
          <w:sz w:val="22"/>
          <w:szCs w:val="22"/>
          <w:highlight w:val="white"/>
        </w:rPr>
        <w:t>(2), pp.1-24.</w:t>
      </w:r>
    </w:p>
    <w:p w14:paraId="00000031"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 xml:space="preserve">Leal Filho, W., Brandli, L.L., Becker, D., Skanavis, C., Kounani, A., Sardi, C., Papaioannidou, D., Paço, A., Azeiteiro, U., de Sousa, L.O. and Raath, S., 2018. Sustainable development policies as indicators and </w:t>
      </w:r>
      <w:r w:rsidRPr="000D7A8A">
        <w:rPr>
          <w:rFonts w:ascii="Calibri" w:hAnsi="Calibri" w:cs="Calibri"/>
          <w:sz w:val="22"/>
          <w:szCs w:val="22"/>
          <w:highlight w:val="white"/>
        </w:rPr>
        <w:lastRenderedPageBreak/>
        <w:t>pre-conditions for sustainability efforts at universities: fact or fiction?. </w:t>
      </w:r>
      <w:r w:rsidRPr="000D7A8A">
        <w:rPr>
          <w:rFonts w:ascii="Calibri" w:hAnsi="Calibri" w:cs="Calibri"/>
          <w:i/>
          <w:sz w:val="22"/>
          <w:szCs w:val="22"/>
          <w:highlight w:val="white"/>
        </w:rPr>
        <w:t>International Journal of Sustainability in Higher Education</w:t>
      </w:r>
      <w:r w:rsidRPr="000D7A8A">
        <w:rPr>
          <w:rFonts w:ascii="Calibri" w:hAnsi="Calibri" w:cs="Calibri"/>
          <w:sz w:val="22"/>
          <w:szCs w:val="22"/>
          <w:highlight w:val="white"/>
        </w:rPr>
        <w:t>, </w:t>
      </w:r>
      <w:r w:rsidRPr="000D7A8A">
        <w:rPr>
          <w:rFonts w:ascii="Calibri" w:hAnsi="Calibri" w:cs="Calibri"/>
          <w:i/>
          <w:sz w:val="22"/>
          <w:szCs w:val="22"/>
          <w:highlight w:val="white"/>
        </w:rPr>
        <w:t>19</w:t>
      </w:r>
      <w:r w:rsidRPr="000D7A8A">
        <w:rPr>
          <w:rFonts w:ascii="Calibri" w:hAnsi="Calibri" w:cs="Calibri"/>
          <w:sz w:val="22"/>
          <w:szCs w:val="22"/>
          <w:highlight w:val="white"/>
        </w:rPr>
        <w:t>(1), pp.85-113.</w:t>
      </w:r>
    </w:p>
    <w:p w14:paraId="00000032" w14:textId="77777777" w:rsidR="004B32DC" w:rsidRPr="000D7A8A" w:rsidRDefault="005849B1" w:rsidP="005E573F">
      <w:pPr>
        <w:jc w:val="both"/>
        <w:rPr>
          <w:rFonts w:ascii="Calibri" w:hAnsi="Calibri" w:cs="Calibri"/>
          <w:sz w:val="22"/>
          <w:szCs w:val="22"/>
        </w:rPr>
      </w:pPr>
      <w:r w:rsidRPr="000D7A8A">
        <w:rPr>
          <w:rFonts w:ascii="Calibri" w:hAnsi="Calibri" w:cs="Calibri"/>
          <w:sz w:val="22"/>
          <w:szCs w:val="22"/>
        </w:rPr>
        <w:t>Muñoz-Pascual, L., Curado, C. and Galende, J., 2021. How does the use of information technologies affect the adoption of environmental practices in SMEs? A mixed-methods approach. </w:t>
      </w:r>
      <w:r w:rsidRPr="000D7A8A">
        <w:rPr>
          <w:rFonts w:ascii="Calibri" w:hAnsi="Calibri" w:cs="Calibri"/>
          <w:i/>
          <w:sz w:val="22"/>
          <w:szCs w:val="22"/>
        </w:rPr>
        <w:t>Review of Managerial Science</w:t>
      </w:r>
      <w:r w:rsidRPr="000D7A8A">
        <w:rPr>
          <w:rFonts w:ascii="Calibri" w:hAnsi="Calibri" w:cs="Calibri"/>
          <w:sz w:val="22"/>
          <w:szCs w:val="22"/>
        </w:rPr>
        <w:t>, </w:t>
      </w:r>
      <w:r w:rsidRPr="000D7A8A">
        <w:rPr>
          <w:rFonts w:ascii="Calibri" w:hAnsi="Calibri" w:cs="Calibri"/>
          <w:i/>
          <w:sz w:val="22"/>
          <w:szCs w:val="22"/>
        </w:rPr>
        <w:t>15</w:t>
      </w:r>
      <w:r w:rsidRPr="000D7A8A">
        <w:rPr>
          <w:rFonts w:ascii="Calibri" w:hAnsi="Calibri" w:cs="Calibri"/>
          <w:sz w:val="22"/>
          <w:szCs w:val="22"/>
        </w:rPr>
        <w:t>, pp.75-102.</w:t>
      </w:r>
    </w:p>
    <w:p w14:paraId="00000033"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Polas, M.R.H., Tabash, M.I., Bhattacharjee, A. and Dávila, G.A., 2023. Knowledge management practices and green innovation in SMES: the role of environmental awareness towards environmental sustainability. </w:t>
      </w:r>
      <w:r w:rsidRPr="000D7A8A">
        <w:rPr>
          <w:rFonts w:ascii="Calibri" w:hAnsi="Calibri" w:cs="Calibri"/>
          <w:i/>
          <w:sz w:val="22"/>
          <w:szCs w:val="22"/>
          <w:highlight w:val="white"/>
        </w:rPr>
        <w:t>International Journal of Organizational Analysis</w:t>
      </w:r>
      <w:r w:rsidRPr="000D7A8A">
        <w:rPr>
          <w:rFonts w:ascii="Calibri" w:hAnsi="Calibri" w:cs="Calibri"/>
          <w:sz w:val="22"/>
          <w:szCs w:val="22"/>
          <w:highlight w:val="white"/>
        </w:rPr>
        <w:t>, </w:t>
      </w:r>
      <w:r w:rsidRPr="000D7A8A">
        <w:rPr>
          <w:rFonts w:ascii="Calibri" w:hAnsi="Calibri" w:cs="Calibri"/>
          <w:i/>
          <w:sz w:val="22"/>
          <w:szCs w:val="22"/>
          <w:highlight w:val="white"/>
        </w:rPr>
        <w:t>31</w:t>
      </w:r>
      <w:r w:rsidRPr="000D7A8A">
        <w:rPr>
          <w:rFonts w:ascii="Calibri" w:hAnsi="Calibri" w:cs="Calibri"/>
          <w:sz w:val="22"/>
          <w:szCs w:val="22"/>
          <w:highlight w:val="white"/>
        </w:rPr>
        <w:t>(5), pp.1601-1622.</w:t>
      </w:r>
    </w:p>
    <w:p w14:paraId="00000034"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Prasanna, R.P.I.R., Jayasundara, J.M.S.B., Naradda Gamage, S.K., Ekanayake, E.M.S., Rajapakshe, P.S.K. and Abeyrathne, G.A.K.N.J., 2019. Sustainability of SMEs in the competition: A systemic review on technological challenges and SME performance. </w:t>
      </w:r>
      <w:r w:rsidRPr="000D7A8A">
        <w:rPr>
          <w:rFonts w:ascii="Calibri" w:hAnsi="Calibri" w:cs="Calibri"/>
          <w:i/>
          <w:sz w:val="22"/>
          <w:szCs w:val="22"/>
          <w:highlight w:val="white"/>
        </w:rPr>
        <w:t>Journal of Open Innovation: Technology, Market, and Complexity</w:t>
      </w:r>
      <w:r w:rsidRPr="000D7A8A">
        <w:rPr>
          <w:rFonts w:ascii="Calibri" w:hAnsi="Calibri" w:cs="Calibri"/>
          <w:sz w:val="22"/>
          <w:szCs w:val="22"/>
          <w:highlight w:val="white"/>
        </w:rPr>
        <w:t>, </w:t>
      </w:r>
      <w:r w:rsidRPr="000D7A8A">
        <w:rPr>
          <w:rFonts w:ascii="Calibri" w:hAnsi="Calibri" w:cs="Calibri"/>
          <w:i/>
          <w:sz w:val="22"/>
          <w:szCs w:val="22"/>
          <w:highlight w:val="white"/>
        </w:rPr>
        <w:t>5</w:t>
      </w:r>
      <w:r w:rsidRPr="000D7A8A">
        <w:rPr>
          <w:rFonts w:ascii="Calibri" w:hAnsi="Calibri" w:cs="Calibri"/>
          <w:sz w:val="22"/>
          <w:szCs w:val="22"/>
          <w:highlight w:val="white"/>
        </w:rPr>
        <w:t>(4), p.100.</w:t>
      </w:r>
    </w:p>
    <w:p w14:paraId="00000035" w14:textId="77777777" w:rsidR="004B32DC" w:rsidRPr="000D7A8A" w:rsidRDefault="005849B1" w:rsidP="005E573F">
      <w:pPr>
        <w:jc w:val="both"/>
        <w:rPr>
          <w:rFonts w:ascii="Calibri" w:hAnsi="Calibri" w:cs="Calibri"/>
          <w:sz w:val="22"/>
          <w:szCs w:val="22"/>
          <w:highlight w:val="white"/>
        </w:rPr>
      </w:pPr>
      <w:r w:rsidRPr="000D7A8A">
        <w:rPr>
          <w:rFonts w:ascii="Calibri" w:hAnsi="Calibri" w:cs="Calibri"/>
          <w:sz w:val="22"/>
          <w:szCs w:val="22"/>
          <w:highlight w:val="white"/>
        </w:rPr>
        <w:t>Whitehead, J., 2017. Prioritizing sustainability indicators: Using materiality analysis to guide sustainability assessment and strategy. </w:t>
      </w:r>
      <w:r w:rsidRPr="000D7A8A">
        <w:rPr>
          <w:rFonts w:ascii="Calibri" w:hAnsi="Calibri" w:cs="Calibri"/>
          <w:i/>
          <w:sz w:val="22"/>
          <w:szCs w:val="22"/>
          <w:highlight w:val="white"/>
        </w:rPr>
        <w:t>Business strategy and the environment</w:t>
      </w:r>
      <w:r w:rsidRPr="000D7A8A">
        <w:rPr>
          <w:rFonts w:ascii="Calibri" w:hAnsi="Calibri" w:cs="Calibri"/>
          <w:sz w:val="22"/>
          <w:szCs w:val="22"/>
          <w:highlight w:val="white"/>
        </w:rPr>
        <w:t>, </w:t>
      </w:r>
      <w:r w:rsidRPr="000D7A8A">
        <w:rPr>
          <w:rFonts w:ascii="Calibri" w:hAnsi="Calibri" w:cs="Calibri"/>
          <w:i/>
          <w:sz w:val="22"/>
          <w:szCs w:val="22"/>
          <w:highlight w:val="white"/>
        </w:rPr>
        <w:t>26</w:t>
      </w:r>
      <w:r w:rsidRPr="000D7A8A">
        <w:rPr>
          <w:rFonts w:ascii="Calibri" w:hAnsi="Calibri" w:cs="Calibri"/>
          <w:sz w:val="22"/>
          <w:szCs w:val="22"/>
          <w:highlight w:val="white"/>
        </w:rPr>
        <w:t>(3), pp.399-412.</w:t>
      </w:r>
    </w:p>
    <w:p w14:paraId="00000036" w14:textId="77777777" w:rsidR="004B32DC" w:rsidRPr="000D7A8A" w:rsidRDefault="004B32DC" w:rsidP="005E573F">
      <w:pPr>
        <w:jc w:val="both"/>
        <w:rPr>
          <w:rFonts w:ascii="Calibri" w:hAnsi="Calibri" w:cs="Calibri"/>
          <w:sz w:val="22"/>
          <w:szCs w:val="22"/>
        </w:rPr>
      </w:pPr>
    </w:p>
    <w:p w14:paraId="00000037" w14:textId="77777777" w:rsidR="004B32DC" w:rsidRPr="000D7A8A" w:rsidRDefault="004B32DC" w:rsidP="005E573F">
      <w:pPr>
        <w:jc w:val="both"/>
        <w:rPr>
          <w:rFonts w:ascii="Calibri" w:hAnsi="Calibri" w:cs="Calibri"/>
          <w:sz w:val="22"/>
          <w:szCs w:val="22"/>
        </w:rPr>
      </w:pPr>
    </w:p>
    <w:sectPr w:rsidR="004B32DC" w:rsidRPr="000D7A8A">
      <w:headerReference w:type="default" r:id="rId9"/>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817EE" w14:textId="77777777" w:rsidR="00921AEE" w:rsidRDefault="00921AEE" w:rsidP="005E573F">
      <w:pPr>
        <w:spacing w:after="0" w:line="240" w:lineRule="auto"/>
      </w:pPr>
      <w:r>
        <w:separator/>
      </w:r>
    </w:p>
  </w:endnote>
  <w:endnote w:type="continuationSeparator" w:id="0">
    <w:p w14:paraId="29409DD0" w14:textId="77777777" w:rsidR="00921AEE" w:rsidRDefault="00921AEE" w:rsidP="005E5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9765695"/>
      <w:docPartObj>
        <w:docPartGallery w:val="Page Numbers (Bottom of Page)"/>
        <w:docPartUnique/>
      </w:docPartObj>
    </w:sdtPr>
    <w:sdtEndPr>
      <w:rPr>
        <w:noProof/>
      </w:rPr>
    </w:sdtEndPr>
    <w:sdtContent>
      <w:p w14:paraId="4CBE4ED7" w14:textId="1F0BD598" w:rsidR="005E573F" w:rsidRDefault="005E57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C95074" w14:textId="77777777" w:rsidR="005E573F" w:rsidRDefault="005E5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9D269" w14:textId="77777777" w:rsidR="00921AEE" w:rsidRDefault="00921AEE" w:rsidP="005E573F">
      <w:pPr>
        <w:spacing w:after="0" w:line="240" w:lineRule="auto"/>
      </w:pPr>
      <w:r>
        <w:separator/>
      </w:r>
    </w:p>
  </w:footnote>
  <w:footnote w:type="continuationSeparator" w:id="0">
    <w:p w14:paraId="39D81BE6" w14:textId="77777777" w:rsidR="00921AEE" w:rsidRDefault="00921AEE" w:rsidP="005E57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96343" w14:textId="180520CE" w:rsidR="000D7A8A" w:rsidRPr="009B7D1D" w:rsidRDefault="000D7A8A">
    <w:pPr>
      <w:pStyle w:val="Header"/>
      <w:rPr>
        <w:rFonts w:asciiTheme="majorHAnsi" w:hAnsiTheme="majorHAnsi" w:cstheme="majorHAnsi"/>
        <w:sz w:val="22"/>
        <w:szCs w:val="22"/>
      </w:rPr>
    </w:pPr>
    <w:r w:rsidRPr="009B7D1D">
      <w:rPr>
        <w:rFonts w:asciiTheme="majorHAnsi" w:hAnsiTheme="majorHAnsi" w:cstheme="majorHAnsi"/>
        <w:sz w:val="22"/>
        <w:szCs w:val="22"/>
      </w:rPr>
      <w:t>Assessment 2</w:t>
    </w:r>
  </w:p>
  <w:p w14:paraId="6D3E5C06" w14:textId="77777777" w:rsidR="000D7A8A" w:rsidRDefault="000D7A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2DC"/>
    <w:rsid w:val="000D7A8A"/>
    <w:rsid w:val="004B32DC"/>
    <w:rsid w:val="005849B1"/>
    <w:rsid w:val="005A1B56"/>
    <w:rsid w:val="005E573F"/>
    <w:rsid w:val="0070408E"/>
    <w:rsid w:val="00921AEE"/>
    <w:rsid w:val="009B7D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62526"/>
  <w15:docId w15:val="{87113D64-1FE4-4EE8-9322-01C9B8E31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outlineLvl w:val="0"/>
    </w:pPr>
    <w:rPr>
      <w:b/>
      <w:color w:val="1F4E79"/>
      <w:sz w:val="28"/>
      <w:szCs w:val="28"/>
    </w:rPr>
  </w:style>
  <w:style w:type="paragraph" w:styleId="Heading2">
    <w:name w:val="heading 2"/>
    <w:basedOn w:val="Normal"/>
    <w:next w:val="Normal"/>
    <w:pPr>
      <w:keepNext/>
      <w:keepLines/>
      <w:spacing w:before="40"/>
      <w:outlineLvl w:val="1"/>
    </w:pPr>
    <w:rPr>
      <w:color w:val="1F4E79"/>
      <w:sz w:val="26"/>
      <w:szCs w:val="26"/>
    </w:rPr>
  </w:style>
  <w:style w:type="paragraph" w:styleId="Heading3">
    <w:name w:val="heading 3"/>
    <w:basedOn w:val="Normal"/>
    <w:next w:val="Normal"/>
    <w:pPr>
      <w:keepNext/>
      <w:keepLines/>
      <w:spacing w:before="40"/>
      <w:outlineLvl w:val="2"/>
    </w:pPr>
    <w:rPr>
      <w:b/>
      <w:color w:val="1E4D7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5E5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573F"/>
    <w:rPr>
      <w:rFonts w:ascii="Tahoma" w:hAnsi="Tahoma" w:cs="Tahoma"/>
      <w:sz w:val="16"/>
      <w:szCs w:val="16"/>
    </w:rPr>
  </w:style>
  <w:style w:type="paragraph" w:styleId="Header">
    <w:name w:val="header"/>
    <w:basedOn w:val="Normal"/>
    <w:link w:val="HeaderChar"/>
    <w:uiPriority w:val="99"/>
    <w:unhideWhenUsed/>
    <w:rsid w:val="005E5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73F"/>
  </w:style>
  <w:style w:type="paragraph" w:styleId="Footer">
    <w:name w:val="footer"/>
    <w:basedOn w:val="Normal"/>
    <w:link w:val="FooterChar"/>
    <w:uiPriority w:val="99"/>
    <w:unhideWhenUsed/>
    <w:rsid w:val="005E5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73F"/>
  </w:style>
  <w:style w:type="paragraph" w:styleId="TOC1">
    <w:name w:val="toc 1"/>
    <w:basedOn w:val="Normal"/>
    <w:next w:val="Normal"/>
    <w:autoRedefine/>
    <w:uiPriority w:val="39"/>
    <w:unhideWhenUsed/>
    <w:rsid w:val="005E573F"/>
    <w:pPr>
      <w:spacing w:after="100"/>
    </w:pPr>
  </w:style>
  <w:style w:type="paragraph" w:styleId="TOC2">
    <w:name w:val="toc 2"/>
    <w:basedOn w:val="Normal"/>
    <w:next w:val="Normal"/>
    <w:autoRedefine/>
    <w:uiPriority w:val="39"/>
    <w:unhideWhenUsed/>
    <w:rsid w:val="005E573F"/>
    <w:pPr>
      <w:spacing w:after="100"/>
      <w:ind w:left="240"/>
    </w:pPr>
  </w:style>
  <w:style w:type="character" w:styleId="Hyperlink">
    <w:name w:val="Hyperlink"/>
    <w:basedOn w:val="DefaultParagraphFont"/>
    <w:uiPriority w:val="99"/>
    <w:unhideWhenUsed/>
    <w:rsid w:val="005E573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49jKBc9Jmzz8vdSjGgBhs01GjWg==">CgMxLjAyCGguZ2pkZ3hzMgloLjMwajB6bGwyCWguMWZvYjl0ZTIJaC4zem55c2g3MgloLjJldDkycDAyCGgudHlqY3d0MgloLjNkeTZ2a20yCWguMXQzaDVzZjIJaC40ZDM0b2c4MgloLjJzOGV5bzEyDmgudWpveDFhbDN0aHpqMgloLjE3ZHA4dnU4AHIhMUs0NHNQVno0LXpMZWY1bmF4NTkxcVA3Y3l2dGNTN1dK</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E32BF40-1527-461F-8AA3-95C739F2E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2868</Words>
  <Characters>16351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Vimal</dc:creator>
  <cp:lastModifiedBy>Sowmya Reddy</cp:lastModifiedBy>
  <cp:revision>3</cp:revision>
  <dcterms:created xsi:type="dcterms:W3CDTF">2024-01-06T10:43:00Z</dcterms:created>
  <dcterms:modified xsi:type="dcterms:W3CDTF">2024-01-18T17:36:00Z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cf950cd4-1eab-4128-8536-02007e5d91f9</vt:lpwstr>
  </property>
</Properties>
</file>