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64021" w14:textId="77777777" w:rsidR="00D629AD" w:rsidRPr="00D629AD" w:rsidRDefault="00D629AD" w:rsidP="00D629AD">
      <w:pPr>
        <w:rPr>
          <w:rFonts w:ascii="Calibri" w:hAnsi="Calibri" w:cs="Calibri"/>
          <w:sz w:val="24"/>
          <w:szCs w:val="24"/>
        </w:rPr>
      </w:pPr>
      <w:r w:rsidRPr="00D629AD">
        <w:rPr>
          <w:rFonts w:ascii="Calibri" w:hAnsi="Calibri" w:cs="Calibri"/>
          <w:sz w:val="24"/>
          <w:szCs w:val="24"/>
        </w:rPr>
        <w:t>The following forms of artificial intelligence (AI) have been utilised.</w:t>
      </w:r>
    </w:p>
    <w:p w14:paraId="6FE6E0A1" w14:textId="0AB1B666" w:rsidR="00D629AD" w:rsidRPr="00D629AD" w:rsidRDefault="00D629AD" w:rsidP="00D629AD">
      <w:pPr>
        <w:rPr>
          <w:rFonts w:ascii="Calibri" w:hAnsi="Calibri" w:cs="Calibri"/>
          <w:sz w:val="24"/>
          <w:szCs w:val="24"/>
        </w:rPr>
      </w:pPr>
      <w:r w:rsidRPr="00D629AD">
        <w:rPr>
          <w:rFonts w:ascii="Calibri" w:hAnsi="Calibri" w:cs="Calibri"/>
          <w:sz w:val="24"/>
          <w:szCs w:val="24"/>
        </w:rPr>
        <w:t xml:space="preserve">Grammarly Grammar Checker - </w:t>
      </w:r>
      <w:r>
        <w:rPr>
          <w:rFonts w:ascii="Calibri" w:hAnsi="Calibri" w:cs="Calibri"/>
          <w:sz w:val="24"/>
          <w:szCs w:val="24"/>
        </w:rPr>
        <w:t>Proofreading</w:t>
      </w:r>
    </w:p>
    <w:p w14:paraId="0744703F" w14:textId="115932B7" w:rsidR="00D629AD" w:rsidRPr="00D629AD" w:rsidRDefault="00D629AD" w:rsidP="00D629AD">
      <w:pPr>
        <w:rPr>
          <w:rFonts w:ascii="Calibri" w:hAnsi="Calibri" w:cs="Calibri"/>
          <w:sz w:val="24"/>
          <w:szCs w:val="24"/>
        </w:rPr>
      </w:pPr>
      <w:r w:rsidRPr="00D629AD">
        <w:rPr>
          <w:rFonts w:ascii="Calibri" w:hAnsi="Calibri" w:cs="Calibri"/>
          <w:sz w:val="24"/>
          <w:szCs w:val="24"/>
        </w:rPr>
        <w:t xml:space="preserve">Bib Ref </w:t>
      </w:r>
      <w:hyperlink r:id="rId5" w:anchor="/projects/gMW5xP/citations" w:history="1">
        <w:r w:rsidRPr="00092D04">
          <w:rPr>
            <w:rStyle w:val="Hyperlink"/>
            <w:rFonts w:ascii="Calibri" w:hAnsi="Calibri" w:cs="Calibri"/>
            <w:sz w:val="24"/>
            <w:szCs w:val="24"/>
          </w:rPr>
          <w:t>Therapeutic Play References</w:t>
        </w:r>
      </w:hyperlink>
      <w:r w:rsidRPr="00D629AD">
        <w:rPr>
          <w:rFonts w:ascii="Calibri" w:hAnsi="Calibri" w:cs="Calibri"/>
          <w:sz w:val="24"/>
          <w:szCs w:val="24"/>
        </w:rPr>
        <w:t xml:space="preserve"> – MyBib Proofreading references.</w:t>
      </w:r>
    </w:p>
    <w:p w14:paraId="6792E465" w14:textId="77777777" w:rsidR="00D629AD" w:rsidRDefault="00D629AD" w:rsidP="00D629AD">
      <w:pPr>
        <w:rPr>
          <w:rFonts w:ascii="Calibri" w:hAnsi="Calibri" w:cs="Calibri"/>
          <w:sz w:val="24"/>
          <w:szCs w:val="24"/>
        </w:rPr>
      </w:pPr>
      <w:r w:rsidRPr="00D629AD">
        <w:rPr>
          <w:rFonts w:ascii="Calibri" w:hAnsi="Calibri" w:cs="Calibri"/>
          <w:sz w:val="24"/>
          <w:szCs w:val="24"/>
        </w:rPr>
        <w:t>UWTSD Library Ex Libris Discovery</w:t>
      </w:r>
    </w:p>
    <w:p w14:paraId="38711657" w14:textId="6280F8F3" w:rsidR="00092D04" w:rsidRPr="00D629AD" w:rsidRDefault="003B7777" w:rsidP="00D629AD">
      <w:pPr>
        <w:rPr>
          <w:rFonts w:ascii="Calibri" w:hAnsi="Calibri" w:cs="Calibri"/>
          <w:sz w:val="24"/>
          <w:szCs w:val="24"/>
        </w:rPr>
      </w:pPr>
      <w:r>
        <w:rPr>
          <w:rFonts w:ascii="Calibri" w:hAnsi="Calibri" w:cs="Calibri"/>
          <w:sz w:val="24"/>
          <w:szCs w:val="24"/>
        </w:rPr>
        <w:t>Software such as CapCut was used to combine clips together to</w:t>
      </w:r>
      <w:r w:rsidR="0005015F">
        <w:rPr>
          <w:rFonts w:ascii="Calibri" w:hAnsi="Calibri" w:cs="Calibri"/>
          <w:sz w:val="24"/>
          <w:szCs w:val="24"/>
        </w:rPr>
        <w:t xml:space="preserve"> reduce footage and focus on key areas of the activity.</w:t>
      </w:r>
    </w:p>
    <w:p w14:paraId="55186316" w14:textId="75A86CCE" w:rsidR="00A43A05" w:rsidRPr="006A7C2E" w:rsidRDefault="00D629AD" w:rsidP="00D629AD">
      <w:pPr>
        <w:rPr>
          <w:rFonts w:ascii="Calibri" w:hAnsi="Calibri" w:cs="Calibri"/>
          <w:sz w:val="24"/>
          <w:szCs w:val="24"/>
        </w:rPr>
      </w:pPr>
      <w:r w:rsidRPr="00D629AD">
        <w:rPr>
          <w:rFonts w:ascii="Calibri" w:hAnsi="Calibri" w:cs="Calibri"/>
          <w:sz w:val="24"/>
          <w:szCs w:val="24"/>
        </w:rPr>
        <w:t xml:space="preserve">I confirm that no AI-generated text has been presented as my own work. I also confirm that I retain copies of all drafts, notes, and resources used before and after employing AI tools, which can be provided upon </w:t>
      </w:r>
      <w:r w:rsidR="0005015F" w:rsidRPr="00D629AD">
        <w:rPr>
          <w:rFonts w:ascii="Calibri" w:hAnsi="Calibri" w:cs="Calibri"/>
          <w:sz w:val="24"/>
          <w:szCs w:val="24"/>
        </w:rPr>
        <w:t>request.</w:t>
      </w:r>
    </w:p>
    <w:p w14:paraId="236636CE" w14:textId="220DD5D5" w:rsidR="00D651C9" w:rsidRDefault="00ED6809" w:rsidP="00D651C9">
      <w:pPr>
        <w:rPr>
          <w:rFonts w:ascii="Calibri" w:hAnsi="Calibri" w:cs="Calibri"/>
          <w:sz w:val="24"/>
          <w:szCs w:val="24"/>
        </w:rPr>
      </w:pPr>
      <w:r w:rsidRPr="006A7C2E">
        <w:rPr>
          <w:rFonts w:ascii="Calibri" w:hAnsi="Calibri" w:cs="Calibri"/>
          <w:sz w:val="24"/>
          <w:szCs w:val="24"/>
        </w:rPr>
        <w:t xml:space="preserve">The outdoor session </w:t>
      </w:r>
      <w:r w:rsidR="002E04FE">
        <w:rPr>
          <w:rFonts w:ascii="Calibri" w:hAnsi="Calibri" w:cs="Calibri"/>
          <w:sz w:val="24"/>
          <w:szCs w:val="24"/>
        </w:rPr>
        <w:t>is</w:t>
      </w:r>
      <w:r w:rsidRPr="006A7C2E">
        <w:rPr>
          <w:rFonts w:ascii="Calibri" w:hAnsi="Calibri" w:cs="Calibri"/>
          <w:sz w:val="24"/>
          <w:szCs w:val="24"/>
        </w:rPr>
        <w:t xml:space="preserve"> designed as a child</w:t>
      </w:r>
      <w:r w:rsidRPr="006A7C2E">
        <w:rPr>
          <w:rFonts w:ascii="Cambria Math" w:hAnsi="Cambria Math" w:cs="Cambria Math"/>
          <w:sz w:val="24"/>
          <w:szCs w:val="24"/>
        </w:rPr>
        <w:t>‑</w:t>
      </w:r>
      <w:r w:rsidRPr="006A7C2E">
        <w:rPr>
          <w:rFonts w:ascii="Calibri" w:hAnsi="Calibri" w:cs="Calibri"/>
          <w:sz w:val="24"/>
          <w:szCs w:val="24"/>
        </w:rPr>
        <w:t xml:space="preserve">led, exploratory experience where children </w:t>
      </w:r>
      <w:r w:rsidR="002E04FE">
        <w:rPr>
          <w:rFonts w:ascii="Calibri" w:hAnsi="Calibri" w:cs="Calibri"/>
          <w:sz w:val="24"/>
          <w:szCs w:val="24"/>
        </w:rPr>
        <w:t>can</w:t>
      </w:r>
      <w:r w:rsidRPr="006A7C2E">
        <w:rPr>
          <w:rFonts w:ascii="Calibri" w:hAnsi="Calibri" w:cs="Calibri"/>
          <w:sz w:val="24"/>
          <w:szCs w:val="24"/>
        </w:rPr>
        <w:t xml:space="preserve"> freely engage with natural materials such as mud, water, sticks,</w:t>
      </w:r>
      <w:r w:rsidR="001173AF" w:rsidRPr="006A7C2E">
        <w:rPr>
          <w:rFonts w:ascii="Calibri" w:hAnsi="Calibri" w:cs="Calibri"/>
          <w:sz w:val="24"/>
          <w:szCs w:val="24"/>
        </w:rPr>
        <w:t xml:space="preserve"> leaves</w:t>
      </w:r>
      <w:r w:rsidRPr="006A7C2E">
        <w:rPr>
          <w:rFonts w:ascii="Calibri" w:hAnsi="Calibri" w:cs="Calibri"/>
          <w:sz w:val="24"/>
          <w:szCs w:val="24"/>
        </w:rPr>
        <w:t>, and loose parts. The intention was to create an environment that mirrored Montessori principles of independence, sensory exploration, and self</w:t>
      </w:r>
      <w:r w:rsidRPr="006A7C2E">
        <w:rPr>
          <w:rFonts w:ascii="Cambria Math" w:hAnsi="Cambria Math" w:cs="Cambria Math"/>
          <w:sz w:val="24"/>
          <w:szCs w:val="24"/>
        </w:rPr>
        <w:t>‑</w:t>
      </w:r>
      <w:r w:rsidRPr="006A7C2E">
        <w:rPr>
          <w:rFonts w:ascii="Calibri" w:hAnsi="Calibri" w:cs="Calibri"/>
          <w:sz w:val="24"/>
          <w:szCs w:val="24"/>
        </w:rPr>
        <w:t>directed learning, while also drawing on Piaget’s constructivist view that children learn through active interaction with their environment</w:t>
      </w:r>
      <w:r w:rsidR="00D651C9" w:rsidRPr="006A7C2E">
        <w:rPr>
          <w:rFonts w:ascii="Calibri" w:hAnsi="Calibri" w:cs="Calibri"/>
          <w:sz w:val="24"/>
          <w:szCs w:val="24"/>
        </w:rPr>
        <w:t xml:space="preserve"> (Gopnik, 2020)</w:t>
      </w:r>
      <w:r w:rsidR="00451FD6">
        <w:rPr>
          <w:rFonts w:ascii="Calibri" w:hAnsi="Calibri" w:cs="Calibri"/>
          <w:sz w:val="24"/>
          <w:szCs w:val="24"/>
        </w:rPr>
        <w:t xml:space="preserve"> </w:t>
      </w:r>
    </w:p>
    <w:p w14:paraId="595A56D9" w14:textId="16D018CC" w:rsidR="00451FD6" w:rsidRPr="006A7C2E" w:rsidRDefault="00451FD6" w:rsidP="00D651C9">
      <w:pPr>
        <w:rPr>
          <w:rFonts w:ascii="Calibri" w:hAnsi="Calibri" w:cs="Calibri"/>
          <w:sz w:val="24"/>
          <w:szCs w:val="24"/>
        </w:rPr>
      </w:pPr>
      <w:r w:rsidRPr="00451FD6">
        <w:rPr>
          <w:rFonts w:ascii="Calibri" w:hAnsi="Calibri" w:cs="Calibri"/>
          <w:sz w:val="24"/>
          <w:szCs w:val="24"/>
        </w:rPr>
        <w:t xml:space="preserve">The session </w:t>
      </w:r>
      <w:r>
        <w:rPr>
          <w:rFonts w:ascii="Calibri" w:hAnsi="Calibri" w:cs="Calibri"/>
          <w:sz w:val="24"/>
          <w:szCs w:val="24"/>
        </w:rPr>
        <w:t xml:space="preserve">aims to demonstrate </w:t>
      </w:r>
      <w:r w:rsidR="002E04FE">
        <w:rPr>
          <w:rFonts w:ascii="Calibri" w:hAnsi="Calibri" w:cs="Calibri"/>
          <w:sz w:val="24"/>
          <w:szCs w:val="24"/>
        </w:rPr>
        <w:t>the therapeutic</w:t>
      </w:r>
      <w:r>
        <w:rPr>
          <w:rFonts w:ascii="Calibri" w:hAnsi="Calibri" w:cs="Calibri"/>
          <w:sz w:val="24"/>
          <w:szCs w:val="24"/>
        </w:rPr>
        <w:t xml:space="preserve"> attributes within </w:t>
      </w:r>
      <w:r w:rsidR="002E04FE">
        <w:rPr>
          <w:rFonts w:ascii="Calibri" w:hAnsi="Calibri" w:cs="Calibri"/>
          <w:sz w:val="24"/>
          <w:szCs w:val="24"/>
        </w:rPr>
        <w:t>presenting</w:t>
      </w:r>
      <w:r w:rsidRPr="00451FD6">
        <w:rPr>
          <w:rFonts w:ascii="Calibri" w:hAnsi="Calibri" w:cs="Calibri"/>
          <w:sz w:val="24"/>
          <w:szCs w:val="24"/>
        </w:rPr>
        <w:t xml:space="preserve"> outcomes across sensory, emotional, social, and cognitive domains. Children </w:t>
      </w:r>
      <w:r w:rsidR="0011090F">
        <w:rPr>
          <w:rFonts w:ascii="Calibri" w:hAnsi="Calibri" w:cs="Calibri"/>
          <w:sz w:val="24"/>
          <w:szCs w:val="24"/>
        </w:rPr>
        <w:t>will hopefully use</w:t>
      </w:r>
      <w:r w:rsidRPr="00451FD6">
        <w:rPr>
          <w:rFonts w:ascii="Calibri" w:hAnsi="Calibri" w:cs="Calibri"/>
          <w:sz w:val="24"/>
          <w:szCs w:val="24"/>
        </w:rPr>
        <w:t xml:space="preserve"> natural materials to regulate and meet sensory needs, </w:t>
      </w:r>
      <w:r w:rsidR="0011090F">
        <w:rPr>
          <w:rFonts w:ascii="Calibri" w:hAnsi="Calibri" w:cs="Calibri"/>
          <w:sz w:val="24"/>
          <w:szCs w:val="24"/>
        </w:rPr>
        <w:t xml:space="preserve">which aligns </w:t>
      </w:r>
      <w:r w:rsidRPr="00451FD6">
        <w:rPr>
          <w:rFonts w:ascii="Calibri" w:hAnsi="Calibri" w:cs="Calibri"/>
          <w:sz w:val="24"/>
          <w:szCs w:val="24"/>
        </w:rPr>
        <w:t>with research on nature</w:t>
      </w:r>
      <w:r w:rsidRPr="00451FD6">
        <w:rPr>
          <w:rFonts w:ascii="Cambria Math" w:hAnsi="Cambria Math" w:cs="Cambria Math"/>
          <w:sz w:val="24"/>
          <w:szCs w:val="24"/>
        </w:rPr>
        <w:t>‑</w:t>
      </w:r>
      <w:r w:rsidRPr="00451FD6">
        <w:rPr>
          <w:rFonts w:ascii="Calibri" w:hAnsi="Calibri" w:cs="Calibri"/>
          <w:sz w:val="24"/>
          <w:szCs w:val="24"/>
        </w:rPr>
        <w:t>based wellbeing</w:t>
      </w:r>
      <w:r w:rsidR="002E04FE">
        <w:rPr>
          <w:rFonts w:ascii="Calibri" w:hAnsi="Calibri" w:cs="Calibri"/>
          <w:sz w:val="24"/>
          <w:szCs w:val="24"/>
        </w:rPr>
        <w:t xml:space="preserve"> and active exploration</w:t>
      </w:r>
      <w:r w:rsidRPr="00451FD6">
        <w:rPr>
          <w:rFonts w:ascii="Calibri" w:hAnsi="Calibri" w:cs="Calibri"/>
          <w:sz w:val="24"/>
          <w:szCs w:val="24"/>
        </w:rPr>
        <w:t>.</w:t>
      </w:r>
    </w:p>
    <w:p w14:paraId="5FC50923" w14:textId="7D7664D1" w:rsidR="002E04FE" w:rsidRDefault="00ED6809" w:rsidP="00144FA0">
      <w:pPr>
        <w:rPr>
          <w:rFonts w:ascii="Calibri" w:hAnsi="Calibri" w:cs="Calibri"/>
          <w:sz w:val="24"/>
          <w:szCs w:val="24"/>
        </w:rPr>
      </w:pPr>
      <w:r w:rsidRPr="006A7C2E">
        <w:rPr>
          <w:rFonts w:ascii="Calibri" w:hAnsi="Calibri" w:cs="Calibri"/>
          <w:sz w:val="24"/>
          <w:szCs w:val="24"/>
        </w:rPr>
        <w:t>Within the activity</w:t>
      </w:r>
      <w:r w:rsidR="00801DCF">
        <w:rPr>
          <w:rFonts w:ascii="Calibri" w:hAnsi="Calibri" w:cs="Calibri"/>
          <w:sz w:val="24"/>
          <w:szCs w:val="24"/>
        </w:rPr>
        <w:t>,</w:t>
      </w:r>
      <w:r w:rsidRPr="006A7C2E">
        <w:rPr>
          <w:rFonts w:ascii="Calibri" w:hAnsi="Calibri" w:cs="Calibri"/>
          <w:sz w:val="24"/>
          <w:szCs w:val="24"/>
        </w:rPr>
        <w:t xml:space="preserve"> my focus </w:t>
      </w:r>
      <w:r w:rsidR="002E04FE">
        <w:rPr>
          <w:rFonts w:ascii="Calibri" w:hAnsi="Calibri" w:cs="Calibri"/>
          <w:sz w:val="24"/>
          <w:szCs w:val="24"/>
        </w:rPr>
        <w:t xml:space="preserve">is </w:t>
      </w:r>
      <w:r w:rsidR="00801DCF">
        <w:rPr>
          <w:rFonts w:ascii="Calibri" w:hAnsi="Calibri" w:cs="Calibri"/>
          <w:sz w:val="24"/>
          <w:szCs w:val="24"/>
        </w:rPr>
        <w:t xml:space="preserve">on </w:t>
      </w:r>
      <w:r w:rsidR="002E04FE">
        <w:rPr>
          <w:rFonts w:ascii="Calibri" w:hAnsi="Calibri" w:cs="Calibri"/>
          <w:sz w:val="24"/>
          <w:szCs w:val="24"/>
        </w:rPr>
        <w:t>facilitating</w:t>
      </w:r>
      <w:r w:rsidRPr="006A7C2E">
        <w:rPr>
          <w:rFonts w:ascii="Calibri" w:hAnsi="Calibri" w:cs="Calibri"/>
          <w:sz w:val="24"/>
          <w:szCs w:val="24"/>
        </w:rPr>
        <w:t xml:space="preserve"> the children</w:t>
      </w:r>
      <w:r w:rsidR="002E04FE">
        <w:rPr>
          <w:rFonts w:ascii="Calibri" w:hAnsi="Calibri" w:cs="Calibri"/>
          <w:sz w:val="24"/>
          <w:szCs w:val="24"/>
        </w:rPr>
        <w:t xml:space="preserve"> </w:t>
      </w:r>
      <w:r w:rsidR="00801DCF">
        <w:rPr>
          <w:rFonts w:ascii="Calibri" w:hAnsi="Calibri" w:cs="Calibri"/>
          <w:sz w:val="24"/>
          <w:szCs w:val="24"/>
        </w:rPr>
        <w:t>in</w:t>
      </w:r>
      <w:r w:rsidRPr="006A7C2E">
        <w:rPr>
          <w:rFonts w:ascii="Calibri" w:hAnsi="Calibri" w:cs="Calibri"/>
          <w:sz w:val="24"/>
          <w:szCs w:val="24"/>
        </w:rPr>
        <w:t xml:space="preserve"> forming </w:t>
      </w:r>
      <w:r w:rsidR="0005015F" w:rsidRPr="006A7C2E">
        <w:rPr>
          <w:rFonts w:ascii="Calibri" w:hAnsi="Calibri" w:cs="Calibri"/>
          <w:sz w:val="24"/>
          <w:szCs w:val="24"/>
        </w:rPr>
        <w:t>their</w:t>
      </w:r>
      <w:r w:rsidRPr="006A7C2E">
        <w:rPr>
          <w:rFonts w:ascii="Calibri" w:hAnsi="Calibri" w:cs="Calibri"/>
          <w:sz w:val="24"/>
          <w:szCs w:val="24"/>
        </w:rPr>
        <w:t xml:space="preserve"> own paths </w:t>
      </w:r>
      <w:r w:rsidR="002E04FE">
        <w:rPr>
          <w:rFonts w:ascii="Calibri" w:hAnsi="Calibri" w:cs="Calibri"/>
          <w:sz w:val="24"/>
          <w:szCs w:val="24"/>
        </w:rPr>
        <w:t>through</w:t>
      </w:r>
      <w:r w:rsidRPr="006A7C2E">
        <w:rPr>
          <w:rFonts w:ascii="Calibri" w:hAnsi="Calibri" w:cs="Calibri"/>
          <w:sz w:val="24"/>
          <w:szCs w:val="24"/>
        </w:rPr>
        <w:t xml:space="preserve"> the resources provided. Forming </w:t>
      </w:r>
      <w:r w:rsidR="002E04FE">
        <w:rPr>
          <w:rFonts w:ascii="Calibri" w:hAnsi="Calibri" w:cs="Calibri"/>
          <w:sz w:val="24"/>
          <w:szCs w:val="24"/>
        </w:rPr>
        <w:t>their</w:t>
      </w:r>
      <w:r w:rsidRPr="006A7C2E">
        <w:rPr>
          <w:rFonts w:ascii="Calibri" w:hAnsi="Calibri" w:cs="Calibri"/>
          <w:sz w:val="24"/>
          <w:szCs w:val="24"/>
        </w:rPr>
        <w:t xml:space="preserve"> play based upon </w:t>
      </w:r>
      <w:r w:rsidR="00DB6095" w:rsidRPr="006A7C2E">
        <w:rPr>
          <w:rFonts w:ascii="Calibri" w:hAnsi="Calibri" w:cs="Calibri"/>
          <w:sz w:val="24"/>
          <w:szCs w:val="24"/>
        </w:rPr>
        <w:t>their</w:t>
      </w:r>
      <w:r w:rsidRPr="006A7C2E">
        <w:rPr>
          <w:rFonts w:ascii="Calibri" w:hAnsi="Calibri" w:cs="Calibri"/>
          <w:sz w:val="24"/>
          <w:szCs w:val="24"/>
        </w:rPr>
        <w:t xml:space="preserve"> desires and </w:t>
      </w:r>
      <w:r w:rsidR="000D5B5D">
        <w:rPr>
          <w:rFonts w:ascii="Calibri" w:hAnsi="Calibri" w:cs="Calibri"/>
          <w:sz w:val="24"/>
          <w:szCs w:val="24"/>
        </w:rPr>
        <w:t>self-known preferences</w:t>
      </w:r>
      <w:r w:rsidRPr="006A7C2E">
        <w:rPr>
          <w:rFonts w:ascii="Calibri" w:hAnsi="Calibri" w:cs="Calibri"/>
          <w:sz w:val="24"/>
          <w:szCs w:val="24"/>
        </w:rPr>
        <w:t xml:space="preserve">. The most important aspect of the session </w:t>
      </w:r>
      <w:r w:rsidR="002E04FE">
        <w:rPr>
          <w:rFonts w:ascii="Calibri" w:hAnsi="Calibri" w:cs="Calibri"/>
          <w:sz w:val="24"/>
          <w:szCs w:val="24"/>
        </w:rPr>
        <w:t>is</w:t>
      </w:r>
      <w:r w:rsidRPr="006A7C2E">
        <w:rPr>
          <w:rFonts w:ascii="Calibri" w:hAnsi="Calibri" w:cs="Calibri"/>
          <w:sz w:val="24"/>
          <w:szCs w:val="24"/>
        </w:rPr>
        <w:t xml:space="preserve"> providing </w:t>
      </w:r>
      <w:r w:rsidR="0005015F" w:rsidRPr="006A7C2E">
        <w:rPr>
          <w:rFonts w:ascii="Calibri" w:hAnsi="Calibri" w:cs="Calibri"/>
          <w:sz w:val="24"/>
          <w:szCs w:val="24"/>
        </w:rPr>
        <w:t>an</w:t>
      </w:r>
      <w:r w:rsidRPr="006A7C2E">
        <w:rPr>
          <w:rFonts w:ascii="Calibri" w:hAnsi="Calibri" w:cs="Calibri"/>
          <w:sz w:val="24"/>
          <w:szCs w:val="24"/>
        </w:rPr>
        <w:t xml:space="preserve"> environment that </w:t>
      </w:r>
      <w:r w:rsidR="000D5B5D">
        <w:rPr>
          <w:rFonts w:ascii="Calibri" w:hAnsi="Calibri" w:cs="Calibri"/>
          <w:sz w:val="24"/>
          <w:szCs w:val="24"/>
        </w:rPr>
        <w:t>encourages</w:t>
      </w:r>
      <w:r w:rsidRPr="006A7C2E">
        <w:rPr>
          <w:rFonts w:ascii="Calibri" w:hAnsi="Calibri" w:cs="Calibri"/>
          <w:sz w:val="24"/>
          <w:szCs w:val="24"/>
        </w:rPr>
        <w:t xml:space="preserve"> freedom and </w:t>
      </w:r>
      <w:r w:rsidR="000D5B5D">
        <w:rPr>
          <w:rFonts w:ascii="Calibri" w:hAnsi="Calibri" w:cs="Calibri"/>
          <w:sz w:val="24"/>
          <w:szCs w:val="24"/>
        </w:rPr>
        <w:t>independence</w:t>
      </w:r>
      <w:r w:rsidRPr="006A7C2E">
        <w:rPr>
          <w:rFonts w:ascii="Calibri" w:hAnsi="Calibri" w:cs="Calibri"/>
          <w:sz w:val="24"/>
          <w:szCs w:val="24"/>
        </w:rPr>
        <w:t xml:space="preserve"> within </w:t>
      </w:r>
      <w:r w:rsidR="0005015F" w:rsidRPr="006A7C2E">
        <w:rPr>
          <w:rFonts w:ascii="Calibri" w:hAnsi="Calibri" w:cs="Calibri"/>
          <w:sz w:val="24"/>
          <w:szCs w:val="24"/>
        </w:rPr>
        <w:t>self-choice</w:t>
      </w:r>
      <w:r w:rsidRPr="006A7C2E">
        <w:rPr>
          <w:rFonts w:ascii="Calibri" w:hAnsi="Calibri" w:cs="Calibri"/>
          <w:sz w:val="24"/>
          <w:szCs w:val="24"/>
        </w:rPr>
        <w:t xml:space="preserve"> and using </w:t>
      </w:r>
      <w:r w:rsidR="00DB6095" w:rsidRPr="006A7C2E">
        <w:rPr>
          <w:rFonts w:ascii="Calibri" w:hAnsi="Calibri" w:cs="Calibri"/>
          <w:sz w:val="24"/>
          <w:szCs w:val="24"/>
        </w:rPr>
        <w:t>their</w:t>
      </w:r>
      <w:r w:rsidRPr="006A7C2E">
        <w:rPr>
          <w:rFonts w:ascii="Calibri" w:hAnsi="Calibri" w:cs="Calibri"/>
          <w:sz w:val="24"/>
          <w:szCs w:val="24"/>
        </w:rPr>
        <w:t xml:space="preserve"> imagination and abilities to play. </w:t>
      </w:r>
    </w:p>
    <w:p w14:paraId="433CCE3E" w14:textId="231BB2A0" w:rsidR="00144FA0" w:rsidRPr="006A7C2E" w:rsidRDefault="002E04FE" w:rsidP="002E04FE">
      <w:pPr>
        <w:rPr>
          <w:rFonts w:ascii="Calibri" w:hAnsi="Calibri" w:cs="Calibri"/>
          <w:sz w:val="24"/>
          <w:szCs w:val="24"/>
        </w:rPr>
      </w:pPr>
      <w:r>
        <w:rPr>
          <w:rFonts w:ascii="Calibri" w:hAnsi="Calibri" w:cs="Calibri"/>
          <w:sz w:val="24"/>
          <w:szCs w:val="24"/>
        </w:rPr>
        <w:t>Upon carrying out the activity and now reflecting upon it</w:t>
      </w:r>
      <w:r w:rsidR="00801DCF">
        <w:rPr>
          <w:rFonts w:ascii="Calibri" w:hAnsi="Calibri" w:cs="Calibri"/>
          <w:sz w:val="24"/>
          <w:szCs w:val="24"/>
        </w:rPr>
        <w:t>,</w:t>
      </w:r>
      <w:r>
        <w:rPr>
          <w:rFonts w:ascii="Calibri" w:hAnsi="Calibri" w:cs="Calibri"/>
          <w:sz w:val="24"/>
          <w:szCs w:val="24"/>
        </w:rPr>
        <w:t xml:space="preserve"> I have </w:t>
      </w:r>
      <w:r w:rsidR="00801DCF">
        <w:rPr>
          <w:rFonts w:ascii="Calibri" w:hAnsi="Calibri" w:cs="Calibri"/>
          <w:sz w:val="24"/>
          <w:szCs w:val="24"/>
        </w:rPr>
        <w:t>highlighted</w:t>
      </w:r>
      <w:r>
        <w:rPr>
          <w:rFonts w:ascii="Calibri" w:hAnsi="Calibri" w:cs="Calibri"/>
          <w:sz w:val="24"/>
          <w:szCs w:val="24"/>
        </w:rPr>
        <w:t xml:space="preserve"> that b</w:t>
      </w:r>
      <w:r w:rsidR="00ED6809" w:rsidRPr="006A7C2E">
        <w:rPr>
          <w:rFonts w:ascii="Calibri" w:hAnsi="Calibri" w:cs="Calibri"/>
          <w:sz w:val="24"/>
          <w:szCs w:val="24"/>
        </w:rPr>
        <w:t>ecause the activity was intentionally child</w:t>
      </w:r>
      <w:r w:rsidR="00ED6809" w:rsidRPr="006A7C2E">
        <w:rPr>
          <w:rFonts w:ascii="Cambria Math" w:hAnsi="Cambria Math" w:cs="Cambria Math"/>
          <w:sz w:val="24"/>
          <w:szCs w:val="24"/>
        </w:rPr>
        <w:t>‑</w:t>
      </w:r>
      <w:r w:rsidR="00ED6809" w:rsidRPr="006A7C2E">
        <w:rPr>
          <w:rFonts w:ascii="Calibri" w:hAnsi="Calibri" w:cs="Calibri"/>
          <w:sz w:val="24"/>
          <w:szCs w:val="24"/>
        </w:rPr>
        <w:t>led, some materials were not used at all, while others were used in ways I had not predicted</w:t>
      </w:r>
      <w:r w:rsidR="00144FA0" w:rsidRPr="006A7C2E">
        <w:rPr>
          <w:rFonts w:ascii="Calibri" w:hAnsi="Calibri" w:cs="Calibri"/>
          <w:sz w:val="24"/>
          <w:szCs w:val="24"/>
        </w:rPr>
        <w:t>. (Frost &amp; Sutterby, 2017)</w:t>
      </w:r>
    </w:p>
    <w:p w14:paraId="5A2536C9" w14:textId="4206A887" w:rsidR="001173AF" w:rsidRPr="006A7C2E" w:rsidRDefault="00144FA0" w:rsidP="001173AF">
      <w:pPr>
        <w:rPr>
          <w:rFonts w:ascii="Calibri" w:hAnsi="Calibri" w:cs="Calibri"/>
          <w:sz w:val="24"/>
          <w:szCs w:val="24"/>
        </w:rPr>
      </w:pPr>
      <w:r w:rsidRPr="006A7C2E">
        <w:rPr>
          <w:rFonts w:ascii="Calibri" w:hAnsi="Calibri" w:cs="Calibri"/>
          <w:sz w:val="24"/>
          <w:szCs w:val="24"/>
        </w:rPr>
        <w:t>S</w:t>
      </w:r>
      <w:r w:rsidR="00ED6809" w:rsidRPr="006A7C2E">
        <w:rPr>
          <w:rFonts w:ascii="Calibri" w:hAnsi="Calibri" w:cs="Calibri"/>
          <w:sz w:val="24"/>
          <w:szCs w:val="24"/>
        </w:rPr>
        <w:t>uch as the use of plant pots to create a mechanism to catch items.</w:t>
      </w:r>
      <w:r w:rsidR="001173AF" w:rsidRPr="006A7C2E">
        <w:rPr>
          <w:rFonts w:ascii="Calibri" w:eastAsia="Times New Roman" w:hAnsi="Calibri" w:cs="Calibri"/>
          <w:kern w:val="0"/>
          <w:sz w:val="24"/>
          <w:szCs w:val="24"/>
          <w:lang w:eastAsia="en-GB"/>
          <w14:ligatures w14:val="none"/>
        </w:rPr>
        <w:t xml:space="preserve"> </w:t>
      </w:r>
      <w:r w:rsidR="001173AF" w:rsidRPr="006A7C2E">
        <w:rPr>
          <w:rFonts w:ascii="Calibri" w:hAnsi="Calibri" w:cs="Calibri"/>
          <w:sz w:val="24"/>
          <w:szCs w:val="24"/>
        </w:rPr>
        <w:t>This illustrates a fundamental Montessori principle rather than adhering to a plan created by an adult, children select the items that best suit their developmental needs at that particular time.</w:t>
      </w:r>
      <w:r w:rsidR="00B971B4" w:rsidRPr="006A7C2E">
        <w:rPr>
          <w:rFonts w:ascii="Calibri" w:eastAsia="Times New Roman" w:hAnsi="Calibri" w:cs="Calibri"/>
          <w:kern w:val="0"/>
          <w:sz w:val="24"/>
          <w:szCs w:val="24"/>
          <w:lang w:eastAsia="en-GB"/>
          <w14:ligatures w14:val="none"/>
        </w:rPr>
        <w:t xml:space="preserve"> </w:t>
      </w:r>
      <w:r w:rsidR="00B971B4" w:rsidRPr="006A7C2E">
        <w:rPr>
          <w:rFonts w:ascii="Calibri" w:hAnsi="Calibri" w:cs="Calibri"/>
          <w:sz w:val="24"/>
          <w:szCs w:val="24"/>
        </w:rPr>
        <w:t xml:space="preserve">(Lillard, 2019) </w:t>
      </w:r>
      <w:r w:rsidR="001173AF" w:rsidRPr="006A7C2E">
        <w:rPr>
          <w:rFonts w:ascii="Calibri" w:hAnsi="Calibri" w:cs="Calibri"/>
          <w:sz w:val="24"/>
          <w:szCs w:val="24"/>
        </w:rPr>
        <w:t>From a Piagetian standpoint, this is also consistent with schema-driven exploration, in which children carry out repeat behaviours that reinforce their existing cognitive structures instead of interacting with every choice.</w:t>
      </w:r>
    </w:p>
    <w:p w14:paraId="0D43153E" w14:textId="26EAE7D3" w:rsidR="002C2960" w:rsidRPr="006A7C2E" w:rsidRDefault="002C2960" w:rsidP="001173AF">
      <w:pPr>
        <w:rPr>
          <w:rFonts w:ascii="Calibri" w:hAnsi="Calibri" w:cs="Calibri"/>
          <w:sz w:val="24"/>
          <w:szCs w:val="24"/>
        </w:rPr>
      </w:pPr>
      <w:r w:rsidRPr="006A7C2E">
        <w:rPr>
          <w:rFonts w:ascii="Calibri" w:hAnsi="Calibri" w:cs="Calibri"/>
          <w:sz w:val="24"/>
          <w:szCs w:val="24"/>
        </w:rPr>
        <w:t xml:space="preserve">Throughout </w:t>
      </w:r>
      <w:r w:rsidR="009E33E5" w:rsidRPr="006A7C2E">
        <w:rPr>
          <w:rFonts w:ascii="Calibri" w:hAnsi="Calibri" w:cs="Calibri"/>
          <w:sz w:val="24"/>
          <w:szCs w:val="24"/>
        </w:rPr>
        <w:t>the</w:t>
      </w:r>
      <w:r w:rsidRPr="006A7C2E">
        <w:rPr>
          <w:rFonts w:ascii="Calibri" w:hAnsi="Calibri" w:cs="Calibri"/>
          <w:sz w:val="24"/>
          <w:szCs w:val="24"/>
        </w:rPr>
        <w:t xml:space="preserve"> activity</w:t>
      </w:r>
      <w:r w:rsidR="00F550F7" w:rsidRPr="006A7C2E">
        <w:rPr>
          <w:rFonts w:ascii="Calibri" w:hAnsi="Calibri" w:cs="Calibri"/>
          <w:sz w:val="24"/>
          <w:szCs w:val="24"/>
        </w:rPr>
        <w:t>,</w:t>
      </w:r>
      <w:r w:rsidRPr="006A7C2E">
        <w:rPr>
          <w:rFonts w:ascii="Calibri" w:hAnsi="Calibri" w:cs="Calibri"/>
          <w:sz w:val="24"/>
          <w:szCs w:val="24"/>
        </w:rPr>
        <w:t xml:space="preserve"> I </w:t>
      </w:r>
      <w:r w:rsidR="00B76AF4">
        <w:rPr>
          <w:rFonts w:ascii="Calibri" w:hAnsi="Calibri" w:cs="Calibri"/>
          <w:sz w:val="24"/>
          <w:szCs w:val="24"/>
        </w:rPr>
        <w:t>saw</w:t>
      </w:r>
      <w:r w:rsidRPr="006A7C2E">
        <w:rPr>
          <w:rFonts w:ascii="Calibri" w:hAnsi="Calibri" w:cs="Calibri"/>
          <w:sz w:val="24"/>
          <w:szCs w:val="24"/>
        </w:rPr>
        <w:t xml:space="preserve"> a large number of </w:t>
      </w:r>
      <w:r w:rsidR="00F550F7" w:rsidRPr="006A7C2E">
        <w:rPr>
          <w:rFonts w:ascii="Calibri" w:hAnsi="Calibri" w:cs="Calibri"/>
          <w:sz w:val="24"/>
          <w:szCs w:val="24"/>
        </w:rPr>
        <w:t xml:space="preserve">children </w:t>
      </w:r>
      <w:r w:rsidR="009E33E5" w:rsidRPr="006A7C2E">
        <w:rPr>
          <w:rFonts w:ascii="Calibri" w:hAnsi="Calibri" w:cs="Calibri"/>
          <w:sz w:val="24"/>
          <w:szCs w:val="24"/>
        </w:rPr>
        <w:t>forming</w:t>
      </w:r>
      <w:r w:rsidRPr="006A7C2E">
        <w:rPr>
          <w:rFonts w:ascii="Calibri" w:hAnsi="Calibri" w:cs="Calibri"/>
          <w:sz w:val="24"/>
          <w:szCs w:val="24"/>
        </w:rPr>
        <w:t xml:space="preserve"> a narrative with </w:t>
      </w:r>
      <w:r w:rsidR="009E33E5" w:rsidRPr="006A7C2E">
        <w:rPr>
          <w:rFonts w:ascii="Calibri" w:hAnsi="Calibri" w:cs="Calibri"/>
          <w:sz w:val="24"/>
          <w:szCs w:val="24"/>
        </w:rPr>
        <w:t>their</w:t>
      </w:r>
      <w:r w:rsidRPr="006A7C2E">
        <w:rPr>
          <w:rFonts w:ascii="Calibri" w:hAnsi="Calibri" w:cs="Calibri"/>
          <w:sz w:val="24"/>
          <w:szCs w:val="24"/>
        </w:rPr>
        <w:t xml:space="preserve"> play using items they had gathered to </w:t>
      </w:r>
      <w:r w:rsidR="009E33E5" w:rsidRPr="006A7C2E">
        <w:rPr>
          <w:rFonts w:ascii="Calibri" w:hAnsi="Calibri" w:cs="Calibri"/>
          <w:sz w:val="24"/>
          <w:szCs w:val="24"/>
        </w:rPr>
        <w:t>reinforce</w:t>
      </w:r>
      <w:r w:rsidRPr="006A7C2E">
        <w:rPr>
          <w:rFonts w:ascii="Calibri" w:hAnsi="Calibri" w:cs="Calibri"/>
          <w:sz w:val="24"/>
          <w:szCs w:val="24"/>
        </w:rPr>
        <w:t xml:space="preserve"> </w:t>
      </w:r>
      <w:r w:rsidR="0005015F" w:rsidRPr="006A7C2E">
        <w:rPr>
          <w:rFonts w:ascii="Calibri" w:hAnsi="Calibri" w:cs="Calibri"/>
          <w:sz w:val="24"/>
          <w:szCs w:val="24"/>
        </w:rPr>
        <w:t>their</w:t>
      </w:r>
      <w:r w:rsidRPr="006A7C2E">
        <w:rPr>
          <w:rFonts w:ascii="Calibri" w:hAnsi="Calibri" w:cs="Calibri"/>
          <w:sz w:val="24"/>
          <w:szCs w:val="24"/>
        </w:rPr>
        <w:t xml:space="preserve"> imagination and what they were </w:t>
      </w:r>
      <w:r w:rsidR="009E33E5" w:rsidRPr="006A7C2E">
        <w:rPr>
          <w:rFonts w:ascii="Calibri" w:hAnsi="Calibri" w:cs="Calibri"/>
          <w:sz w:val="24"/>
          <w:szCs w:val="24"/>
        </w:rPr>
        <w:t>displaying. It also became apparent that water acted as a baseline for a lot of the play undertaken</w:t>
      </w:r>
      <w:r w:rsidR="00801DCF">
        <w:rPr>
          <w:rFonts w:ascii="Calibri" w:hAnsi="Calibri" w:cs="Calibri"/>
          <w:sz w:val="24"/>
          <w:szCs w:val="24"/>
        </w:rPr>
        <w:t>,</w:t>
      </w:r>
      <w:r w:rsidR="009E33E5" w:rsidRPr="006A7C2E">
        <w:rPr>
          <w:rFonts w:ascii="Calibri" w:hAnsi="Calibri" w:cs="Calibri"/>
          <w:sz w:val="24"/>
          <w:szCs w:val="24"/>
        </w:rPr>
        <w:t xml:space="preserve"> from using it to </w:t>
      </w:r>
      <w:r w:rsidR="00F550F7" w:rsidRPr="006A7C2E">
        <w:rPr>
          <w:rFonts w:ascii="Calibri" w:hAnsi="Calibri" w:cs="Calibri"/>
          <w:sz w:val="24"/>
          <w:szCs w:val="24"/>
        </w:rPr>
        <w:t>determine</w:t>
      </w:r>
      <w:r w:rsidR="009E33E5" w:rsidRPr="006A7C2E">
        <w:rPr>
          <w:rFonts w:ascii="Calibri" w:hAnsi="Calibri" w:cs="Calibri"/>
          <w:sz w:val="24"/>
          <w:szCs w:val="24"/>
        </w:rPr>
        <w:t xml:space="preserve"> items that sank or </w:t>
      </w:r>
      <w:r w:rsidR="00A10048">
        <w:rPr>
          <w:rFonts w:ascii="Calibri" w:hAnsi="Calibri" w:cs="Calibri"/>
          <w:sz w:val="24"/>
          <w:szCs w:val="24"/>
        </w:rPr>
        <w:t>floated or</w:t>
      </w:r>
      <w:r w:rsidR="009E33E5" w:rsidRPr="006A7C2E">
        <w:rPr>
          <w:rFonts w:ascii="Calibri" w:hAnsi="Calibri" w:cs="Calibri"/>
          <w:sz w:val="24"/>
          <w:szCs w:val="24"/>
        </w:rPr>
        <w:t xml:space="preserve"> watching the speed </w:t>
      </w:r>
      <w:r w:rsidR="00801DCF">
        <w:rPr>
          <w:rFonts w:ascii="Calibri" w:hAnsi="Calibri" w:cs="Calibri"/>
          <w:sz w:val="24"/>
          <w:szCs w:val="24"/>
        </w:rPr>
        <w:t>at</w:t>
      </w:r>
      <w:r w:rsidR="009E33E5" w:rsidRPr="006A7C2E">
        <w:rPr>
          <w:rFonts w:ascii="Calibri" w:hAnsi="Calibri" w:cs="Calibri"/>
          <w:sz w:val="24"/>
          <w:szCs w:val="24"/>
        </w:rPr>
        <w:t xml:space="preserve"> which items </w:t>
      </w:r>
      <w:r w:rsidR="00801DCF">
        <w:rPr>
          <w:rFonts w:ascii="Calibri" w:hAnsi="Calibri" w:cs="Calibri"/>
          <w:sz w:val="24"/>
          <w:szCs w:val="24"/>
        </w:rPr>
        <w:t>travelled</w:t>
      </w:r>
      <w:r w:rsidR="009E33E5" w:rsidRPr="006A7C2E">
        <w:rPr>
          <w:rFonts w:ascii="Calibri" w:hAnsi="Calibri" w:cs="Calibri"/>
          <w:sz w:val="24"/>
          <w:szCs w:val="24"/>
        </w:rPr>
        <w:t xml:space="preserve"> down </w:t>
      </w:r>
      <w:r w:rsidR="0005015F">
        <w:rPr>
          <w:rFonts w:ascii="Calibri" w:hAnsi="Calibri" w:cs="Calibri"/>
          <w:sz w:val="24"/>
          <w:szCs w:val="24"/>
        </w:rPr>
        <w:t xml:space="preserve">the </w:t>
      </w:r>
      <w:r w:rsidR="009E33E5" w:rsidRPr="006A7C2E">
        <w:rPr>
          <w:rFonts w:ascii="Calibri" w:hAnsi="Calibri" w:cs="Calibri"/>
          <w:sz w:val="24"/>
          <w:szCs w:val="24"/>
        </w:rPr>
        <w:t xml:space="preserve">stream. </w:t>
      </w:r>
    </w:p>
    <w:p w14:paraId="0803A639" w14:textId="2C09CF3D" w:rsidR="009E33E5" w:rsidRPr="006A7C2E" w:rsidRDefault="009E33E5" w:rsidP="009E33E5">
      <w:pPr>
        <w:rPr>
          <w:rFonts w:ascii="Calibri" w:hAnsi="Calibri" w:cs="Calibri"/>
          <w:sz w:val="24"/>
          <w:szCs w:val="24"/>
        </w:rPr>
      </w:pPr>
      <w:r w:rsidRPr="006A7C2E">
        <w:rPr>
          <w:rFonts w:ascii="Calibri" w:hAnsi="Calibri" w:cs="Calibri"/>
          <w:sz w:val="24"/>
          <w:szCs w:val="24"/>
        </w:rPr>
        <w:lastRenderedPageBreak/>
        <w:t xml:space="preserve">But most </w:t>
      </w:r>
      <w:r w:rsidR="00F550F7" w:rsidRPr="006A7C2E">
        <w:rPr>
          <w:rFonts w:ascii="Calibri" w:hAnsi="Calibri" w:cs="Calibri"/>
          <w:sz w:val="24"/>
          <w:szCs w:val="24"/>
        </w:rPr>
        <w:t>notably</w:t>
      </w:r>
      <w:r w:rsidR="0005015F">
        <w:rPr>
          <w:rFonts w:ascii="Calibri" w:hAnsi="Calibri" w:cs="Calibri"/>
          <w:sz w:val="24"/>
          <w:szCs w:val="24"/>
        </w:rPr>
        <w:t>,</w:t>
      </w:r>
      <w:r w:rsidRPr="006A7C2E">
        <w:rPr>
          <w:rFonts w:ascii="Calibri" w:hAnsi="Calibri" w:cs="Calibri"/>
          <w:sz w:val="24"/>
          <w:szCs w:val="24"/>
        </w:rPr>
        <w:t xml:space="preserve"> how one child squirting water led to a collaborative action where everyone interacted.</w:t>
      </w:r>
      <w:r w:rsidRPr="006A7C2E">
        <w:rPr>
          <w:rFonts w:ascii="Calibri" w:eastAsia="Times New Roman" w:hAnsi="Calibri" w:cs="Calibri"/>
          <w:kern w:val="0"/>
          <w:sz w:val="24"/>
          <w:szCs w:val="24"/>
          <w:lang w:eastAsia="en-GB"/>
          <w14:ligatures w14:val="none"/>
        </w:rPr>
        <w:t xml:space="preserve"> </w:t>
      </w:r>
      <w:r w:rsidRPr="006A7C2E">
        <w:rPr>
          <w:rFonts w:ascii="Calibri" w:hAnsi="Calibri" w:cs="Calibri"/>
          <w:sz w:val="24"/>
          <w:szCs w:val="24"/>
        </w:rPr>
        <w:t xml:space="preserve">Originally </w:t>
      </w:r>
      <w:r w:rsidR="00F550F7" w:rsidRPr="006A7C2E">
        <w:rPr>
          <w:rFonts w:ascii="Calibri" w:hAnsi="Calibri" w:cs="Calibri"/>
          <w:sz w:val="24"/>
          <w:szCs w:val="24"/>
        </w:rPr>
        <w:t>intended</w:t>
      </w:r>
      <w:r w:rsidR="0005015F">
        <w:rPr>
          <w:rFonts w:ascii="Calibri" w:hAnsi="Calibri" w:cs="Calibri"/>
          <w:sz w:val="24"/>
          <w:szCs w:val="24"/>
        </w:rPr>
        <w:t xml:space="preserve"> as a tool for sensory experimentation, the spray bottle became a prop for</w:t>
      </w:r>
      <w:r w:rsidRPr="006A7C2E">
        <w:rPr>
          <w:rFonts w:ascii="Calibri" w:hAnsi="Calibri" w:cs="Calibri"/>
          <w:sz w:val="24"/>
          <w:szCs w:val="24"/>
        </w:rPr>
        <w:t xml:space="preserve"> imaginative, cooperative play that met the children’s immediate needs for connection, movement, and sensory input. Illustrating how, within a child</w:t>
      </w:r>
      <w:r w:rsidRPr="006A7C2E">
        <w:rPr>
          <w:rFonts w:ascii="Cambria Math" w:hAnsi="Cambria Math" w:cs="Cambria Math"/>
          <w:sz w:val="24"/>
          <w:szCs w:val="24"/>
        </w:rPr>
        <w:t>‑</w:t>
      </w:r>
      <w:r w:rsidRPr="006A7C2E">
        <w:rPr>
          <w:rFonts w:ascii="Calibri" w:hAnsi="Calibri" w:cs="Calibri"/>
          <w:sz w:val="24"/>
          <w:szCs w:val="24"/>
        </w:rPr>
        <w:t>led Montessori environment, a single action can spark a completely new line of exploration driven by children’s imagination and social energy. From a Piagetian perspective, this shift reflects the spontaneous, symbolic, and socially negotiated play typical of the preoperational stage, where children construct meaning through shared actions and emerging narratives.</w:t>
      </w:r>
    </w:p>
    <w:p w14:paraId="7DAB551D" w14:textId="24F31243" w:rsidR="00F550F7" w:rsidRPr="006A7C2E" w:rsidRDefault="00F550F7" w:rsidP="009E33E5">
      <w:pPr>
        <w:rPr>
          <w:rFonts w:ascii="Calibri" w:hAnsi="Calibri" w:cs="Calibri"/>
          <w:sz w:val="24"/>
          <w:szCs w:val="24"/>
        </w:rPr>
      </w:pPr>
      <w:r w:rsidRPr="006A7C2E">
        <w:rPr>
          <w:rFonts w:ascii="Calibri" w:hAnsi="Calibri" w:cs="Calibri"/>
          <w:sz w:val="24"/>
          <w:szCs w:val="24"/>
        </w:rPr>
        <w:t xml:space="preserve">Nevertheless, the water fight underlined the challenge of facilitating open-ended exploration. The activity was child-led materials were not always used as anticipated. Children's imagination can redirect the session completely, causing factors that need to be considered to maintain a safe and secure </w:t>
      </w:r>
      <w:r w:rsidR="0005015F" w:rsidRPr="006A7C2E">
        <w:rPr>
          <w:rFonts w:ascii="Calibri" w:hAnsi="Calibri" w:cs="Calibri"/>
          <w:sz w:val="24"/>
          <w:szCs w:val="24"/>
        </w:rPr>
        <w:t>environment,</w:t>
      </w:r>
      <w:r w:rsidRPr="006A7C2E">
        <w:rPr>
          <w:rFonts w:ascii="Calibri" w:hAnsi="Calibri" w:cs="Calibri"/>
          <w:sz w:val="24"/>
          <w:szCs w:val="24"/>
        </w:rPr>
        <w:t xml:space="preserve"> ensuring boundaries are maintained while still honouring the children’s autonomy and creativity and learning how risky play works.</w:t>
      </w:r>
    </w:p>
    <w:p w14:paraId="112D2C03" w14:textId="4E2710BB" w:rsidR="001173AF" w:rsidRPr="006A7C2E" w:rsidRDefault="00F550F7" w:rsidP="001173AF">
      <w:pPr>
        <w:rPr>
          <w:rFonts w:ascii="Calibri" w:hAnsi="Calibri" w:cs="Calibri"/>
          <w:sz w:val="24"/>
          <w:szCs w:val="24"/>
        </w:rPr>
      </w:pPr>
      <w:r w:rsidRPr="006A7C2E">
        <w:rPr>
          <w:rFonts w:ascii="Calibri" w:hAnsi="Calibri" w:cs="Calibri"/>
          <w:sz w:val="24"/>
          <w:szCs w:val="24"/>
        </w:rPr>
        <w:t xml:space="preserve">Subsequently, as a further result </w:t>
      </w:r>
      <w:r w:rsidR="0005015F" w:rsidRPr="006A7C2E">
        <w:rPr>
          <w:rFonts w:ascii="Calibri" w:hAnsi="Calibri" w:cs="Calibri"/>
          <w:sz w:val="24"/>
          <w:szCs w:val="24"/>
        </w:rPr>
        <w:t>of</w:t>
      </w:r>
      <w:r w:rsidR="0005015F">
        <w:rPr>
          <w:rFonts w:ascii="Calibri" w:hAnsi="Calibri" w:cs="Calibri"/>
          <w:sz w:val="24"/>
          <w:szCs w:val="24"/>
        </w:rPr>
        <w:t xml:space="preserve"> </w:t>
      </w:r>
      <w:r w:rsidR="001173AF" w:rsidRPr="006A7C2E">
        <w:rPr>
          <w:rFonts w:ascii="Calibri" w:hAnsi="Calibri" w:cs="Calibri"/>
          <w:sz w:val="24"/>
          <w:szCs w:val="24"/>
        </w:rPr>
        <w:t>flexibility, the activity developed in a variety of extremely personalised ways. The session became an open-ended experience that might be perceived differently by each child, as opposed to a single, planned task with a predetermined result.</w:t>
      </w:r>
      <w:r w:rsidR="001173AF" w:rsidRPr="006A7C2E">
        <w:rPr>
          <w:rFonts w:ascii="Calibri" w:eastAsia="Times New Roman" w:hAnsi="Calibri" w:cs="Calibri"/>
          <w:kern w:val="0"/>
          <w:sz w:val="24"/>
          <w:szCs w:val="24"/>
          <w:lang w:eastAsia="en-GB"/>
          <w14:ligatures w14:val="none"/>
        </w:rPr>
        <w:t xml:space="preserve"> </w:t>
      </w:r>
      <w:r w:rsidR="001173AF" w:rsidRPr="006A7C2E">
        <w:rPr>
          <w:rFonts w:ascii="Calibri" w:hAnsi="Calibri" w:cs="Calibri"/>
          <w:sz w:val="24"/>
          <w:szCs w:val="24"/>
        </w:rPr>
        <w:t xml:space="preserve">This meant that instead of guiding learning, I had to assist, watch, and react to the input children needed at the moment, whether it was problem-solving, imaginative expression, or sensory control. The aim of such </w:t>
      </w:r>
      <w:r w:rsidR="00801DCF">
        <w:rPr>
          <w:rFonts w:ascii="Calibri" w:hAnsi="Calibri" w:cs="Calibri"/>
          <w:sz w:val="24"/>
          <w:szCs w:val="24"/>
        </w:rPr>
        <w:t>is</w:t>
      </w:r>
      <w:r w:rsidR="001173AF" w:rsidRPr="006A7C2E">
        <w:rPr>
          <w:rFonts w:ascii="Calibri" w:hAnsi="Calibri" w:cs="Calibri"/>
          <w:sz w:val="24"/>
          <w:szCs w:val="24"/>
        </w:rPr>
        <w:t xml:space="preserve"> through the activity </w:t>
      </w:r>
      <w:r w:rsidR="00801DCF">
        <w:rPr>
          <w:rFonts w:ascii="Calibri" w:hAnsi="Calibri" w:cs="Calibri"/>
          <w:sz w:val="24"/>
          <w:szCs w:val="24"/>
        </w:rPr>
        <w:t>is</w:t>
      </w:r>
      <w:r w:rsidR="001173AF" w:rsidRPr="006A7C2E">
        <w:rPr>
          <w:rFonts w:ascii="Calibri" w:hAnsi="Calibri" w:cs="Calibri"/>
          <w:sz w:val="24"/>
          <w:szCs w:val="24"/>
        </w:rPr>
        <w:t xml:space="preserve"> seen as free exploration. Children were not hindered or placed in a situation that made them feel uncomfortable or unable to express themselves freely. By considering this aspect, </w:t>
      </w:r>
      <w:r w:rsidR="002C2960" w:rsidRPr="006A7C2E">
        <w:rPr>
          <w:rFonts w:ascii="Calibri" w:hAnsi="Calibri" w:cs="Calibri"/>
          <w:sz w:val="24"/>
          <w:szCs w:val="24"/>
        </w:rPr>
        <w:t>I wanted to create</w:t>
      </w:r>
      <w:r w:rsidR="001173AF" w:rsidRPr="006A7C2E">
        <w:rPr>
          <w:rFonts w:ascii="Calibri" w:hAnsi="Calibri" w:cs="Calibri"/>
          <w:sz w:val="24"/>
          <w:szCs w:val="24"/>
        </w:rPr>
        <w:t xml:space="preserve"> an environment in which certain children's preferences </w:t>
      </w:r>
      <w:r w:rsidR="002C2960" w:rsidRPr="006A7C2E">
        <w:rPr>
          <w:rFonts w:ascii="Calibri" w:hAnsi="Calibri" w:cs="Calibri"/>
          <w:sz w:val="24"/>
          <w:szCs w:val="24"/>
        </w:rPr>
        <w:t xml:space="preserve">and </w:t>
      </w:r>
      <w:r w:rsidR="001173AF" w:rsidRPr="006A7C2E">
        <w:rPr>
          <w:rFonts w:ascii="Calibri" w:hAnsi="Calibri" w:cs="Calibri"/>
          <w:sz w:val="24"/>
          <w:szCs w:val="24"/>
        </w:rPr>
        <w:t xml:space="preserve">regulatory needs were addressed. </w:t>
      </w:r>
    </w:p>
    <w:p w14:paraId="5928D00D" w14:textId="3AB0FA11" w:rsidR="003214C2" w:rsidRDefault="00CC2FE2" w:rsidP="002C2960">
      <w:pPr>
        <w:rPr>
          <w:rFonts w:ascii="Calibri" w:hAnsi="Calibri" w:cs="Calibri"/>
          <w:sz w:val="24"/>
          <w:szCs w:val="24"/>
        </w:rPr>
      </w:pPr>
      <w:r w:rsidRPr="006A7C2E">
        <w:rPr>
          <w:rFonts w:ascii="Calibri" w:hAnsi="Calibri" w:cs="Calibri"/>
          <w:sz w:val="24"/>
          <w:szCs w:val="24"/>
        </w:rPr>
        <w:t>I recognise that some practitioners may view this session as unstructured free play rather than a therapeutic activity, particularly because the children moved independently between materials and the session did not follow a fixed sequence. However, my perspective is grounded in the understanding that therapeutic play is defined by the child’s process, not the adult’s plan. As the session plan emphasises, “choice-based play… allowing the child to choose what feels comfortable” is central to therapeutic work, and this was evident throughout the session. What may appear as free play to an observer was, in practice, rich therapeutic engagement</w:t>
      </w:r>
      <w:r w:rsidR="00A10048">
        <w:rPr>
          <w:rFonts w:ascii="Calibri" w:hAnsi="Calibri" w:cs="Calibri"/>
          <w:sz w:val="24"/>
          <w:szCs w:val="24"/>
        </w:rPr>
        <w:t>,</w:t>
      </w:r>
      <w:r w:rsidR="003214C2">
        <w:rPr>
          <w:rFonts w:ascii="Calibri" w:hAnsi="Calibri" w:cs="Calibri"/>
          <w:sz w:val="24"/>
          <w:szCs w:val="24"/>
        </w:rPr>
        <w:t xml:space="preserve"> which I believe allowed </w:t>
      </w:r>
      <w:r w:rsidRPr="006A7C2E">
        <w:rPr>
          <w:rFonts w:ascii="Calibri" w:hAnsi="Calibri" w:cs="Calibri"/>
          <w:sz w:val="24"/>
          <w:szCs w:val="24"/>
        </w:rPr>
        <w:t>children</w:t>
      </w:r>
      <w:r w:rsidR="003214C2">
        <w:rPr>
          <w:rFonts w:ascii="Calibri" w:hAnsi="Calibri" w:cs="Calibri"/>
          <w:sz w:val="24"/>
          <w:szCs w:val="24"/>
        </w:rPr>
        <w:t xml:space="preserve"> to</w:t>
      </w:r>
      <w:r w:rsidRPr="006A7C2E">
        <w:rPr>
          <w:rFonts w:ascii="Calibri" w:hAnsi="Calibri" w:cs="Calibri"/>
          <w:sz w:val="24"/>
          <w:szCs w:val="24"/>
        </w:rPr>
        <w:t xml:space="preserve"> </w:t>
      </w:r>
      <w:r w:rsidR="00A10048">
        <w:rPr>
          <w:rFonts w:ascii="Calibri" w:hAnsi="Calibri" w:cs="Calibri"/>
          <w:sz w:val="24"/>
          <w:szCs w:val="24"/>
        </w:rPr>
        <w:t>regulate</w:t>
      </w:r>
      <w:r w:rsidRPr="006A7C2E">
        <w:rPr>
          <w:rFonts w:ascii="Calibri" w:hAnsi="Calibri" w:cs="Calibri"/>
          <w:sz w:val="24"/>
          <w:szCs w:val="24"/>
        </w:rPr>
        <w:t xml:space="preserve"> through sensory exploration, </w:t>
      </w:r>
      <w:r w:rsidR="00A10048">
        <w:rPr>
          <w:rFonts w:ascii="Calibri" w:hAnsi="Calibri" w:cs="Calibri"/>
          <w:sz w:val="24"/>
          <w:szCs w:val="24"/>
        </w:rPr>
        <w:t>construct</w:t>
      </w:r>
      <w:r w:rsidRPr="006A7C2E">
        <w:rPr>
          <w:rFonts w:ascii="Calibri" w:hAnsi="Calibri" w:cs="Calibri"/>
          <w:sz w:val="24"/>
          <w:szCs w:val="24"/>
        </w:rPr>
        <w:t xml:space="preserve"> narratives, </w:t>
      </w:r>
      <w:r w:rsidR="00A10048">
        <w:rPr>
          <w:rFonts w:ascii="Calibri" w:hAnsi="Calibri" w:cs="Calibri"/>
          <w:sz w:val="24"/>
          <w:szCs w:val="24"/>
        </w:rPr>
        <w:t>collaborate</w:t>
      </w:r>
      <w:r w:rsidRPr="006A7C2E">
        <w:rPr>
          <w:rFonts w:ascii="Calibri" w:hAnsi="Calibri" w:cs="Calibri"/>
          <w:sz w:val="24"/>
          <w:szCs w:val="24"/>
        </w:rPr>
        <w:t xml:space="preserve"> socially, and </w:t>
      </w:r>
      <w:r w:rsidR="00A10048">
        <w:rPr>
          <w:rFonts w:ascii="Calibri" w:hAnsi="Calibri" w:cs="Calibri"/>
          <w:sz w:val="24"/>
          <w:szCs w:val="24"/>
        </w:rPr>
        <w:t>use</w:t>
      </w:r>
      <w:r w:rsidRPr="006A7C2E">
        <w:rPr>
          <w:rFonts w:ascii="Calibri" w:hAnsi="Calibri" w:cs="Calibri"/>
          <w:sz w:val="24"/>
          <w:szCs w:val="24"/>
        </w:rPr>
        <w:t xml:space="preserve"> materials symbolically in ways consistent with Montessori principles and Piagetian constructivism.</w:t>
      </w:r>
    </w:p>
    <w:p w14:paraId="7962F668" w14:textId="1D4E1FDB" w:rsidR="00CC2FE2" w:rsidRPr="006A7C2E" w:rsidRDefault="00CC2FE2" w:rsidP="002C2960">
      <w:pPr>
        <w:rPr>
          <w:rFonts w:ascii="Calibri" w:hAnsi="Calibri" w:cs="Calibri"/>
          <w:sz w:val="24"/>
          <w:szCs w:val="24"/>
        </w:rPr>
      </w:pPr>
      <w:r w:rsidRPr="006A7C2E">
        <w:rPr>
          <w:rFonts w:ascii="Calibri" w:hAnsi="Calibri" w:cs="Calibri"/>
          <w:sz w:val="24"/>
          <w:szCs w:val="24"/>
        </w:rPr>
        <w:t xml:space="preserve"> Reflexively, I noticed my own internal tension between wanting the session to appear structured and trusting the therapeutic value of child-led exploration. This experience reinforced my belief that therapeutic play is not defined by adult direction but by how children use the environment to meet their emotional, sensory, and developmental needs.</w:t>
      </w:r>
    </w:p>
    <w:p w14:paraId="6AD4D186" w14:textId="3E59BA6F" w:rsidR="002C2960" w:rsidRPr="006A7C2E" w:rsidRDefault="002C2960" w:rsidP="002C2960">
      <w:pPr>
        <w:rPr>
          <w:rFonts w:ascii="Calibri" w:hAnsi="Calibri" w:cs="Calibri"/>
          <w:sz w:val="24"/>
          <w:szCs w:val="24"/>
        </w:rPr>
      </w:pPr>
      <w:r w:rsidRPr="006A7C2E">
        <w:rPr>
          <w:rFonts w:ascii="Calibri" w:hAnsi="Calibri" w:cs="Calibri"/>
          <w:sz w:val="24"/>
          <w:szCs w:val="24"/>
        </w:rPr>
        <w:t>This highlighted both the strength and the complexity of a Montessori</w:t>
      </w:r>
      <w:r w:rsidRPr="006A7C2E">
        <w:rPr>
          <w:rFonts w:ascii="Cambria Math" w:hAnsi="Cambria Math" w:cs="Cambria Math"/>
          <w:sz w:val="24"/>
          <w:szCs w:val="24"/>
        </w:rPr>
        <w:t>‑</w:t>
      </w:r>
      <w:r w:rsidRPr="006A7C2E">
        <w:rPr>
          <w:rFonts w:ascii="Calibri" w:hAnsi="Calibri" w:cs="Calibri"/>
          <w:sz w:val="24"/>
          <w:szCs w:val="24"/>
        </w:rPr>
        <w:t>Piaget approach</w:t>
      </w:r>
      <w:r w:rsidR="00801DCF">
        <w:rPr>
          <w:rFonts w:ascii="Calibri" w:hAnsi="Calibri" w:cs="Calibri"/>
          <w:sz w:val="24"/>
          <w:szCs w:val="24"/>
        </w:rPr>
        <w:t>. Children’s</w:t>
      </w:r>
      <w:r w:rsidRPr="006A7C2E">
        <w:rPr>
          <w:rFonts w:ascii="Calibri" w:hAnsi="Calibri" w:cs="Calibri"/>
          <w:sz w:val="24"/>
          <w:szCs w:val="24"/>
        </w:rPr>
        <w:t xml:space="preserve"> autonomy of being independent leads to rich, meaningful engagement, but it also demands flexibility from the practitioner and acceptance that not all resources will be used, and not all children will interact in the same way.</w:t>
      </w:r>
      <w:r w:rsidRPr="006A7C2E">
        <w:rPr>
          <w:rFonts w:ascii="Calibri" w:eastAsia="Times New Roman" w:hAnsi="Calibri" w:cs="Calibri"/>
          <w:kern w:val="0"/>
          <w:sz w:val="24"/>
          <w:szCs w:val="24"/>
          <w:lang w:eastAsia="en-GB"/>
          <w14:ligatures w14:val="none"/>
        </w:rPr>
        <w:t xml:space="preserve"> </w:t>
      </w:r>
      <w:r w:rsidRPr="006A7C2E">
        <w:rPr>
          <w:rFonts w:ascii="Calibri" w:hAnsi="Calibri" w:cs="Calibri"/>
          <w:sz w:val="24"/>
          <w:szCs w:val="24"/>
        </w:rPr>
        <w:t xml:space="preserve">It emphasised how crucial it is to maintain </w:t>
      </w:r>
      <w:r w:rsidRPr="006A7C2E">
        <w:rPr>
          <w:rFonts w:ascii="Calibri" w:hAnsi="Calibri" w:cs="Calibri"/>
          <w:sz w:val="24"/>
          <w:szCs w:val="24"/>
        </w:rPr>
        <w:lastRenderedPageBreak/>
        <w:t>confidence in the process of unstructured exploration and to understand that effectiveness is determined by how well the environment meets each child's unique needs at that particular time rather than by a defined outcome.</w:t>
      </w:r>
    </w:p>
    <w:p w14:paraId="7CA88DF0" w14:textId="28540783" w:rsidR="00ED6809" w:rsidRPr="006A7C2E" w:rsidRDefault="00EE26F6">
      <w:pPr>
        <w:rPr>
          <w:rFonts w:ascii="Calibri" w:hAnsi="Calibri" w:cs="Calibri"/>
          <w:sz w:val="24"/>
          <w:szCs w:val="24"/>
        </w:rPr>
      </w:pPr>
      <w:r w:rsidRPr="006A7C2E">
        <w:rPr>
          <w:rFonts w:ascii="Calibri" w:hAnsi="Calibri" w:cs="Calibri"/>
          <w:sz w:val="24"/>
          <w:szCs w:val="24"/>
        </w:rPr>
        <w:t>The session ultimately reinforced for me that therapeutic, nature</w:t>
      </w:r>
      <w:r w:rsidRPr="006A7C2E">
        <w:rPr>
          <w:rFonts w:ascii="Cambria Math" w:hAnsi="Cambria Math" w:cs="Cambria Math"/>
          <w:sz w:val="24"/>
          <w:szCs w:val="24"/>
        </w:rPr>
        <w:t>‑</w:t>
      </w:r>
      <w:r w:rsidRPr="006A7C2E">
        <w:rPr>
          <w:rFonts w:ascii="Calibri" w:hAnsi="Calibri" w:cs="Calibri"/>
          <w:sz w:val="24"/>
          <w:szCs w:val="24"/>
        </w:rPr>
        <w:t>based play is most effective when I trust the child</w:t>
      </w:r>
      <w:r w:rsidRPr="006A7C2E">
        <w:rPr>
          <w:rFonts w:ascii="Cambria Math" w:hAnsi="Cambria Math" w:cs="Cambria Math"/>
          <w:sz w:val="24"/>
          <w:szCs w:val="24"/>
        </w:rPr>
        <w:t>‑</w:t>
      </w:r>
      <w:r w:rsidRPr="006A7C2E">
        <w:rPr>
          <w:rFonts w:ascii="Calibri" w:hAnsi="Calibri" w:cs="Calibri"/>
          <w:sz w:val="24"/>
          <w:szCs w:val="24"/>
        </w:rPr>
        <w:t xml:space="preserve">led process and remain responsive to the meanings children create through their actions. What may appear to others as unstructured free play was, in practice, a rich therapeutic landscape shaped by children’s sensory needs, social energy, and imaginative narratives. As my reflection shows, “children's imagination can redirect the session completely,” and my role is to </w:t>
      </w:r>
      <w:r w:rsidR="003214C2">
        <w:rPr>
          <w:rFonts w:ascii="Calibri" w:hAnsi="Calibri" w:cs="Calibri"/>
          <w:sz w:val="24"/>
          <w:szCs w:val="24"/>
        </w:rPr>
        <w:t xml:space="preserve">ensure the safety and </w:t>
      </w:r>
      <w:r w:rsidR="00A10048">
        <w:rPr>
          <w:rFonts w:ascii="Calibri" w:hAnsi="Calibri" w:cs="Calibri"/>
          <w:sz w:val="24"/>
          <w:szCs w:val="24"/>
        </w:rPr>
        <w:t>well-being</w:t>
      </w:r>
      <w:r w:rsidR="003214C2">
        <w:rPr>
          <w:rFonts w:ascii="Calibri" w:hAnsi="Calibri" w:cs="Calibri"/>
          <w:sz w:val="24"/>
          <w:szCs w:val="24"/>
        </w:rPr>
        <w:t xml:space="preserve"> of all children by </w:t>
      </w:r>
      <w:r w:rsidRPr="006A7C2E">
        <w:rPr>
          <w:rFonts w:ascii="Calibri" w:hAnsi="Calibri" w:cs="Calibri"/>
          <w:sz w:val="24"/>
          <w:szCs w:val="24"/>
        </w:rPr>
        <w:t>maintaining boundaries, observing closely, and adjusting support without interrupting autonomy. This experience deepened my understanding that therapeutic play is defined not by adult</w:t>
      </w:r>
      <w:r w:rsidRPr="006A7C2E">
        <w:rPr>
          <w:rFonts w:ascii="Cambria Math" w:hAnsi="Cambria Math" w:cs="Cambria Math"/>
          <w:sz w:val="24"/>
          <w:szCs w:val="24"/>
        </w:rPr>
        <w:t>‑</w:t>
      </w:r>
      <w:r w:rsidRPr="006A7C2E">
        <w:rPr>
          <w:rFonts w:ascii="Calibri" w:hAnsi="Calibri" w:cs="Calibri"/>
          <w:sz w:val="24"/>
          <w:szCs w:val="24"/>
        </w:rPr>
        <w:t>imposed structure but by how well the environment meets each child’s emotional, sensory, and developmental needs in the moment. It strengthened my confidence in facilitating open</w:t>
      </w:r>
      <w:r w:rsidRPr="006A7C2E">
        <w:rPr>
          <w:rFonts w:ascii="Cambria Math" w:hAnsi="Cambria Math" w:cs="Cambria Math"/>
          <w:sz w:val="24"/>
          <w:szCs w:val="24"/>
        </w:rPr>
        <w:t>‑</w:t>
      </w:r>
      <w:r w:rsidRPr="006A7C2E">
        <w:rPr>
          <w:rFonts w:ascii="Calibri" w:hAnsi="Calibri" w:cs="Calibri"/>
          <w:sz w:val="24"/>
          <w:szCs w:val="24"/>
        </w:rPr>
        <w:t>ended exploration. It highlighted the importance of practitioner reflexivity, safeguarding awareness, and theoretical insight in creating spaces where children can genuinely lead their own learning and regulation.</w:t>
      </w:r>
    </w:p>
    <w:p w14:paraId="185843FB" w14:textId="7E0A7B78" w:rsidR="00A43A05" w:rsidRPr="006A7C2E" w:rsidRDefault="00A43A05" w:rsidP="00A43A05">
      <w:pPr>
        <w:spacing w:after="0" w:line="480" w:lineRule="auto"/>
        <w:jc w:val="center"/>
        <w:outlineLvl w:val="0"/>
        <w:rPr>
          <w:rFonts w:ascii="Calibri" w:eastAsia="Times New Roman" w:hAnsi="Calibri" w:cs="Calibri"/>
          <w:b/>
          <w:bCs/>
          <w:kern w:val="36"/>
          <w:sz w:val="24"/>
          <w:szCs w:val="24"/>
          <w:lang w:eastAsia="en-GB"/>
          <w14:ligatures w14:val="none"/>
        </w:rPr>
      </w:pPr>
      <w:r w:rsidRPr="006A7C2E">
        <w:rPr>
          <w:rFonts w:ascii="Calibri" w:eastAsia="Times New Roman" w:hAnsi="Calibri" w:cs="Calibri"/>
          <w:b/>
          <w:bCs/>
          <w:kern w:val="36"/>
          <w:sz w:val="24"/>
          <w:szCs w:val="24"/>
          <w:lang w:eastAsia="en-GB"/>
          <w14:ligatures w14:val="none"/>
        </w:rPr>
        <w:t>References</w:t>
      </w:r>
    </w:p>
    <w:p w14:paraId="0D34C4E3"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Frost, J. L., &amp; Sutterby, J. A. (2017). Outdoor Play Is Essential to Whole Child Development. </w:t>
      </w:r>
      <w:r w:rsidRPr="006A7C2E">
        <w:rPr>
          <w:rFonts w:ascii="Calibri" w:eastAsia="Times New Roman" w:hAnsi="Calibri" w:cs="Calibri"/>
          <w:i/>
          <w:iCs/>
          <w:kern w:val="0"/>
          <w:sz w:val="24"/>
          <w:szCs w:val="24"/>
          <w:lang w:eastAsia="en-GB"/>
          <w14:ligatures w14:val="none"/>
        </w:rPr>
        <w:t>YC Young Children</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72</w:t>
      </w:r>
      <w:r w:rsidRPr="006A7C2E">
        <w:rPr>
          <w:rFonts w:ascii="Calibri" w:eastAsia="Times New Roman" w:hAnsi="Calibri" w:cs="Calibri"/>
          <w:kern w:val="0"/>
          <w:sz w:val="24"/>
          <w:szCs w:val="24"/>
          <w:lang w:eastAsia="en-GB"/>
          <w14:ligatures w14:val="none"/>
        </w:rPr>
        <w:t>(3), 82–85. https://www.jstor.org/stable/90013690</w:t>
      </w:r>
    </w:p>
    <w:p w14:paraId="3C71DDA1"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Gopnik, A. (2020). Childhood as a solution to explore–exploit tensions. </w:t>
      </w:r>
      <w:r w:rsidRPr="006A7C2E">
        <w:rPr>
          <w:rFonts w:ascii="Calibri" w:eastAsia="Times New Roman" w:hAnsi="Calibri" w:cs="Calibri"/>
          <w:i/>
          <w:iCs/>
          <w:kern w:val="0"/>
          <w:sz w:val="24"/>
          <w:szCs w:val="24"/>
          <w:lang w:eastAsia="en-GB"/>
          <w14:ligatures w14:val="none"/>
        </w:rPr>
        <w:t>Philosophical Transactions: Biological Sciences</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375</w:t>
      </w:r>
      <w:r w:rsidRPr="006A7C2E">
        <w:rPr>
          <w:rFonts w:ascii="Calibri" w:eastAsia="Times New Roman" w:hAnsi="Calibri" w:cs="Calibri"/>
          <w:kern w:val="0"/>
          <w:sz w:val="24"/>
          <w:szCs w:val="24"/>
          <w:lang w:eastAsia="en-GB"/>
          <w14:ligatures w14:val="none"/>
        </w:rPr>
        <w:t>(1803), 1–10. JSTOR. https://doi.org/10.2307/27097639</w:t>
      </w:r>
    </w:p>
    <w:p w14:paraId="775046EC" w14:textId="77777777" w:rsidR="00A43A05" w:rsidRPr="006A7C2E" w:rsidRDefault="00A43A05" w:rsidP="00A43A05">
      <w:pPr>
        <w:spacing w:after="0" w:line="480" w:lineRule="auto"/>
        <w:ind w:left="720" w:hanging="720"/>
        <w:rPr>
          <w:rFonts w:ascii="Calibri" w:eastAsia="Times New Roman" w:hAnsi="Calibri" w:cs="Calibri"/>
          <w:kern w:val="0"/>
          <w:sz w:val="24"/>
          <w:szCs w:val="24"/>
          <w:lang w:eastAsia="en-GB"/>
          <w14:ligatures w14:val="none"/>
        </w:rPr>
      </w:pPr>
      <w:r w:rsidRPr="006A7C2E">
        <w:rPr>
          <w:rFonts w:ascii="Calibri" w:eastAsia="Times New Roman" w:hAnsi="Calibri" w:cs="Calibri"/>
          <w:kern w:val="0"/>
          <w:sz w:val="24"/>
          <w:szCs w:val="24"/>
          <w:lang w:eastAsia="en-GB"/>
          <w14:ligatures w14:val="none"/>
        </w:rPr>
        <w:t xml:space="preserve">Lillard, A. S. (2019). Shunned and Admired: Montessori, Self-Determination, and a Case for Radical School Reform. </w:t>
      </w:r>
      <w:r w:rsidRPr="006A7C2E">
        <w:rPr>
          <w:rFonts w:ascii="Calibri" w:eastAsia="Times New Roman" w:hAnsi="Calibri" w:cs="Calibri"/>
          <w:i/>
          <w:iCs/>
          <w:kern w:val="0"/>
          <w:sz w:val="24"/>
          <w:szCs w:val="24"/>
          <w:lang w:eastAsia="en-GB"/>
          <w14:ligatures w14:val="none"/>
        </w:rPr>
        <w:t>Educational Psychology Review</w:t>
      </w:r>
      <w:r w:rsidRPr="006A7C2E">
        <w:rPr>
          <w:rFonts w:ascii="Calibri" w:eastAsia="Times New Roman" w:hAnsi="Calibri" w:cs="Calibri"/>
          <w:kern w:val="0"/>
          <w:sz w:val="24"/>
          <w:szCs w:val="24"/>
          <w:lang w:eastAsia="en-GB"/>
          <w14:ligatures w14:val="none"/>
        </w:rPr>
        <w:t xml:space="preserve">, </w:t>
      </w:r>
      <w:r w:rsidRPr="006A7C2E">
        <w:rPr>
          <w:rFonts w:ascii="Calibri" w:eastAsia="Times New Roman" w:hAnsi="Calibri" w:cs="Calibri"/>
          <w:i/>
          <w:iCs/>
          <w:kern w:val="0"/>
          <w:sz w:val="24"/>
          <w:szCs w:val="24"/>
          <w:lang w:eastAsia="en-GB"/>
          <w14:ligatures w14:val="none"/>
        </w:rPr>
        <w:t>31</w:t>
      </w:r>
      <w:r w:rsidRPr="006A7C2E">
        <w:rPr>
          <w:rFonts w:ascii="Calibri" w:eastAsia="Times New Roman" w:hAnsi="Calibri" w:cs="Calibri"/>
          <w:kern w:val="0"/>
          <w:sz w:val="24"/>
          <w:szCs w:val="24"/>
          <w:lang w:eastAsia="en-GB"/>
          <w14:ligatures w14:val="none"/>
        </w:rPr>
        <w:t>(4), 939–965. https://www.jstor.org/stable/45280829</w:t>
      </w:r>
    </w:p>
    <w:p w14:paraId="561ED768" w14:textId="77777777" w:rsidR="00A43A05" w:rsidRDefault="00A43A05"/>
    <w:sectPr w:rsidR="00A43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809"/>
    <w:rsid w:val="0005015F"/>
    <w:rsid w:val="00092D04"/>
    <w:rsid w:val="000D5B5D"/>
    <w:rsid w:val="000F61DD"/>
    <w:rsid w:val="0011090F"/>
    <w:rsid w:val="001173AF"/>
    <w:rsid w:val="00144FA0"/>
    <w:rsid w:val="001D5CAF"/>
    <w:rsid w:val="00261F46"/>
    <w:rsid w:val="00297E5D"/>
    <w:rsid w:val="002C2960"/>
    <w:rsid w:val="002E04FE"/>
    <w:rsid w:val="003214C2"/>
    <w:rsid w:val="003B7777"/>
    <w:rsid w:val="00440C3F"/>
    <w:rsid w:val="00451FD6"/>
    <w:rsid w:val="005970AD"/>
    <w:rsid w:val="006A7C2E"/>
    <w:rsid w:val="00801DCF"/>
    <w:rsid w:val="0097182B"/>
    <w:rsid w:val="009B1B4E"/>
    <w:rsid w:val="009E33E5"/>
    <w:rsid w:val="00A10048"/>
    <w:rsid w:val="00A43A05"/>
    <w:rsid w:val="00B0700A"/>
    <w:rsid w:val="00B76AF4"/>
    <w:rsid w:val="00B971B4"/>
    <w:rsid w:val="00CC2FE2"/>
    <w:rsid w:val="00CD1532"/>
    <w:rsid w:val="00D629AD"/>
    <w:rsid w:val="00D651C9"/>
    <w:rsid w:val="00DA4C90"/>
    <w:rsid w:val="00DB6095"/>
    <w:rsid w:val="00ED6809"/>
    <w:rsid w:val="00EE26F6"/>
    <w:rsid w:val="00F5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C101F"/>
  <w15:chartTrackingRefBased/>
  <w15:docId w15:val="{28AD6898-8751-40D8-87F5-54A2D3D64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809"/>
    <w:rPr>
      <w:rFonts w:eastAsiaTheme="majorEastAsia" w:cstheme="majorBidi"/>
      <w:color w:val="272727" w:themeColor="text1" w:themeTint="D8"/>
    </w:rPr>
  </w:style>
  <w:style w:type="paragraph" w:styleId="Title">
    <w:name w:val="Title"/>
    <w:basedOn w:val="Normal"/>
    <w:next w:val="Normal"/>
    <w:link w:val="TitleChar"/>
    <w:uiPriority w:val="10"/>
    <w:qFormat/>
    <w:rsid w:val="00ED6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809"/>
    <w:pPr>
      <w:spacing w:before="160"/>
      <w:jc w:val="center"/>
    </w:pPr>
    <w:rPr>
      <w:i/>
      <w:iCs/>
      <w:color w:val="404040" w:themeColor="text1" w:themeTint="BF"/>
    </w:rPr>
  </w:style>
  <w:style w:type="character" w:customStyle="1" w:styleId="QuoteChar">
    <w:name w:val="Quote Char"/>
    <w:basedOn w:val="DefaultParagraphFont"/>
    <w:link w:val="Quote"/>
    <w:uiPriority w:val="29"/>
    <w:rsid w:val="00ED6809"/>
    <w:rPr>
      <w:i/>
      <w:iCs/>
      <w:color w:val="404040" w:themeColor="text1" w:themeTint="BF"/>
    </w:rPr>
  </w:style>
  <w:style w:type="paragraph" w:styleId="ListParagraph">
    <w:name w:val="List Paragraph"/>
    <w:basedOn w:val="Normal"/>
    <w:uiPriority w:val="34"/>
    <w:qFormat/>
    <w:rsid w:val="00ED6809"/>
    <w:pPr>
      <w:ind w:left="720"/>
      <w:contextualSpacing/>
    </w:pPr>
  </w:style>
  <w:style w:type="character" w:styleId="IntenseEmphasis">
    <w:name w:val="Intense Emphasis"/>
    <w:basedOn w:val="DefaultParagraphFont"/>
    <w:uiPriority w:val="21"/>
    <w:qFormat/>
    <w:rsid w:val="00ED6809"/>
    <w:rPr>
      <w:i/>
      <w:iCs/>
      <w:color w:val="0F4761" w:themeColor="accent1" w:themeShade="BF"/>
    </w:rPr>
  </w:style>
  <w:style w:type="paragraph" w:styleId="IntenseQuote">
    <w:name w:val="Intense Quote"/>
    <w:basedOn w:val="Normal"/>
    <w:next w:val="Normal"/>
    <w:link w:val="IntenseQuoteChar"/>
    <w:uiPriority w:val="30"/>
    <w:qFormat/>
    <w:rsid w:val="00ED6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809"/>
    <w:rPr>
      <w:i/>
      <w:iCs/>
      <w:color w:val="0F4761" w:themeColor="accent1" w:themeShade="BF"/>
    </w:rPr>
  </w:style>
  <w:style w:type="character" w:styleId="IntenseReference">
    <w:name w:val="Intense Reference"/>
    <w:basedOn w:val="DefaultParagraphFont"/>
    <w:uiPriority w:val="32"/>
    <w:qFormat/>
    <w:rsid w:val="00ED6809"/>
    <w:rPr>
      <w:b/>
      <w:bCs/>
      <w:smallCaps/>
      <w:color w:val="0F4761" w:themeColor="accent1" w:themeShade="BF"/>
      <w:spacing w:val="5"/>
    </w:rPr>
  </w:style>
  <w:style w:type="character" w:styleId="Hyperlink">
    <w:name w:val="Hyperlink"/>
    <w:basedOn w:val="DefaultParagraphFont"/>
    <w:uiPriority w:val="99"/>
    <w:unhideWhenUsed/>
    <w:rsid w:val="00092D04"/>
    <w:rPr>
      <w:color w:val="467886" w:themeColor="hyperlink"/>
      <w:u w:val="single"/>
    </w:rPr>
  </w:style>
  <w:style w:type="character" w:styleId="UnresolvedMention">
    <w:name w:val="Unresolved Mention"/>
    <w:basedOn w:val="DefaultParagraphFont"/>
    <w:uiPriority w:val="99"/>
    <w:semiHidden/>
    <w:unhideWhenUsed/>
    <w:rsid w:val="00092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mybib.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A2A90-5975-4E6A-8FFE-B9B21B7E5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25</cp:revision>
  <dcterms:created xsi:type="dcterms:W3CDTF">2026-03-13T22:07:00Z</dcterms:created>
  <dcterms:modified xsi:type="dcterms:W3CDTF">2026-03-14T23:28:00Z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d39b58fa-d857-4899-8177-d0830a8add76</vt:lpwstr>
  </property>
</Properties>
</file>