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6A592" w14:textId="652D5F38" w:rsidR="00BF5011" w:rsidRDefault="00F47DA8">
      <w:pPr>
        <w:rPr>
          <w:u w:val="single"/>
        </w:rPr>
      </w:pPr>
      <w:r>
        <w:rPr>
          <w:u w:val="single"/>
        </w:rPr>
        <w:t xml:space="preserve">  </w:t>
      </w:r>
      <w:r w:rsidR="007A1A7C" w:rsidRPr="00A1192B">
        <w:rPr>
          <w:u w:val="single"/>
        </w:rPr>
        <w:t>Sports</w:t>
      </w:r>
      <w:r w:rsidR="00A1192B" w:rsidRPr="00A1192B">
        <w:rPr>
          <w:u w:val="single"/>
        </w:rPr>
        <w:t xml:space="preserve"> and</w:t>
      </w:r>
      <w:r w:rsidR="007A1A7C" w:rsidRPr="00A1192B">
        <w:rPr>
          <w:u w:val="single"/>
        </w:rPr>
        <w:t xml:space="preserve"> exercise injuries - </w:t>
      </w:r>
      <w:r w:rsidR="00BF5011" w:rsidRPr="00A1192B">
        <w:rPr>
          <w:u w:val="single"/>
        </w:rPr>
        <w:t xml:space="preserve"> injuries </w:t>
      </w:r>
      <w:r w:rsidR="002F1B2A" w:rsidRPr="00A1192B">
        <w:rPr>
          <w:u w:val="single"/>
        </w:rPr>
        <w:t xml:space="preserve">coursework </w:t>
      </w:r>
    </w:p>
    <w:p w14:paraId="78AFB720" w14:textId="77777777" w:rsidR="00C803F6" w:rsidRDefault="005A04AD">
      <w:r>
        <w:t xml:space="preserve"> Student learning number </w:t>
      </w:r>
      <w:r w:rsidR="00C803F6">
        <w:t>– 2304980</w:t>
      </w:r>
    </w:p>
    <w:p w14:paraId="1E4BEB3D" w14:textId="34436AC1" w:rsidR="005A04AD" w:rsidRDefault="00C803F6">
      <w:r>
        <w:t xml:space="preserve"> </w:t>
      </w:r>
      <w:r w:rsidR="005A04AD">
        <w:t xml:space="preserve">Course code </w:t>
      </w:r>
      <w:r w:rsidR="005A3E87">
        <w:t>–</w:t>
      </w:r>
      <w:r w:rsidR="00856DEF">
        <w:t xml:space="preserve"> BMST</w:t>
      </w:r>
      <w:r w:rsidR="005A3E87">
        <w:t>4004</w:t>
      </w:r>
    </w:p>
    <w:p w14:paraId="5451B741" w14:textId="2B47EE42" w:rsidR="005A04AD" w:rsidRDefault="005A04AD">
      <w:r>
        <w:t xml:space="preserve">Word count </w:t>
      </w:r>
    </w:p>
    <w:p w14:paraId="446A21D7" w14:textId="72E6F5CF" w:rsidR="00F67FFD" w:rsidRDefault="00421966" w:rsidP="00F67FFD">
      <w:r>
        <w:t>Introduction :</w:t>
      </w:r>
    </w:p>
    <w:p w14:paraId="44E43581" w14:textId="21666A53" w:rsidR="00391698" w:rsidRDefault="0001765A" w:rsidP="00F67FFD">
      <w:r w:rsidRPr="0001765A">
        <w:t xml:space="preserve">Headaches are a prevalent and significant health concern that affects individuals of all ages. In this essay, we will </w:t>
      </w:r>
      <w:r w:rsidR="00FF0DA2">
        <w:t>look</w:t>
      </w:r>
      <w:r w:rsidRPr="0001765A">
        <w:t xml:space="preserve"> into the multifaceted world of headaches</w:t>
      </w:r>
      <w:r w:rsidR="00F70A52">
        <w:t xml:space="preserve"> by</w:t>
      </w:r>
      <w:r w:rsidRPr="0001765A">
        <w:t xml:space="preserve">, examining their epidemiology, aetiology, impact, and management principles. By exploring the epidemiology, we can gain a </w:t>
      </w:r>
      <w:r w:rsidR="00F70A52">
        <w:t>further</w:t>
      </w:r>
      <w:r w:rsidRPr="0001765A">
        <w:t xml:space="preserve"> understanding of the prevalence and distribution of headaches . The aetiology section will </w:t>
      </w:r>
      <w:r w:rsidR="001509AD">
        <w:t>focus</w:t>
      </w:r>
      <w:r w:rsidRPr="0001765A">
        <w:t xml:space="preserve"> on the various causes of headaches, helping us comprehend the underlying mechanisms. We will also discuss the impact of headaches on individuals' lives and explore the principles of musculoskeletal (MSK) management. </w:t>
      </w:r>
    </w:p>
    <w:p w14:paraId="580CB44E" w14:textId="7718662D" w:rsidR="00391698" w:rsidRDefault="00391698" w:rsidP="00F67FFD">
      <w:r>
        <w:t>Epidemiology :</w:t>
      </w:r>
    </w:p>
    <w:p w14:paraId="068E9DE8" w14:textId="3A9B10A0" w:rsidR="00F67FFD" w:rsidRDefault="00F67FFD" w:rsidP="00F67FFD">
      <w:r>
        <w:t xml:space="preserve">Headaches are a common ailment that affects a large portion of the population. </w:t>
      </w:r>
      <w:r w:rsidR="006C486F">
        <w:t>S</w:t>
      </w:r>
      <w:r>
        <w:t xml:space="preserve">tudies show that approximately 90 percent of people will experience a headache at some point in their lives.  </w:t>
      </w:r>
      <w:r w:rsidR="0003770B">
        <w:t>H</w:t>
      </w:r>
      <w:r>
        <w:t>eadaches</w:t>
      </w:r>
      <w:r w:rsidR="002831EF">
        <w:t xml:space="preserve"> ar</w:t>
      </w:r>
      <w:r w:rsidR="0003770B">
        <w:t xml:space="preserve">e </w:t>
      </w:r>
      <w:r>
        <w:t xml:space="preserve"> the 7th most common reason for individuals to seek medical attention in primary care offices in the United States</w:t>
      </w:r>
      <w:r w:rsidR="00714D35">
        <w:t xml:space="preserve"> (</w:t>
      </w:r>
      <w:r w:rsidR="007D5019">
        <w:t>Timothy , 2004 ) .</w:t>
      </w:r>
      <w:r>
        <w:t xml:space="preserve"> </w:t>
      </w:r>
      <w:r w:rsidR="00F30315">
        <w:t>B</w:t>
      </w:r>
      <w:r>
        <w:t>oth young women and men are susceptible to headaches, with around 95 percent of young women and 91 percent of young men experiencing a headache within a 12-month period</w:t>
      </w:r>
      <w:r w:rsidR="00A33F92">
        <w:t xml:space="preserve"> ( Randall et al , 2001 ) </w:t>
      </w:r>
      <w:r w:rsidR="00DF1734">
        <w:t xml:space="preserve">.    </w:t>
      </w:r>
    </w:p>
    <w:p w14:paraId="1676B8D5" w14:textId="0914BAA1" w:rsidR="006B7B2B" w:rsidRDefault="00AE1AF9" w:rsidP="00F67FFD">
      <w:r>
        <w:t>T</w:t>
      </w:r>
      <w:r w:rsidR="0059363C">
        <w:t xml:space="preserve">he presence of sex hormone receptors in the </w:t>
      </w:r>
      <w:proofErr w:type="spellStart"/>
      <w:r w:rsidR="0059363C">
        <w:t>trigeminovascular</w:t>
      </w:r>
      <w:proofErr w:type="spellEnd"/>
      <w:r w:rsidR="0059363C">
        <w:t xml:space="preserve"> </w:t>
      </w:r>
      <w:r w:rsidR="00113439">
        <w:t xml:space="preserve">system seems to suggest that </w:t>
      </w:r>
      <w:proofErr w:type="spellStart"/>
      <w:r w:rsidR="00113439">
        <w:t>trigemina</w:t>
      </w:r>
      <w:r w:rsidR="005E77C5">
        <w:t>l</w:t>
      </w:r>
      <w:proofErr w:type="spellEnd"/>
      <w:r w:rsidR="005E77C5">
        <w:t xml:space="preserve"> </w:t>
      </w:r>
      <w:r w:rsidR="00F92A60">
        <w:t>neurones</w:t>
      </w:r>
      <w:r w:rsidR="005E77C5">
        <w:t xml:space="preserve"> are sensitive to variations in the level of </w:t>
      </w:r>
      <w:r w:rsidR="00F92A60">
        <w:t>these</w:t>
      </w:r>
      <w:r w:rsidR="00B031C0">
        <w:t xml:space="preserve"> hormones and is well known that the incidence of </w:t>
      </w:r>
      <w:r w:rsidR="00F92A60">
        <w:t>migraine</w:t>
      </w:r>
      <w:r w:rsidR="00B031C0">
        <w:t xml:space="preserve"> attacks </w:t>
      </w:r>
      <w:r w:rsidR="00967054">
        <w:t>in the course of female life is characteristic ( R</w:t>
      </w:r>
      <w:r w:rsidR="00F92A60">
        <w:t xml:space="preserve">ossi et al , 2022 ) . </w:t>
      </w:r>
      <w:r w:rsidR="00113439">
        <w:t xml:space="preserve"> </w:t>
      </w:r>
    </w:p>
    <w:p w14:paraId="3073866D" w14:textId="6D38602D" w:rsidR="006B7B2B" w:rsidRDefault="00B17CB9" w:rsidP="00F67FFD">
      <w:r>
        <w:t xml:space="preserve">The prevalence of headaches reduces with age . </w:t>
      </w:r>
      <w:r w:rsidR="001C0CE6">
        <w:t>90% of h</w:t>
      </w:r>
      <w:r w:rsidR="00150DB4">
        <w:t xml:space="preserve">eadaches are primary type in younger </w:t>
      </w:r>
      <w:r w:rsidR="00420A21">
        <w:t>people resulting in 10%</w:t>
      </w:r>
      <w:r w:rsidR="006C6F8F">
        <w:t xml:space="preserve"> of headaches being secondary .</w:t>
      </w:r>
      <w:r w:rsidR="00420A21">
        <w:t xml:space="preserve"> </w:t>
      </w:r>
      <w:r w:rsidR="00DA519E">
        <w:t xml:space="preserve"> 66% of headaches are primary </w:t>
      </w:r>
      <w:r w:rsidR="00420A21">
        <w:t xml:space="preserve">type in elderly people </w:t>
      </w:r>
      <w:r w:rsidR="002142A4">
        <w:t xml:space="preserve">resulting in 34% </w:t>
      </w:r>
      <w:r w:rsidR="009A799E">
        <w:t>of headaches being secondary .</w:t>
      </w:r>
    </w:p>
    <w:p w14:paraId="36AE965D" w14:textId="56679349" w:rsidR="005F268D" w:rsidRDefault="005F268D" w:rsidP="00F67FFD">
      <w:r w:rsidRPr="005F268D">
        <w:t>The prevalence of headaches tends to decrease with age</w:t>
      </w:r>
      <w:r w:rsidR="00295253">
        <w:t xml:space="preserve"> . </w:t>
      </w:r>
      <w:r w:rsidRPr="005F268D">
        <w:t xml:space="preserve">In younger people, approximately 90% of headaches are classified as primary, indicating that they are not caused by underlying conditions. This leaves about 10% of headaches </w:t>
      </w:r>
      <w:r w:rsidR="00965B10" w:rsidRPr="005F268D">
        <w:t>categorised</w:t>
      </w:r>
      <w:r w:rsidRPr="005F268D">
        <w:t xml:space="preserve"> as secondary, meaning they are associated with other factors. In the elderly population, around 66% of headaches are primary, while approximately 34% are secondary. These proportions highlight the changing dynamics of headache types across different age groups. It's important to note that most headaches are primary and not indicative of more serious underlying conditions</w:t>
      </w:r>
      <w:r w:rsidR="008D575F">
        <w:t xml:space="preserve"> </w:t>
      </w:r>
      <w:r w:rsidR="00965B10">
        <w:t>( Evans , no year given ).</w:t>
      </w:r>
    </w:p>
    <w:p w14:paraId="5BFAD7E0" w14:textId="151CD882" w:rsidR="00391698" w:rsidRDefault="005C2DB5" w:rsidP="00F67FFD">
      <w:r>
        <w:lastRenderedPageBreak/>
        <w:t>Aetiology :</w:t>
      </w:r>
    </w:p>
    <w:p w14:paraId="4F8DCE98" w14:textId="10280148" w:rsidR="00E6663F" w:rsidRDefault="00E6663F" w:rsidP="00F67FFD">
      <w:r>
        <w:t>Headaches are broadly c</w:t>
      </w:r>
      <w:r w:rsidR="00F4661F">
        <w:t xml:space="preserve">lassified as primary or secondary . Primary headaches are headaches </w:t>
      </w:r>
      <w:r w:rsidR="00E22F2A">
        <w:t xml:space="preserve">with no identifiable underlying causes . Secondary headaches are </w:t>
      </w:r>
      <w:r w:rsidR="00BC1DED">
        <w:t>a result of other underlying pathophysio</w:t>
      </w:r>
      <w:r w:rsidR="009C29BD">
        <w:t xml:space="preserve">logy ( </w:t>
      </w:r>
      <w:r w:rsidR="006D204B">
        <w:t>Baroness</w:t>
      </w:r>
      <w:r w:rsidR="009C29BD">
        <w:t xml:space="preserve"> et al , 2023 ).</w:t>
      </w:r>
      <w:r w:rsidR="00B81315">
        <w:t xml:space="preserve"> </w:t>
      </w:r>
      <w:r w:rsidR="00EF7ED2">
        <w:t xml:space="preserve"> </w:t>
      </w:r>
    </w:p>
    <w:p w14:paraId="7D73FA38" w14:textId="77777777" w:rsidR="006B7B2B" w:rsidRDefault="006B7B2B" w:rsidP="001C597B">
      <w:r>
        <w:t xml:space="preserve">Understanding how headaches occur provides further understanding of our bodies. Headaches occur when pain-sensitive nerve endings called nociceptors react to triggers and send messages through the </w:t>
      </w:r>
      <w:proofErr w:type="spellStart"/>
      <w:r>
        <w:t>trigeminal</w:t>
      </w:r>
      <w:proofErr w:type="spellEnd"/>
      <w:r>
        <w:t xml:space="preserve"> nerve to the thalamus, which acts as the brain's relay station for pain signals. This intricate process allows our bodies to perceive and interpret pain sensations ( no author given , 2023 )</w:t>
      </w:r>
    </w:p>
    <w:p w14:paraId="748AE788" w14:textId="12909394" w:rsidR="009004E9" w:rsidRDefault="009004E9" w:rsidP="001C597B">
      <w:r>
        <w:t xml:space="preserve">There are various triggers for headaches that individuals should be aware of. Stress is a significant factor that can lead to tension headaches. When we experience stress, our muscles in the neck and shoulders can become tight, resulting in discomfort and pain. Additionally, hunger can contribute to headaches, especially when certain foods such as nuts, beans, avocados, bananas, and cheeses containing monosodium glutamate (MSG) are consumed. Hormonal changes, particularly fluctuations in </w:t>
      </w:r>
      <w:proofErr w:type="spellStart"/>
      <w:r>
        <w:t>estrogen</w:t>
      </w:r>
      <w:proofErr w:type="spellEnd"/>
      <w:r>
        <w:t xml:space="preserve"> levels, can also play a role in headache development. Lastly, caffeine withdrawal can cause blood vessels to constrict,  potentiall</w:t>
      </w:r>
      <w:r w:rsidR="00DD641F">
        <w:t>y</w:t>
      </w:r>
      <w:r>
        <w:t xml:space="preserve"> leading to a headache ( </w:t>
      </w:r>
      <w:proofErr w:type="spellStart"/>
      <w:r>
        <w:t>Godman</w:t>
      </w:r>
      <w:proofErr w:type="spellEnd"/>
      <w:r>
        <w:t xml:space="preserve"> , 2023 ) .</w:t>
      </w:r>
    </w:p>
    <w:p w14:paraId="59DD7383" w14:textId="25E9D024" w:rsidR="00D14EA6" w:rsidRDefault="006A284C" w:rsidP="001C597B">
      <w:r w:rsidRPr="006A284C">
        <w:t xml:space="preserve"> In a clinical study involving 726 patients, they discovered 21 common symptoms of headaches. These symptoms were grouped into 5 categories, and it's fascinating to see that 3 of these categories align with the traditional classifications of tension, migraine, and cluster headaches. </w:t>
      </w:r>
      <w:r w:rsidR="00295169">
        <w:t>Roughly</w:t>
      </w:r>
      <w:r w:rsidRPr="006A284C">
        <w:t xml:space="preserve"> 1/4 of the patients experienced symptoms of both tension and migraine headaches, suggesting that the division between these two types may not be so clear-cut due to a significant overlap</w:t>
      </w:r>
      <w:r w:rsidR="001A0445">
        <w:t xml:space="preserve"> ( D.K</w:t>
      </w:r>
      <w:r w:rsidR="00AD6685">
        <w:t>. Ziegler et Al, 1972</w:t>
      </w:r>
      <w:r w:rsidR="006275B0">
        <w:t>).</w:t>
      </w:r>
      <w:r w:rsidR="00AD6685">
        <w:t xml:space="preserve"> </w:t>
      </w:r>
    </w:p>
    <w:p w14:paraId="2900A011" w14:textId="2916AA83" w:rsidR="00A02909" w:rsidRPr="00FE5934" w:rsidRDefault="00122696" w:rsidP="001C597B">
      <w:pPr>
        <w:rPr>
          <w:u w:val="single"/>
        </w:rPr>
      </w:pPr>
      <w:r w:rsidRPr="00FE5934">
        <w:rPr>
          <w:u w:val="single"/>
        </w:rPr>
        <w:t xml:space="preserve">Impact of condition </w:t>
      </w:r>
      <w:r w:rsidR="00FE5934" w:rsidRPr="00FE5934">
        <w:rPr>
          <w:u w:val="single"/>
        </w:rPr>
        <w:t>:</w:t>
      </w:r>
    </w:p>
    <w:p w14:paraId="689405FD" w14:textId="7A927156" w:rsidR="00DC7A33" w:rsidRDefault="00C43E14" w:rsidP="00DC7A33">
      <w:r>
        <w:t xml:space="preserve"> </w:t>
      </w:r>
      <w:r w:rsidR="00DC7A33">
        <w:t xml:space="preserve"> </w:t>
      </w:r>
      <w:r w:rsidR="009B4249">
        <w:t>A</w:t>
      </w:r>
      <w:r w:rsidR="00DC7A33">
        <w:t xml:space="preserve"> school survey that aimed to investigate the prevalence and effects of headaches among children aged 12 to 15</w:t>
      </w:r>
      <w:r w:rsidR="00D55D88">
        <w:t xml:space="preserve"> based in Exeter </w:t>
      </w:r>
      <w:r w:rsidR="00D71D7B">
        <w:t xml:space="preserve">was conducted </w:t>
      </w:r>
      <w:r w:rsidR="00DC7A33">
        <w:t>. This survey involved a total of 1037 schools, with an equal distribution of 49% female and 51% male participants.</w:t>
      </w:r>
      <w:r w:rsidR="00864BE5">
        <w:t xml:space="preserve"> </w:t>
      </w:r>
      <w:r w:rsidR="00DC7A33">
        <w:t xml:space="preserve">The results </w:t>
      </w:r>
      <w:r w:rsidR="007D2D2F">
        <w:t>highlighted</w:t>
      </w:r>
      <w:r w:rsidR="00DC7A33">
        <w:t xml:space="preserve"> that approximately 20% of the children experienced headaches at least once a week. This frequency is significant and highlights the impact that headaches can have on this age group. Additionally, researchers </w:t>
      </w:r>
      <w:r w:rsidR="000500FB">
        <w:t>u</w:t>
      </w:r>
      <w:r w:rsidR="00D5153C">
        <w:t>sed</w:t>
      </w:r>
      <w:r w:rsidR="00DC7A33">
        <w:t xml:space="preserve"> the </w:t>
      </w:r>
      <w:proofErr w:type="spellStart"/>
      <w:r w:rsidR="00DC7A33">
        <w:t>pedMIDAS</w:t>
      </w:r>
      <w:proofErr w:type="spellEnd"/>
      <w:r w:rsidR="00DC7A33">
        <w:t xml:space="preserve"> tool to assess the effects of headaches on these children. It was found that, on average, these children were affected by headaches for approximately 12 days every 3 months, which translates to 48 days per year. This extended duration of headache-related symptoms un</w:t>
      </w:r>
      <w:r w:rsidR="0037057B">
        <w:t>derlines</w:t>
      </w:r>
      <w:r w:rsidR="00DC7A33">
        <w:t xml:space="preserve"> the substantial burden experienced by these children.</w:t>
      </w:r>
      <w:r w:rsidR="007B1465">
        <w:t xml:space="preserve">  </w:t>
      </w:r>
      <w:r w:rsidR="00DC7A33">
        <w:t xml:space="preserve">Furthermore, the survey indicated that 10% of the children reported a lower quality of life compared to </w:t>
      </w:r>
      <w:r w:rsidR="0037057B">
        <w:t>children</w:t>
      </w:r>
      <w:r w:rsidR="00DC7A33">
        <w:t xml:space="preserve"> with </w:t>
      </w:r>
      <w:r w:rsidR="003A26BC">
        <w:t>certain</w:t>
      </w:r>
      <w:r w:rsidR="00DC7A33">
        <w:t xml:space="preserve"> health conditions. This finding suggests that headaches can have a negative impact on various aspects of these children's lives, beyond just the physical symptoms they experience.</w:t>
      </w:r>
      <w:r w:rsidR="00DB5A6E">
        <w:t xml:space="preserve"> In </w:t>
      </w:r>
      <w:r w:rsidR="00DC7A33">
        <w:t xml:space="preserve">terms of academic impact, the </w:t>
      </w:r>
      <w:r w:rsidR="00DC7A33">
        <w:lastRenderedPageBreak/>
        <w:t>survey showed that, on average, these children missed approximately 0.6 days of school within a 3-month period due to their headaches. While this may seem like a relatively small number, it can accumulate over time and potentially hinder their educational progress</w:t>
      </w:r>
      <w:r w:rsidR="00FE5934">
        <w:t xml:space="preserve"> </w:t>
      </w:r>
      <w:r w:rsidR="007A7B24">
        <w:t>(</w:t>
      </w:r>
      <w:r w:rsidR="008A13C6">
        <w:t xml:space="preserve">Kendrick </w:t>
      </w:r>
      <w:r w:rsidR="007A7B24">
        <w:t xml:space="preserve">et al , 2009 ) </w:t>
      </w:r>
      <w:r w:rsidR="000500FB">
        <w:t>.</w:t>
      </w:r>
    </w:p>
    <w:p w14:paraId="11B6A2D7" w14:textId="77777777" w:rsidR="00DC7A33" w:rsidRDefault="00DC7A33" w:rsidP="00DC7A33"/>
    <w:p w14:paraId="6ED654F7" w14:textId="536C3230" w:rsidR="00122696" w:rsidRDefault="00122696" w:rsidP="001C597B">
      <w:r>
        <w:t xml:space="preserve">Principles of </w:t>
      </w:r>
      <w:proofErr w:type="spellStart"/>
      <w:r>
        <w:t>msk</w:t>
      </w:r>
      <w:proofErr w:type="spellEnd"/>
      <w:r>
        <w:t xml:space="preserve"> </w:t>
      </w:r>
    </w:p>
    <w:p w14:paraId="74BC89DD" w14:textId="13D2D025" w:rsidR="007B4690" w:rsidRDefault="007B4690" w:rsidP="001C597B">
      <w:r>
        <w:t xml:space="preserve">MSK management may very between primary care practitioners </w:t>
      </w:r>
      <w:r w:rsidR="006F7CD3">
        <w:t xml:space="preserve">. MSK management consists of patients history along with a physical examination </w:t>
      </w:r>
      <w:r w:rsidR="00331463">
        <w:t xml:space="preserve">in order to establish a clinical diagnosis </w:t>
      </w:r>
      <w:r w:rsidR="00C36A08">
        <w:t>and direct management . MSK entitles are</w:t>
      </w:r>
      <w:r w:rsidR="008572C0">
        <w:t xml:space="preserve"> </w:t>
      </w:r>
      <w:r w:rsidR="00111577">
        <w:t xml:space="preserve">rarely </w:t>
      </w:r>
      <w:r w:rsidR="00C36A08">
        <w:t xml:space="preserve">identified </w:t>
      </w:r>
      <w:r w:rsidR="008572C0">
        <w:t xml:space="preserve">by patient </w:t>
      </w:r>
      <w:r w:rsidR="006355C9">
        <w:t xml:space="preserve">history alone . </w:t>
      </w:r>
    </w:p>
    <w:p w14:paraId="0DFACCFD" w14:textId="45A42895" w:rsidR="006355C9" w:rsidRDefault="006355C9" w:rsidP="001C597B">
      <w:r>
        <w:t xml:space="preserve">The subjected MSK </w:t>
      </w:r>
      <w:r w:rsidR="00013CF3">
        <w:t xml:space="preserve">examination seeks to </w:t>
      </w:r>
      <w:r w:rsidR="00AC0163">
        <w:t xml:space="preserve">answer </w:t>
      </w:r>
      <w:r w:rsidR="00013CF3">
        <w:t xml:space="preserve">the following questions to form an initial hypothesis </w:t>
      </w:r>
      <w:r w:rsidR="002D1F75">
        <w:t xml:space="preserve">for further testing during examination : who ? , what ? , why ? , </w:t>
      </w:r>
      <w:r w:rsidR="004C18BA">
        <w:t>where ? , when ? And to what extent ? .</w:t>
      </w:r>
      <w:r w:rsidR="00AC0163">
        <w:t xml:space="preserve"> Each question may render insight </w:t>
      </w:r>
      <w:r w:rsidR="000919D8">
        <w:t xml:space="preserve">into the clinical profile and will play a major role </w:t>
      </w:r>
      <w:r w:rsidR="00C25E16">
        <w:t xml:space="preserve">in triage decisions. </w:t>
      </w:r>
      <w:r w:rsidR="00EB5150">
        <w:t xml:space="preserve">Before </w:t>
      </w:r>
      <w:r w:rsidR="001F50EF">
        <w:t xml:space="preserve">initiation of the physical examination , the relative level of tissue irritability </w:t>
      </w:r>
      <w:r w:rsidR="00336B8A">
        <w:t>should be established . Highly irritable disorders require a gentle examination in order to avo</w:t>
      </w:r>
      <w:r w:rsidR="00EA3733">
        <w:t>id aggravation .</w:t>
      </w:r>
      <w:r w:rsidR="00336B8A">
        <w:t xml:space="preserve"> </w:t>
      </w:r>
    </w:p>
    <w:p w14:paraId="457D1B42" w14:textId="77777777" w:rsidR="00E47D24" w:rsidRDefault="00486AD6" w:rsidP="00E47D24">
      <w:r>
        <w:t xml:space="preserve">Once a decision has been made </w:t>
      </w:r>
      <w:r w:rsidR="004D35E0">
        <w:t xml:space="preserve">about a likely clinical diagnosis , attention turns to making he best management decisions </w:t>
      </w:r>
      <w:r w:rsidR="00562008">
        <w:t xml:space="preserve"> based on subjective and objective finding</w:t>
      </w:r>
      <w:r w:rsidR="00292839">
        <w:t>s</w:t>
      </w:r>
      <w:r w:rsidR="00562008">
        <w:t xml:space="preserve"> </w:t>
      </w:r>
      <w:r w:rsidR="00E32DA4">
        <w:t>( Kevin et al , 2015 ).</w:t>
      </w:r>
    </w:p>
    <w:p w14:paraId="13B7DC80" w14:textId="683F2AC3" w:rsidR="00C02DE3" w:rsidRDefault="002476C4" w:rsidP="00C02DE3">
      <w:r>
        <w:t xml:space="preserve">A MSK examination is composed of several clinical </w:t>
      </w:r>
      <w:r w:rsidR="00D30CA2">
        <w:t>assessments . Broadly,</w:t>
      </w:r>
      <w:r w:rsidR="0023637F">
        <w:t xml:space="preserve"> a MSK examination should classify as a :</w:t>
      </w:r>
    </w:p>
    <w:p w14:paraId="0EF98C3B" w14:textId="7919B828" w:rsidR="0023637F" w:rsidRDefault="00435F39" w:rsidP="0023637F">
      <w:pPr>
        <w:pStyle w:val="ListParagraph"/>
        <w:numPr>
          <w:ilvl w:val="0"/>
          <w:numId w:val="1"/>
        </w:numPr>
      </w:pPr>
      <w:r>
        <w:t>Screening MS examination , assessing overall structures and functions</w:t>
      </w:r>
    </w:p>
    <w:p w14:paraId="1CD83B87" w14:textId="0953B40B" w:rsidR="00435F39" w:rsidRDefault="00435F39" w:rsidP="0023637F">
      <w:pPr>
        <w:pStyle w:val="ListParagraph"/>
        <w:numPr>
          <w:ilvl w:val="0"/>
          <w:numId w:val="1"/>
        </w:numPr>
      </w:pPr>
      <w:r>
        <w:t xml:space="preserve">Comprehensive MS examination ,detailed examination </w:t>
      </w:r>
      <w:r w:rsidR="000A5269">
        <w:t>done by rheumatologists</w:t>
      </w:r>
    </w:p>
    <w:p w14:paraId="7E523828" w14:textId="0AAB9E97" w:rsidR="000A5269" w:rsidRDefault="001063E8" w:rsidP="0023637F">
      <w:pPr>
        <w:pStyle w:val="ListParagraph"/>
        <w:numPr>
          <w:ilvl w:val="0"/>
          <w:numId w:val="1"/>
        </w:numPr>
      </w:pPr>
      <w:r>
        <w:t xml:space="preserve">Regional MS examination , specific examinations of joints and structures </w:t>
      </w:r>
    </w:p>
    <w:p w14:paraId="0DC5BC32" w14:textId="75D17BEA" w:rsidR="00384400" w:rsidRDefault="00B93508" w:rsidP="00B93508">
      <w:r>
        <w:t>The basic techniques of MSK examinations include</w:t>
      </w:r>
      <w:r w:rsidR="00626C38">
        <w:t xml:space="preserve">s : </w:t>
      </w:r>
    </w:p>
    <w:p w14:paraId="0A1AC33C" w14:textId="7D172A7F" w:rsidR="00384400" w:rsidRDefault="00384400" w:rsidP="00384400">
      <w:pPr>
        <w:pStyle w:val="ListParagraph"/>
        <w:numPr>
          <w:ilvl w:val="0"/>
          <w:numId w:val="1"/>
        </w:numPr>
      </w:pPr>
      <w:r>
        <w:t xml:space="preserve">Observation </w:t>
      </w:r>
      <w:r w:rsidR="00FB071C">
        <w:t xml:space="preserve">, begins by assessing any visible gross abnormalities of skin and other components of the MSK system </w:t>
      </w:r>
      <w:r w:rsidR="00904EF8">
        <w:t>.</w:t>
      </w:r>
    </w:p>
    <w:p w14:paraId="4EC5A65A" w14:textId="4101CCB6" w:rsidR="00384400" w:rsidRDefault="004061BE" w:rsidP="00384400">
      <w:pPr>
        <w:pStyle w:val="ListParagraph"/>
        <w:numPr>
          <w:ilvl w:val="0"/>
          <w:numId w:val="1"/>
        </w:numPr>
      </w:pPr>
      <w:r>
        <w:t>Palpation</w:t>
      </w:r>
      <w:r w:rsidR="00384400">
        <w:t xml:space="preserve"> </w:t>
      </w:r>
      <w:r w:rsidR="009F7A4A">
        <w:t>,ranges from light to firm pressure to identify and quantify the abnormalities of the MSK system , pain/</w:t>
      </w:r>
      <w:r w:rsidR="00904EF8">
        <w:t>tenderness along with trigger points .</w:t>
      </w:r>
    </w:p>
    <w:p w14:paraId="418A7FF1" w14:textId="693B2CC0" w:rsidR="004061BE" w:rsidRDefault="004061BE" w:rsidP="00384400">
      <w:pPr>
        <w:pStyle w:val="ListParagraph"/>
        <w:numPr>
          <w:ilvl w:val="0"/>
          <w:numId w:val="1"/>
        </w:numPr>
      </w:pPr>
      <w:r>
        <w:t>Manipulation</w:t>
      </w:r>
      <w:r w:rsidR="006908DB">
        <w:t xml:space="preserve"> , consists of different techniques to assess ranges of motion , strength , sensations</w:t>
      </w:r>
      <w:r w:rsidR="0010736E">
        <w:t>, reflexes and gait ( Renato et al , 2023)</w:t>
      </w:r>
    </w:p>
    <w:p w14:paraId="259C17B2" w14:textId="325BDE56" w:rsidR="00903D2C" w:rsidRDefault="00F47DA8" w:rsidP="001C597B">
      <w:r>
        <w:t xml:space="preserve">                     </w:t>
      </w:r>
    </w:p>
    <w:p w14:paraId="001E3399" w14:textId="63F0D466" w:rsidR="00D41A71" w:rsidRPr="00F47DA8" w:rsidRDefault="00F47DA8" w:rsidP="00D41A71">
      <w:pPr>
        <w:rPr>
          <w:u w:val="single"/>
        </w:rPr>
      </w:pPr>
      <w:r w:rsidRPr="00F47DA8">
        <w:rPr>
          <w:u w:val="single"/>
        </w:rPr>
        <w:t>Conclusion :</w:t>
      </w:r>
    </w:p>
    <w:p w14:paraId="5013E02A" w14:textId="0B74A26F" w:rsidR="00653D99" w:rsidRDefault="00D41A71" w:rsidP="001C597B">
      <w:r>
        <w:t xml:space="preserve">In conclusion, headaches are a prevalent and impactful condition, particularly among children aged 12 to 15. The frequency of headaches in this age group highlights the </w:t>
      </w:r>
      <w:r>
        <w:lastRenderedPageBreak/>
        <w:t xml:space="preserve">need for awareness and effective management strategies. By understanding the epidemiology, </w:t>
      </w:r>
      <w:proofErr w:type="spellStart"/>
      <w:r w:rsidR="00836550">
        <w:t>aeitiology</w:t>
      </w:r>
      <w:proofErr w:type="spellEnd"/>
      <w:r>
        <w:t xml:space="preserve">, and impact of headaches, we can better address the needs of affected children. </w:t>
      </w:r>
      <w:r w:rsidR="00F326D4">
        <w:t xml:space="preserve">To </w:t>
      </w:r>
      <w:r w:rsidR="00653D99">
        <w:t xml:space="preserve">effectively manage musculoskeletal (MSK) conditions, it is crucial to </w:t>
      </w:r>
      <w:r w:rsidR="002034DF">
        <w:t>include</w:t>
      </w:r>
      <w:r w:rsidR="00653D99">
        <w:t xml:space="preserve"> a comprehensive approach that includes exercise, manual therapy, education, and self-management strategies. By implementing these principles, individuals can experience improved function, reduced pain, and enhanced overall well-being. </w:t>
      </w:r>
    </w:p>
    <w:p w14:paraId="02FB3F47" w14:textId="1809EE9E" w:rsidR="00122696" w:rsidRPr="00653D99" w:rsidRDefault="00122696" w:rsidP="001C597B">
      <w:r w:rsidRPr="00F57D4A">
        <w:rPr>
          <w:u w:val="single"/>
        </w:rPr>
        <w:t xml:space="preserve">Reference list : </w:t>
      </w:r>
    </w:p>
    <w:p w14:paraId="48518AA7" w14:textId="6D93E6AE" w:rsidR="00F57D4A" w:rsidRDefault="004F463C" w:rsidP="001C597B">
      <w:r w:rsidRPr="0060400B">
        <w:t xml:space="preserve">Timothy , ( 2004) </w:t>
      </w:r>
      <w:r w:rsidR="00750C6D">
        <w:t>“</w:t>
      </w:r>
      <w:r w:rsidR="0060400B" w:rsidRPr="0060400B">
        <w:rPr>
          <w:i/>
          <w:iCs/>
        </w:rPr>
        <w:t>Epidemiology</w:t>
      </w:r>
      <w:r w:rsidRPr="0060400B">
        <w:rPr>
          <w:i/>
          <w:iCs/>
        </w:rPr>
        <w:t xml:space="preserve"> and impact </w:t>
      </w:r>
      <w:r w:rsidR="002574DC" w:rsidRPr="0060400B">
        <w:rPr>
          <w:i/>
          <w:iCs/>
        </w:rPr>
        <w:t>of a headache</w:t>
      </w:r>
      <w:r w:rsidR="000F39C6">
        <w:rPr>
          <w:i/>
          <w:iCs/>
        </w:rPr>
        <w:t>”</w:t>
      </w:r>
      <w:r w:rsidR="002574DC" w:rsidRPr="0060400B">
        <w:t xml:space="preserve"> </w:t>
      </w:r>
      <w:r w:rsidR="0060400B" w:rsidRPr="0060400B">
        <w:t>available</w:t>
      </w:r>
      <w:r w:rsidR="002574DC" w:rsidRPr="0060400B">
        <w:t xml:space="preserve"> at : </w:t>
      </w:r>
      <w:hyperlink r:id="rId7" w:history="1">
        <w:r w:rsidR="001346C4" w:rsidRPr="00BD1CBF">
          <w:rPr>
            <w:rStyle w:val="Hyperlink"/>
          </w:rPr>
          <w:t>https://www.primarycare.theclinics.com/article/S0095-4543(04)00002-8/abstract</w:t>
        </w:r>
      </w:hyperlink>
      <w:r w:rsidR="001346C4">
        <w:t xml:space="preserve"> </w:t>
      </w:r>
      <w:r w:rsidR="00E75649">
        <w:t xml:space="preserve"> </w:t>
      </w:r>
      <w:r w:rsidR="00A1545C" w:rsidRPr="0060400B">
        <w:t>accessed 11/04/2024</w:t>
      </w:r>
    </w:p>
    <w:p w14:paraId="031BB22F" w14:textId="669FEB69" w:rsidR="0060400B" w:rsidRDefault="00914110" w:rsidP="001C597B">
      <w:r>
        <w:t xml:space="preserve">Randall et al (2001) </w:t>
      </w:r>
      <w:r w:rsidR="000F39C6">
        <w:t>“</w:t>
      </w:r>
      <w:r w:rsidRPr="008A04E9">
        <w:rPr>
          <w:i/>
          <w:iCs/>
        </w:rPr>
        <w:t xml:space="preserve">Evaluation of acute headaches </w:t>
      </w:r>
      <w:r w:rsidR="00A63315" w:rsidRPr="008A04E9">
        <w:rPr>
          <w:i/>
          <w:iCs/>
        </w:rPr>
        <w:t>in adults</w:t>
      </w:r>
      <w:r w:rsidR="000F39C6">
        <w:rPr>
          <w:i/>
          <w:iCs/>
        </w:rPr>
        <w:t>”</w:t>
      </w:r>
      <w:r w:rsidR="00A63315">
        <w:t xml:space="preserve"> </w:t>
      </w:r>
      <w:r w:rsidR="00870B1B">
        <w:t>available</w:t>
      </w:r>
      <w:r w:rsidR="00A1545C">
        <w:t xml:space="preserve"> at</w:t>
      </w:r>
      <w:r w:rsidR="00870B1B">
        <w:t xml:space="preserve"> </w:t>
      </w:r>
      <w:r w:rsidR="00A63315">
        <w:t xml:space="preserve"> </w:t>
      </w:r>
      <w:hyperlink r:id="rId8" w:history="1">
        <w:r w:rsidR="001346C4" w:rsidRPr="00BD1CBF">
          <w:rPr>
            <w:rStyle w:val="Hyperlink"/>
          </w:rPr>
          <w:t>https://www.aafp.org/pubs/afp/issues/2001/0215/p685.html</w:t>
        </w:r>
      </w:hyperlink>
      <w:r w:rsidR="001346C4">
        <w:t xml:space="preserve"> </w:t>
      </w:r>
      <w:r w:rsidR="00A63315">
        <w:t xml:space="preserve">accessed </w:t>
      </w:r>
      <w:r w:rsidR="00673508">
        <w:t>11/04/2024</w:t>
      </w:r>
      <w:r w:rsidR="008A04E9">
        <w:t xml:space="preserve"> </w:t>
      </w:r>
    </w:p>
    <w:p w14:paraId="6D059BF5" w14:textId="0F2C08BF" w:rsidR="00F15259" w:rsidRDefault="00A42E96" w:rsidP="001C597B">
      <w:proofErr w:type="spellStart"/>
      <w:r>
        <w:t>Godman</w:t>
      </w:r>
      <w:proofErr w:type="spellEnd"/>
      <w:r>
        <w:t>,</w:t>
      </w:r>
      <w:r w:rsidR="0083690F">
        <w:t xml:space="preserve"> (2023) </w:t>
      </w:r>
      <w:r w:rsidR="000F39C6">
        <w:t>“</w:t>
      </w:r>
      <w:r w:rsidR="0083690F" w:rsidRPr="00A42E96">
        <w:rPr>
          <w:i/>
          <w:iCs/>
        </w:rPr>
        <w:t>Top 7 reasons of headaches</w:t>
      </w:r>
      <w:r w:rsidR="000F39C6">
        <w:rPr>
          <w:i/>
          <w:iCs/>
        </w:rPr>
        <w:t>”</w:t>
      </w:r>
      <w:r w:rsidR="0083690F" w:rsidRPr="00A42E96">
        <w:rPr>
          <w:i/>
          <w:iCs/>
        </w:rPr>
        <w:t xml:space="preserve"> </w:t>
      </w:r>
      <w:r>
        <w:t>available</w:t>
      </w:r>
      <w:r w:rsidR="0083690F">
        <w:t xml:space="preserve"> at : </w:t>
      </w:r>
      <w:hyperlink r:id="rId9" w:history="1">
        <w:r w:rsidR="003D5463" w:rsidRPr="00BD1CBF">
          <w:rPr>
            <w:rStyle w:val="Hyperlink"/>
          </w:rPr>
          <w:t>https://www.health.harvard.edu/diseases-and-conditions/top-7-reasons-you-have-a-headache</w:t>
        </w:r>
      </w:hyperlink>
      <w:r w:rsidR="003D5463">
        <w:t xml:space="preserve"> </w:t>
      </w:r>
      <w:r>
        <w:t xml:space="preserve"> accessed 11/04/2024</w:t>
      </w:r>
    </w:p>
    <w:p w14:paraId="378811CC" w14:textId="1F008464" w:rsidR="006275B0" w:rsidRDefault="001A2A15" w:rsidP="001C597B">
      <w:r>
        <w:t>No author given , (2023)</w:t>
      </w:r>
      <w:r w:rsidR="000F39C6">
        <w:t>”</w:t>
      </w:r>
      <w:r>
        <w:t xml:space="preserve"> </w:t>
      </w:r>
      <w:r w:rsidR="00E67538" w:rsidRPr="00E67538">
        <w:rPr>
          <w:i/>
          <w:iCs/>
        </w:rPr>
        <w:t>Headaches</w:t>
      </w:r>
      <w:r w:rsidR="000F39C6">
        <w:rPr>
          <w:i/>
          <w:iCs/>
        </w:rPr>
        <w:t>”</w:t>
      </w:r>
      <w:r w:rsidR="00E67538">
        <w:t xml:space="preserve"> </w:t>
      </w:r>
      <w:r w:rsidR="008346E6">
        <w:t xml:space="preserve">available at </w:t>
      </w:r>
      <w:r w:rsidR="009A6908">
        <w:t xml:space="preserve"> </w:t>
      </w:r>
      <w:hyperlink r:id="rId10" w:history="1">
        <w:r w:rsidR="008346E6" w:rsidRPr="00BD1CBF">
          <w:rPr>
            <w:rStyle w:val="Hyperlink"/>
          </w:rPr>
          <w:t>https://www.health.harvard.edu/diseases-and-conditions/top-7-reasons-you-have-a-headache</w:t>
        </w:r>
      </w:hyperlink>
      <w:r w:rsidR="008346E6">
        <w:t xml:space="preserve"> </w:t>
      </w:r>
      <w:r w:rsidR="009A6908">
        <w:t>accessed 11/04/2024</w:t>
      </w:r>
    </w:p>
    <w:p w14:paraId="49E01AC6" w14:textId="067F61A5" w:rsidR="009A6908" w:rsidRDefault="00AC40F7" w:rsidP="001C597B">
      <w:r>
        <w:t>Barrenness</w:t>
      </w:r>
      <w:r w:rsidR="009A4A7B">
        <w:t xml:space="preserve"> et al , ( 2023 ) </w:t>
      </w:r>
      <w:r w:rsidR="000F39C6">
        <w:t>“</w:t>
      </w:r>
      <w:r w:rsidR="009A4A7B" w:rsidRPr="00DF1916">
        <w:rPr>
          <w:i/>
          <w:iCs/>
        </w:rPr>
        <w:t>Acute headaches</w:t>
      </w:r>
      <w:r w:rsidR="000F39C6">
        <w:rPr>
          <w:i/>
          <w:iCs/>
        </w:rPr>
        <w:t>”</w:t>
      </w:r>
      <w:r w:rsidR="009A4A7B">
        <w:t xml:space="preserve"> </w:t>
      </w:r>
      <w:r>
        <w:t>available</w:t>
      </w:r>
      <w:r w:rsidR="001E71C6">
        <w:t xml:space="preserve"> at </w:t>
      </w:r>
      <w:r w:rsidR="002317E5">
        <w:t xml:space="preserve">: </w:t>
      </w:r>
      <w:r w:rsidR="00E46976">
        <w:t xml:space="preserve"> </w:t>
      </w:r>
      <w:hyperlink r:id="rId11" w:history="1">
        <w:r w:rsidR="003F0D06" w:rsidRPr="00BD1CBF">
          <w:rPr>
            <w:rStyle w:val="Hyperlink"/>
          </w:rPr>
          <w:t>https://pubmed.ncbi.nlm.nih.gov/32119397/</w:t>
        </w:r>
      </w:hyperlink>
      <w:r w:rsidR="003F0D06">
        <w:t xml:space="preserve"> </w:t>
      </w:r>
      <w:r w:rsidR="00E46976">
        <w:t>accessed 11/04/2024</w:t>
      </w:r>
    </w:p>
    <w:p w14:paraId="0489A8A9" w14:textId="6E8696ED" w:rsidR="00E46976" w:rsidRDefault="00E46976" w:rsidP="001C597B">
      <w:r>
        <w:t xml:space="preserve">Rossi et al ,, (2016) </w:t>
      </w:r>
      <w:r w:rsidR="000F39C6">
        <w:t>“</w:t>
      </w:r>
      <w:r w:rsidRPr="00DF1916">
        <w:rPr>
          <w:i/>
          <w:iCs/>
        </w:rPr>
        <w:t xml:space="preserve">Sex and gender differences in </w:t>
      </w:r>
      <w:r w:rsidR="00992BDD" w:rsidRPr="00DF1916">
        <w:rPr>
          <w:i/>
          <w:iCs/>
        </w:rPr>
        <w:t>migraines</w:t>
      </w:r>
      <w:r w:rsidRPr="00DF1916">
        <w:rPr>
          <w:i/>
          <w:iCs/>
        </w:rPr>
        <w:t xml:space="preserve"> </w:t>
      </w:r>
      <w:r w:rsidR="00992BDD" w:rsidRPr="00DF1916">
        <w:rPr>
          <w:i/>
          <w:iCs/>
        </w:rPr>
        <w:t>a</w:t>
      </w:r>
      <w:r w:rsidR="00475330" w:rsidRPr="00DF1916">
        <w:rPr>
          <w:i/>
          <w:iCs/>
        </w:rPr>
        <w:t xml:space="preserve"> narrative</w:t>
      </w:r>
      <w:r w:rsidR="00992BDD" w:rsidRPr="00DF1916">
        <w:rPr>
          <w:i/>
          <w:iCs/>
        </w:rPr>
        <w:t xml:space="preserve"> review</w:t>
      </w:r>
      <w:r w:rsidR="00C56DAD">
        <w:rPr>
          <w:i/>
          <w:iCs/>
        </w:rPr>
        <w:t>”</w:t>
      </w:r>
      <w:r w:rsidR="00992BDD">
        <w:t xml:space="preserve"> </w:t>
      </w:r>
      <w:r w:rsidR="004F7AD8">
        <w:t>available</w:t>
      </w:r>
      <w:r w:rsidR="00475330">
        <w:t xml:space="preserve"> at </w:t>
      </w:r>
      <w:r w:rsidR="004F7AD8">
        <w:t>a</w:t>
      </w:r>
      <w:r w:rsidR="0094529B" w:rsidRPr="0094529B">
        <w:t xml:space="preserve"> </w:t>
      </w:r>
      <w:hyperlink r:id="rId12" w:history="1">
        <w:r w:rsidR="00396C41" w:rsidRPr="00BD1CBF">
          <w:rPr>
            <w:rStyle w:val="Hyperlink"/>
          </w:rPr>
          <w:t>https://link.springer.com/article/10.1007/s10072-022-06178-6ccessed</w:t>
        </w:r>
      </w:hyperlink>
      <w:r w:rsidR="00396C41">
        <w:t xml:space="preserve"> </w:t>
      </w:r>
      <w:r w:rsidR="004F7AD8">
        <w:t xml:space="preserve"> 12/04/2024</w:t>
      </w:r>
    </w:p>
    <w:p w14:paraId="283F62D8" w14:textId="54116CC7" w:rsidR="00E31162" w:rsidRDefault="00E31162" w:rsidP="001C597B">
      <w:r>
        <w:t xml:space="preserve">Evans et al , (no year given ) </w:t>
      </w:r>
      <w:r w:rsidR="00C56DAD">
        <w:t>“</w:t>
      </w:r>
      <w:r w:rsidRPr="00DF1916">
        <w:rPr>
          <w:i/>
          <w:iCs/>
        </w:rPr>
        <w:t>Headaches over 50</w:t>
      </w:r>
      <w:r w:rsidR="00C56DAD">
        <w:rPr>
          <w:i/>
          <w:iCs/>
        </w:rPr>
        <w:t>”</w:t>
      </w:r>
      <w:r w:rsidRPr="00DF1916">
        <w:rPr>
          <w:i/>
          <w:iCs/>
        </w:rPr>
        <w:t xml:space="preserve"> </w:t>
      </w:r>
      <w:r w:rsidR="00355876" w:rsidRPr="00B3230C">
        <w:t xml:space="preserve">available at </w:t>
      </w:r>
      <w:hyperlink r:id="rId13" w:history="1">
        <w:r w:rsidR="00E13FEB" w:rsidRPr="00BD1CBF">
          <w:rPr>
            <w:rStyle w:val="Hyperlink"/>
          </w:rPr>
          <w:t>https://www.rwevansmd.com/EvansPublictations/Headaches%20over%20the%20age%20of%2050.pdf</w:t>
        </w:r>
      </w:hyperlink>
      <w:r w:rsidR="00E13FEB">
        <w:t xml:space="preserve"> </w:t>
      </w:r>
      <w:r w:rsidR="00B3230C" w:rsidRPr="00B3230C">
        <w:t xml:space="preserve">accessed </w:t>
      </w:r>
      <w:r w:rsidR="00B3230C">
        <w:t>12/04/2024</w:t>
      </w:r>
    </w:p>
    <w:p w14:paraId="74E7B803" w14:textId="74F1670D" w:rsidR="00F14AFC" w:rsidRDefault="00F14AFC" w:rsidP="001C597B">
      <w:r>
        <w:t xml:space="preserve">Ziegler et al , (1972) </w:t>
      </w:r>
      <w:r w:rsidR="00C56DAD">
        <w:t>“</w:t>
      </w:r>
      <w:r w:rsidR="00605CAE" w:rsidRPr="000F76B1">
        <w:rPr>
          <w:i/>
          <w:iCs/>
        </w:rPr>
        <w:t>Headache syndrome</w:t>
      </w:r>
      <w:r w:rsidR="00C56DAD">
        <w:rPr>
          <w:i/>
          <w:iCs/>
        </w:rPr>
        <w:t>”</w:t>
      </w:r>
      <w:r w:rsidR="00605CAE">
        <w:t xml:space="preserve"> </w:t>
      </w:r>
      <w:r w:rsidR="00F04EBA">
        <w:t>available at</w:t>
      </w:r>
      <w:r w:rsidR="00651AC9" w:rsidRPr="00651AC9">
        <w:t xml:space="preserve"> </w:t>
      </w:r>
      <w:hyperlink r:id="rId14" w:history="1">
        <w:r w:rsidR="00651AC9" w:rsidRPr="00BD1CBF">
          <w:rPr>
            <w:rStyle w:val="Hyperlink"/>
          </w:rPr>
          <w:t>https://pubmed.ncbi.nlm.nih.gov/6295635/</w:t>
        </w:r>
      </w:hyperlink>
      <w:r w:rsidR="00651AC9">
        <w:t xml:space="preserve"> </w:t>
      </w:r>
      <w:r w:rsidR="00F04EBA">
        <w:t xml:space="preserve"> accessed 13/04/2024</w:t>
      </w:r>
    </w:p>
    <w:p w14:paraId="1F42047E" w14:textId="7868FF73" w:rsidR="007A7B24" w:rsidRDefault="007A7B24" w:rsidP="001C597B">
      <w:r>
        <w:t>Kend</w:t>
      </w:r>
      <w:r w:rsidR="008A13C6">
        <w:t xml:space="preserve">rick et al (2009) </w:t>
      </w:r>
      <w:r w:rsidR="00D972D0">
        <w:t>“</w:t>
      </w:r>
      <w:r w:rsidR="008A13C6" w:rsidRPr="000500FB">
        <w:rPr>
          <w:i/>
          <w:iCs/>
        </w:rPr>
        <w:t xml:space="preserve">Impact of headaches on young </w:t>
      </w:r>
      <w:r w:rsidR="002A252E" w:rsidRPr="000500FB">
        <w:rPr>
          <w:i/>
          <w:iCs/>
        </w:rPr>
        <w:t>people in a school population</w:t>
      </w:r>
      <w:r w:rsidR="000500FB" w:rsidRPr="000500FB">
        <w:rPr>
          <w:i/>
          <w:iCs/>
        </w:rPr>
        <w:t>”</w:t>
      </w:r>
      <w:r w:rsidR="002A252E" w:rsidRPr="000500FB">
        <w:rPr>
          <w:i/>
          <w:iCs/>
        </w:rPr>
        <w:t xml:space="preserve"> </w:t>
      </w:r>
      <w:r w:rsidR="00D972D0">
        <w:t>available</w:t>
      </w:r>
      <w:r w:rsidR="002A252E">
        <w:t xml:space="preserve"> at </w:t>
      </w:r>
      <w:r w:rsidR="00D972D0">
        <w:t xml:space="preserve">: </w:t>
      </w:r>
      <w:hyperlink r:id="rId15" w:history="1">
        <w:r w:rsidR="003B5EAA" w:rsidRPr="00BD1CBF">
          <w:rPr>
            <w:rStyle w:val="Hyperlink"/>
          </w:rPr>
          <w:t>https://bjgp.org/content/59/566/678.short accessed 17/04/2024</w:t>
        </w:r>
      </w:hyperlink>
    </w:p>
    <w:p w14:paraId="456E229B" w14:textId="1CD9F4D4" w:rsidR="003B5EAA" w:rsidRDefault="009A2F72" w:rsidP="001C597B">
      <w:r>
        <w:t xml:space="preserve">Kevin et al ( 2015 ) </w:t>
      </w:r>
      <w:r w:rsidR="00F447E7">
        <w:t>“</w:t>
      </w:r>
      <w:r w:rsidRPr="00E05D2F">
        <w:rPr>
          <w:i/>
          <w:iCs/>
        </w:rPr>
        <w:t>MSK management matters</w:t>
      </w:r>
      <w:r w:rsidR="00F447E7" w:rsidRPr="00E05D2F">
        <w:rPr>
          <w:i/>
          <w:iCs/>
        </w:rPr>
        <w:t>”</w:t>
      </w:r>
      <w:r>
        <w:t xml:space="preserve"> available at </w:t>
      </w:r>
      <w:hyperlink r:id="rId16" w:history="1">
        <w:r w:rsidR="00714852" w:rsidRPr="00BD1CBF">
          <w:rPr>
            <w:rStyle w:val="Hyperlink"/>
          </w:rPr>
          <w:t>https://www.sciencedirect.com/science/article/abs/pii/S1555415515008508 accessed 19/04/2024</w:t>
        </w:r>
      </w:hyperlink>
    </w:p>
    <w:p w14:paraId="3EEAEE1A" w14:textId="3BDBE3E3" w:rsidR="00714852" w:rsidRPr="00B3230C" w:rsidRDefault="00714852" w:rsidP="001C597B">
      <w:r>
        <w:lastRenderedPageBreak/>
        <w:t xml:space="preserve">Renato et al ( 2023 ) </w:t>
      </w:r>
      <w:r w:rsidR="00137828">
        <w:t xml:space="preserve">“ </w:t>
      </w:r>
      <w:r w:rsidR="00137828" w:rsidRPr="00E05D2F">
        <w:rPr>
          <w:i/>
          <w:iCs/>
        </w:rPr>
        <w:t xml:space="preserve">MSK Examination </w:t>
      </w:r>
      <w:r w:rsidR="00137828">
        <w:t xml:space="preserve">“  </w:t>
      </w:r>
      <w:r w:rsidR="00E05D2F">
        <w:t>available</w:t>
      </w:r>
      <w:r w:rsidR="00137828">
        <w:t xml:space="preserve"> at </w:t>
      </w:r>
      <w:hyperlink r:id="rId17" w:anchor=":~:text=Observation%20begins%20with%20accessing%20any,pain%2Ftenderness%2C%20trigger%20points" w:history="1">
        <w:r w:rsidR="00E05D2F" w:rsidRPr="00BD1CBF">
          <w:rPr>
            <w:rStyle w:val="Hyperlink"/>
          </w:rPr>
          <w:t>https://www.ncbi.nlm.nih.gov/books/NBK551505/#:~:text=Observation%20begins%20with%20accessing%20any,pain%2Ftenderness%2C%20trigger%20points</w:t>
        </w:r>
      </w:hyperlink>
      <w:r w:rsidR="00E05D2F" w:rsidRPr="00E05D2F">
        <w:t>.</w:t>
      </w:r>
      <w:r w:rsidR="00E05D2F">
        <w:t xml:space="preserve"> Accessed 19/04/2024</w:t>
      </w:r>
    </w:p>
    <w:p w14:paraId="1DBD6723" w14:textId="77777777" w:rsidR="004F7AD8" w:rsidRDefault="004F7AD8" w:rsidP="001C597B"/>
    <w:p w14:paraId="609E4178" w14:textId="77777777" w:rsidR="00AC40F7" w:rsidRDefault="00AC40F7" w:rsidP="001C597B"/>
    <w:p w14:paraId="41EE7853" w14:textId="77777777" w:rsidR="009004E9" w:rsidRDefault="009004E9" w:rsidP="001C597B"/>
    <w:p w14:paraId="6553241D" w14:textId="77777777" w:rsidR="006B7B2B" w:rsidRDefault="006B7B2B" w:rsidP="001C597B"/>
    <w:p w14:paraId="65A1274F" w14:textId="77777777" w:rsidR="00420719" w:rsidRDefault="00420719" w:rsidP="00F67FFD"/>
    <w:p w14:paraId="5786F30A" w14:textId="77777777" w:rsidR="00F67FFD" w:rsidRDefault="00F67FFD" w:rsidP="00F67FFD"/>
    <w:p w14:paraId="245550D4" w14:textId="1822533E" w:rsidR="005D403F" w:rsidRPr="00A1192B" w:rsidRDefault="005D403F"/>
    <w:sectPr w:rsidR="005D403F" w:rsidRPr="00A119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CD41F" w14:textId="77777777" w:rsidR="00A545CD" w:rsidRDefault="00A545CD" w:rsidP="00DF1734">
      <w:pPr>
        <w:spacing w:after="0" w:line="240" w:lineRule="auto"/>
      </w:pPr>
      <w:r>
        <w:separator/>
      </w:r>
    </w:p>
  </w:endnote>
  <w:endnote w:type="continuationSeparator" w:id="0">
    <w:p w14:paraId="6F3FF0D5" w14:textId="77777777" w:rsidR="00A545CD" w:rsidRDefault="00A545CD" w:rsidP="00DF1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E1756" w14:textId="77777777" w:rsidR="00A545CD" w:rsidRDefault="00A545CD" w:rsidP="00DF1734">
      <w:pPr>
        <w:spacing w:after="0" w:line="240" w:lineRule="auto"/>
      </w:pPr>
      <w:r>
        <w:separator/>
      </w:r>
    </w:p>
  </w:footnote>
  <w:footnote w:type="continuationSeparator" w:id="0">
    <w:p w14:paraId="723FDBBB" w14:textId="77777777" w:rsidR="00A545CD" w:rsidRDefault="00A545CD" w:rsidP="00DF1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086BB8"/>
    <w:multiLevelType w:val="hybridMultilevel"/>
    <w:tmpl w:val="DC4CE210"/>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5473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011"/>
    <w:rsid w:val="00013CF3"/>
    <w:rsid w:val="0001765A"/>
    <w:rsid w:val="0003235F"/>
    <w:rsid w:val="0003770B"/>
    <w:rsid w:val="000500FB"/>
    <w:rsid w:val="000919D8"/>
    <w:rsid w:val="000A50E8"/>
    <w:rsid w:val="000A5269"/>
    <w:rsid w:val="000B7831"/>
    <w:rsid w:val="000F39C6"/>
    <w:rsid w:val="000F76B1"/>
    <w:rsid w:val="001063E8"/>
    <w:rsid w:val="0010736E"/>
    <w:rsid w:val="00111577"/>
    <w:rsid w:val="00113439"/>
    <w:rsid w:val="00122696"/>
    <w:rsid w:val="001346C4"/>
    <w:rsid w:val="00137828"/>
    <w:rsid w:val="001509AD"/>
    <w:rsid w:val="00150DB4"/>
    <w:rsid w:val="00151159"/>
    <w:rsid w:val="00151306"/>
    <w:rsid w:val="001771D5"/>
    <w:rsid w:val="001A0445"/>
    <w:rsid w:val="001A0D87"/>
    <w:rsid w:val="001A2A15"/>
    <w:rsid w:val="001C0CE6"/>
    <w:rsid w:val="001D5460"/>
    <w:rsid w:val="001E3BD7"/>
    <w:rsid w:val="001E71C6"/>
    <w:rsid w:val="001F50EF"/>
    <w:rsid w:val="001F759F"/>
    <w:rsid w:val="002034DF"/>
    <w:rsid w:val="002119D0"/>
    <w:rsid w:val="002142A4"/>
    <w:rsid w:val="002317E5"/>
    <w:rsid w:val="0023637F"/>
    <w:rsid w:val="002476C4"/>
    <w:rsid w:val="002574DC"/>
    <w:rsid w:val="00273479"/>
    <w:rsid w:val="0027385A"/>
    <w:rsid w:val="002831EF"/>
    <w:rsid w:val="00285FBB"/>
    <w:rsid w:val="00292839"/>
    <w:rsid w:val="00295169"/>
    <w:rsid w:val="00295253"/>
    <w:rsid w:val="002A252E"/>
    <w:rsid w:val="002D1F75"/>
    <w:rsid w:val="002F1B2A"/>
    <w:rsid w:val="00327FD4"/>
    <w:rsid w:val="00331463"/>
    <w:rsid w:val="00336B8A"/>
    <w:rsid w:val="00355876"/>
    <w:rsid w:val="0037057B"/>
    <w:rsid w:val="00384400"/>
    <w:rsid w:val="00391698"/>
    <w:rsid w:val="00396C41"/>
    <w:rsid w:val="003A26BC"/>
    <w:rsid w:val="003B5EAA"/>
    <w:rsid w:val="003C7B3D"/>
    <w:rsid w:val="003D5463"/>
    <w:rsid w:val="003F0D06"/>
    <w:rsid w:val="00402D4E"/>
    <w:rsid w:val="004061BE"/>
    <w:rsid w:val="00420719"/>
    <w:rsid w:val="00420A21"/>
    <w:rsid w:val="00421966"/>
    <w:rsid w:val="00435F39"/>
    <w:rsid w:val="00475330"/>
    <w:rsid w:val="004846A2"/>
    <w:rsid w:val="00486AD6"/>
    <w:rsid w:val="004B0B64"/>
    <w:rsid w:val="004C18BA"/>
    <w:rsid w:val="004D35E0"/>
    <w:rsid w:val="004F463C"/>
    <w:rsid w:val="004F7AD8"/>
    <w:rsid w:val="00503D21"/>
    <w:rsid w:val="00510787"/>
    <w:rsid w:val="00522D97"/>
    <w:rsid w:val="00562008"/>
    <w:rsid w:val="005763A0"/>
    <w:rsid w:val="0059363C"/>
    <w:rsid w:val="005A04AD"/>
    <w:rsid w:val="005A3E87"/>
    <w:rsid w:val="005C2DB5"/>
    <w:rsid w:val="005D403F"/>
    <w:rsid w:val="005D51CB"/>
    <w:rsid w:val="005E77C5"/>
    <w:rsid w:val="005F268D"/>
    <w:rsid w:val="0060400B"/>
    <w:rsid w:val="00605CAE"/>
    <w:rsid w:val="00626C38"/>
    <w:rsid w:val="006275B0"/>
    <w:rsid w:val="006355C9"/>
    <w:rsid w:val="00651AC9"/>
    <w:rsid w:val="00653D99"/>
    <w:rsid w:val="006563DD"/>
    <w:rsid w:val="00673508"/>
    <w:rsid w:val="006908DB"/>
    <w:rsid w:val="00696B0E"/>
    <w:rsid w:val="006A0D16"/>
    <w:rsid w:val="006A284C"/>
    <w:rsid w:val="006B7B2B"/>
    <w:rsid w:val="006C486F"/>
    <w:rsid w:val="006C6F8F"/>
    <w:rsid w:val="006D204B"/>
    <w:rsid w:val="006F7CD3"/>
    <w:rsid w:val="00714852"/>
    <w:rsid w:val="00714D35"/>
    <w:rsid w:val="00723FCA"/>
    <w:rsid w:val="007279E3"/>
    <w:rsid w:val="0074578C"/>
    <w:rsid w:val="00750C6D"/>
    <w:rsid w:val="0078557F"/>
    <w:rsid w:val="007931FB"/>
    <w:rsid w:val="007A1A7C"/>
    <w:rsid w:val="007A4046"/>
    <w:rsid w:val="007A7B24"/>
    <w:rsid w:val="007B1465"/>
    <w:rsid w:val="007B4690"/>
    <w:rsid w:val="007C193D"/>
    <w:rsid w:val="007D2D2F"/>
    <w:rsid w:val="007D5019"/>
    <w:rsid w:val="007E06E1"/>
    <w:rsid w:val="00807A7E"/>
    <w:rsid w:val="0081063F"/>
    <w:rsid w:val="008316C2"/>
    <w:rsid w:val="008346E6"/>
    <w:rsid w:val="00836550"/>
    <w:rsid w:val="0083690F"/>
    <w:rsid w:val="008443A1"/>
    <w:rsid w:val="00856DEF"/>
    <w:rsid w:val="008572C0"/>
    <w:rsid w:val="00864BE5"/>
    <w:rsid w:val="00870B1B"/>
    <w:rsid w:val="0089151A"/>
    <w:rsid w:val="008A04E9"/>
    <w:rsid w:val="008A13C6"/>
    <w:rsid w:val="008B5AFC"/>
    <w:rsid w:val="008C212B"/>
    <w:rsid w:val="008C5ADE"/>
    <w:rsid w:val="008C73B6"/>
    <w:rsid w:val="008D575F"/>
    <w:rsid w:val="009004E9"/>
    <w:rsid w:val="00903CFD"/>
    <w:rsid w:val="00903D2C"/>
    <w:rsid w:val="00904EF8"/>
    <w:rsid w:val="009060DD"/>
    <w:rsid w:val="00906BA6"/>
    <w:rsid w:val="00914110"/>
    <w:rsid w:val="0094529B"/>
    <w:rsid w:val="00965B10"/>
    <w:rsid w:val="00967054"/>
    <w:rsid w:val="00983EA8"/>
    <w:rsid w:val="00992BDD"/>
    <w:rsid w:val="009A2F72"/>
    <w:rsid w:val="009A4A7B"/>
    <w:rsid w:val="009A6908"/>
    <w:rsid w:val="009A799E"/>
    <w:rsid w:val="009B3E73"/>
    <w:rsid w:val="009B4249"/>
    <w:rsid w:val="009B7F77"/>
    <w:rsid w:val="009C29BD"/>
    <w:rsid w:val="009C6319"/>
    <w:rsid w:val="009E5ADE"/>
    <w:rsid w:val="009F7A4A"/>
    <w:rsid w:val="00A02909"/>
    <w:rsid w:val="00A1192B"/>
    <w:rsid w:val="00A1545C"/>
    <w:rsid w:val="00A33F92"/>
    <w:rsid w:val="00A42E96"/>
    <w:rsid w:val="00A545CD"/>
    <w:rsid w:val="00A63315"/>
    <w:rsid w:val="00A717F1"/>
    <w:rsid w:val="00AC0163"/>
    <w:rsid w:val="00AC40F7"/>
    <w:rsid w:val="00AC7EF1"/>
    <w:rsid w:val="00AD6685"/>
    <w:rsid w:val="00AE16ED"/>
    <w:rsid w:val="00AE1AF9"/>
    <w:rsid w:val="00AF2B63"/>
    <w:rsid w:val="00B0094E"/>
    <w:rsid w:val="00B031C0"/>
    <w:rsid w:val="00B12D87"/>
    <w:rsid w:val="00B17CB9"/>
    <w:rsid w:val="00B3230C"/>
    <w:rsid w:val="00B422D6"/>
    <w:rsid w:val="00B54DF9"/>
    <w:rsid w:val="00B75E6E"/>
    <w:rsid w:val="00B81315"/>
    <w:rsid w:val="00B93508"/>
    <w:rsid w:val="00BC0C94"/>
    <w:rsid w:val="00BC1B6C"/>
    <w:rsid w:val="00BC1DED"/>
    <w:rsid w:val="00BC5DF3"/>
    <w:rsid w:val="00BE00A6"/>
    <w:rsid w:val="00BF5011"/>
    <w:rsid w:val="00C02DE3"/>
    <w:rsid w:val="00C21138"/>
    <w:rsid w:val="00C25E16"/>
    <w:rsid w:val="00C36A08"/>
    <w:rsid w:val="00C376CA"/>
    <w:rsid w:val="00C43E14"/>
    <w:rsid w:val="00C51936"/>
    <w:rsid w:val="00C56DAD"/>
    <w:rsid w:val="00C615B3"/>
    <w:rsid w:val="00C75855"/>
    <w:rsid w:val="00C803F6"/>
    <w:rsid w:val="00C932BB"/>
    <w:rsid w:val="00C97D06"/>
    <w:rsid w:val="00CE4D7F"/>
    <w:rsid w:val="00D14EA6"/>
    <w:rsid w:val="00D168CC"/>
    <w:rsid w:val="00D30CA2"/>
    <w:rsid w:val="00D30E62"/>
    <w:rsid w:val="00D41A71"/>
    <w:rsid w:val="00D5153C"/>
    <w:rsid w:val="00D54C85"/>
    <w:rsid w:val="00D55D88"/>
    <w:rsid w:val="00D71D7B"/>
    <w:rsid w:val="00D972D0"/>
    <w:rsid w:val="00DA1052"/>
    <w:rsid w:val="00DA519E"/>
    <w:rsid w:val="00DB1EC6"/>
    <w:rsid w:val="00DB5A6E"/>
    <w:rsid w:val="00DC7A33"/>
    <w:rsid w:val="00DD641F"/>
    <w:rsid w:val="00DF1734"/>
    <w:rsid w:val="00DF1916"/>
    <w:rsid w:val="00DF20AB"/>
    <w:rsid w:val="00E05D2F"/>
    <w:rsid w:val="00E13FEB"/>
    <w:rsid w:val="00E22F2A"/>
    <w:rsid w:val="00E23D07"/>
    <w:rsid w:val="00E26411"/>
    <w:rsid w:val="00E31162"/>
    <w:rsid w:val="00E32DA4"/>
    <w:rsid w:val="00E3403B"/>
    <w:rsid w:val="00E46976"/>
    <w:rsid w:val="00E47D24"/>
    <w:rsid w:val="00E6663F"/>
    <w:rsid w:val="00E67538"/>
    <w:rsid w:val="00E75649"/>
    <w:rsid w:val="00E800FD"/>
    <w:rsid w:val="00EA0C39"/>
    <w:rsid w:val="00EA3733"/>
    <w:rsid w:val="00EB5150"/>
    <w:rsid w:val="00EE17ED"/>
    <w:rsid w:val="00EE2F0F"/>
    <w:rsid w:val="00EF7ED2"/>
    <w:rsid w:val="00F04EBA"/>
    <w:rsid w:val="00F14AFC"/>
    <w:rsid w:val="00F15259"/>
    <w:rsid w:val="00F30315"/>
    <w:rsid w:val="00F326D4"/>
    <w:rsid w:val="00F447E7"/>
    <w:rsid w:val="00F463D3"/>
    <w:rsid w:val="00F4661F"/>
    <w:rsid w:val="00F47DA8"/>
    <w:rsid w:val="00F57D4A"/>
    <w:rsid w:val="00F67FFD"/>
    <w:rsid w:val="00F70A52"/>
    <w:rsid w:val="00F8522C"/>
    <w:rsid w:val="00F86385"/>
    <w:rsid w:val="00F92A60"/>
    <w:rsid w:val="00F97881"/>
    <w:rsid w:val="00FB071C"/>
    <w:rsid w:val="00FE0940"/>
    <w:rsid w:val="00FE5934"/>
    <w:rsid w:val="00FE6645"/>
    <w:rsid w:val="00FF0DA2"/>
    <w:rsid w:val="00FF53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ADA48F"/>
  <w15:chartTrackingRefBased/>
  <w15:docId w15:val="{0C2AD236-9B86-1E46-AC7A-C20F1AB7D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50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50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50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50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50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50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50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50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50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0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50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50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50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50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50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50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50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5011"/>
    <w:rPr>
      <w:rFonts w:eastAsiaTheme="majorEastAsia" w:cstheme="majorBidi"/>
      <w:color w:val="272727" w:themeColor="text1" w:themeTint="D8"/>
    </w:rPr>
  </w:style>
  <w:style w:type="paragraph" w:styleId="Title">
    <w:name w:val="Title"/>
    <w:basedOn w:val="Normal"/>
    <w:next w:val="Normal"/>
    <w:link w:val="TitleChar"/>
    <w:uiPriority w:val="10"/>
    <w:qFormat/>
    <w:rsid w:val="00BF50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50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50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50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5011"/>
    <w:pPr>
      <w:spacing w:before="160"/>
      <w:jc w:val="center"/>
    </w:pPr>
    <w:rPr>
      <w:i/>
      <w:iCs/>
      <w:color w:val="404040" w:themeColor="text1" w:themeTint="BF"/>
    </w:rPr>
  </w:style>
  <w:style w:type="character" w:customStyle="1" w:styleId="QuoteChar">
    <w:name w:val="Quote Char"/>
    <w:basedOn w:val="DefaultParagraphFont"/>
    <w:link w:val="Quote"/>
    <w:uiPriority w:val="29"/>
    <w:rsid w:val="00BF5011"/>
    <w:rPr>
      <w:i/>
      <w:iCs/>
      <w:color w:val="404040" w:themeColor="text1" w:themeTint="BF"/>
    </w:rPr>
  </w:style>
  <w:style w:type="paragraph" w:styleId="ListParagraph">
    <w:name w:val="List Paragraph"/>
    <w:basedOn w:val="Normal"/>
    <w:uiPriority w:val="34"/>
    <w:qFormat/>
    <w:rsid w:val="00BF5011"/>
    <w:pPr>
      <w:ind w:left="720"/>
      <w:contextualSpacing/>
    </w:pPr>
  </w:style>
  <w:style w:type="character" w:styleId="IntenseEmphasis">
    <w:name w:val="Intense Emphasis"/>
    <w:basedOn w:val="DefaultParagraphFont"/>
    <w:uiPriority w:val="21"/>
    <w:qFormat/>
    <w:rsid w:val="00BF5011"/>
    <w:rPr>
      <w:i/>
      <w:iCs/>
      <w:color w:val="0F4761" w:themeColor="accent1" w:themeShade="BF"/>
    </w:rPr>
  </w:style>
  <w:style w:type="paragraph" w:styleId="IntenseQuote">
    <w:name w:val="Intense Quote"/>
    <w:basedOn w:val="Normal"/>
    <w:next w:val="Normal"/>
    <w:link w:val="IntenseQuoteChar"/>
    <w:uiPriority w:val="30"/>
    <w:qFormat/>
    <w:rsid w:val="00BF50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5011"/>
    <w:rPr>
      <w:i/>
      <w:iCs/>
      <w:color w:val="0F4761" w:themeColor="accent1" w:themeShade="BF"/>
    </w:rPr>
  </w:style>
  <w:style w:type="character" w:styleId="IntenseReference">
    <w:name w:val="Intense Reference"/>
    <w:basedOn w:val="DefaultParagraphFont"/>
    <w:uiPriority w:val="32"/>
    <w:qFormat/>
    <w:rsid w:val="00BF5011"/>
    <w:rPr>
      <w:b/>
      <w:bCs/>
      <w:smallCaps/>
      <w:color w:val="0F4761" w:themeColor="accent1" w:themeShade="BF"/>
      <w:spacing w:val="5"/>
    </w:rPr>
  </w:style>
  <w:style w:type="paragraph" w:styleId="Header">
    <w:name w:val="header"/>
    <w:basedOn w:val="Normal"/>
    <w:link w:val="HeaderChar"/>
    <w:uiPriority w:val="99"/>
    <w:unhideWhenUsed/>
    <w:rsid w:val="00DF17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1734"/>
  </w:style>
  <w:style w:type="paragraph" w:styleId="Footer">
    <w:name w:val="footer"/>
    <w:basedOn w:val="Normal"/>
    <w:link w:val="FooterChar"/>
    <w:uiPriority w:val="99"/>
    <w:unhideWhenUsed/>
    <w:rsid w:val="00DF17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1734"/>
  </w:style>
  <w:style w:type="character" w:styleId="Hyperlink">
    <w:name w:val="Hyperlink"/>
    <w:basedOn w:val="DefaultParagraphFont"/>
    <w:uiPriority w:val="99"/>
    <w:unhideWhenUsed/>
    <w:rsid w:val="001346C4"/>
    <w:rPr>
      <w:color w:val="467886" w:themeColor="hyperlink"/>
      <w:u w:val="single"/>
    </w:rPr>
  </w:style>
  <w:style w:type="character" w:styleId="UnresolvedMention">
    <w:name w:val="Unresolved Mention"/>
    <w:basedOn w:val="DefaultParagraphFont"/>
    <w:uiPriority w:val="99"/>
    <w:semiHidden/>
    <w:unhideWhenUsed/>
    <w:rsid w:val="001346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afp.org/pubs/afp/issues/2001/0215/p685.html" TargetMode="External"/><Relationship Id="rId13" Type="http://schemas.openxmlformats.org/officeDocument/2006/relationships/hyperlink" Target="https://www.rwevansmd.com/EvansPublictations/Headaches%20over%20the%20age%20of%2050.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rimarycare.theclinics.com/article/S0095-4543(04)00002-8/abstract" TargetMode="External"/><Relationship Id="rId12" Type="http://schemas.openxmlformats.org/officeDocument/2006/relationships/hyperlink" Target="https://link.springer.com/article/10.1007/s10072-022-06178-6ccessed" TargetMode="External"/><Relationship Id="rId17" Type="http://schemas.openxmlformats.org/officeDocument/2006/relationships/hyperlink" Target="https://www.ncbi.nlm.nih.gov/books/NBK551505/" TargetMode="External"/><Relationship Id="rId2" Type="http://schemas.openxmlformats.org/officeDocument/2006/relationships/styles" Target="styles.xml"/><Relationship Id="rId16" Type="http://schemas.openxmlformats.org/officeDocument/2006/relationships/hyperlink" Target="https://www.sciencedirect.com/science/article/abs/pii/S1555415515008508%20accessed%2019/04/202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ubmed.ncbi.nlm.nih.gov/32119397/" TargetMode="External"/><Relationship Id="rId5" Type="http://schemas.openxmlformats.org/officeDocument/2006/relationships/footnotes" Target="footnotes.xml"/><Relationship Id="rId15" Type="http://schemas.openxmlformats.org/officeDocument/2006/relationships/hyperlink" Target="https://bjgp.org/content/59/566/678.short%20accessed%2017/04/2024" TargetMode="External"/><Relationship Id="rId10" Type="http://schemas.openxmlformats.org/officeDocument/2006/relationships/hyperlink" Target="https://www.health.harvard.edu/diseases-and-conditions/top-7-reasons-you-have-a-headach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health.harvard.edu/diseases-and-conditions/top-7-reasons-you-have-a-headache" TargetMode="External"/><Relationship Id="rId14" Type="http://schemas.openxmlformats.org/officeDocument/2006/relationships/hyperlink" Target="https://pubmed.ncbi.nlm.nih.gov/62956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1662</Words>
  <Characters>9475</Characters>
  <Application>Microsoft Office Word</Application>
  <DocSecurity>0</DocSecurity>
  <Lines>78</Lines>
  <Paragraphs>22</Paragraphs>
  <ScaleCrop>false</ScaleCrop>
  <Company/>
  <LinksUpToDate>false</LinksUpToDate>
  <CharactersWithSpaces>11115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Evans (2304980)</dc:creator>
  <cp:keywords/>
  <dc:description/>
  <cp:lastModifiedBy>Cai Evans (2304980)</cp:lastModifiedBy>
  <cp:revision>2</cp:revision>
  <dcterms:created xsi:type="dcterms:W3CDTF">2024-04-24T10:40:00Z</dcterms:created>
  <dcterms:modified xsi:type="dcterms:W3CDTF">2024-04-24T10:40:00Z</dcterms:modified>
</cp:coreProperties>
</file>