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7FCC3" w14:textId="77777777" w:rsidR="00230F35" w:rsidRDefault="00000000" w:rsidP="00230F35">
      <w:pPr>
        <w:pStyle w:val="NormalWeb"/>
        <w:spacing w:before="0" w:beforeAutospacing="0" w:after="0" w:afterAutospacing="0"/>
        <w:ind w:left="-180" w:right="-334"/>
      </w:pPr>
      <w:r>
        <w:pict w14:anchorId="3545B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50.25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6838B1DC" w14:textId="77777777" w:rsidR="00230F35" w:rsidRDefault="00230F35" w:rsidP="00230F35">
      <w:pPr>
        <w:pStyle w:val="NormalWeb"/>
        <w:spacing w:before="0" w:beforeAutospacing="0" w:after="0" w:afterAutospacing="0"/>
        <w:ind w:left="-180" w:right="-334"/>
      </w:pPr>
    </w:p>
    <w:p w14:paraId="620C29C6" w14:textId="77777777" w:rsidR="00A745B6" w:rsidRDefault="00A745B6" w:rsidP="00230F35">
      <w:pPr>
        <w:pStyle w:val="NormalWeb"/>
        <w:spacing w:before="0" w:beforeAutospacing="0" w:after="0" w:afterAutospacing="0"/>
        <w:ind w:left="-180" w:right="-334"/>
      </w:pPr>
    </w:p>
    <w:p w14:paraId="07AB7D81"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58FA78E8"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BFD3B38" w14:textId="77777777" w:rsidR="002E67CE" w:rsidRPr="00230F35" w:rsidRDefault="002E67CE" w:rsidP="002E67CE">
      <w:pPr>
        <w:rPr>
          <w:rFonts w:ascii="Arial" w:hAnsi="Arial" w:cs="Arial"/>
          <w:sz w:val="28"/>
          <w:szCs w:val="28"/>
          <w:lang w:val="cy-GB"/>
        </w:rPr>
      </w:pPr>
    </w:p>
    <w:p w14:paraId="5CD58C23"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76E0EC8"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58ED2C19" w14:textId="77777777" w:rsidTr="00A745B6">
        <w:trPr>
          <w:trHeight w:val="614"/>
        </w:trPr>
        <w:tc>
          <w:tcPr>
            <w:tcW w:w="8856" w:type="dxa"/>
            <w:gridSpan w:val="5"/>
          </w:tcPr>
          <w:p w14:paraId="2439CFF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3868002C" w14:textId="77777777" w:rsidTr="00A745B6">
        <w:trPr>
          <w:trHeight w:val="718"/>
        </w:trPr>
        <w:tc>
          <w:tcPr>
            <w:tcW w:w="8856" w:type="dxa"/>
            <w:gridSpan w:val="5"/>
          </w:tcPr>
          <w:p w14:paraId="1DC19958" w14:textId="48CF0F41"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F237A3">
              <w:rPr>
                <w:rFonts w:ascii="Arial" w:hAnsi="Arial" w:cs="Arial"/>
                <w:sz w:val="22"/>
                <w:szCs w:val="22"/>
              </w:rPr>
              <w:t xml:space="preserve">  </w:t>
            </w:r>
            <w:r w:rsidR="00F237A3" w:rsidRPr="00F237A3">
              <w:rPr>
                <w:rFonts w:ascii="Arial" w:hAnsi="Arial" w:cs="Arial"/>
                <w:b/>
                <w:bCs/>
                <w:sz w:val="22"/>
                <w:szCs w:val="22"/>
              </w:rPr>
              <w:t>Steven Burr</w:t>
            </w:r>
          </w:p>
          <w:p w14:paraId="40131DB8" w14:textId="19DF9DD8" w:rsidR="00FA2A4C" w:rsidRPr="00230F35" w:rsidRDefault="00FA2A4C" w:rsidP="00F237A3">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F237A3" w:rsidRPr="00F237A3">
                <w:rPr>
                  <w:rStyle w:val="Hyperlink"/>
                  <w:rFonts w:ascii="Arial" w:hAnsi="Arial" w:cs="Arial"/>
                  <w:sz w:val="22"/>
                  <w:szCs w:val="22"/>
                </w:rPr>
                <w:t>2206586@student.uwtsd.ac.uk</w:t>
              </w:r>
            </w:hyperlink>
          </w:p>
        </w:tc>
      </w:tr>
      <w:tr w:rsidR="00CE3B79" w:rsidRPr="00230F35" w14:paraId="46006F93" w14:textId="77777777" w:rsidTr="00A745B6">
        <w:trPr>
          <w:trHeight w:val="849"/>
        </w:trPr>
        <w:tc>
          <w:tcPr>
            <w:tcW w:w="4788" w:type="dxa"/>
          </w:tcPr>
          <w:p w14:paraId="08DB7A25" w14:textId="63401736" w:rsidR="00D67BF8" w:rsidRPr="00F237A3"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code:</w:t>
            </w:r>
            <w:r w:rsidR="00F237A3">
              <w:rPr>
                <w:rFonts w:ascii="Arial" w:hAnsi="Arial" w:cs="Arial"/>
                <w:sz w:val="22"/>
                <w:szCs w:val="22"/>
              </w:rPr>
              <w:t xml:space="preserve">  </w:t>
            </w:r>
            <w:r w:rsidR="00F237A3" w:rsidRPr="00F237A3">
              <w:rPr>
                <w:rFonts w:ascii="Arial" w:hAnsi="Arial" w:cs="Arial"/>
                <w:b/>
                <w:bCs/>
                <w:sz w:val="22"/>
                <w:szCs w:val="22"/>
              </w:rPr>
              <w:t>HPCA7015</w:t>
            </w:r>
          </w:p>
          <w:p w14:paraId="66E98EF8"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91E9C68" w14:textId="56FCD5F9" w:rsidR="00CE3B79" w:rsidRPr="00F237A3"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title:</w:t>
            </w:r>
            <w:r w:rsidR="00F237A3">
              <w:rPr>
                <w:rFonts w:ascii="Arial" w:hAnsi="Arial" w:cs="Arial"/>
                <w:sz w:val="22"/>
                <w:szCs w:val="22"/>
              </w:rPr>
              <w:t xml:space="preserve">  </w:t>
            </w:r>
            <w:r w:rsidR="00F237A3" w:rsidRPr="00F237A3">
              <w:rPr>
                <w:rFonts w:ascii="Arial" w:hAnsi="Arial" w:cs="Arial"/>
                <w:b/>
                <w:bCs/>
                <w:sz w:val="22"/>
                <w:szCs w:val="22"/>
              </w:rPr>
              <w:t>Foundations in Cultural Astronomy and Astrology</w:t>
            </w:r>
          </w:p>
          <w:p w14:paraId="71E582EA"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101077E"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F8940B2" w14:textId="77777777" w:rsidR="00F237A3" w:rsidRPr="00F237A3" w:rsidRDefault="00F237A3" w:rsidP="00F237A3">
            <w:pPr>
              <w:pStyle w:val="NormalWeb"/>
              <w:ind w:right="34"/>
              <w:rPr>
                <w:rFonts w:ascii="Arial" w:hAnsi="Arial" w:cs="Arial"/>
                <w:b/>
                <w:bCs/>
                <w:sz w:val="22"/>
                <w:szCs w:val="22"/>
              </w:rPr>
            </w:pPr>
            <w:r w:rsidRPr="00F237A3">
              <w:rPr>
                <w:rFonts w:ascii="Arial" w:hAnsi="Arial" w:cs="Arial"/>
                <w:b/>
                <w:bCs/>
                <w:sz w:val="22"/>
                <w:szCs w:val="22"/>
              </w:rPr>
              <w:t>2206586</w:t>
            </w:r>
          </w:p>
          <w:p w14:paraId="0CDC4BF6" w14:textId="51CA17D4" w:rsidR="00F237A3" w:rsidRPr="00230F35" w:rsidRDefault="00F237A3" w:rsidP="002F467C">
            <w:pPr>
              <w:pStyle w:val="NormalWeb"/>
              <w:spacing w:before="0" w:beforeAutospacing="0" w:after="0" w:afterAutospacing="0"/>
              <w:ind w:right="34"/>
              <w:rPr>
                <w:rFonts w:ascii="Arial" w:hAnsi="Arial" w:cs="Arial"/>
                <w:sz w:val="22"/>
                <w:szCs w:val="22"/>
              </w:rPr>
            </w:pPr>
          </w:p>
        </w:tc>
        <w:tc>
          <w:tcPr>
            <w:tcW w:w="1802" w:type="dxa"/>
          </w:tcPr>
          <w:p w14:paraId="7A5AE711"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5F7B0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7559EE">
              <w:rPr>
                <w:rFonts w:ascii="Arial" w:hAnsi="Arial" w:cs="Arial"/>
                <w:b/>
                <w:bCs/>
                <w:sz w:val="22"/>
                <w:szCs w:val="22"/>
              </w:rPr>
              <w:t>No</w:t>
            </w:r>
          </w:p>
        </w:tc>
      </w:tr>
      <w:tr w:rsidR="00CE3B79" w:rsidRPr="00230F35" w14:paraId="52824849" w14:textId="77777777" w:rsidTr="00A745B6">
        <w:trPr>
          <w:trHeight w:val="1139"/>
        </w:trPr>
        <w:tc>
          <w:tcPr>
            <w:tcW w:w="8856" w:type="dxa"/>
            <w:gridSpan w:val="5"/>
          </w:tcPr>
          <w:p w14:paraId="19C529AE" w14:textId="4FF10106"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237A3">
              <w:rPr>
                <w:rFonts w:ascii="Arial" w:hAnsi="Arial" w:cs="Arial"/>
                <w:sz w:val="22"/>
                <w:szCs w:val="22"/>
              </w:rPr>
              <w:t xml:space="preserve">  </w:t>
            </w:r>
            <w:r w:rsidR="00F237A3" w:rsidRPr="00FC4D30">
              <w:rPr>
                <w:rFonts w:ascii="Arial" w:hAnsi="Arial" w:cs="Arial"/>
                <w:b/>
                <w:bCs/>
                <w:sz w:val="22"/>
                <w:szCs w:val="22"/>
              </w:rPr>
              <w:t>A Critical Comparison of two Secondary Sources</w:t>
            </w:r>
          </w:p>
          <w:p w14:paraId="1CB604F9" w14:textId="77777777" w:rsidR="00230F35" w:rsidRDefault="00230F35" w:rsidP="002F467C">
            <w:pPr>
              <w:pStyle w:val="NormalWeb"/>
              <w:spacing w:before="0" w:beforeAutospacing="0" w:after="0" w:afterAutospacing="0"/>
              <w:ind w:right="34"/>
              <w:rPr>
                <w:rFonts w:ascii="Arial" w:hAnsi="Arial" w:cs="Arial"/>
                <w:sz w:val="22"/>
                <w:szCs w:val="22"/>
              </w:rPr>
            </w:pPr>
          </w:p>
          <w:p w14:paraId="0DE98439" w14:textId="3A968784"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F237A3">
              <w:rPr>
                <w:rFonts w:ascii="Arial" w:hAnsi="Arial" w:cs="Arial"/>
                <w:sz w:val="22"/>
                <w:szCs w:val="22"/>
              </w:rPr>
              <w:t xml:space="preserve">  </w:t>
            </w:r>
            <w:r w:rsidR="00F237A3" w:rsidRPr="00FC4D30">
              <w:rPr>
                <w:rFonts w:ascii="Arial" w:hAnsi="Arial" w:cs="Arial"/>
                <w:b/>
                <w:bCs/>
                <w:sz w:val="22"/>
                <w:szCs w:val="22"/>
              </w:rPr>
              <w:t>7 November 2022</w:t>
            </w:r>
          </w:p>
        </w:tc>
      </w:tr>
      <w:tr w:rsidR="00230F35" w:rsidRPr="00230F35" w14:paraId="2C4FAC86" w14:textId="77777777" w:rsidTr="00A745B6">
        <w:trPr>
          <w:trHeight w:val="978"/>
        </w:trPr>
        <w:tc>
          <w:tcPr>
            <w:tcW w:w="8856" w:type="dxa"/>
            <w:gridSpan w:val="5"/>
            <w:tcBorders>
              <w:bottom w:val="single" w:sz="4" w:space="0" w:color="000000"/>
            </w:tcBorders>
          </w:tcPr>
          <w:p w14:paraId="6B1C0098" w14:textId="2083E11C"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7559EE">
              <w:rPr>
                <w:rFonts w:ascii="Arial" w:hAnsi="Arial" w:cs="Arial"/>
                <w:sz w:val="22"/>
                <w:szCs w:val="22"/>
              </w:rPr>
              <w:fldChar w:fldCharType="begin">
                <w:ffData>
                  <w:name w:val="Check13"/>
                  <w:enabled/>
                  <w:calcOnExit w:val="0"/>
                  <w:checkBox>
                    <w:sizeAuto/>
                    <w:default w:val="1"/>
                  </w:checkBox>
                </w:ffData>
              </w:fldChar>
            </w:r>
            <w:bookmarkStart w:id="0" w:name="Check13"/>
            <w:r w:rsidR="007559EE">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7559EE">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9AB1093" w14:textId="77777777" w:rsidTr="00A745B6">
        <w:trPr>
          <w:trHeight w:val="978"/>
        </w:trPr>
        <w:tc>
          <w:tcPr>
            <w:tcW w:w="8856" w:type="dxa"/>
            <w:gridSpan w:val="5"/>
            <w:shd w:val="clear" w:color="auto" w:fill="D9D9D9"/>
          </w:tcPr>
          <w:p w14:paraId="079A5A57"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885DEC"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558807EA" w14:textId="7AB48FCB"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7559EE">
              <w:rPr>
                <w:rFonts w:ascii="Calibri" w:hAnsi="Calibri" w:cs="Calibri"/>
                <w:b/>
                <w:sz w:val="44"/>
                <w:szCs w:val="44"/>
              </w:rPr>
              <w:t>x</w:t>
            </w:r>
          </w:p>
          <w:p w14:paraId="5EA48C66"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52545256" w14:textId="77777777" w:rsidTr="00A745B6">
        <w:trPr>
          <w:trHeight w:val="3972"/>
        </w:trPr>
        <w:tc>
          <w:tcPr>
            <w:tcW w:w="8856" w:type="dxa"/>
            <w:gridSpan w:val="5"/>
          </w:tcPr>
          <w:p w14:paraId="62A7CA57" w14:textId="77777777" w:rsidR="00A745B6" w:rsidRDefault="00A745B6" w:rsidP="00A745B6">
            <w:pPr>
              <w:rPr>
                <w:rFonts w:ascii="Arial" w:hAnsi="Arial"/>
                <w:b/>
              </w:rPr>
            </w:pPr>
          </w:p>
          <w:p w14:paraId="5A0A5DD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4CBA210F" w14:textId="77777777" w:rsidTr="00022345">
              <w:tc>
                <w:tcPr>
                  <w:tcW w:w="6970" w:type="dxa"/>
                </w:tcPr>
                <w:p w14:paraId="5AC00DED" w14:textId="77777777" w:rsidR="00A745B6" w:rsidRPr="00116CE6" w:rsidRDefault="00A745B6" w:rsidP="009C1A08">
                  <w:pPr>
                    <w:rPr>
                      <w:rFonts w:ascii="Arial" w:hAnsi="Arial"/>
                      <w:sz w:val="20"/>
                      <w:szCs w:val="20"/>
                    </w:rPr>
                  </w:pPr>
                </w:p>
                <w:p w14:paraId="14E315BE"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C5C8ED" w14:textId="77777777" w:rsidR="00A745B6" w:rsidRPr="00116CE6" w:rsidRDefault="00A745B6" w:rsidP="009C1A08">
                  <w:pPr>
                    <w:rPr>
                      <w:rFonts w:ascii="Arial" w:hAnsi="Arial"/>
                      <w:sz w:val="20"/>
                      <w:szCs w:val="20"/>
                    </w:rPr>
                  </w:pPr>
                </w:p>
              </w:tc>
            </w:tr>
            <w:tr w:rsidR="00A745B6" w:rsidRPr="00116CE6" w14:paraId="3207435D" w14:textId="77777777" w:rsidTr="00022345">
              <w:tc>
                <w:tcPr>
                  <w:tcW w:w="6970" w:type="dxa"/>
                </w:tcPr>
                <w:p w14:paraId="1B932B0C" w14:textId="77777777" w:rsidR="00A745B6" w:rsidRPr="00116CE6" w:rsidRDefault="00A745B6" w:rsidP="009C1A08">
                  <w:pPr>
                    <w:rPr>
                      <w:rFonts w:ascii="Arial" w:hAnsi="Arial"/>
                      <w:sz w:val="20"/>
                      <w:szCs w:val="20"/>
                    </w:rPr>
                  </w:pPr>
                </w:p>
                <w:p w14:paraId="77E722BA"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92C42B0" w14:textId="77777777" w:rsidR="00A745B6" w:rsidRPr="00116CE6" w:rsidRDefault="00A745B6" w:rsidP="009C1A08">
                  <w:pPr>
                    <w:rPr>
                      <w:rFonts w:ascii="Arial" w:hAnsi="Arial"/>
                      <w:sz w:val="20"/>
                      <w:szCs w:val="20"/>
                    </w:rPr>
                  </w:pPr>
                </w:p>
              </w:tc>
            </w:tr>
            <w:tr w:rsidR="00A745B6" w:rsidRPr="00116CE6" w14:paraId="4865F21E" w14:textId="77777777" w:rsidTr="00022345">
              <w:tc>
                <w:tcPr>
                  <w:tcW w:w="6970" w:type="dxa"/>
                </w:tcPr>
                <w:p w14:paraId="5BB01023" w14:textId="77777777" w:rsidR="00A745B6" w:rsidRPr="00116CE6" w:rsidRDefault="00A745B6" w:rsidP="009C1A08">
                  <w:pPr>
                    <w:rPr>
                      <w:rFonts w:ascii="Arial" w:hAnsi="Arial"/>
                      <w:sz w:val="20"/>
                      <w:szCs w:val="20"/>
                    </w:rPr>
                  </w:pPr>
                </w:p>
                <w:p w14:paraId="0C680841"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E114A8E" w14:textId="77777777" w:rsidR="00A745B6" w:rsidRPr="00116CE6" w:rsidRDefault="00A745B6" w:rsidP="009C1A08">
                  <w:pPr>
                    <w:rPr>
                      <w:rFonts w:ascii="Arial" w:hAnsi="Arial"/>
                      <w:sz w:val="20"/>
                      <w:szCs w:val="20"/>
                    </w:rPr>
                  </w:pPr>
                </w:p>
              </w:tc>
            </w:tr>
            <w:tr w:rsidR="00A745B6" w:rsidRPr="00116CE6" w14:paraId="7B20CD86" w14:textId="77777777" w:rsidTr="00022345">
              <w:tc>
                <w:tcPr>
                  <w:tcW w:w="6970" w:type="dxa"/>
                </w:tcPr>
                <w:p w14:paraId="0A063C26" w14:textId="77777777" w:rsidR="00A745B6" w:rsidRDefault="00A745B6" w:rsidP="009C1A08">
                  <w:pPr>
                    <w:rPr>
                      <w:rFonts w:ascii="Arial" w:hAnsi="Arial"/>
                      <w:sz w:val="20"/>
                      <w:szCs w:val="20"/>
                    </w:rPr>
                  </w:pPr>
                </w:p>
                <w:p w14:paraId="2C3E29B7"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7D315E3" w14:textId="77777777" w:rsidR="00A745B6" w:rsidRPr="00116CE6" w:rsidRDefault="00A745B6" w:rsidP="009C1A08">
                  <w:pPr>
                    <w:rPr>
                      <w:rFonts w:ascii="Arial" w:hAnsi="Arial"/>
                      <w:sz w:val="20"/>
                      <w:szCs w:val="20"/>
                    </w:rPr>
                  </w:pPr>
                </w:p>
              </w:tc>
              <w:tc>
                <w:tcPr>
                  <w:tcW w:w="1660" w:type="dxa"/>
                </w:tcPr>
                <w:p w14:paraId="27FB9F73" w14:textId="77777777" w:rsidR="00A745B6" w:rsidRPr="00116CE6" w:rsidRDefault="00A745B6" w:rsidP="009C1A08">
                  <w:pPr>
                    <w:rPr>
                      <w:rFonts w:ascii="Arial" w:hAnsi="Arial"/>
                      <w:sz w:val="20"/>
                      <w:szCs w:val="20"/>
                    </w:rPr>
                  </w:pPr>
                </w:p>
              </w:tc>
            </w:tr>
          </w:tbl>
          <w:p w14:paraId="34798A3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35B80F43"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2E486A" w14:textId="77777777" w:rsidR="00A745B6" w:rsidRDefault="00A745B6" w:rsidP="002F467C">
            <w:pPr>
              <w:pStyle w:val="NormalWeb"/>
              <w:spacing w:before="0" w:beforeAutospacing="0" w:after="0" w:afterAutospacing="0"/>
              <w:rPr>
                <w:rFonts w:ascii="Arial" w:hAnsi="Arial" w:cs="Arial"/>
                <w:b/>
                <w:sz w:val="22"/>
                <w:szCs w:val="22"/>
              </w:rPr>
            </w:pPr>
          </w:p>
          <w:p w14:paraId="179D0ADD" w14:textId="77777777" w:rsidR="00B462B1" w:rsidRDefault="00B462B1" w:rsidP="002F467C">
            <w:pPr>
              <w:pStyle w:val="NormalWeb"/>
              <w:spacing w:before="0" w:beforeAutospacing="0" w:after="0" w:afterAutospacing="0"/>
              <w:rPr>
                <w:rFonts w:ascii="Arial" w:hAnsi="Arial" w:cs="Arial"/>
                <w:b/>
                <w:sz w:val="22"/>
                <w:szCs w:val="22"/>
              </w:rPr>
            </w:pPr>
          </w:p>
          <w:p w14:paraId="7EB6799A" w14:textId="77777777" w:rsidR="00B462B1" w:rsidRDefault="00B462B1" w:rsidP="002F467C">
            <w:pPr>
              <w:pStyle w:val="NormalWeb"/>
              <w:spacing w:before="0" w:beforeAutospacing="0" w:after="0" w:afterAutospacing="0"/>
              <w:rPr>
                <w:rFonts w:ascii="Arial" w:hAnsi="Arial" w:cs="Arial"/>
                <w:b/>
                <w:sz w:val="22"/>
                <w:szCs w:val="22"/>
              </w:rPr>
            </w:pPr>
          </w:p>
          <w:p w14:paraId="3964076D" w14:textId="77777777" w:rsidR="00B462B1" w:rsidRDefault="00B462B1" w:rsidP="002F467C">
            <w:pPr>
              <w:pStyle w:val="NormalWeb"/>
              <w:spacing w:before="0" w:beforeAutospacing="0" w:after="0" w:afterAutospacing="0"/>
              <w:rPr>
                <w:rFonts w:ascii="Arial" w:hAnsi="Arial" w:cs="Arial"/>
                <w:b/>
                <w:sz w:val="22"/>
                <w:szCs w:val="22"/>
              </w:rPr>
            </w:pPr>
          </w:p>
          <w:p w14:paraId="4D7DAB73" w14:textId="77777777" w:rsidR="00B462B1" w:rsidRDefault="00B462B1" w:rsidP="002F467C">
            <w:pPr>
              <w:pStyle w:val="NormalWeb"/>
              <w:spacing w:before="0" w:beforeAutospacing="0" w:after="0" w:afterAutospacing="0"/>
              <w:rPr>
                <w:rFonts w:ascii="Arial" w:hAnsi="Arial" w:cs="Arial"/>
                <w:b/>
                <w:sz w:val="22"/>
                <w:szCs w:val="22"/>
              </w:rPr>
            </w:pPr>
          </w:p>
          <w:p w14:paraId="69274639"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22BDE4AE"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9FAB73B" w14:textId="77777777" w:rsidR="00B56E7B" w:rsidRPr="00001C3B" w:rsidRDefault="00B56E7B" w:rsidP="00043549">
            <w:pPr>
              <w:pStyle w:val="NormalWeb"/>
              <w:rPr>
                <w:rFonts w:ascii="Arial" w:hAnsi="Arial" w:cs="Arial"/>
                <w:sz w:val="22"/>
                <w:szCs w:val="22"/>
              </w:rPr>
            </w:pPr>
          </w:p>
        </w:tc>
      </w:tr>
      <w:tr w:rsidR="00EC7546" w:rsidRPr="00230F35" w14:paraId="0589EFFA" w14:textId="77777777" w:rsidTr="00A745B6">
        <w:trPr>
          <w:trHeight w:val="492"/>
        </w:trPr>
        <w:tc>
          <w:tcPr>
            <w:tcW w:w="6768" w:type="dxa"/>
            <w:gridSpan w:val="3"/>
          </w:tcPr>
          <w:p w14:paraId="07E7896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588F1E4A"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429F28C" w14:textId="77777777" w:rsidTr="002F467C">
        <w:tc>
          <w:tcPr>
            <w:tcW w:w="8856" w:type="dxa"/>
            <w:gridSpan w:val="5"/>
          </w:tcPr>
          <w:p w14:paraId="17C7FD4D"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4D1E47"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1F8F898C"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09C8E2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068D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373AE4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7F0D4F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D261FE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AA1DE0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CF332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9D74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EF57C0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AA4682A" w14:textId="77777777" w:rsidR="00D67BF8" w:rsidRDefault="00D67BF8" w:rsidP="002F467C">
            <w:pPr>
              <w:pStyle w:val="NormalWeb"/>
              <w:spacing w:before="0" w:beforeAutospacing="0" w:after="0" w:afterAutospacing="0"/>
              <w:ind w:right="-334"/>
              <w:rPr>
                <w:rFonts w:ascii="Arial" w:hAnsi="Arial" w:cs="Arial"/>
                <w:bCs/>
                <w:sz w:val="22"/>
                <w:szCs w:val="22"/>
              </w:rPr>
            </w:pPr>
          </w:p>
          <w:p w14:paraId="103D1FFA"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00721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025C60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4F86F823" w14:textId="77777777" w:rsidTr="008D674F">
        <w:trPr>
          <w:trHeight w:val="720"/>
        </w:trPr>
        <w:tc>
          <w:tcPr>
            <w:tcW w:w="5211" w:type="dxa"/>
            <w:gridSpan w:val="2"/>
          </w:tcPr>
          <w:p w14:paraId="084ACB2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85FD5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DFC1023" w14:textId="77777777" w:rsidTr="009C1A08">
        <w:trPr>
          <w:trHeight w:val="720"/>
        </w:trPr>
        <w:tc>
          <w:tcPr>
            <w:tcW w:w="8856" w:type="dxa"/>
            <w:gridSpan w:val="5"/>
          </w:tcPr>
          <w:p w14:paraId="07EA38A6"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F8BFB4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342E8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EAF44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4A9F07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67B6A5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7AC36C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BDA0FE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7A09D6E" w14:textId="77777777" w:rsidR="00230F35" w:rsidRDefault="00230F35" w:rsidP="002F467C">
            <w:pPr>
              <w:pStyle w:val="NormalWeb"/>
              <w:spacing w:before="0" w:beforeAutospacing="0" w:after="0" w:afterAutospacing="0"/>
              <w:ind w:right="-334"/>
              <w:rPr>
                <w:rFonts w:ascii="Arial" w:hAnsi="Arial" w:cs="Arial"/>
                <w:bCs/>
                <w:sz w:val="22"/>
                <w:szCs w:val="22"/>
              </w:rPr>
            </w:pPr>
          </w:p>
          <w:p w14:paraId="47C46B9D"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5613A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5C6AF5CA" w14:textId="77777777" w:rsidTr="00230F35">
        <w:trPr>
          <w:trHeight w:val="720"/>
        </w:trPr>
        <w:tc>
          <w:tcPr>
            <w:tcW w:w="5211" w:type="dxa"/>
            <w:gridSpan w:val="2"/>
          </w:tcPr>
          <w:p w14:paraId="1A03D048"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F5A0B29"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2EF93E3" w14:textId="77777777" w:rsidR="0028132D" w:rsidRDefault="0028132D" w:rsidP="00FA07E9">
      <w:pPr>
        <w:pStyle w:val="NormalWeb"/>
        <w:spacing w:before="0" w:beforeAutospacing="0" w:after="0" w:afterAutospacing="0"/>
        <w:ind w:right="-334"/>
        <w:rPr>
          <w:rFonts w:ascii="Trebuchet MS" w:hAnsi="Trebuchet MS" w:cs="Tahoma"/>
          <w:bCs/>
          <w:sz w:val="24"/>
          <w:szCs w:val="24"/>
        </w:rPr>
        <w:sectPr w:rsidR="0028132D" w:rsidSect="002B51E9">
          <w:headerReference w:type="default" r:id="rId10"/>
          <w:footerReference w:type="default" r:id="rId11"/>
          <w:headerReference w:type="first" r:id="rId12"/>
          <w:pgSz w:w="12240" w:h="15840"/>
          <w:pgMar w:top="567" w:right="1797" w:bottom="567" w:left="1797" w:header="567" w:footer="720" w:gutter="0"/>
          <w:pgNumType w:start="3"/>
          <w:cols w:space="720"/>
        </w:sectPr>
      </w:pPr>
    </w:p>
    <w:p w14:paraId="4D5D155C" w14:textId="77777777" w:rsidR="008A3453" w:rsidRDefault="008A3453" w:rsidP="008A3453">
      <w:pPr>
        <w:rPr>
          <w:rFonts w:ascii="Calibri" w:hAnsi="Calibri" w:cs="Calibri"/>
        </w:rPr>
      </w:pPr>
      <w:r>
        <w:rPr>
          <w:rFonts w:ascii="Calibri" w:hAnsi="Calibri" w:cs="Calibri"/>
        </w:rPr>
        <w:lastRenderedPageBreak/>
        <w:t>University of Wales Trinity Saint David</w:t>
      </w:r>
    </w:p>
    <w:p w14:paraId="070936DA" w14:textId="77777777" w:rsidR="008A3453" w:rsidRDefault="008A3453" w:rsidP="008A3453">
      <w:pPr>
        <w:rPr>
          <w:rFonts w:ascii="Calibri" w:hAnsi="Calibri" w:cs="Calibri"/>
        </w:rPr>
      </w:pPr>
      <w:r>
        <w:rPr>
          <w:rFonts w:ascii="Calibri" w:hAnsi="Calibri" w:cs="Calibri"/>
        </w:rPr>
        <w:t>Institute of Humanities and Education</w:t>
      </w:r>
    </w:p>
    <w:p w14:paraId="078A072A" w14:textId="77777777" w:rsidR="008A3453" w:rsidRDefault="008A3453" w:rsidP="008A3453">
      <w:pPr>
        <w:rPr>
          <w:rFonts w:ascii="Calibri" w:hAnsi="Calibri" w:cs="Calibri"/>
        </w:rPr>
      </w:pPr>
    </w:p>
    <w:p w14:paraId="5541920D" w14:textId="77777777" w:rsidR="008A3453" w:rsidRDefault="008A3453" w:rsidP="008A3453">
      <w:pPr>
        <w:rPr>
          <w:rFonts w:ascii="Calibri" w:hAnsi="Calibri" w:cs="Calibri"/>
        </w:rPr>
      </w:pPr>
    </w:p>
    <w:p w14:paraId="4F8CD49D" w14:textId="3BC02962" w:rsidR="008A3453" w:rsidRDefault="008A3453" w:rsidP="008A3453">
      <w:pPr>
        <w:rPr>
          <w:rFonts w:ascii="Calibri" w:hAnsi="Calibri" w:cs="Calibri"/>
        </w:rPr>
      </w:pPr>
    </w:p>
    <w:p w14:paraId="560060A7" w14:textId="6788CE84" w:rsidR="00C92E40" w:rsidRDefault="00C92E40" w:rsidP="008A3453">
      <w:pPr>
        <w:rPr>
          <w:rFonts w:ascii="Calibri" w:hAnsi="Calibri" w:cs="Calibri"/>
        </w:rPr>
      </w:pPr>
    </w:p>
    <w:p w14:paraId="066794B8" w14:textId="77777777" w:rsidR="00C92E40" w:rsidRDefault="00C92E40" w:rsidP="008A3453">
      <w:pPr>
        <w:rPr>
          <w:rFonts w:ascii="Calibri" w:hAnsi="Calibri" w:cs="Calibri"/>
        </w:rPr>
      </w:pPr>
    </w:p>
    <w:p w14:paraId="68C56758" w14:textId="77777777" w:rsidR="008A3453" w:rsidRDefault="008A3453" w:rsidP="008A3453">
      <w:pPr>
        <w:rPr>
          <w:rFonts w:ascii="Calibri" w:hAnsi="Calibri" w:cs="Calibri"/>
        </w:rPr>
      </w:pPr>
    </w:p>
    <w:p w14:paraId="781A92C7" w14:textId="77777777" w:rsidR="008A3453" w:rsidRDefault="008A3453" w:rsidP="008A3453">
      <w:pPr>
        <w:rPr>
          <w:rFonts w:ascii="Calibri" w:hAnsi="Calibri" w:cs="Calibri"/>
        </w:rPr>
      </w:pPr>
    </w:p>
    <w:p w14:paraId="2E7DC724" w14:textId="2FB1EEFB" w:rsidR="008A3453" w:rsidRDefault="008A3453" w:rsidP="008A3453">
      <w:pPr>
        <w:jc w:val="center"/>
        <w:rPr>
          <w:rFonts w:ascii="Calibri" w:hAnsi="Calibri" w:cs="Calibri"/>
        </w:rPr>
      </w:pPr>
      <w:r>
        <w:rPr>
          <w:rFonts w:ascii="Calibri" w:hAnsi="Calibri" w:cs="Calibri"/>
        </w:rPr>
        <w:t>Foundations in Cultural Astronomy and Astrology</w:t>
      </w:r>
    </w:p>
    <w:p w14:paraId="2A4D8AD1" w14:textId="56B407AF" w:rsidR="008A3453" w:rsidRDefault="008A3453" w:rsidP="008A3453">
      <w:pPr>
        <w:jc w:val="center"/>
        <w:rPr>
          <w:rFonts w:ascii="Calibri" w:hAnsi="Calibri" w:cs="Calibri"/>
        </w:rPr>
      </w:pPr>
      <w:r>
        <w:rPr>
          <w:rFonts w:ascii="Calibri" w:hAnsi="Calibri" w:cs="Calibri"/>
        </w:rPr>
        <w:t>HPCA7015</w:t>
      </w:r>
    </w:p>
    <w:p w14:paraId="7BD34C7D" w14:textId="4645F0BF" w:rsidR="008A3453" w:rsidRDefault="0067001B" w:rsidP="008A3453">
      <w:pPr>
        <w:jc w:val="center"/>
        <w:rPr>
          <w:rFonts w:ascii="Calibri" w:hAnsi="Calibri" w:cs="Calibri"/>
        </w:rPr>
      </w:pPr>
      <w:r>
        <w:rPr>
          <w:rFonts w:ascii="Calibri" w:hAnsi="Calibri" w:cs="Calibri"/>
        </w:rPr>
        <w:t>A Critical Comparison of Two JSTOR Papers</w:t>
      </w:r>
    </w:p>
    <w:p w14:paraId="0431B4C5" w14:textId="3C21A6D1" w:rsidR="00F91D66" w:rsidRDefault="00F91D66" w:rsidP="008A3453">
      <w:pPr>
        <w:jc w:val="center"/>
        <w:rPr>
          <w:rFonts w:ascii="Calibri" w:hAnsi="Calibri" w:cs="Calibri"/>
        </w:rPr>
      </w:pPr>
      <w:r>
        <w:rPr>
          <w:rFonts w:ascii="Calibri" w:hAnsi="Calibri" w:cs="Calibri"/>
        </w:rPr>
        <w:t xml:space="preserve">(Word Count: </w:t>
      </w:r>
      <w:r w:rsidR="005E20EF">
        <w:rPr>
          <w:rFonts w:ascii="Calibri" w:hAnsi="Calibri" w:cs="Calibri"/>
        </w:rPr>
        <w:t>21</w:t>
      </w:r>
      <w:r w:rsidR="002E420D">
        <w:rPr>
          <w:rFonts w:ascii="Calibri" w:hAnsi="Calibri" w:cs="Calibri"/>
        </w:rPr>
        <w:t>12</w:t>
      </w:r>
      <w:r>
        <w:rPr>
          <w:rFonts w:ascii="Calibri" w:hAnsi="Calibri" w:cs="Calibri"/>
        </w:rPr>
        <w:t>)</w:t>
      </w:r>
    </w:p>
    <w:p w14:paraId="742A4C12" w14:textId="77777777" w:rsidR="008A3453" w:rsidRDefault="008A3453" w:rsidP="008A3453">
      <w:pPr>
        <w:jc w:val="center"/>
        <w:rPr>
          <w:rFonts w:ascii="Calibri" w:hAnsi="Calibri" w:cs="Calibri"/>
        </w:rPr>
      </w:pPr>
    </w:p>
    <w:p w14:paraId="15B547B3" w14:textId="77777777" w:rsidR="008A3453" w:rsidRDefault="008A3453" w:rsidP="008A3453">
      <w:pPr>
        <w:jc w:val="center"/>
        <w:rPr>
          <w:rFonts w:ascii="Calibri" w:hAnsi="Calibri" w:cs="Calibri"/>
        </w:rPr>
      </w:pPr>
    </w:p>
    <w:p w14:paraId="668C6CED" w14:textId="77777777" w:rsidR="008A3453" w:rsidRDefault="008A3453" w:rsidP="008A3453">
      <w:pPr>
        <w:jc w:val="center"/>
        <w:rPr>
          <w:rFonts w:ascii="Calibri" w:hAnsi="Calibri" w:cs="Calibri"/>
        </w:rPr>
      </w:pPr>
      <w:r>
        <w:rPr>
          <w:rFonts w:ascii="Calibri" w:hAnsi="Calibri" w:cs="Calibri"/>
        </w:rPr>
        <w:t>Submitted by</w:t>
      </w:r>
    </w:p>
    <w:p w14:paraId="343BA434" w14:textId="77777777" w:rsidR="008A3453" w:rsidRDefault="008A3453" w:rsidP="008A3453">
      <w:pPr>
        <w:jc w:val="center"/>
        <w:rPr>
          <w:rFonts w:ascii="Calibri" w:hAnsi="Calibri" w:cs="Calibri"/>
        </w:rPr>
      </w:pPr>
      <w:r>
        <w:rPr>
          <w:rFonts w:ascii="Calibri" w:hAnsi="Calibri" w:cs="Calibri"/>
        </w:rPr>
        <w:t>Steven Burr</w:t>
      </w:r>
    </w:p>
    <w:p w14:paraId="6F172C24" w14:textId="77777777" w:rsidR="008A3453" w:rsidRDefault="008A3453" w:rsidP="008A3453">
      <w:pPr>
        <w:jc w:val="center"/>
        <w:rPr>
          <w:rFonts w:ascii="Calibri" w:hAnsi="Calibri" w:cs="Calibri"/>
        </w:rPr>
      </w:pPr>
      <w:r>
        <w:rPr>
          <w:rFonts w:ascii="Calibri" w:hAnsi="Calibri" w:cs="Calibri"/>
        </w:rPr>
        <w:t>2206586</w:t>
      </w:r>
    </w:p>
    <w:p w14:paraId="67054555" w14:textId="77777777" w:rsidR="008A3453" w:rsidRDefault="00000000" w:rsidP="008A3453">
      <w:pPr>
        <w:jc w:val="center"/>
        <w:rPr>
          <w:rFonts w:ascii="Calibri" w:hAnsi="Calibri" w:cs="Calibri"/>
        </w:rPr>
      </w:pPr>
      <w:hyperlink r:id="rId13" w:history="1">
        <w:r w:rsidR="008A3453">
          <w:rPr>
            <w:rStyle w:val="Hyperlink"/>
            <w:rFonts w:ascii="Calibri" w:hAnsi="Calibri" w:cs="Calibri"/>
          </w:rPr>
          <w:t>2206586@student.uwtsd.ac.uk</w:t>
        </w:r>
      </w:hyperlink>
    </w:p>
    <w:p w14:paraId="5041A937" w14:textId="77777777" w:rsidR="008A3453" w:rsidRDefault="008A3453" w:rsidP="008A3453">
      <w:pPr>
        <w:jc w:val="center"/>
        <w:rPr>
          <w:rFonts w:ascii="Calibri" w:hAnsi="Calibri" w:cs="Calibri"/>
        </w:rPr>
      </w:pPr>
    </w:p>
    <w:p w14:paraId="02058CEF" w14:textId="77777777" w:rsidR="008A3453" w:rsidRDefault="008A3453" w:rsidP="008A3453">
      <w:pPr>
        <w:jc w:val="center"/>
        <w:rPr>
          <w:rFonts w:ascii="Calibri" w:hAnsi="Calibri" w:cs="Calibri"/>
        </w:rPr>
      </w:pPr>
    </w:p>
    <w:p w14:paraId="29FC5A28" w14:textId="77777777" w:rsidR="008A3453" w:rsidRDefault="008A3453" w:rsidP="008A3453">
      <w:pPr>
        <w:jc w:val="center"/>
        <w:rPr>
          <w:rFonts w:ascii="Calibri" w:hAnsi="Calibri" w:cs="Calibri"/>
        </w:rPr>
      </w:pPr>
    </w:p>
    <w:p w14:paraId="511B8640" w14:textId="77777777" w:rsidR="008A3453" w:rsidRDefault="008A3453" w:rsidP="008A3453">
      <w:pPr>
        <w:jc w:val="center"/>
        <w:rPr>
          <w:rFonts w:ascii="Calibri" w:hAnsi="Calibri" w:cs="Calibri"/>
        </w:rPr>
      </w:pPr>
      <w:r>
        <w:rPr>
          <w:rFonts w:ascii="Calibri" w:hAnsi="Calibri" w:cs="Calibri"/>
        </w:rPr>
        <w:t>Submitted to</w:t>
      </w:r>
    </w:p>
    <w:p w14:paraId="27FA2E4D" w14:textId="71FC37E5" w:rsidR="008A3453" w:rsidRDefault="008A3453" w:rsidP="008A3453">
      <w:pPr>
        <w:jc w:val="center"/>
        <w:rPr>
          <w:rFonts w:ascii="Calibri" w:hAnsi="Calibri" w:cs="Calibri"/>
        </w:rPr>
      </w:pPr>
      <w:r>
        <w:rPr>
          <w:rFonts w:ascii="Calibri" w:hAnsi="Calibri" w:cs="Calibri"/>
        </w:rPr>
        <w:t>Professor: Dr. Nicholas Campio</w:t>
      </w:r>
      <w:r w:rsidR="00845008">
        <w:rPr>
          <w:rFonts w:ascii="Calibri" w:hAnsi="Calibri" w:cs="Calibri"/>
        </w:rPr>
        <w:t>n</w:t>
      </w:r>
    </w:p>
    <w:p w14:paraId="43CF0CC6" w14:textId="77777777" w:rsidR="008A3453" w:rsidRDefault="008A3453" w:rsidP="008A3453">
      <w:pPr>
        <w:jc w:val="center"/>
        <w:rPr>
          <w:rFonts w:ascii="Calibri" w:hAnsi="Calibri" w:cs="Calibri"/>
        </w:rPr>
      </w:pPr>
    </w:p>
    <w:p w14:paraId="7929E8BC" w14:textId="77777777" w:rsidR="008A3453" w:rsidRDefault="008A3453" w:rsidP="008A3453">
      <w:pPr>
        <w:jc w:val="center"/>
        <w:rPr>
          <w:rFonts w:ascii="Calibri" w:hAnsi="Calibri" w:cs="Calibri"/>
        </w:rPr>
      </w:pPr>
    </w:p>
    <w:p w14:paraId="57D26836" w14:textId="77777777" w:rsidR="008A3453" w:rsidRDefault="008A3453" w:rsidP="008A3453">
      <w:pPr>
        <w:jc w:val="center"/>
        <w:rPr>
          <w:rFonts w:ascii="Calibri" w:hAnsi="Calibri" w:cs="Calibri"/>
        </w:rPr>
      </w:pPr>
    </w:p>
    <w:p w14:paraId="3DF4B975" w14:textId="77777777" w:rsidR="008A3453" w:rsidRDefault="008A3453" w:rsidP="008A3453">
      <w:pPr>
        <w:jc w:val="center"/>
        <w:rPr>
          <w:rFonts w:ascii="Calibri" w:hAnsi="Calibri" w:cs="Calibri"/>
        </w:rPr>
      </w:pPr>
      <w:r>
        <w:rPr>
          <w:rFonts w:ascii="Calibri" w:hAnsi="Calibri" w:cs="Calibri"/>
        </w:rPr>
        <w:t>Date of Submission</w:t>
      </w:r>
    </w:p>
    <w:p w14:paraId="707B8F2C" w14:textId="728046AF" w:rsidR="008A3453" w:rsidRDefault="008A3453" w:rsidP="008A3453">
      <w:pPr>
        <w:jc w:val="center"/>
        <w:rPr>
          <w:rFonts w:ascii="Calibri" w:hAnsi="Calibri" w:cs="Calibri"/>
        </w:rPr>
      </w:pPr>
      <w:r>
        <w:rPr>
          <w:rFonts w:ascii="Calibri" w:hAnsi="Calibri" w:cs="Calibri"/>
        </w:rPr>
        <w:t>November 7</w:t>
      </w:r>
      <w:r>
        <w:rPr>
          <w:rFonts w:ascii="Calibri" w:hAnsi="Calibri" w:cs="Calibri"/>
          <w:vertAlign w:val="superscript"/>
        </w:rPr>
        <w:t>th</w:t>
      </w:r>
      <w:r>
        <w:rPr>
          <w:rFonts w:ascii="Calibri" w:hAnsi="Calibri" w:cs="Calibri"/>
        </w:rPr>
        <w:t>, 2022</w:t>
      </w:r>
    </w:p>
    <w:p w14:paraId="7F8F3904" w14:textId="30933E86" w:rsidR="00FD5D80" w:rsidRPr="00FD5D80" w:rsidRDefault="00FD5D80" w:rsidP="00FD5D80">
      <w:pPr>
        <w:rPr>
          <w:rFonts w:eastAsia="Calibri"/>
          <w:lang w:val="en-CA" w:eastAsia="en-US"/>
        </w:rPr>
        <w:sectPr w:rsidR="00FD5D80" w:rsidRPr="00FD5D80" w:rsidSect="0028132D">
          <w:headerReference w:type="default" r:id="rId14"/>
          <w:pgSz w:w="12240" w:h="15840"/>
          <w:pgMar w:top="1418" w:right="1418" w:bottom="1418" w:left="1418" w:header="567" w:footer="720" w:gutter="0"/>
          <w:pgNumType w:start="3"/>
          <w:cols w:space="720"/>
        </w:sectPr>
      </w:pPr>
    </w:p>
    <w:p w14:paraId="1BCBDD31" w14:textId="45D21BBF" w:rsidR="002B51E9" w:rsidRDefault="00845A4C" w:rsidP="00845A4C">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lastRenderedPageBreak/>
        <w:t>Introduction</w:t>
      </w:r>
      <w:r w:rsidR="001F4484">
        <w:rPr>
          <w:rFonts w:ascii="Calibri" w:eastAsia="Calibri" w:hAnsi="Calibri" w:cs="Calibri"/>
          <w:b/>
          <w:bCs/>
          <w:lang w:val="en-CA" w:eastAsia="en-US"/>
        </w:rPr>
        <w:t xml:space="preserve"> </w:t>
      </w:r>
    </w:p>
    <w:p w14:paraId="619100DB" w14:textId="2220EF93" w:rsidR="00E4595E" w:rsidRDefault="0052214E" w:rsidP="00DF654C">
      <w:pPr>
        <w:autoSpaceDE w:val="0"/>
        <w:autoSpaceDN w:val="0"/>
        <w:adjustRightInd w:val="0"/>
        <w:spacing w:line="276" w:lineRule="auto"/>
        <w:ind w:firstLine="720"/>
        <w:rPr>
          <w:rFonts w:ascii="Calibri" w:hAnsi="Calibri" w:cs="Calibri"/>
          <w:lang w:val="en-CA" w:eastAsia="en-CA"/>
        </w:rPr>
      </w:pPr>
      <w:r>
        <w:rPr>
          <w:rFonts w:ascii="Calibri" w:hAnsi="Calibri" w:cs="Calibri"/>
          <w:lang w:val="en-CA" w:eastAsia="en-CA"/>
        </w:rPr>
        <w:t xml:space="preserve">This essay critically compares and contrasts two JSTOR papers. The two papers chosen are </w:t>
      </w:r>
      <w:r w:rsidR="00E4595E">
        <w:rPr>
          <w:rFonts w:ascii="Calibri" w:hAnsi="Calibri" w:cs="Calibri"/>
          <w:lang w:val="en-CA" w:eastAsia="en-CA"/>
        </w:rPr>
        <w:t>Eleanor R. ‘Long, How the Dog Got its Days: A Sceptical Inquiry into Traditional Star and Weather Lore’, Western Folklore, Vol. 43, (Oct 1984), pp. 256-264, and of Duane W. Hamacher, Robert S. Fuller and Ray P. Norris, ‘Orientations of Linear Stone Arrangements in New South Wales’, Australian Archaeology, No. 75 (Dec 2012), pp. 46-54</w:t>
      </w:r>
      <w:r w:rsidR="009F2EAA">
        <w:rPr>
          <w:rFonts w:ascii="Calibri" w:hAnsi="Calibri" w:cs="Calibri"/>
          <w:lang w:val="en-CA" w:eastAsia="en-CA"/>
        </w:rPr>
        <w:t>.</w:t>
      </w:r>
      <w:r w:rsidR="00E70197">
        <w:rPr>
          <w:rFonts w:ascii="Calibri" w:hAnsi="Calibri" w:cs="Calibri"/>
          <w:lang w:val="en-CA" w:eastAsia="en-CA"/>
        </w:rPr>
        <w:t xml:space="preserve">  </w:t>
      </w:r>
      <w:r w:rsidR="00444AB8">
        <w:rPr>
          <w:rFonts w:ascii="Calibri" w:hAnsi="Calibri" w:cs="Calibri"/>
          <w:lang w:val="en-CA" w:eastAsia="en-CA"/>
        </w:rPr>
        <w:t xml:space="preserve">Both of these authors carry out an inquiry into </w:t>
      </w:r>
      <w:r w:rsidR="00C56FBB">
        <w:rPr>
          <w:rFonts w:ascii="Calibri" w:hAnsi="Calibri" w:cs="Calibri"/>
          <w:lang w:val="en-CA" w:eastAsia="en-CA"/>
        </w:rPr>
        <w:t>the origins of star lore.  For Long, it is the origins of stories relating to Sirius, the dog star, and for Hamacher</w:t>
      </w:r>
      <w:r w:rsidR="001F4484">
        <w:rPr>
          <w:rFonts w:ascii="Calibri" w:hAnsi="Calibri" w:cs="Calibri"/>
          <w:lang w:val="en-CA" w:eastAsia="en-CA"/>
        </w:rPr>
        <w:t>, Fuller, and Norris, i</w:t>
      </w:r>
      <w:r w:rsidR="00E70197">
        <w:rPr>
          <w:rFonts w:ascii="Calibri" w:hAnsi="Calibri" w:cs="Calibri"/>
          <w:lang w:val="en-CA" w:eastAsia="en-CA"/>
        </w:rPr>
        <w:t>t</w:t>
      </w:r>
      <w:r w:rsidR="001F4484">
        <w:rPr>
          <w:rFonts w:ascii="Calibri" w:hAnsi="Calibri" w:cs="Calibri"/>
          <w:lang w:val="en-CA" w:eastAsia="en-CA"/>
        </w:rPr>
        <w:t xml:space="preserve"> is to confirm or dismiss the orientation of linear stone arrangements along cardinal lines was intentional</w:t>
      </w:r>
      <w:r w:rsidR="00E718B9">
        <w:rPr>
          <w:rFonts w:ascii="Calibri" w:hAnsi="Calibri" w:cs="Calibri"/>
          <w:lang w:val="en-CA" w:eastAsia="en-CA"/>
        </w:rPr>
        <w:t xml:space="preserve">.  </w:t>
      </w:r>
      <w:r w:rsidR="00071D1C">
        <w:rPr>
          <w:rFonts w:ascii="Calibri" w:hAnsi="Calibri" w:cs="Calibri"/>
          <w:lang w:val="en-CA" w:eastAsia="en-CA"/>
        </w:rPr>
        <w:t>T</w:t>
      </w:r>
      <w:r w:rsidR="00E718B9">
        <w:rPr>
          <w:rFonts w:ascii="Calibri" w:hAnsi="Calibri" w:cs="Calibri"/>
          <w:lang w:val="en-CA" w:eastAsia="en-CA"/>
        </w:rPr>
        <w:t xml:space="preserve">his essay </w:t>
      </w:r>
      <w:r w:rsidR="00E70197">
        <w:rPr>
          <w:rFonts w:ascii="Calibri" w:hAnsi="Calibri" w:cs="Calibri"/>
          <w:lang w:val="en-CA" w:eastAsia="en-CA"/>
        </w:rPr>
        <w:t xml:space="preserve">will </w:t>
      </w:r>
      <w:r w:rsidR="00071D1C">
        <w:rPr>
          <w:rFonts w:ascii="Calibri" w:hAnsi="Calibri" w:cs="Calibri"/>
          <w:lang w:val="en-CA" w:eastAsia="en-CA"/>
        </w:rPr>
        <w:t xml:space="preserve">subsequently </w:t>
      </w:r>
      <w:r w:rsidR="00E70197">
        <w:rPr>
          <w:rFonts w:ascii="Calibri" w:hAnsi="Calibri" w:cs="Calibri"/>
          <w:lang w:val="en-CA" w:eastAsia="en-CA"/>
        </w:rPr>
        <w:t xml:space="preserve">delve into </w:t>
      </w:r>
      <w:r w:rsidR="00581874">
        <w:rPr>
          <w:rFonts w:ascii="Calibri" w:hAnsi="Calibri" w:cs="Calibri"/>
          <w:lang w:val="en-CA" w:eastAsia="en-CA"/>
        </w:rPr>
        <w:t xml:space="preserve">the subject matter, </w:t>
      </w:r>
      <w:r w:rsidR="00E70197">
        <w:rPr>
          <w:rFonts w:ascii="Calibri" w:hAnsi="Calibri" w:cs="Calibri"/>
          <w:lang w:val="en-CA" w:eastAsia="en-CA"/>
        </w:rPr>
        <w:t xml:space="preserve">the </w:t>
      </w:r>
      <w:r w:rsidR="00071D1C">
        <w:rPr>
          <w:rFonts w:ascii="Calibri" w:hAnsi="Calibri" w:cs="Calibri"/>
          <w:lang w:val="en-CA" w:eastAsia="en-CA"/>
        </w:rPr>
        <w:t>a</w:t>
      </w:r>
      <w:r w:rsidR="00E70197">
        <w:rPr>
          <w:rFonts w:ascii="Calibri" w:hAnsi="Calibri" w:cs="Calibri"/>
          <w:lang w:val="en-CA" w:eastAsia="en-CA"/>
        </w:rPr>
        <w:t>uthor’s background, the structure of the essays, concepts put forward, the</w:t>
      </w:r>
      <w:r w:rsidR="00581874">
        <w:rPr>
          <w:rFonts w:ascii="Calibri" w:hAnsi="Calibri" w:cs="Calibri"/>
          <w:lang w:val="en-CA" w:eastAsia="en-CA"/>
        </w:rPr>
        <w:t xml:space="preserve"> author’s conclusions</w:t>
      </w:r>
      <w:r w:rsidR="00E70197">
        <w:rPr>
          <w:rFonts w:ascii="Calibri" w:hAnsi="Calibri" w:cs="Calibri"/>
          <w:lang w:val="en-CA" w:eastAsia="en-CA"/>
        </w:rPr>
        <w:t>, sources</w:t>
      </w:r>
      <w:r w:rsidR="003F3340">
        <w:rPr>
          <w:rFonts w:ascii="Calibri" w:hAnsi="Calibri" w:cs="Calibri"/>
          <w:lang w:val="en-CA" w:eastAsia="en-CA"/>
        </w:rPr>
        <w:t>/</w:t>
      </w:r>
      <w:r w:rsidR="00C07462">
        <w:rPr>
          <w:rFonts w:ascii="Calibri" w:hAnsi="Calibri" w:cs="Calibri"/>
          <w:lang w:val="en-CA" w:eastAsia="en-CA"/>
        </w:rPr>
        <w:t>evidence,</w:t>
      </w:r>
      <w:r w:rsidR="00E70197">
        <w:rPr>
          <w:rFonts w:ascii="Calibri" w:hAnsi="Calibri" w:cs="Calibri"/>
          <w:lang w:val="en-CA" w:eastAsia="en-CA"/>
        </w:rPr>
        <w:t xml:space="preserve"> and the author’s </w:t>
      </w:r>
      <w:r w:rsidR="00581874">
        <w:rPr>
          <w:rFonts w:ascii="Calibri" w:hAnsi="Calibri" w:cs="Calibri"/>
          <w:lang w:val="en-CA" w:eastAsia="en-CA"/>
        </w:rPr>
        <w:t>strengths and weaknesses</w:t>
      </w:r>
      <w:r w:rsidR="00CE08CB">
        <w:rPr>
          <w:rFonts w:ascii="Calibri" w:hAnsi="Calibri" w:cs="Calibri"/>
          <w:lang w:val="en-CA" w:eastAsia="en-CA"/>
        </w:rPr>
        <w:t xml:space="preserve"> to compare and contrast the two articles</w:t>
      </w:r>
      <w:r w:rsidR="00E70197">
        <w:rPr>
          <w:rFonts w:ascii="Calibri" w:hAnsi="Calibri" w:cs="Calibri"/>
          <w:lang w:val="en-CA" w:eastAsia="en-CA"/>
        </w:rPr>
        <w:t xml:space="preserve">.  </w:t>
      </w:r>
    </w:p>
    <w:p w14:paraId="47614AA7" w14:textId="08427ED9" w:rsidR="00845A4C" w:rsidRDefault="00845A4C" w:rsidP="00DF654C">
      <w:pPr>
        <w:spacing w:after="160"/>
        <w:rPr>
          <w:rFonts w:eastAsia="Calibri"/>
          <w:lang w:val="en-CA" w:eastAsia="en-US"/>
        </w:rPr>
      </w:pPr>
    </w:p>
    <w:p w14:paraId="7A08F65D" w14:textId="384AD3CB" w:rsidR="0052214E" w:rsidRDefault="0052214E" w:rsidP="0052214E">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t xml:space="preserve">Subject </w:t>
      </w:r>
      <w:r w:rsidR="00586B85">
        <w:rPr>
          <w:rFonts w:ascii="Calibri" w:eastAsia="Calibri" w:hAnsi="Calibri" w:cs="Calibri"/>
          <w:b/>
          <w:bCs/>
          <w:lang w:val="en-CA" w:eastAsia="en-US"/>
        </w:rPr>
        <w:t>M</w:t>
      </w:r>
      <w:r>
        <w:rPr>
          <w:rFonts w:ascii="Calibri" w:eastAsia="Calibri" w:hAnsi="Calibri" w:cs="Calibri"/>
          <w:b/>
          <w:bCs/>
          <w:lang w:val="en-CA" w:eastAsia="en-US"/>
        </w:rPr>
        <w:t>atter</w:t>
      </w:r>
    </w:p>
    <w:p w14:paraId="55662A5F" w14:textId="6E1EB6B4" w:rsidR="001A0859" w:rsidRDefault="00586B85" w:rsidP="00DF654C">
      <w:pPr>
        <w:spacing w:after="160" w:line="276" w:lineRule="auto"/>
        <w:ind w:firstLine="720"/>
        <w:rPr>
          <w:rFonts w:ascii="Calibri" w:eastAsia="Calibri" w:hAnsi="Calibri" w:cs="Calibri"/>
          <w:lang w:val="en-CA" w:eastAsia="en-US"/>
        </w:rPr>
      </w:pPr>
      <w:r>
        <w:rPr>
          <w:rFonts w:ascii="Calibri" w:eastAsia="Calibri" w:hAnsi="Calibri" w:cs="Calibri"/>
          <w:lang w:val="en-CA" w:eastAsia="en-US"/>
        </w:rPr>
        <w:t>In t</w:t>
      </w:r>
      <w:r w:rsidR="001A0859">
        <w:rPr>
          <w:rFonts w:ascii="Calibri" w:eastAsia="Calibri" w:hAnsi="Calibri" w:cs="Calibri"/>
          <w:lang w:val="en-CA" w:eastAsia="en-US"/>
        </w:rPr>
        <w:t>he first paper</w:t>
      </w:r>
      <w:r w:rsidR="006D535E">
        <w:rPr>
          <w:rFonts w:ascii="Calibri" w:eastAsia="Calibri" w:hAnsi="Calibri" w:cs="Calibri"/>
          <w:lang w:val="en-CA" w:eastAsia="en-US"/>
        </w:rPr>
        <w:t>, E</w:t>
      </w:r>
      <w:r w:rsidR="001A0859">
        <w:rPr>
          <w:rFonts w:ascii="Calibri" w:eastAsia="Calibri" w:hAnsi="Calibri" w:cs="Calibri"/>
          <w:lang w:val="en-CA" w:eastAsia="en-US"/>
        </w:rPr>
        <w:t>leanor Long</w:t>
      </w:r>
      <w:r>
        <w:rPr>
          <w:rFonts w:ascii="Calibri" w:eastAsia="Calibri" w:hAnsi="Calibri" w:cs="Calibri"/>
          <w:lang w:val="en-CA" w:eastAsia="en-US"/>
        </w:rPr>
        <w:t>, explores</w:t>
      </w:r>
      <w:r w:rsidR="001A0859">
        <w:rPr>
          <w:rFonts w:ascii="Calibri" w:eastAsia="Calibri" w:hAnsi="Calibri" w:cs="Calibri"/>
          <w:lang w:val="en-CA" w:eastAsia="en-US"/>
        </w:rPr>
        <w:t xml:space="preserve"> </w:t>
      </w:r>
      <w:r w:rsidR="00267420">
        <w:rPr>
          <w:rFonts w:ascii="Calibri" w:eastAsia="Calibri" w:hAnsi="Calibri" w:cs="Calibri"/>
          <w:lang w:val="en-CA" w:eastAsia="en-US"/>
        </w:rPr>
        <w:t xml:space="preserve">Star and weather folklore existing around the Dog days of summer.  </w:t>
      </w:r>
      <w:r w:rsidR="001A0859">
        <w:rPr>
          <w:rFonts w:ascii="Calibri" w:eastAsia="Calibri" w:hAnsi="Calibri" w:cs="Calibri"/>
          <w:lang w:val="en-CA" w:eastAsia="en-US"/>
        </w:rPr>
        <w:t>Long postulates, ‘</w:t>
      </w:r>
      <w:r w:rsidR="00E70197">
        <w:rPr>
          <w:rFonts w:ascii="Calibri" w:eastAsia="Calibri" w:hAnsi="Calibri" w:cs="Calibri"/>
          <w:lang w:val="en-CA" w:eastAsia="en-US"/>
        </w:rPr>
        <w:t xml:space="preserve">The "dog days" are so called because they are identified with the rise of the "dog star," otherwise known as Canis major or Sirius, shortly after the summer solstice. The "dog star," in turn, is so called because it is the apotheosis of the hunting-dog of Orion, whose constella-tion </w:t>
      </w:r>
      <w:proofErr w:type="gramStart"/>
      <w:r w:rsidR="00E70197">
        <w:rPr>
          <w:rFonts w:ascii="Calibri" w:eastAsia="Calibri" w:hAnsi="Calibri" w:cs="Calibri"/>
          <w:lang w:val="en-CA" w:eastAsia="en-US"/>
        </w:rPr>
        <w:t>it</w:t>
      </w:r>
      <w:proofErr w:type="gramEnd"/>
      <w:r w:rsidR="00E70197">
        <w:rPr>
          <w:rFonts w:ascii="Calibri" w:eastAsia="Calibri" w:hAnsi="Calibri" w:cs="Calibri"/>
          <w:lang w:val="en-CA" w:eastAsia="en-US"/>
        </w:rPr>
        <w:t xml:space="preserve"> accompanies</w:t>
      </w:r>
      <w:r w:rsidR="001A0859">
        <w:rPr>
          <w:rFonts w:ascii="Calibri" w:eastAsia="Calibri" w:hAnsi="Calibri" w:cs="Calibri"/>
          <w:lang w:val="en-CA" w:eastAsia="en-US"/>
        </w:rPr>
        <w:t>’</w:t>
      </w:r>
      <w:r w:rsidR="001A0859">
        <w:rPr>
          <w:rStyle w:val="FootnoteReference"/>
          <w:rFonts w:ascii="Calibri" w:eastAsia="Calibri" w:hAnsi="Calibri" w:cs="Calibri"/>
          <w:lang w:val="en-CA" w:eastAsia="en-US"/>
        </w:rPr>
        <w:footnoteReference w:id="1"/>
      </w:r>
      <w:r w:rsidR="001A0859">
        <w:rPr>
          <w:rFonts w:ascii="Calibri" w:eastAsia="Calibri" w:hAnsi="Calibri" w:cs="Calibri"/>
          <w:lang w:val="en-CA" w:eastAsia="en-US"/>
        </w:rPr>
        <w:t xml:space="preserve"> </w:t>
      </w:r>
      <w:r w:rsidR="00E70197">
        <w:rPr>
          <w:rFonts w:ascii="Calibri" w:eastAsia="Calibri" w:hAnsi="Calibri" w:cs="Calibri"/>
          <w:lang w:val="en-CA" w:eastAsia="en-US"/>
        </w:rPr>
        <w:t>.</w:t>
      </w:r>
      <w:r w:rsidR="00F9045C">
        <w:rPr>
          <w:rFonts w:ascii="Calibri" w:eastAsia="Calibri" w:hAnsi="Calibri" w:cs="Calibri"/>
          <w:lang w:val="en-CA" w:eastAsia="en-US"/>
        </w:rPr>
        <w:t xml:space="preserve">  It is the time</w:t>
      </w:r>
      <w:r w:rsidR="001A0859">
        <w:rPr>
          <w:rFonts w:ascii="Calibri" w:eastAsia="Calibri" w:hAnsi="Calibri" w:cs="Calibri"/>
          <w:lang w:val="en-CA" w:eastAsia="en-US"/>
        </w:rPr>
        <w:t xml:space="preserve"> period related to the </w:t>
      </w:r>
      <w:r w:rsidR="004F3A32">
        <w:rPr>
          <w:rFonts w:ascii="Calibri" w:eastAsia="Calibri" w:hAnsi="Calibri" w:cs="Calibri"/>
          <w:lang w:val="en-CA" w:eastAsia="en-US"/>
        </w:rPr>
        <w:t xml:space="preserve">hot </w:t>
      </w:r>
      <w:r w:rsidR="00F9045C">
        <w:rPr>
          <w:rFonts w:ascii="Calibri" w:eastAsia="Calibri" w:hAnsi="Calibri" w:cs="Calibri"/>
          <w:lang w:val="en-CA" w:eastAsia="en-US"/>
        </w:rPr>
        <w:t xml:space="preserve">summer months.  In her article, Long </w:t>
      </w:r>
      <w:r>
        <w:rPr>
          <w:rFonts w:ascii="Calibri" w:eastAsia="Calibri" w:hAnsi="Calibri" w:cs="Calibri"/>
          <w:lang w:val="en-CA" w:eastAsia="en-US"/>
        </w:rPr>
        <w:t xml:space="preserve">speaks of popular belief referring to the “Dog days” as a time when dogs go </w:t>
      </w:r>
      <w:r w:rsidR="00235D9A">
        <w:rPr>
          <w:rFonts w:ascii="Calibri" w:eastAsia="Calibri" w:hAnsi="Calibri" w:cs="Calibri"/>
          <w:lang w:val="en-CA" w:eastAsia="en-US"/>
        </w:rPr>
        <w:t>mad</w:t>
      </w:r>
      <w:r>
        <w:rPr>
          <w:rFonts w:ascii="Calibri" w:eastAsia="Calibri" w:hAnsi="Calibri" w:cs="Calibri"/>
          <w:lang w:val="en-CA" w:eastAsia="en-US"/>
        </w:rPr>
        <w:t xml:space="preserve">, chicks go crazy, the water becomes </w:t>
      </w:r>
      <w:r w:rsidR="00235D9A">
        <w:rPr>
          <w:rFonts w:ascii="Calibri" w:eastAsia="Calibri" w:hAnsi="Calibri" w:cs="Calibri"/>
          <w:lang w:val="en-CA" w:eastAsia="en-US"/>
        </w:rPr>
        <w:t>undrinkable, and a time of people being dog tired or sick as a dog.</w:t>
      </w:r>
      <w:r w:rsidR="00235D9A">
        <w:rPr>
          <w:rStyle w:val="FootnoteReference"/>
          <w:rFonts w:ascii="Calibri" w:eastAsia="Calibri" w:hAnsi="Calibri" w:cs="Calibri"/>
          <w:lang w:val="en-CA" w:eastAsia="en-US"/>
        </w:rPr>
        <w:footnoteReference w:id="2"/>
      </w:r>
      <w:r w:rsidR="00071D1C">
        <w:rPr>
          <w:rFonts w:ascii="Calibri" w:eastAsia="Calibri" w:hAnsi="Calibri" w:cs="Calibri"/>
          <w:lang w:val="en-CA" w:eastAsia="en-US"/>
        </w:rPr>
        <w:t xml:space="preserve">  In accordance with this paper, the </w:t>
      </w:r>
      <w:r w:rsidR="001A0859">
        <w:rPr>
          <w:rFonts w:ascii="Calibri" w:eastAsia="Calibri" w:hAnsi="Calibri" w:cs="Calibri"/>
          <w:lang w:val="en-CA" w:eastAsia="en-US"/>
        </w:rPr>
        <w:t>Dog days being July 3</w:t>
      </w:r>
      <w:r w:rsidR="001A0859">
        <w:rPr>
          <w:rFonts w:ascii="Calibri" w:eastAsia="Calibri" w:hAnsi="Calibri" w:cs="Calibri"/>
          <w:vertAlign w:val="superscript"/>
          <w:lang w:val="en-CA" w:eastAsia="en-US"/>
        </w:rPr>
        <w:t>rd</w:t>
      </w:r>
      <w:r w:rsidR="001A0859">
        <w:rPr>
          <w:rFonts w:ascii="Calibri" w:eastAsia="Calibri" w:hAnsi="Calibri" w:cs="Calibri"/>
          <w:lang w:val="en-CA" w:eastAsia="en-US"/>
        </w:rPr>
        <w:t xml:space="preserve"> to August 11</w:t>
      </w:r>
      <w:r w:rsidR="001A0859">
        <w:rPr>
          <w:rFonts w:ascii="Calibri" w:eastAsia="Calibri" w:hAnsi="Calibri" w:cs="Calibri"/>
          <w:vertAlign w:val="superscript"/>
          <w:lang w:val="en-CA" w:eastAsia="en-US"/>
        </w:rPr>
        <w:t>th</w:t>
      </w:r>
      <w:r w:rsidR="005F0CAB">
        <w:rPr>
          <w:rFonts w:ascii="Calibri" w:eastAsia="Calibri" w:hAnsi="Calibri" w:cs="Calibri"/>
          <w:vertAlign w:val="superscript"/>
          <w:lang w:val="en-CA" w:eastAsia="en-US"/>
        </w:rPr>
        <w:t xml:space="preserve">, </w:t>
      </w:r>
      <w:r w:rsidR="005F0CAB">
        <w:rPr>
          <w:rFonts w:ascii="Calibri" w:eastAsia="Calibri" w:hAnsi="Calibri" w:cs="Calibri"/>
          <w:lang w:val="en-CA" w:eastAsia="en-US"/>
        </w:rPr>
        <w:t>the summertime period in the Northern Hemisphere.</w:t>
      </w:r>
      <w:r w:rsidR="001A0859">
        <w:rPr>
          <w:rFonts w:ascii="Calibri" w:eastAsia="Calibri" w:hAnsi="Calibri" w:cs="Calibri"/>
          <w:vertAlign w:val="superscript"/>
          <w:lang w:val="en-CA" w:eastAsia="en-US"/>
        </w:rPr>
        <w:footnoteReference w:id="3"/>
      </w:r>
    </w:p>
    <w:p w14:paraId="0532E314" w14:textId="7F371D0C" w:rsidR="00907FF4" w:rsidRDefault="00071D1C" w:rsidP="00845A4C">
      <w:pPr>
        <w:spacing w:after="160" w:line="259" w:lineRule="auto"/>
        <w:rPr>
          <w:rFonts w:ascii="Calibri" w:eastAsia="Calibri" w:hAnsi="Calibri" w:cs="Calibri"/>
          <w:lang w:val="en-CA" w:eastAsia="en-US"/>
        </w:rPr>
      </w:pPr>
      <w:r>
        <w:rPr>
          <w:rFonts w:ascii="Calibri" w:eastAsia="Calibri" w:hAnsi="Calibri" w:cs="Calibri"/>
          <w:lang w:val="en-CA" w:eastAsia="en-US"/>
        </w:rPr>
        <w:tab/>
      </w:r>
      <w:r w:rsidR="00907FF4">
        <w:rPr>
          <w:rFonts w:ascii="Calibri" w:eastAsia="Calibri" w:hAnsi="Calibri" w:cs="Calibri"/>
          <w:lang w:val="en-CA" w:eastAsia="en-US"/>
        </w:rPr>
        <w:t>In the second paper, written by Duane Hamacher, Robert Fuller and Ray Norris, they test the hypothesis that Aboriginal linear stone arrangements in New South Wales are oriented along cardinal directions.</w:t>
      </w:r>
      <w:r w:rsidR="003D69BD">
        <w:rPr>
          <w:rStyle w:val="FootnoteReference"/>
          <w:rFonts w:ascii="Calibri" w:eastAsia="Calibri" w:hAnsi="Calibri" w:cs="Calibri"/>
          <w:lang w:val="en-CA" w:eastAsia="en-US"/>
        </w:rPr>
        <w:footnoteReference w:id="4"/>
      </w:r>
      <w:r w:rsidR="004F3A32">
        <w:rPr>
          <w:rFonts w:ascii="Calibri" w:eastAsia="Calibri" w:hAnsi="Calibri" w:cs="Calibri"/>
          <w:lang w:val="en-CA" w:eastAsia="en-US"/>
        </w:rPr>
        <w:t xml:space="preserve">  In doing so, the</w:t>
      </w:r>
      <w:r w:rsidR="00967DC3">
        <w:rPr>
          <w:rFonts w:ascii="Calibri" w:eastAsia="Calibri" w:hAnsi="Calibri" w:cs="Calibri"/>
          <w:lang w:val="en-CA" w:eastAsia="en-US"/>
        </w:rPr>
        <w:t>y</w:t>
      </w:r>
      <w:r w:rsidR="004F3A32">
        <w:rPr>
          <w:rFonts w:ascii="Calibri" w:eastAsia="Calibri" w:hAnsi="Calibri" w:cs="Calibri"/>
          <w:lang w:val="en-CA" w:eastAsia="en-US"/>
        </w:rPr>
        <w:t xml:space="preserve"> examine </w:t>
      </w:r>
      <w:r w:rsidR="00967DC3">
        <w:rPr>
          <w:rFonts w:ascii="Calibri" w:eastAsia="Calibri" w:hAnsi="Calibri" w:cs="Calibri"/>
          <w:lang w:val="en-CA" w:eastAsia="en-US"/>
        </w:rPr>
        <w:t xml:space="preserve">the use of cardinal direction in </w:t>
      </w:r>
      <w:r w:rsidR="00CB5E6D">
        <w:rPr>
          <w:rFonts w:ascii="Calibri" w:eastAsia="Calibri" w:hAnsi="Calibri" w:cs="Calibri"/>
          <w:lang w:val="en-CA" w:eastAsia="en-US"/>
        </w:rPr>
        <w:t xml:space="preserve">the </w:t>
      </w:r>
      <w:r w:rsidR="004F3A32">
        <w:rPr>
          <w:rFonts w:ascii="Calibri" w:eastAsia="Calibri" w:hAnsi="Calibri" w:cs="Calibri"/>
          <w:lang w:val="en-CA" w:eastAsia="en-US"/>
        </w:rPr>
        <w:t xml:space="preserve">aboriginal languages of </w:t>
      </w:r>
      <w:r w:rsidR="00967DC3">
        <w:rPr>
          <w:rFonts w:ascii="Calibri" w:eastAsia="Calibri" w:hAnsi="Calibri" w:cs="Calibri"/>
          <w:lang w:val="en-CA" w:eastAsia="en-US"/>
        </w:rPr>
        <w:t>Australia and the stone arrangements within New South Wales in relation to cardinal direction.</w:t>
      </w:r>
      <w:r w:rsidR="003B05C6">
        <w:rPr>
          <w:rFonts w:ascii="Calibri" w:eastAsia="Calibri" w:hAnsi="Calibri" w:cs="Calibri"/>
          <w:lang w:val="en-CA" w:eastAsia="en-US"/>
        </w:rPr>
        <w:t xml:space="preserve">  </w:t>
      </w:r>
      <w:r w:rsidR="00B6561B">
        <w:rPr>
          <w:rFonts w:ascii="Calibri" w:eastAsia="Calibri" w:hAnsi="Calibri" w:cs="Calibri"/>
          <w:lang w:val="en-CA" w:eastAsia="en-US"/>
        </w:rPr>
        <w:t>They sought to confirm</w:t>
      </w:r>
      <w:r w:rsidR="00CB5E6D">
        <w:rPr>
          <w:rFonts w:ascii="Calibri" w:eastAsia="Calibri" w:hAnsi="Calibri" w:cs="Calibri"/>
          <w:lang w:val="en-CA" w:eastAsia="en-US"/>
        </w:rPr>
        <w:t xml:space="preserve"> through language</w:t>
      </w:r>
      <w:r w:rsidR="00B6561B">
        <w:rPr>
          <w:rFonts w:ascii="Calibri" w:eastAsia="Calibri" w:hAnsi="Calibri" w:cs="Calibri"/>
          <w:lang w:val="en-CA" w:eastAsia="en-US"/>
        </w:rPr>
        <w:t xml:space="preserve"> if </w:t>
      </w:r>
      <w:r w:rsidR="003B05C6">
        <w:rPr>
          <w:rFonts w:ascii="Calibri" w:eastAsia="Calibri" w:hAnsi="Calibri" w:cs="Calibri"/>
          <w:lang w:val="en-CA" w:eastAsia="en-US"/>
        </w:rPr>
        <w:t xml:space="preserve">the Aboriginals </w:t>
      </w:r>
      <w:r w:rsidR="00293D2B">
        <w:rPr>
          <w:rFonts w:ascii="Calibri" w:eastAsia="Calibri" w:hAnsi="Calibri" w:cs="Calibri"/>
          <w:lang w:val="en-CA" w:eastAsia="en-US"/>
        </w:rPr>
        <w:t xml:space="preserve">in their culture think of cardinal </w:t>
      </w:r>
      <w:r w:rsidR="00CB5E6D">
        <w:rPr>
          <w:rFonts w:ascii="Calibri" w:eastAsia="Calibri" w:hAnsi="Calibri" w:cs="Calibri"/>
          <w:lang w:val="en-CA" w:eastAsia="en-US"/>
        </w:rPr>
        <w:t>directions and</w:t>
      </w:r>
      <w:r w:rsidR="00293D2B">
        <w:rPr>
          <w:rFonts w:ascii="Calibri" w:eastAsia="Calibri" w:hAnsi="Calibri" w:cs="Calibri"/>
          <w:lang w:val="en-CA" w:eastAsia="en-US"/>
        </w:rPr>
        <w:t xml:space="preserve"> </w:t>
      </w:r>
      <w:r w:rsidR="00CB5E6D">
        <w:rPr>
          <w:rFonts w:ascii="Calibri" w:eastAsia="Calibri" w:hAnsi="Calibri" w:cs="Calibri"/>
          <w:lang w:val="en-CA" w:eastAsia="en-US"/>
        </w:rPr>
        <w:t xml:space="preserve">if so, </w:t>
      </w:r>
      <w:r w:rsidR="00293D2B">
        <w:rPr>
          <w:rFonts w:ascii="Calibri" w:eastAsia="Calibri" w:hAnsi="Calibri" w:cs="Calibri"/>
          <w:lang w:val="en-CA" w:eastAsia="en-US"/>
        </w:rPr>
        <w:t xml:space="preserve">was </w:t>
      </w:r>
      <w:r w:rsidR="00CB5E6D">
        <w:rPr>
          <w:rFonts w:ascii="Calibri" w:eastAsia="Calibri" w:hAnsi="Calibri" w:cs="Calibri"/>
          <w:lang w:val="en-CA" w:eastAsia="en-US"/>
        </w:rPr>
        <w:t>it</w:t>
      </w:r>
      <w:r w:rsidR="00293D2B">
        <w:rPr>
          <w:rFonts w:ascii="Calibri" w:eastAsia="Calibri" w:hAnsi="Calibri" w:cs="Calibri"/>
          <w:lang w:val="en-CA" w:eastAsia="en-US"/>
        </w:rPr>
        <w:t xml:space="preserve"> reflected in their physical constructs on the ground</w:t>
      </w:r>
      <w:r w:rsidR="00B6561B">
        <w:rPr>
          <w:rFonts w:ascii="Calibri" w:eastAsia="Calibri" w:hAnsi="Calibri" w:cs="Calibri"/>
          <w:lang w:val="en-CA" w:eastAsia="en-US"/>
        </w:rPr>
        <w:t>.</w:t>
      </w:r>
      <w:r w:rsidR="00293D2B">
        <w:rPr>
          <w:rFonts w:ascii="Calibri" w:eastAsia="Calibri" w:hAnsi="Calibri" w:cs="Calibri"/>
          <w:lang w:val="en-CA" w:eastAsia="en-US"/>
        </w:rPr>
        <w:t xml:space="preserve">  Their paper </w:t>
      </w:r>
      <w:r w:rsidR="00CB5E6D">
        <w:rPr>
          <w:rFonts w:ascii="Calibri" w:eastAsia="Calibri" w:hAnsi="Calibri" w:cs="Calibri"/>
          <w:lang w:val="en-CA" w:eastAsia="en-US"/>
        </w:rPr>
        <w:t xml:space="preserve">also </w:t>
      </w:r>
      <w:r w:rsidR="00293D2B">
        <w:rPr>
          <w:rFonts w:ascii="Calibri" w:eastAsia="Calibri" w:hAnsi="Calibri" w:cs="Calibri"/>
          <w:lang w:val="en-CA" w:eastAsia="en-US"/>
        </w:rPr>
        <w:t xml:space="preserve">looks </w:t>
      </w:r>
      <w:r w:rsidR="00CB5E6D">
        <w:rPr>
          <w:rFonts w:ascii="Calibri" w:eastAsia="Calibri" w:hAnsi="Calibri" w:cs="Calibri"/>
          <w:lang w:val="en-CA" w:eastAsia="en-US"/>
        </w:rPr>
        <w:t xml:space="preserve">to confirm cardinal </w:t>
      </w:r>
      <w:r w:rsidR="00293D2B">
        <w:rPr>
          <w:rFonts w:ascii="Calibri" w:eastAsia="Calibri" w:hAnsi="Calibri" w:cs="Calibri"/>
          <w:lang w:val="en-CA" w:eastAsia="en-US"/>
        </w:rPr>
        <w:t xml:space="preserve">orientations </w:t>
      </w:r>
      <w:r w:rsidR="00CB5E6D">
        <w:rPr>
          <w:rFonts w:ascii="Calibri" w:eastAsia="Calibri" w:hAnsi="Calibri" w:cs="Calibri"/>
          <w:lang w:val="en-CA" w:eastAsia="en-US"/>
        </w:rPr>
        <w:t xml:space="preserve">on aboriginal linear structures </w:t>
      </w:r>
      <w:r w:rsidR="00293D2B">
        <w:rPr>
          <w:rFonts w:ascii="Calibri" w:eastAsia="Calibri" w:hAnsi="Calibri" w:cs="Calibri"/>
          <w:lang w:val="en-CA" w:eastAsia="en-US"/>
        </w:rPr>
        <w:t>and focuses on the need for further study and investigation.</w:t>
      </w:r>
    </w:p>
    <w:p w14:paraId="469DBDAA" w14:textId="77777777" w:rsidR="00907FF4" w:rsidRDefault="00907FF4" w:rsidP="00845A4C">
      <w:pPr>
        <w:spacing w:after="160" w:line="259" w:lineRule="auto"/>
        <w:rPr>
          <w:rFonts w:ascii="Calibri" w:eastAsia="Calibri" w:hAnsi="Calibri" w:cs="Calibri"/>
          <w:lang w:val="en-CA" w:eastAsia="en-US"/>
        </w:rPr>
      </w:pPr>
    </w:p>
    <w:p w14:paraId="15AE2DB5" w14:textId="14905706" w:rsidR="00845A4C" w:rsidRDefault="00845A4C" w:rsidP="00845A4C">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lastRenderedPageBreak/>
        <w:t>Authors</w:t>
      </w:r>
    </w:p>
    <w:p w14:paraId="14297C0B" w14:textId="2FE60486" w:rsidR="00492A7E" w:rsidRDefault="00DF69EF" w:rsidP="008A35A4">
      <w:pPr>
        <w:spacing w:after="160" w:line="259" w:lineRule="auto"/>
        <w:ind w:firstLine="720"/>
        <w:rPr>
          <w:rFonts w:ascii="Calibri" w:eastAsia="Calibri" w:hAnsi="Calibri" w:cs="Calibri"/>
          <w:color w:val="FF0000"/>
          <w:lang w:eastAsia="en-US"/>
        </w:rPr>
      </w:pPr>
      <w:r w:rsidRPr="002E4951">
        <w:rPr>
          <w:rFonts w:ascii="Calibri" w:eastAsia="Calibri" w:hAnsi="Calibri" w:cs="Calibri"/>
          <w:color w:val="000000"/>
          <w:lang w:eastAsia="en-US"/>
        </w:rPr>
        <w:t xml:space="preserve">In accordance with the University of North Carolina, </w:t>
      </w:r>
      <w:r w:rsidR="00F704D9" w:rsidRPr="002E4951">
        <w:rPr>
          <w:rFonts w:ascii="Calibri" w:eastAsia="Calibri" w:hAnsi="Calibri" w:cs="Calibri"/>
          <w:color w:val="000000"/>
          <w:lang w:eastAsia="en-US"/>
        </w:rPr>
        <w:t>Eleanor R Long was folklorist, born on 9 February 1923 in Seattle, Wash.</w:t>
      </w:r>
      <w:r w:rsidR="00875FDE">
        <w:rPr>
          <w:rStyle w:val="FootnoteReference"/>
          <w:rFonts w:ascii="Calibri" w:eastAsia="Calibri" w:hAnsi="Calibri" w:cs="Calibri"/>
          <w:color w:val="000000"/>
          <w:lang w:eastAsia="en-US"/>
        </w:rPr>
        <w:footnoteReference w:id="5"/>
      </w:r>
      <w:r w:rsidRPr="002E4951">
        <w:rPr>
          <w:rFonts w:ascii="Calibri" w:eastAsia="Calibri" w:hAnsi="Calibri" w:cs="Calibri"/>
          <w:color w:val="000000"/>
          <w:lang w:eastAsia="en-US"/>
        </w:rPr>
        <w:t xml:space="preserve">  She </w:t>
      </w:r>
      <w:r w:rsidR="00492A7E" w:rsidRPr="002E4951">
        <w:rPr>
          <w:rFonts w:ascii="Calibri" w:eastAsia="Calibri" w:hAnsi="Calibri" w:cs="Calibri"/>
          <w:color w:val="000000"/>
          <w:lang w:eastAsia="en-US"/>
        </w:rPr>
        <w:t xml:space="preserve">earned a Bachelor of Science in General Studies with </w:t>
      </w:r>
      <w:r w:rsidRPr="002E4951">
        <w:rPr>
          <w:rFonts w:ascii="Calibri" w:eastAsia="Calibri" w:hAnsi="Calibri" w:cs="Calibri"/>
          <w:color w:val="000000"/>
          <w:lang w:eastAsia="en-US"/>
        </w:rPr>
        <w:t>Honours</w:t>
      </w:r>
      <w:r w:rsidR="00492A7E" w:rsidRPr="002E4951">
        <w:rPr>
          <w:rFonts w:ascii="Calibri" w:eastAsia="Calibri" w:hAnsi="Calibri" w:cs="Calibri"/>
          <w:color w:val="000000"/>
          <w:lang w:eastAsia="en-US"/>
        </w:rPr>
        <w:t xml:space="preserve"> from Portland State College</w:t>
      </w:r>
      <w:r w:rsidRPr="002E4951">
        <w:rPr>
          <w:rFonts w:ascii="Calibri" w:eastAsia="Calibri" w:hAnsi="Calibri" w:cs="Calibri"/>
          <w:color w:val="000000"/>
          <w:lang w:eastAsia="en-US"/>
        </w:rPr>
        <w:t xml:space="preserve">, and a </w:t>
      </w:r>
      <w:r w:rsidR="00492A7E" w:rsidRPr="002E4951">
        <w:rPr>
          <w:rFonts w:ascii="Calibri" w:eastAsia="Calibri" w:hAnsi="Calibri" w:cs="Calibri"/>
          <w:color w:val="000000"/>
          <w:lang w:eastAsia="en-US"/>
        </w:rPr>
        <w:t>Master of Arts in English Literature from the University of Portland</w:t>
      </w:r>
      <w:r w:rsidRPr="002E4951">
        <w:rPr>
          <w:rFonts w:ascii="Calibri" w:eastAsia="Calibri" w:hAnsi="Calibri" w:cs="Calibri"/>
          <w:color w:val="000000"/>
          <w:lang w:eastAsia="en-US"/>
        </w:rPr>
        <w:t xml:space="preserve"> (1958)</w:t>
      </w:r>
      <w:r w:rsidR="00492A7E" w:rsidRPr="002E4951">
        <w:rPr>
          <w:rFonts w:ascii="Calibri" w:eastAsia="Calibri" w:hAnsi="Calibri" w:cs="Calibri"/>
          <w:color w:val="000000"/>
          <w:lang w:eastAsia="en-US"/>
        </w:rPr>
        <w:t xml:space="preserve">, followed by a Ph.D. in </w:t>
      </w:r>
      <w:r w:rsidRPr="002E4951">
        <w:rPr>
          <w:rFonts w:ascii="Calibri" w:eastAsia="Calibri" w:hAnsi="Calibri" w:cs="Calibri"/>
          <w:color w:val="000000"/>
          <w:lang w:eastAsia="en-US"/>
        </w:rPr>
        <w:t>English</w:t>
      </w:r>
      <w:r w:rsidR="00492A7E" w:rsidRPr="002E4951">
        <w:rPr>
          <w:rFonts w:ascii="Calibri" w:eastAsia="Calibri" w:hAnsi="Calibri" w:cs="Calibri"/>
          <w:color w:val="000000"/>
          <w:lang w:eastAsia="en-US"/>
        </w:rPr>
        <w:t xml:space="preserve"> Literature and Folklore from the University of California at Los Angeles </w:t>
      </w:r>
      <w:r w:rsidR="008A35A4" w:rsidRPr="002E4951">
        <w:rPr>
          <w:rFonts w:ascii="Calibri" w:eastAsia="Calibri" w:hAnsi="Calibri" w:cs="Calibri"/>
          <w:color w:val="000000"/>
          <w:lang w:eastAsia="en-US"/>
        </w:rPr>
        <w:t>(</w:t>
      </w:r>
      <w:r w:rsidR="00492A7E" w:rsidRPr="002E4951">
        <w:rPr>
          <w:rFonts w:ascii="Calibri" w:eastAsia="Calibri" w:hAnsi="Calibri" w:cs="Calibri"/>
          <w:color w:val="000000"/>
          <w:lang w:eastAsia="en-US"/>
        </w:rPr>
        <w:t>1968</w:t>
      </w:r>
      <w:r w:rsidR="008A35A4" w:rsidRPr="002E4951">
        <w:rPr>
          <w:rFonts w:ascii="Calibri" w:eastAsia="Calibri" w:hAnsi="Calibri" w:cs="Calibri"/>
          <w:color w:val="000000"/>
          <w:lang w:eastAsia="en-US"/>
        </w:rPr>
        <w:t>)</w:t>
      </w:r>
      <w:r w:rsidR="00875FDE">
        <w:rPr>
          <w:rStyle w:val="FootnoteReference"/>
          <w:rFonts w:ascii="Calibri" w:eastAsia="Calibri" w:hAnsi="Calibri" w:cs="Calibri"/>
          <w:color w:val="000000"/>
          <w:lang w:eastAsia="en-US"/>
        </w:rPr>
        <w:footnoteReference w:id="6"/>
      </w:r>
      <w:r w:rsidR="00492A7E" w:rsidRPr="002E4951">
        <w:rPr>
          <w:rFonts w:ascii="Calibri" w:eastAsia="Calibri" w:hAnsi="Calibri" w:cs="Calibri"/>
          <w:color w:val="000000"/>
          <w:lang w:eastAsia="en-US"/>
        </w:rPr>
        <w:t>.</w:t>
      </w:r>
      <w:r w:rsidRPr="002E4951">
        <w:rPr>
          <w:rFonts w:ascii="Calibri" w:eastAsia="Calibri" w:hAnsi="Calibri" w:cs="Calibri"/>
          <w:color w:val="000000"/>
          <w:lang w:eastAsia="en-US"/>
        </w:rPr>
        <w:t xml:space="preserve">  </w:t>
      </w:r>
      <w:r w:rsidR="00B6561B">
        <w:rPr>
          <w:rFonts w:ascii="Calibri" w:eastAsia="Calibri" w:hAnsi="Calibri" w:cs="Calibri"/>
          <w:color w:val="000000"/>
          <w:lang w:eastAsia="en-US"/>
        </w:rPr>
        <w:t xml:space="preserve">She wrote </w:t>
      </w:r>
      <w:r w:rsidR="00875FDE">
        <w:rPr>
          <w:rFonts w:ascii="Calibri" w:eastAsia="Calibri" w:hAnsi="Calibri" w:cs="Calibri"/>
          <w:color w:val="000000"/>
          <w:lang w:eastAsia="en-US"/>
        </w:rPr>
        <w:t>98</w:t>
      </w:r>
      <w:r w:rsidR="00B6561B">
        <w:rPr>
          <w:rFonts w:ascii="Calibri" w:eastAsia="Calibri" w:hAnsi="Calibri" w:cs="Calibri"/>
          <w:color w:val="000000"/>
          <w:lang w:eastAsia="en-US"/>
        </w:rPr>
        <w:t xml:space="preserve"> papers dealing with folklore which are now retained by the University of North Carolina.</w:t>
      </w:r>
      <w:r w:rsidR="00A523BF">
        <w:rPr>
          <w:rStyle w:val="FootnoteReference"/>
          <w:rFonts w:ascii="Calibri" w:eastAsia="Calibri" w:hAnsi="Calibri" w:cs="Calibri"/>
          <w:color w:val="000000"/>
          <w:lang w:eastAsia="en-US"/>
        </w:rPr>
        <w:footnoteReference w:id="7"/>
      </w:r>
      <w:r w:rsidR="00B6561B">
        <w:rPr>
          <w:rFonts w:ascii="Calibri" w:eastAsia="Calibri" w:hAnsi="Calibri" w:cs="Calibri"/>
          <w:color w:val="000000"/>
          <w:lang w:eastAsia="en-US"/>
        </w:rPr>
        <w:t xml:space="preserve">  </w:t>
      </w:r>
    </w:p>
    <w:p w14:paraId="4BE5DC04" w14:textId="6414D9CD" w:rsidR="007E2982" w:rsidRPr="002E4951" w:rsidRDefault="008077C6" w:rsidP="007E2982">
      <w:pPr>
        <w:spacing w:after="160" w:line="259" w:lineRule="auto"/>
        <w:rPr>
          <w:rFonts w:ascii="Calibri" w:eastAsia="Calibri" w:hAnsi="Calibri" w:cs="Calibri"/>
          <w:color w:val="000000"/>
          <w:lang w:eastAsia="en-US"/>
        </w:rPr>
      </w:pPr>
      <w:r>
        <w:rPr>
          <w:rFonts w:ascii="Calibri" w:eastAsia="Calibri" w:hAnsi="Calibri" w:cs="Calibri"/>
          <w:color w:val="FF0000"/>
          <w:lang w:eastAsia="en-US"/>
        </w:rPr>
        <w:tab/>
      </w:r>
      <w:r w:rsidRPr="002E4951">
        <w:rPr>
          <w:rFonts w:ascii="Calibri" w:eastAsia="Calibri" w:hAnsi="Calibri" w:cs="Calibri"/>
          <w:color w:val="000000"/>
          <w:lang w:eastAsia="en-US"/>
        </w:rPr>
        <w:t xml:space="preserve">Duane Hamacher, in his 2021 curriculum vitae, outlines his background as follows: Bachelor of Science in Physics from the University of Missouri (2004), </w:t>
      </w:r>
      <w:r w:rsidR="007E2982" w:rsidRPr="002E4951">
        <w:rPr>
          <w:rFonts w:ascii="Calibri" w:eastAsia="Calibri" w:hAnsi="Calibri" w:cs="Calibri"/>
          <w:color w:val="000000"/>
          <w:lang w:val="en-CA" w:eastAsia="en-US"/>
        </w:rPr>
        <w:t>Master of Science (by Research) in Astrophysics from the University of New South Wales (2008), Doctor of Philosophy in Cultural Astronomy from Macquarie University (2012).</w:t>
      </w:r>
      <w:r w:rsidR="00980293">
        <w:rPr>
          <w:rStyle w:val="FootnoteReference"/>
          <w:rFonts w:ascii="Calibri" w:eastAsia="Calibri" w:hAnsi="Calibri" w:cs="Calibri"/>
          <w:color w:val="000000"/>
          <w:lang w:val="en-CA" w:eastAsia="en-US"/>
        </w:rPr>
        <w:footnoteReference w:id="8"/>
      </w:r>
      <w:r w:rsidR="007E2982" w:rsidRPr="002E4951">
        <w:rPr>
          <w:rFonts w:ascii="Calibri" w:eastAsia="Calibri" w:hAnsi="Calibri" w:cs="Calibri"/>
          <w:color w:val="000000"/>
          <w:lang w:val="en-CA" w:eastAsia="en-US"/>
        </w:rPr>
        <w:t xml:space="preserve">  He is currently the </w:t>
      </w:r>
      <w:r w:rsidR="007E2982" w:rsidRPr="002E4951">
        <w:rPr>
          <w:rFonts w:ascii="Calibri" w:eastAsia="Calibri" w:hAnsi="Calibri" w:cs="Calibri"/>
          <w:color w:val="000000"/>
          <w:lang w:eastAsia="en-US"/>
        </w:rPr>
        <w:t>Associate Professor of Cultural Astronomy in the ARC Centre of Excellence for All-Sky Astrophysics in 3-Dimensions (ASTRO-3D) in the School of Physics at the University of Melbourne.</w:t>
      </w:r>
      <w:r w:rsidR="007E2982" w:rsidRPr="002E4951">
        <w:rPr>
          <w:rStyle w:val="FootnoteReference"/>
          <w:rFonts w:ascii="Calibri" w:eastAsia="Calibri" w:hAnsi="Calibri" w:cs="Calibri"/>
          <w:color w:val="000000"/>
          <w:lang w:eastAsia="en-US"/>
        </w:rPr>
        <w:footnoteReference w:id="9"/>
      </w:r>
    </w:p>
    <w:p w14:paraId="2788FFBC" w14:textId="38F21F06" w:rsidR="00860097" w:rsidRDefault="00304D8C" w:rsidP="00326808">
      <w:pPr>
        <w:spacing w:after="160" w:line="259" w:lineRule="auto"/>
        <w:ind w:firstLine="720"/>
        <w:rPr>
          <w:rFonts w:ascii="Calibri" w:eastAsia="Calibri" w:hAnsi="Calibri" w:cs="Calibri"/>
          <w:color w:val="FF0000"/>
          <w:lang w:eastAsia="en-US"/>
        </w:rPr>
      </w:pPr>
      <w:r>
        <w:rPr>
          <w:rFonts w:ascii="Calibri" w:eastAsia="Calibri" w:hAnsi="Calibri" w:cs="Calibri"/>
          <w:lang w:val="en-CA" w:eastAsia="en-US"/>
        </w:rPr>
        <w:t>Ray Norris</w:t>
      </w:r>
      <w:r w:rsidR="00824429">
        <w:rPr>
          <w:rFonts w:ascii="Calibri" w:eastAsia="Calibri" w:hAnsi="Calibri" w:cs="Calibri"/>
          <w:lang w:val="en-CA" w:eastAsia="en-US"/>
        </w:rPr>
        <w:t>, in accordance with his bibliography at the Australia Telescope National Facility website</w:t>
      </w:r>
      <w:r w:rsidR="00824429">
        <w:rPr>
          <w:rFonts w:ascii="Calibri" w:eastAsia="Calibri" w:hAnsi="Calibri" w:cs="Calibri"/>
          <w:color w:val="000000"/>
          <w:lang w:val="en-CA" w:eastAsia="en-US"/>
        </w:rPr>
        <w:t xml:space="preserve">, </w:t>
      </w:r>
      <w:r>
        <w:rPr>
          <w:rFonts w:ascii="Calibri" w:eastAsia="Calibri" w:hAnsi="Calibri" w:cs="Calibri"/>
          <w:color w:val="000000"/>
          <w:lang w:eastAsia="en-US"/>
        </w:rPr>
        <w:t>received an Honours Degree in Theoretical Physics</w:t>
      </w:r>
      <w:r w:rsidR="00824429">
        <w:rPr>
          <w:rFonts w:ascii="Calibri" w:eastAsia="Calibri" w:hAnsi="Calibri" w:cs="Calibri"/>
          <w:color w:val="000000"/>
          <w:lang w:eastAsia="en-US"/>
        </w:rPr>
        <w:t xml:space="preserve"> at Cambridge, and </w:t>
      </w:r>
      <w:r>
        <w:rPr>
          <w:rFonts w:ascii="Calibri" w:eastAsia="Calibri" w:hAnsi="Calibri" w:cs="Calibri"/>
          <w:color w:val="000000"/>
          <w:lang w:eastAsia="en-US"/>
        </w:rPr>
        <w:t>a PhD and a postdoc at Jodrell Bank</w:t>
      </w:r>
      <w:r w:rsidR="00824429">
        <w:rPr>
          <w:rFonts w:ascii="Calibri" w:eastAsia="Calibri" w:hAnsi="Calibri" w:cs="Calibri"/>
          <w:color w:val="000000"/>
          <w:lang w:eastAsia="en-US"/>
        </w:rPr>
        <w:t>.</w:t>
      </w:r>
      <w:r w:rsidR="00980293">
        <w:rPr>
          <w:rStyle w:val="FootnoteReference"/>
          <w:rFonts w:ascii="Calibri" w:eastAsia="Calibri" w:hAnsi="Calibri" w:cs="Calibri"/>
          <w:color w:val="000000"/>
          <w:lang w:eastAsia="en-US"/>
        </w:rPr>
        <w:footnoteReference w:id="10"/>
      </w:r>
      <w:r w:rsidR="00824429">
        <w:rPr>
          <w:rFonts w:ascii="Calibri" w:eastAsia="Calibri" w:hAnsi="Calibri" w:cs="Calibri"/>
          <w:color w:val="000000"/>
          <w:lang w:eastAsia="en-US"/>
        </w:rPr>
        <w:t xml:space="preserve">  </w:t>
      </w:r>
      <w:r>
        <w:rPr>
          <w:rFonts w:ascii="Calibri" w:eastAsia="Calibri" w:hAnsi="Calibri" w:cs="Calibri"/>
          <w:color w:val="000000"/>
          <w:lang w:eastAsia="en-US"/>
        </w:rPr>
        <w:t xml:space="preserve">In 1983, </w:t>
      </w:r>
      <w:r w:rsidR="00824429">
        <w:rPr>
          <w:rFonts w:ascii="Calibri" w:eastAsia="Calibri" w:hAnsi="Calibri" w:cs="Calibri"/>
          <w:color w:val="000000"/>
          <w:lang w:eastAsia="en-US"/>
        </w:rPr>
        <w:t xml:space="preserve">he moved to Australia as part of </w:t>
      </w:r>
      <w:r>
        <w:rPr>
          <w:rFonts w:ascii="Calibri" w:eastAsia="Calibri" w:hAnsi="Calibri" w:cs="Calibri"/>
          <w:color w:val="000000"/>
          <w:lang w:eastAsia="en-US"/>
        </w:rPr>
        <w:t xml:space="preserve">the design </w:t>
      </w:r>
      <w:r w:rsidR="00824429">
        <w:rPr>
          <w:rFonts w:ascii="Calibri" w:eastAsia="Calibri" w:hAnsi="Calibri" w:cs="Calibri"/>
          <w:color w:val="000000"/>
          <w:lang w:eastAsia="en-US"/>
        </w:rPr>
        <w:t>team for</w:t>
      </w:r>
      <w:r>
        <w:rPr>
          <w:rFonts w:ascii="Calibri" w:eastAsia="Calibri" w:hAnsi="Calibri" w:cs="Calibri"/>
          <w:color w:val="000000"/>
          <w:lang w:eastAsia="en-US"/>
        </w:rPr>
        <w:t xml:space="preserve"> the Australia Telescope National Facility (ATNF).</w:t>
      </w:r>
      <w:r w:rsidR="00980293">
        <w:rPr>
          <w:rStyle w:val="FootnoteReference"/>
          <w:rFonts w:ascii="Calibri" w:eastAsia="Calibri" w:hAnsi="Calibri" w:cs="Calibri"/>
          <w:color w:val="000000"/>
          <w:lang w:eastAsia="en-US"/>
        </w:rPr>
        <w:footnoteReference w:id="11"/>
      </w:r>
      <w:r w:rsidR="00824429">
        <w:rPr>
          <w:rFonts w:ascii="Calibri" w:eastAsia="Calibri" w:hAnsi="Calibri" w:cs="Calibri"/>
          <w:color w:val="000000"/>
          <w:lang w:eastAsia="en-US"/>
        </w:rPr>
        <w:t xml:space="preserve">  I</w:t>
      </w:r>
      <w:r w:rsidR="00860097">
        <w:rPr>
          <w:rFonts w:ascii="Calibri" w:eastAsia="Calibri" w:hAnsi="Calibri" w:cs="Calibri"/>
          <w:color w:val="000000"/>
          <w:lang w:eastAsia="en-US"/>
        </w:rPr>
        <w:t>n 1994</w:t>
      </w:r>
      <w:r w:rsidR="00824429">
        <w:rPr>
          <w:rFonts w:ascii="Calibri" w:eastAsia="Calibri" w:hAnsi="Calibri" w:cs="Calibri"/>
          <w:color w:val="000000"/>
          <w:lang w:eastAsia="en-US"/>
        </w:rPr>
        <w:t>, Norris</w:t>
      </w:r>
      <w:r w:rsidR="00860097">
        <w:rPr>
          <w:rFonts w:ascii="Calibri" w:eastAsia="Calibri" w:hAnsi="Calibri" w:cs="Calibri"/>
          <w:color w:val="000000"/>
          <w:lang w:eastAsia="en-US"/>
        </w:rPr>
        <w:t xml:space="preserve"> became Head of Astrophysics at the ATNF, and in 2000 became Deputy Director.</w:t>
      </w:r>
      <w:r w:rsidR="00860097">
        <w:rPr>
          <w:rFonts w:ascii="Calibri" w:eastAsia="Calibri" w:hAnsi="Calibri" w:cs="Calibri"/>
          <w:color w:val="FF0000"/>
          <w:lang w:eastAsia="en-US"/>
        </w:rPr>
        <w:t xml:space="preserve"> </w:t>
      </w:r>
      <w:r w:rsidR="003273EB">
        <w:rPr>
          <w:rFonts w:ascii="Calibri" w:eastAsia="Calibri" w:hAnsi="Calibri" w:cs="Calibri"/>
          <w:color w:val="FF0000"/>
          <w:lang w:eastAsia="en-US"/>
        </w:rPr>
        <w:t xml:space="preserve"> </w:t>
      </w:r>
      <w:r w:rsidR="00824429">
        <w:rPr>
          <w:rFonts w:ascii="Calibri" w:eastAsia="Calibri" w:hAnsi="Calibri" w:cs="Calibri"/>
          <w:color w:val="000000"/>
          <w:lang w:eastAsia="en-US"/>
        </w:rPr>
        <w:t xml:space="preserve">Norris </w:t>
      </w:r>
      <w:r w:rsidR="003273EB">
        <w:rPr>
          <w:rFonts w:ascii="Calibri" w:eastAsia="Calibri" w:hAnsi="Calibri" w:cs="Calibri"/>
          <w:color w:val="000000"/>
          <w:lang w:eastAsia="en-US"/>
        </w:rPr>
        <w:t xml:space="preserve">subsequently </w:t>
      </w:r>
      <w:r w:rsidR="00326808">
        <w:rPr>
          <w:rFonts w:ascii="Calibri" w:eastAsia="Calibri" w:hAnsi="Calibri" w:cs="Calibri"/>
          <w:color w:val="000000"/>
          <w:lang w:eastAsia="en-US"/>
        </w:rPr>
        <w:t xml:space="preserve">returned to research in 2005 to concentrate on the </w:t>
      </w:r>
      <w:r w:rsidR="00860097">
        <w:rPr>
          <w:rFonts w:ascii="Calibri" w:eastAsia="Calibri" w:hAnsi="Calibri" w:cs="Calibri"/>
          <w:color w:val="000000"/>
          <w:lang w:eastAsia="en-US"/>
        </w:rPr>
        <w:t>Australia Telescope Large Area Survey (</w:t>
      </w:r>
      <w:hyperlink r:id="rId15" w:history="1">
        <w:r w:rsidR="00860097">
          <w:rPr>
            <w:rStyle w:val="Hyperlink"/>
            <w:rFonts w:ascii="Calibri" w:eastAsia="Calibri" w:hAnsi="Calibri" w:cs="Calibri"/>
            <w:color w:val="000000"/>
            <w:lang w:eastAsia="en-US"/>
          </w:rPr>
          <w:t>ATLAS</w:t>
        </w:r>
      </w:hyperlink>
      <w:r w:rsidR="00860097">
        <w:rPr>
          <w:rFonts w:ascii="Calibri" w:eastAsia="Calibri" w:hAnsi="Calibri" w:cs="Calibri"/>
          <w:color w:val="000000"/>
          <w:lang w:eastAsia="en-US"/>
        </w:rPr>
        <w:t>) project,</w:t>
      </w:r>
      <w:r w:rsidR="002E4951">
        <w:rPr>
          <w:rStyle w:val="FootnoteReference"/>
          <w:rFonts w:ascii="Calibri" w:eastAsia="Calibri" w:hAnsi="Calibri" w:cs="Calibri"/>
          <w:color w:val="000000"/>
          <w:lang w:eastAsia="en-US"/>
        </w:rPr>
        <w:footnoteReference w:id="12"/>
      </w:r>
    </w:p>
    <w:p w14:paraId="6309E056" w14:textId="12D2F352" w:rsidR="00514E31" w:rsidRDefault="00514E31" w:rsidP="00183822">
      <w:pPr>
        <w:spacing w:after="160" w:line="259" w:lineRule="auto"/>
        <w:ind w:firstLine="720"/>
        <w:rPr>
          <w:rFonts w:ascii="Calibri" w:eastAsia="Calibri" w:hAnsi="Calibri" w:cs="Calibri"/>
          <w:color w:val="000000"/>
          <w:lang w:eastAsia="en-US"/>
        </w:rPr>
      </w:pPr>
      <w:r>
        <w:rPr>
          <w:rFonts w:ascii="Calibri" w:eastAsia="Calibri" w:hAnsi="Calibri" w:cs="Calibri"/>
          <w:lang w:eastAsia="en-US"/>
        </w:rPr>
        <w:t>Robert Fuller</w:t>
      </w:r>
      <w:r w:rsidR="00183822">
        <w:rPr>
          <w:rFonts w:ascii="Calibri" w:eastAsia="Calibri" w:hAnsi="Calibri" w:cs="Calibri"/>
          <w:lang w:eastAsia="en-US"/>
        </w:rPr>
        <w:t xml:space="preserve"> is listed as an </w:t>
      </w:r>
      <w:r>
        <w:rPr>
          <w:rFonts w:ascii="Calibri" w:eastAsia="Calibri" w:hAnsi="Calibri" w:cs="Calibri"/>
          <w:color w:val="000000"/>
          <w:lang w:eastAsia="en-US"/>
        </w:rPr>
        <w:t>Adjunct Fellow, Dean’s Unit, School of Science, Western Sydney University</w:t>
      </w:r>
      <w:r w:rsidR="00183822">
        <w:rPr>
          <w:rFonts w:ascii="Calibri" w:eastAsia="Calibri" w:hAnsi="Calibri" w:cs="Calibri"/>
          <w:color w:val="000000"/>
          <w:lang w:eastAsia="en-US"/>
        </w:rPr>
        <w:t>.</w:t>
      </w:r>
      <w:r w:rsidR="003273EB">
        <w:rPr>
          <w:rFonts w:ascii="Calibri" w:eastAsia="Calibri" w:hAnsi="Calibri" w:cs="Calibri"/>
          <w:color w:val="000000"/>
          <w:lang w:eastAsia="en-US"/>
        </w:rPr>
        <w:t xml:space="preserve">  He is listed as contributing to more than a half dozen articles to various Journals relating to astronomy and culture.</w:t>
      </w:r>
      <w:r w:rsidR="003273EB">
        <w:rPr>
          <w:rStyle w:val="FootnoteReference"/>
          <w:rFonts w:ascii="Calibri" w:eastAsia="Calibri" w:hAnsi="Calibri" w:cs="Calibri"/>
          <w:color w:val="000000"/>
          <w:lang w:eastAsia="en-US"/>
        </w:rPr>
        <w:footnoteReference w:id="13"/>
      </w:r>
      <w:r w:rsidR="003273EB">
        <w:rPr>
          <w:rFonts w:ascii="Calibri" w:eastAsia="Calibri" w:hAnsi="Calibri" w:cs="Calibri"/>
          <w:color w:val="000000"/>
          <w:lang w:eastAsia="en-US"/>
        </w:rPr>
        <w:t xml:space="preserve">  </w:t>
      </w:r>
      <w:r w:rsidR="00FF06CF">
        <w:rPr>
          <w:rFonts w:ascii="Calibri" w:eastAsia="Calibri" w:hAnsi="Calibri" w:cs="Calibri"/>
          <w:color w:val="000000"/>
          <w:lang w:eastAsia="en-US"/>
        </w:rPr>
        <w:t xml:space="preserve">Not much further could be found on </w:t>
      </w:r>
      <w:r w:rsidR="003273EB">
        <w:rPr>
          <w:rFonts w:ascii="Calibri" w:eastAsia="Calibri" w:hAnsi="Calibri" w:cs="Calibri"/>
          <w:color w:val="000000"/>
          <w:lang w:eastAsia="en-US"/>
        </w:rPr>
        <w:t>Robert Fuller</w:t>
      </w:r>
      <w:r w:rsidR="00FF06CF">
        <w:rPr>
          <w:rFonts w:ascii="Calibri" w:eastAsia="Calibri" w:hAnsi="Calibri" w:cs="Calibri"/>
          <w:color w:val="000000"/>
          <w:lang w:eastAsia="en-US"/>
        </w:rPr>
        <w:t>.  It appears he is a man who keeps a low profile</w:t>
      </w:r>
      <w:r w:rsidR="003273EB">
        <w:rPr>
          <w:rFonts w:ascii="Calibri" w:eastAsia="Calibri" w:hAnsi="Calibri" w:cs="Calibri"/>
          <w:color w:val="000000"/>
          <w:lang w:eastAsia="en-US"/>
        </w:rPr>
        <w:t>.</w:t>
      </w:r>
      <w:r w:rsidR="001F0EE1">
        <w:rPr>
          <w:rFonts w:ascii="Calibri" w:eastAsia="Calibri" w:hAnsi="Calibri" w:cs="Calibri"/>
          <w:color w:val="000000"/>
          <w:lang w:eastAsia="en-US"/>
        </w:rPr>
        <w:t xml:space="preserve">  </w:t>
      </w:r>
    </w:p>
    <w:p w14:paraId="2131F2CA" w14:textId="22C73F21" w:rsidR="001F0EE1" w:rsidRDefault="001F0EE1" w:rsidP="00183822">
      <w:pPr>
        <w:spacing w:after="160" w:line="259" w:lineRule="auto"/>
        <w:ind w:firstLine="720"/>
        <w:rPr>
          <w:rFonts w:ascii="Calibri" w:eastAsia="Calibri" w:hAnsi="Calibri" w:cs="Calibri"/>
          <w:color w:val="000000"/>
          <w:lang w:eastAsia="en-US"/>
        </w:rPr>
      </w:pPr>
      <w:r>
        <w:rPr>
          <w:rFonts w:ascii="Calibri" w:eastAsia="Calibri" w:hAnsi="Calibri" w:cs="Calibri"/>
          <w:color w:val="000000"/>
          <w:lang w:eastAsia="en-US"/>
        </w:rPr>
        <w:t>Eleanor R Long was a folklorist writing on folklore</w:t>
      </w:r>
      <w:r w:rsidR="00307DF2">
        <w:rPr>
          <w:rFonts w:ascii="Calibri" w:eastAsia="Calibri" w:hAnsi="Calibri" w:cs="Calibri"/>
          <w:color w:val="000000"/>
          <w:lang w:eastAsia="en-US"/>
        </w:rPr>
        <w:t xml:space="preserve"> her specialty.  With regards to Hamacher, Norris and fuller, they have a background in the Sciences and/or astronomy and culture of which their article is focused on.  Therefore, </w:t>
      </w:r>
      <w:r w:rsidR="00CB5E6D">
        <w:rPr>
          <w:rFonts w:ascii="Calibri" w:eastAsia="Calibri" w:hAnsi="Calibri" w:cs="Calibri"/>
          <w:color w:val="000000"/>
          <w:lang w:eastAsia="en-US"/>
        </w:rPr>
        <w:t xml:space="preserve">it can be said that </w:t>
      </w:r>
      <w:proofErr w:type="gramStart"/>
      <w:r w:rsidR="00FF06CF">
        <w:rPr>
          <w:rFonts w:ascii="Calibri" w:eastAsia="Calibri" w:hAnsi="Calibri" w:cs="Calibri"/>
          <w:color w:val="000000"/>
          <w:lang w:eastAsia="en-US"/>
        </w:rPr>
        <w:t>all</w:t>
      </w:r>
      <w:r w:rsidR="00CB5E6D">
        <w:rPr>
          <w:rFonts w:ascii="Calibri" w:eastAsia="Calibri" w:hAnsi="Calibri" w:cs="Calibri"/>
          <w:color w:val="000000"/>
          <w:lang w:eastAsia="en-US"/>
        </w:rPr>
        <w:t xml:space="preserve"> </w:t>
      </w:r>
      <w:r w:rsidR="00FF06CF">
        <w:rPr>
          <w:rFonts w:ascii="Calibri" w:eastAsia="Calibri" w:hAnsi="Calibri" w:cs="Calibri"/>
          <w:color w:val="000000"/>
          <w:lang w:eastAsia="en-US"/>
        </w:rPr>
        <w:t>of</w:t>
      </w:r>
      <w:proofErr w:type="gramEnd"/>
      <w:r w:rsidR="00FF06CF">
        <w:rPr>
          <w:rFonts w:ascii="Calibri" w:eastAsia="Calibri" w:hAnsi="Calibri" w:cs="Calibri"/>
          <w:color w:val="000000"/>
          <w:lang w:eastAsia="en-US"/>
        </w:rPr>
        <w:t xml:space="preserve"> </w:t>
      </w:r>
      <w:r w:rsidR="00CB5E6D">
        <w:rPr>
          <w:rFonts w:ascii="Calibri" w:eastAsia="Calibri" w:hAnsi="Calibri" w:cs="Calibri"/>
          <w:color w:val="000000"/>
          <w:lang w:eastAsia="en-US"/>
        </w:rPr>
        <w:t xml:space="preserve">the </w:t>
      </w:r>
      <w:r w:rsidR="00307DF2">
        <w:rPr>
          <w:rFonts w:ascii="Calibri" w:eastAsia="Calibri" w:hAnsi="Calibri" w:cs="Calibri"/>
          <w:color w:val="000000"/>
          <w:lang w:eastAsia="en-US"/>
        </w:rPr>
        <w:t>authors are specialists writing on topics within their areas of expertise.</w:t>
      </w:r>
    </w:p>
    <w:p w14:paraId="35B852CE" w14:textId="771D495A" w:rsidR="00845A4C" w:rsidRPr="00AA0246" w:rsidRDefault="00845A4C" w:rsidP="00AA0246">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lastRenderedPageBreak/>
        <w:t>Structure</w:t>
      </w:r>
    </w:p>
    <w:p w14:paraId="59A877E7" w14:textId="5609106C" w:rsidR="00235D9A" w:rsidRDefault="009954D6" w:rsidP="00B266F2">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Long starts off </w:t>
      </w:r>
      <w:r w:rsidR="00CB5E6D">
        <w:rPr>
          <w:rFonts w:ascii="Calibri" w:eastAsia="Calibri" w:hAnsi="Calibri" w:cs="Calibri"/>
          <w:lang w:val="en-CA" w:eastAsia="en-US"/>
        </w:rPr>
        <w:t xml:space="preserve">her article </w:t>
      </w:r>
      <w:r>
        <w:rPr>
          <w:rFonts w:ascii="Calibri" w:eastAsia="Calibri" w:hAnsi="Calibri" w:cs="Calibri"/>
          <w:lang w:val="en-CA" w:eastAsia="en-US"/>
        </w:rPr>
        <w:t xml:space="preserve">with popular belief, the time period and location, ancient history relating to Sirius the dog star, </w:t>
      </w:r>
      <w:r w:rsidR="00CB5E6D">
        <w:rPr>
          <w:rFonts w:ascii="Calibri" w:eastAsia="Calibri" w:hAnsi="Calibri" w:cs="Calibri"/>
          <w:lang w:val="en-CA" w:eastAsia="en-US"/>
        </w:rPr>
        <w:t xml:space="preserve">and the </w:t>
      </w:r>
      <w:r w:rsidR="008B798E">
        <w:rPr>
          <w:rFonts w:ascii="Calibri" w:eastAsia="Calibri" w:hAnsi="Calibri" w:cs="Calibri"/>
          <w:lang w:val="en-CA" w:eastAsia="en-US"/>
        </w:rPr>
        <w:t>compari</w:t>
      </w:r>
      <w:r w:rsidR="00CB5E6D">
        <w:rPr>
          <w:rFonts w:ascii="Calibri" w:eastAsia="Calibri" w:hAnsi="Calibri" w:cs="Calibri"/>
          <w:lang w:val="en-CA" w:eastAsia="en-US"/>
        </w:rPr>
        <w:t>son of</w:t>
      </w:r>
      <w:r w:rsidR="008B798E">
        <w:rPr>
          <w:rFonts w:ascii="Calibri" w:eastAsia="Calibri" w:hAnsi="Calibri" w:cs="Calibri"/>
          <w:lang w:val="en-CA" w:eastAsia="en-US"/>
        </w:rPr>
        <w:t xml:space="preserve"> </w:t>
      </w:r>
      <w:r w:rsidR="00447875">
        <w:rPr>
          <w:rFonts w:ascii="Calibri" w:eastAsia="Calibri" w:hAnsi="Calibri" w:cs="Calibri"/>
          <w:lang w:val="en-CA" w:eastAsia="en-US"/>
        </w:rPr>
        <w:t>various cultures</w:t>
      </w:r>
      <w:r w:rsidR="008B798E">
        <w:rPr>
          <w:rFonts w:ascii="Calibri" w:eastAsia="Calibri" w:hAnsi="Calibri" w:cs="Calibri"/>
          <w:lang w:val="en-CA" w:eastAsia="en-US"/>
        </w:rPr>
        <w:t xml:space="preserve"> with western meanings</w:t>
      </w:r>
      <w:r w:rsidR="00CC12BC">
        <w:rPr>
          <w:rFonts w:ascii="Calibri" w:eastAsia="Calibri" w:hAnsi="Calibri" w:cs="Calibri"/>
          <w:lang w:val="en-CA" w:eastAsia="en-US"/>
        </w:rPr>
        <w:t>.  Published in 1984</w:t>
      </w:r>
      <w:r w:rsidR="00A07305">
        <w:rPr>
          <w:rFonts w:ascii="Calibri" w:eastAsia="Calibri" w:hAnsi="Calibri" w:cs="Calibri"/>
          <w:lang w:val="en-CA" w:eastAsia="en-US"/>
        </w:rPr>
        <w:t xml:space="preserve">, </w:t>
      </w:r>
      <w:r w:rsidR="009B2979">
        <w:rPr>
          <w:rFonts w:ascii="Calibri" w:eastAsia="Calibri" w:hAnsi="Calibri" w:cs="Calibri"/>
          <w:lang w:val="en-CA" w:eastAsia="en-US"/>
        </w:rPr>
        <w:t>her</w:t>
      </w:r>
      <w:r w:rsidR="00AA0246">
        <w:rPr>
          <w:rFonts w:ascii="Calibri" w:eastAsia="Calibri" w:hAnsi="Calibri" w:cs="Calibri"/>
          <w:lang w:val="en-CA" w:eastAsia="en-US"/>
        </w:rPr>
        <w:t xml:space="preserve"> document </w:t>
      </w:r>
      <w:r w:rsidR="003F3340">
        <w:rPr>
          <w:rFonts w:ascii="Calibri" w:eastAsia="Calibri" w:hAnsi="Calibri" w:cs="Calibri"/>
          <w:lang w:val="en-CA" w:eastAsia="en-US"/>
        </w:rPr>
        <w:t>provides a range of cultural insight minus the aboriginal perspective</w:t>
      </w:r>
      <w:r w:rsidR="00AA0246">
        <w:rPr>
          <w:rFonts w:ascii="Calibri" w:eastAsia="Calibri" w:hAnsi="Calibri" w:cs="Calibri"/>
          <w:lang w:val="en-CA" w:eastAsia="en-US"/>
        </w:rPr>
        <w:t xml:space="preserve">.  </w:t>
      </w:r>
      <w:r w:rsidR="003F3340">
        <w:rPr>
          <w:rFonts w:ascii="Calibri" w:eastAsia="Calibri" w:hAnsi="Calibri" w:cs="Calibri"/>
          <w:lang w:val="en-CA" w:eastAsia="en-US"/>
        </w:rPr>
        <w:t>This paper</w:t>
      </w:r>
      <w:r w:rsidR="00AA0246">
        <w:rPr>
          <w:rFonts w:ascii="Calibri" w:eastAsia="Calibri" w:hAnsi="Calibri" w:cs="Calibri"/>
          <w:lang w:val="en-CA" w:eastAsia="en-US"/>
        </w:rPr>
        <w:t xml:space="preserve"> is an eas</w:t>
      </w:r>
      <w:r w:rsidR="003F3340">
        <w:rPr>
          <w:rFonts w:ascii="Calibri" w:eastAsia="Calibri" w:hAnsi="Calibri" w:cs="Calibri"/>
          <w:lang w:val="en-CA" w:eastAsia="en-US"/>
        </w:rPr>
        <w:t>y</w:t>
      </w:r>
      <w:r w:rsidR="00AA0246">
        <w:rPr>
          <w:rFonts w:ascii="Calibri" w:eastAsia="Calibri" w:hAnsi="Calibri" w:cs="Calibri"/>
          <w:lang w:val="en-CA" w:eastAsia="en-US"/>
        </w:rPr>
        <w:t xml:space="preserve"> read and more along the lines of story telling than a scientific paper.</w:t>
      </w:r>
      <w:r w:rsidR="00B266F2">
        <w:rPr>
          <w:rFonts w:ascii="Calibri" w:eastAsia="Calibri" w:hAnsi="Calibri" w:cs="Calibri"/>
          <w:lang w:val="en-CA" w:eastAsia="en-US"/>
        </w:rPr>
        <w:t xml:space="preserve">  For those with </w:t>
      </w:r>
      <w:r w:rsidR="003F3340">
        <w:rPr>
          <w:rFonts w:ascii="Calibri" w:eastAsia="Calibri" w:hAnsi="Calibri" w:cs="Calibri"/>
          <w:lang w:val="en-CA" w:eastAsia="en-US"/>
        </w:rPr>
        <w:t xml:space="preserve">or without </w:t>
      </w:r>
      <w:r w:rsidR="00B266F2">
        <w:rPr>
          <w:rFonts w:ascii="Calibri" w:eastAsia="Calibri" w:hAnsi="Calibri" w:cs="Calibri"/>
          <w:lang w:val="en-CA" w:eastAsia="en-US"/>
        </w:rPr>
        <w:t>interest in mythology and history</w:t>
      </w:r>
      <w:r w:rsidR="003F3340">
        <w:rPr>
          <w:rFonts w:ascii="Calibri" w:eastAsia="Calibri" w:hAnsi="Calibri" w:cs="Calibri"/>
          <w:lang w:val="en-CA" w:eastAsia="en-US"/>
        </w:rPr>
        <w:t>,</w:t>
      </w:r>
      <w:r w:rsidR="00B266F2">
        <w:rPr>
          <w:rFonts w:ascii="Calibri" w:eastAsia="Calibri" w:hAnsi="Calibri" w:cs="Calibri"/>
          <w:lang w:val="en-CA" w:eastAsia="en-US"/>
        </w:rPr>
        <w:t xml:space="preserve"> it is a great read.</w:t>
      </w:r>
    </w:p>
    <w:p w14:paraId="18B365CD" w14:textId="70F42A50" w:rsidR="00235D9A" w:rsidRDefault="00F07BD0" w:rsidP="00AA0246">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Hamacher </w:t>
      </w:r>
      <w:r w:rsidR="00293D2B">
        <w:rPr>
          <w:rFonts w:ascii="Calibri" w:eastAsia="Calibri" w:hAnsi="Calibri" w:cs="Calibri"/>
          <w:lang w:val="en-CA" w:eastAsia="en-US"/>
        </w:rPr>
        <w:t>and associates st</w:t>
      </w:r>
      <w:r>
        <w:rPr>
          <w:rFonts w:ascii="Calibri" w:eastAsia="Calibri" w:hAnsi="Calibri" w:cs="Calibri"/>
          <w:lang w:val="en-CA" w:eastAsia="en-US"/>
        </w:rPr>
        <w:t>art off with Cardinal directions in aboriginal languages</w:t>
      </w:r>
      <w:r w:rsidR="00FE5EF6">
        <w:rPr>
          <w:rFonts w:ascii="Calibri" w:eastAsia="Calibri" w:hAnsi="Calibri" w:cs="Calibri"/>
          <w:lang w:val="en-CA" w:eastAsia="en-US"/>
        </w:rPr>
        <w:t xml:space="preserve"> followed by</w:t>
      </w:r>
      <w:r>
        <w:rPr>
          <w:rFonts w:ascii="Calibri" w:eastAsia="Calibri" w:hAnsi="Calibri" w:cs="Calibri"/>
          <w:lang w:val="en-CA" w:eastAsia="en-US"/>
        </w:rPr>
        <w:t xml:space="preserve"> Stone arrangements, Methods used, Site card measurements, Field survey methods, </w:t>
      </w:r>
      <w:r w:rsidR="00AA0246">
        <w:rPr>
          <w:rFonts w:ascii="Calibri" w:eastAsia="Calibri" w:hAnsi="Calibri" w:cs="Calibri"/>
          <w:lang w:val="en-CA" w:eastAsia="en-US"/>
        </w:rPr>
        <w:t>A</w:t>
      </w:r>
      <w:r w:rsidR="00FE5EF6">
        <w:rPr>
          <w:rFonts w:ascii="Calibri" w:eastAsia="Calibri" w:hAnsi="Calibri" w:cs="Calibri"/>
          <w:lang w:val="en-CA" w:eastAsia="en-US"/>
        </w:rPr>
        <w:t>ccounting for v</w:t>
      </w:r>
      <w:r>
        <w:rPr>
          <w:rFonts w:ascii="Calibri" w:eastAsia="Calibri" w:hAnsi="Calibri" w:cs="Calibri"/>
          <w:lang w:val="en-CA" w:eastAsia="en-US"/>
        </w:rPr>
        <w:t xml:space="preserve">arious errors, Results and statistical Analysis, and </w:t>
      </w:r>
      <w:r w:rsidR="00AA0246">
        <w:rPr>
          <w:rFonts w:ascii="Calibri" w:eastAsia="Calibri" w:hAnsi="Calibri" w:cs="Calibri"/>
          <w:lang w:val="en-CA" w:eastAsia="en-US"/>
        </w:rPr>
        <w:t>D</w:t>
      </w:r>
      <w:r>
        <w:rPr>
          <w:rFonts w:ascii="Calibri" w:eastAsia="Calibri" w:hAnsi="Calibri" w:cs="Calibri"/>
          <w:lang w:val="en-CA" w:eastAsia="en-US"/>
        </w:rPr>
        <w:t>iscussion.</w:t>
      </w:r>
      <w:r w:rsidR="00C43D0E">
        <w:rPr>
          <w:rFonts w:ascii="Calibri" w:eastAsia="Calibri" w:hAnsi="Calibri" w:cs="Calibri"/>
          <w:lang w:val="en-CA" w:eastAsia="en-US"/>
        </w:rPr>
        <w:t xml:space="preserve">  Within their paper, they </w:t>
      </w:r>
      <w:r w:rsidR="00293D2B">
        <w:rPr>
          <w:rFonts w:ascii="Calibri" w:eastAsia="Calibri" w:hAnsi="Calibri" w:cs="Calibri"/>
          <w:lang w:val="en-CA" w:eastAsia="en-US"/>
        </w:rPr>
        <w:t xml:space="preserve">utilize </w:t>
      </w:r>
      <w:r w:rsidR="00C43D0E">
        <w:rPr>
          <w:rFonts w:ascii="Calibri" w:eastAsia="Calibri" w:hAnsi="Calibri" w:cs="Calibri"/>
          <w:lang w:val="en-CA" w:eastAsia="en-US"/>
        </w:rPr>
        <w:t>graphs and spreadsheets outlining their analysis and results.</w:t>
      </w:r>
      <w:r w:rsidR="00AA0246">
        <w:rPr>
          <w:rFonts w:ascii="Calibri" w:eastAsia="Calibri" w:hAnsi="Calibri" w:cs="Calibri"/>
          <w:lang w:val="en-CA" w:eastAsia="en-US"/>
        </w:rPr>
        <w:t xml:space="preserve">  The document is well structured but can be somewhat hard to read for those not versed in Monte Carlo statistics and field survey methods.</w:t>
      </w:r>
    </w:p>
    <w:p w14:paraId="1FFC08A8" w14:textId="77777777" w:rsidR="00235D9A" w:rsidRDefault="00235D9A" w:rsidP="00845A4C">
      <w:pPr>
        <w:spacing w:after="160" w:line="259" w:lineRule="auto"/>
        <w:rPr>
          <w:rFonts w:ascii="Calibri" w:eastAsia="Calibri" w:hAnsi="Calibri" w:cs="Calibri"/>
          <w:lang w:val="en-CA" w:eastAsia="en-US"/>
        </w:rPr>
      </w:pPr>
    </w:p>
    <w:p w14:paraId="6813B316" w14:textId="2194A096" w:rsidR="00845A4C" w:rsidRDefault="00845A4C" w:rsidP="00845A4C">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t>Concepts</w:t>
      </w:r>
    </w:p>
    <w:p w14:paraId="5DE15409" w14:textId="1241549F" w:rsidR="0052214E" w:rsidRDefault="008B798E" w:rsidP="00B94B64">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Long introduces the reader to </w:t>
      </w:r>
      <w:r w:rsidR="00B266F2">
        <w:rPr>
          <w:rFonts w:ascii="Calibri" w:eastAsia="Calibri" w:hAnsi="Calibri" w:cs="Calibri"/>
          <w:lang w:val="en-CA" w:eastAsia="en-US"/>
        </w:rPr>
        <w:t xml:space="preserve">the longstanding popular belief regarding Sirius the dog star and proceeds through time from the </w:t>
      </w:r>
      <w:r w:rsidR="00B925D7">
        <w:rPr>
          <w:rFonts w:ascii="Calibri" w:eastAsia="Calibri" w:hAnsi="Calibri" w:cs="Calibri"/>
          <w:lang w:val="en-CA" w:eastAsia="en-US"/>
        </w:rPr>
        <w:t xml:space="preserve">perspective of the </w:t>
      </w:r>
      <w:r w:rsidR="00B266F2">
        <w:rPr>
          <w:rFonts w:ascii="Calibri" w:eastAsia="Calibri" w:hAnsi="Calibri" w:cs="Calibri"/>
          <w:lang w:val="en-CA" w:eastAsia="en-US"/>
        </w:rPr>
        <w:t>Egyptians, Greeks, Persian, Hindu, and Chinese</w:t>
      </w:r>
      <w:r w:rsidR="00577BD3">
        <w:rPr>
          <w:rFonts w:ascii="Calibri" w:eastAsia="Calibri" w:hAnsi="Calibri" w:cs="Calibri"/>
          <w:lang w:val="en-CA" w:eastAsia="en-US"/>
        </w:rPr>
        <w:t xml:space="preserve"> to today</w:t>
      </w:r>
      <w:r w:rsidR="00B266F2">
        <w:rPr>
          <w:rFonts w:ascii="Calibri" w:eastAsia="Calibri" w:hAnsi="Calibri" w:cs="Calibri"/>
          <w:lang w:val="en-CA" w:eastAsia="en-US"/>
        </w:rPr>
        <w:t xml:space="preserve">.  </w:t>
      </w:r>
      <w:r w:rsidR="005F3DE6">
        <w:rPr>
          <w:rFonts w:ascii="Calibri" w:eastAsia="Calibri" w:hAnsi="Calibri" w:cs="Calibri"/>
          <w:lang w:val="en-CA" w:eastAsia="en-US"/>
        </w:rPr>
        <w:t xml:space="preserve">In her article, </w:t>
      </w:r>
      <w:proofErr w:type="gramStart"/>
      <w:r w:rsidR="005F3DE6">
        <w:rPr>
          <w:rFonts w:ascii="Calibri" w:eastAsia="Calibri" w:hAnsi="Calibri" w:cs="Calibri"/>
          <w:lang w:val="en-CA" w:eastAsia="en-US"/>
        </w:rPr>
        <w:t>Long</w:t>
      </w:r>
      <w:proofErr w:type="gramEnd"/>
      <w:r w:rsidR="005F3DE6">
        <w:rPr>
          <w:rFonts w:ascii="Calibri" w:eastAsia="Calibri" w:hAnsi="Calibri" w:cs="Calibri"/>
          <w:lang w:val="en-CA" w:eastAsia="en-US"/>
        </w:rPr>
        <w:t xml:space="preserve"> </w:t>
      </w:r>
      <w:r w:rsidR="00252498">
        <w:rPr>
          <w:rFonts w:ascii="Calibri" w:eastAsia="Calibri" w:hAnsi="Calibri" w:cs="Calibri"/>
          <w:lang w:val="en-CA" w:eastAsia="en-US"/>
        </w:rPr>
        <w:t>presents</w:t>
      </w:r>
      <w:r w:rsidR="005F3DE6">
        <w:rPr>
          <w:rFonts w:ascii="Calibri" w:eastAsia="Calibri" w:hAnsi="Calibri" w:cs="Calibri"/>
          <w:lang w:val="en-CA" w:eastAsia="en-US"/>
        </w:rPr>
        <w:t xml:space="preserve"> both similarities and differences between various cultures relating to Sirius and its meaning</w:t>
      </w:r>
      <w:r w:rsidR="006302BF">
        <w:rPr>
          <w:rFonts w:ascii="Calibri" w:eastAsia="Calibri" w:hAnsi="Calibri" w:cs="Calibri"/>
          <w:lang w:val="en-CA" w:eastAsia="en-US"/>
        </w:rPr>
        <w:t>, and a plausible explanation for how the dog star became to be identified with</w:t>
      </w:r>
      <w:r w:rsidR="00B94B64">
        <w:rPr>
          <w:rFonts w:ascii="Calibri" w:eastAsia="Calibri" w:hAnsi="Calibri" w:cs="Calibri"/>
          <w:lang w:val="en-CA" w:eastAsia="en-US"/>
        </w:rPr>
        <w:t xml:space="preserve"> heat, </w:t>
      </w:r>
      <w:r w:rsidR="006302BF">
        <w:rPr>
          <w:rFonts w:ascii="Calibri" w:eastAsia="Calibri" w:hAnsi="Calibri" w:cs="Calibri"/>
          <w:lang w:val="en-CA" w:eastAsia="en-US"/>
        </w:rPr>
        <w:t>illness and disease</w:t>
      </w:r>
      <w:r w:rsidR="005F3DE6">
        <w:rPr>
          <w:rFonts w:ascii="Calibri" w:eastAsia="Calibri" w:hAnsi="Calibri" w:cs="Calibri"/>
          <w:lang w:val="en-CA" w:eastAsia="en-US"/>
        </w:rPr>
        <w:t xml:space="preserve">.  </w:t>
      </w:r>
      <w:r w:rsidR="00B266F2">
        <w:rPr>
          <w:rFonts w:ascii="Calibri" w:eastAsia="Calibri" w:hAnsi="Calibri" w:cs="Calibri"/>
          <w:lang w:val="en-CA" w:eastAsia="en-US"/>
        </w:rPr>
        <w:t xml:space="preserve">For the most part, </w:t>
      </w:r>
      <w:r w:rsidR="00B925D7">
        <w:rPr>
          <w:rFonts w:ascii="Calibri" w:eastAsia="Calibri" w:hAnsi="Calibri" w:cs="Calibri"/>
          <w:lang w:val="en-CA" w:eastAsia="en-US"/>
        </w:rPr>
        <w:t xml:space="preserve">the document </w:t>
      </w:r>
      <w:r w:rsidR="00B266F2">
        <w:rPr>
          <w:rFonts w:ascii="Calibri" w:eastAsia="Calibri" w:hAnsi="Calibri" w:cs="Calibri"/>
          <w:lang w:val="en-CA" w:eastAsia="en-US"/>
        </w:rPr>
        <w:t>confirm</w:t>
      </w:r>
      <w:r w:rsidR="00B925D7">
        <w:rPr>
          <w:rFonts w:ascii="Calibri" w:eastAsia="Calibri" w:hAnsi="Calibri" w:cs="Calibri"/>
          <w:lang w:val="en-CA" w:eastAsia="en-US"/>
        </w:rPr>
        <w:t>s</w:t>
      </w:r>
      <w:r w:rsidR="00B266F2">
        <w:rPr>
          <w:rFonts w:ascii="Calibri" w:eastAsia="Calibri" w:hAnsi="Calibri" w:cs="Calibri"/>
          <w:lang w:val="en-CA" w:eastAsia="en-US"/>
        </w:rPr>
        <w:t xml:space="preserve"> through </w:t>
      </w:r>
      <w:r w:rsidR="00B925D7">
        <w:rPr>
          <w:rFonts w:ascii="Calibri" w:eastAsia="Calibri" w:hAnsi="Calibri" w:cs="Calibri"/>
          <w:lang w:val="en-CA" w:eastAsia="en-US"/>
        </w:rPr>
        <w:t>the</w:t>
      </w:r>
      <w:r w:rsidR="00B266F2">
        <w:rPr>
          <w:rFonts w:ascii="Calibri" w:eastAsia="Calibri" w:hAnsi="Calibri" w:cs="Calibri"/>
          <w:lang w:val="en-CA" w:eastAsia="en-US"/>
        </w:rPr>
        <w:t xml:space="preserve"> ages and cultures</w:t>
      </w:r>
      <w:r w:rsidR="00B925D7">
        <w:rPr>
          <w:rFonts w:ascii="Calibri" w:eastAsia="Calibri" w:hAnsi="Calibri" w:cs="Calibri"/>
          <w:lang w:val="en-CA" w:eastAsia="en-US"/>
        </w:rPr>
        <w:t>,</w:t>
      </w:r>
      <w:r w:rsidR="00B266F2">
        <w:rPr>
          <w:rFonts w:ascii="Calibri" w:eastAsia="Calibri" w:hAnsi="Calibri" w:cs="Calibri"/>
          <w:lang w:val="en-CA" w:eastAsia="en-US"/>
        </w:rPr>
        <w:t xml:space="preserve"> that the star we currently identify as Sirius</w:t>
      </w:r>
      <w:r w:rsidR="00B925D7">
        <w:rPr>
          <w:rFonts w:ascii="Calibri" w:eastAsia="Calibri" w:hAnsi="Calibri" w:cs="Calibri"/>
          <w:lang w:val="en-CA" w:eastAsia="en-US"/>
        </w:rPr>
        <w:t>,</w:t>
      </w:r>
      <w:r w:rsidR="00B266F2">
        <w:rPr>
          <w:rFonts w:ascii="Calibri" w:eastAsia="Calibri" w:hAnsi="Calibri" w:cs="Calibri"/>
          <w:lang w:val="en-CA" w:eastAsia="en-US"/>
        </w:rPr>
        <w:t xml:space="preserve"> is seen as a</w:t>
      </w:r>
      <w:r w:rsidR="007C5888">
        <w:rPr>
          <w:rFonts w:ascii="Calibri" w:eastAsia="Calibri" w:hAnsi="Calibri" w:cs="Calibri"/>
          <w:lang w:val="en-CA" w:eastAsia="en-US"/>
        </w:rPr>
        <w:t xml:space="preserve"> harbinger of weather and its subsequent effects.</w:t>
      </w:r>
      <w:r w:rsidR="005F3DE6">
        <w:rPr>
          <w:rFonts w:ascii="Calibri" w:eastAsia="Calibri" w:hAnsi="Calibri" w:cs="Calibri"/>
          <w:lang w:val="en-CA" w:eastAsia="en-US"/>
        </w:rPr>
        <w:t xml:space="preserve"> </w:t>
      </w:r>
      <w:r w:rsidR="00577BD3">
        <w:rPr>
          <w:rFonts w:ascii="Calibri" w:eastAsia="Calibri" w:hAnsi="Calibri" w:cs="Calibri"/>
          <w:lang w:val="en-CA" w:eastAsia="en-US"/>
        </w:rPr>
        <w:t xml:space="preserve">It is an article confirming that we humans take meanings from the sky and relate it to our surrounding environment, or vice versa.  </w:t>
      </w:r>
      <w:r w:rsidR="005F3DE6">
        <w:rPr>
          <w:rFonts w:ascii="Calibri" w:eastAsia="Calibri" w:hAnsi="Calibri" w:cs="Calibri"/>
          <w:lang w:val="en-CA" w:eastAsia="en-US"/>
        </w:rPr>
        <w:t xml:space="preserve"> </w:t>
      </w:r>
      <w:r w:rsidR="00B94B64" w:rsidRPr="00B94B64">
        <w:rPr>
          <w:rFonts w:ascii="Calibri" w:eastAsia="Calibri" w:hAnsi="Calibri" w:cs="Calibri"/>
          <w:lang w:val="en-CA" w:eastAsia="en-US"/>
        </w:rPr>
        <w:t>Peter</w:t>
      </w:r>
      <w:r w:rsidR="00B94B64">
        <w:rPr>
          <w:rFonts w:ascii="Calibri" w:eastAsia="Calibri" w:hAnsi="Calibri" w:cs="Calibri"/>
          <w:lang w:val="en-CA" w:eastAsia="en-US"/>
        </w:rPr>
        <w:t xml:space="preserve"> Metevelis in his 2005 article ‘The Dog Star and the Multiple Suns Motif: An Asian Contribution to European Mythology’ also confirms Long’s assertion.  In his article, Metevelis states, ‘</w:t>
      </w:r>
      <w:r w:rsidR="00B94B64" w:rsidRPr="00B94B64">
        <w:rPr>
          <w:rFonts w:ascii="Calibri" w:eastAsia="Calibri" w:hAnsi="Calibri" w:cs="Calibri"/>
          <w:lang w:val="en-CA" w:eastAsia="en-US"/>
        </w:rPr>
        <w:t>The ancient Romans, Greeks, Egyptians, and other peoples around the world were very well aware that Sirius, though unsee- able in the sky during its solar conjunction, nevertheless was there in the vicinity of the sun just as the year's warmest season beg</w:t>
      </w:r>
      <w:r w:rsidR="00B94B64">
        <w:rPr>
          <w:rFonts w:ascii="Calibri" w:eastAsia="Calibri" w:hAnsi="Calibri" w:cs="Calibri"/>
          <w:lang w:val="en-CA" w:eastAsia="en-US"/>
        </w:rPr>
        <w:t>an.</w:t>
      </w:r>
      <w:r w:rsidR="00B94B64">
        <w:rPr>
          <w:rStyle w:val="FootnoteReference"/>
          <w:rFonts w:ascii="Calibri" w:eastAsia="Calibri" w:hAnsi="Calibri" w:cs="Calibri"/>
          <w:lang w:val="en-CA" w:eastAsia="en-US"/>
        </w:rPr>
        <w:footnoteReference w:id="14"/>
      </w:r>
      <w:r w:rsidR="006A3500">
        <w:rPr>
          <w:rFonts w:ascii="Calibri" w:eastAsia="Calibri" w:hAnsi="Calibri" w:cs="Calibri"/>
          <w:lang w:val="en-CA" w:eastAsia="en-US"/>
        </w:rPr>
        <w:t xml:space="preserve"> </w:t>
      </w:r>
      <w:r w:rsidR="00217F5C">
        <w:rPr>
          <w:rFonts w:ascii="Calibri" w:eastAsia="Calibri" w:hAnsi="Calibri" w:cs="Calibri"/>
          <w:lang w:val="en-CA" w:eastAsia="en-US"/>
        </w:rPr>
        <w:t xml:space="preserve"> Long’s paper is </w:t>
      </w:r>
      <w:r w:rsidR="00DD2414">
        <w:rPr>
          <w:rFonts w:ascii="Calibri" w:eastAsia="Calibri" w:hAnsi="Calibri" w:cs="Calibri"/>
          <w:lang w:val="en-CA" w:eastAsia="en-US"/>
        </w:rPr>
        <w:t xml:space="preserve">nothing new and </w:t>
      </w:r>
      <w:r w:rsidR="00217F5C">
        <w:rPr>
          <w:rFonts w:ascii="Calibri" w:eastAsia="Calibri" w:hAnsi="Calibri" w:cs="Calibri"/>
          <w:lang w:val="en-CA" w:eastAsia="en-US"/>
        </w:rPr>
        <w:t>in line with the current thought on</w:t>
      </w:r>
      <w:r w:rsidR="00DD2414">
        <w:rPr>
          <w:rFonts w:ascii="Calibri" w:eastAsia="Calibri" w:hAnsi="Calibri" w:cs="Calibri"/>
          <w:lang w:val="en-CA" w:eastAsia="en-US"/>
        </w:rPr>
        <w:t xml:space="preserve"> the origins of the dog star.</w:t>
      </w:r>
    </w:p>
    <w:p w14:paraId="294BE66A" w14:textId="222B77E9" w:rsidR="00F07BD0" w:rsidRDefault="00B925D7" w:rsidP="006A3500">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In the </w:t>
      </w:r>
      <w:r w:rsidR="005F3DE6">
        <w:rPr>
          <w:rFonts w:ascii="Calibri" w:eastAsia="Calibri" w:hAnsi="Calibri" w:cs="Calibri"/>
          <w:lang w:val="en-CA" w:eastAsia="en-US"/>
        </w:rPr>
        <w:t>article</w:t>
      </w:r>
      <w:r>
        <w:rPr>
          <w:rFonts w:ascii="Calibri" w:eastAsia="Calibri" w:hAnsi="Calibri" w:cs="Calibri"/>
          <w:lang w:val="en-CA" w:eastAsia="en-US"/>
        </w:rPr>
        <w:t xml:space="preserve"> </w:t>
      </w:r>
      <w:r w:rsidR="00996E55">
        <w:rPr>
          <w:rFonts w:ascii="Calibri" w:eastAsia="Calibri" w:hAnsi="Calibri" w:cs="Calibri"/>
          <w:lang w:val="en-CA" w:eastAsia="en-US"/>
        </w:rPr>
        <w:t xml:space="preserve">written </w:t>
      </w:r>
      <w:r>
        <w:rPr>
          <w:rFonts w:ascii="Calibri" w:eastAsia="Calibri" w:hAnsi="Calibri" w:cs="Calibri"/>
          <w:lang w:val="en-CA" w:eastAsia="en-US"/>
        </w:rPr>
        <w:t>by Hamacher, Fuller and Norris</w:t>
      </w:r>
      <w:r w:rsidR="00996E55">
        <w:rPr>
          <w:rFonts w:ascii="Calibri" w:eastAsia="Calibri" w:hAnsi="Calibri" w:cs="Calibri"/>
          <w:lang w:val="en-CA" w:eastAsia="en-US"/>
        </w:rPr>
        <w:t>,</w:t>
      </w:r>
      <w:r>
        <w:rPr>
          <w:rFonts w:ascii="Calibri" w:eastAsia="Calibri" w:hAnsi="Calibri" w:cs="Calibri"/>
          <w:lang w:val="en-CA" w:eastAsia="en-US"/>
        </w:rPr>
        <w:t xml:space="preserve"> </w:t>
      </w:r>
      <w:r w:rsidR="00A448FA">
        <w:rPr>
          <w:rFonts w:ascii="Calibri" w:eastAsia="Calibri" w:hAnsi="Calibri" w:cs="Calibri"/>
          <w:lang w:val="en-CA" w:eastAsia="en-US"/>
        </w:rPr>
        <w:t xml:space="preserve">it was their intent to confirm </w:t>
      </w:r>
      <w:r w:rsidR="00907FF4">
        <w:rPr>
          <w:rFonts w:ascii="Calibri" w:eastAsia="Calibri" w:hAnsi="Calibri" w:cs="Calibri"/>
          <w:lang w:val="en-CA" w:eastAsia="en-US"/>
        </w:rPr>
        <w:t>Aboriginal linear stone arrangements in New South Wales are oriented along cardinal directions</w:t>
      </w:r>
      <w:r w:rsidR="005F0CAB">
        <w:rPr>
          <w:rFonts w:ascii="Calibri" w:eastAsia="Calibri" w:hAnsi="Calibri" w:cs="Calibri"/>
          <w:lang w:val="en-CA" w:eastAsia="en-US"/>
        </w:rPr>
        <w:t xml:space="preserve">.  </w:t>
      </w:r>
      <w:r w:rsidR="00A448FA">
        <w:rPr>
          <w:rFonts w:ascii="Calibri" w:eastAsia="Calibri" w:hAnsi="Calibri" w:cs="Calibri"/>
          <w:lang w:val="en-CA" w:eastAsia="en-US"/>
        </w:rPr>
        <w:t>To</w:t>
      </w:r>
      <w:r w:rsidR="005F0CAB">
        <w:rPr>
          <w:rFonts w:ascii="Calibri" w:eastAsia="Calibri" w:hAnsi="Calibri" w:cs="Calibri"/>
          <w:lang w:val="en-CA" w:eastAsia="en-US"/>
        </w:rPr>
        <w:t xml:space="preserve"> do so</w:t>
      </w:r>
      <w:r w:rsidR="00A448FA">
        <w:rPr>
          <w:rFonts w:ascii="Calibri" w:eastAsia="Calibri" w:hAnsi="Calibri" w:cs="Calibri"/>
          <w:lang w:val="en-CA" w:eastAsia="en-US"/>
        </w:rPr>
        <w:t>, they</w:t>
      </w:r>
      <w:r w:rsidR="005F0CAB">
        <w:rPr>
          <w:rFonts w:ascii="Calibri" w:eastAsia="Calibri" w:hAnsi="Calibri" w:cs="Calibri"/>
          <w:lang w:val="en-CA" w:eastAsia="en-US"/>
        </w:rPr>
        <w:t xml:space="preserve"> first delv</w:t>
      </w:r>
      <w:r w:rsidR="00A448FA">
        <w:rPr>
          <w:rFonts w:ascii="Calibri" w:eastAsia="Calibri" w:hAnsi="Calibri" w:cs="Calibri"/>
          <w:lang w:val="en-CA" w:eastAsia="en-US"/>
        </w:rPr>
        <w:t>e</w:t>
      </w:r>
      <w:r w:rsidR="005F0CAB">
        <w:rPr>
          <w:rFonts w:ascii="Calibri" w:eastAsia="Calibri" w:hAnsi="Calibri" w:cs="Calibri"/>
          <w:lang w:val="en-CA" w:eastAsia="en-US"/>
        </w:rPr>
        <w:t xml:space="preserve"> into Aboriginal Languages to gauge the extent at which cardinal directions were </w:t>
      </w:r>
      <w:r w:rsidR="00447875">
        <w:rPr>
          <w:rFonts w:ascii="Calibri" w:eastAsia="Calibri" w:hAnsi="Calibri" w:cs="Calibri"/>
          <w:lang w:val="en-CA" w:eastAsia="en-US"/>
        </w:rPr>
        <w:t xml:space="preserve">in </w:t>
      </w:r>
      <w:r w:rsidR="005F0CAB">
        <w:rPr>
          <w:rFonts w:ascii="Calibri" w:eastAsia="Calibri" w:hAnsi="Calibri" w:cs="Calibri"/>
          <w:lang w:val="en-CA" w:eastAsia="en-US"/>
        </w:rPr>
        <w:t>use within the various Aboriginal communities in Australia.  Once this was accomplished</w:t>
      </w:r>
      <w:r w:rsidR="00447875">
        <w:rPr>
          <w:rFonts w:ascii="Calibri" w:eastAsia="Calibri" w:hAnsi="Calibri" w:cs="Calibri"/>
          <w:lang w:val="en-CA" w:eastAsia="en-US"/>
        </w:rPr>
        <w:t xml:space="preserve">, they </w:t>
      </w:r>
      <w:r w:rsidR="00907FF4">
        <w:rPr>
          <w:rFonts w:ascii="Calibri" w:eastAsia="Calibri" w:hAnsi="Calibri" w:cs="Calibri"/>
          <w:color w:val="000000"/>
          <w:lang w:val="en-CA" w:eastAsia="en-US"/>
        </w:rPr>
        <w:t>measur</w:t>
      </w:r>
      <w:r w:rsidR="00447875">
        <w:rPr>
          <w:rFonts w:ascii="Calibri" w:eastAsia="Calibri" w:hAnsi="Calibri" w:cs="Calibri"/>
          <w:color w:val="000000"/>
          <w:lang w:val="en-CA" w:eastAsia="en-US"/>
        </w:rPr>
        <w:t>ed</w:t>
      </w:r>
      <w:r w:rsidR="00907FF4">
        <w:rPr>
          <w:rFonts w:ascii="Calibri" w:eastAsia="Calibri" w:hAnsi="Calibri" w:cs="Calibri"/>
          <w:color w:val="000000"/>
          <w:lang w:val="en-CA" w:eastAsia="en-US"/>
        </w:rPr>
        <w:t xml:space="preserve"> the azimuths of stone arrangements described on site cards held in the New South Wales Aboriginal Heritage Information Management System.</w:t>
      </w:r>
      <w:r w:rsidR="003D69BD">
        <w:rPr>
          <w:rStyle w:val="FootnoteReference"/>
          <w:rFonts w:ascii="Calibri" w:eastAsia="Calibri" w:hAnsi="Calibri" w:cs="Calibri"/>
          <w:color w:val="000000"/>
          <w:lang w:val="en-CA" w:eastAsia="en-US"/>
        </w:rPr>
        <w:footnoteReference w:id="15"/>
      </w:r>
      <w:r w:rsidR="00907FF4">
        <w:rPr>
          <w:rFonts w:ascii="Calibri" w:eastAsia="Calibri" w:hAnsi="Calibri" w:cs="Calibri"/>
          <w:color w:val="000000"/>
          <w:lang w:val="en-CA" w:eastAsia="en-US"/>
        </w:rPr>
        <w:t xml:space="preserve"> </w:t>
      </w:r>
      <w:r w:rsidR="00996E55">
        <w:rPr>
          <w:rFonts w:ascii="Calibri" w:eastAsia="Calibri" w:hAnsi="Calibri" w:cs="Calibri"/>
          <w:color w:val="000000"/>
          <w:lang w:val="en-CA" w:eastAsia="en-US"/>
        </w:rPr>
        <w:t xml:space="preserve">This was done to confirm if cardinal orientation was </w:t>
      </w:r>
      <w:r w:rsidR="002D16BB">
        <w:rPr>
          <w:rFonts w:ascii="Calibri" w:eastAsia="Calibri" w:hAnsi="Calibri" w:cs="Calibri"/>
          <w:color w:val="000000"/>
          <w:lang w:val="en-CA" w:eastAsia="en-US"/>
        </w:rPr>
        <w:t xml:space="preserve">indeed </w:t>
      </w:r>
      <w:r w:rsidR="00996E55">
        <w:rPr>
          <w:rFonts w:ascii="Calibri" w:eastAsia="Calibri" w:hAnsi="Calibri" w:cs="Calibri"/>
          <w:color w:val="000000"/>
          <w:lang w:val="en-CA" w:eastAsia="en-US"/>
        </w:rPr>
        <w:t xml:space="preserve">reflected in Aboriginal structures.  </w:t>
      </w:r>
      <w:r w:rsidR="00EF0A6C">
        <w:rPr>
          <w:rFonts w:ascii="Calibri" w:eastAsia="Calibri" w:hAnsi="Calibri" w:cs="Calibri"/>
          <w:color w:val="000000"/>
          <w:lang w:val="en-CA" w:eastAsia="en-US"/>
        </w:rPr>
        <w:t xml:space="preserve">To determine </w:t>
      </w:r>
      <w:r w:rsidR="00EF0A6C">
        <w:rPr>
          <w:rFonts w:ascii="Calibri" w:eastAsia="Calibri" w:hAnsi="Calibri" w:cs="Calibri"/>
          <w:color w:val="000000"/>
          <w:lang w:val="en-CA" w:eastAsia="en-US"/>
        </w:rPr>
        <w:lastRenderedPageBreak/>
        <w:t>the probability if this orientation was by chance or not, the authors utilized the Monte Carlo statistics.</w:t>
      </w:r>
      <w:r w:rsidR="006A3500">
        <w:rPr>
          <w:rFonts w:ascii="Calibri" w:eastAsia="Calibri" w:hAnsi="Calibri" w:cs="Calibri"/>
          <w:color w:val="000000"/>
          <w:lang w:val="en-CA" w:eastAsia="en-US"/>
        </w:rPr>
        <w:t xml:space="preserve">  A similar approach is used by Higginbottom and Clay</w:t>
      </w:r>
      <w:r w:rsidR="006A3500" w:rsidRPr="006A3500">
        <w:rPr>
          <w:rFonts w:ascii="Calibri" w:eastAsia="Calibri" w:hAnsi="Calibri" w:cs="Calibri"/>
          <w:color w:val="000000"/>
          <w:lang w:val="en-CA" w:eastAsia="en-US"/>
        </w:rPr>
        <w:t>, ‘Origins of Standing Stone Astronomy in Britain: New</w:t>
      </w:r>
      <w:r w:rsidR="006A3500">
        <w:rPr>
          <w:rFonts w:ascii="Calibri" w:eastAsia="Calibri" w:hAnsi="Calibri" w:cs="Calibri"/>
          <w:color w:val="000000"/>
          <w:lang w:val="en-CA" w:eastAsia="en-US"/>
        </w:rPr>
        <w:t xml:space="preserve"> </w:t>
      </w:r>
      <w:r w:rsidR="006A3500" w:rsidRPr="006A3500">
        <w:rPr>
          <w:rFonts w:ascii="Calibri" w:eastAsia="Calibri" w:hAnsi="Calibri" w:cs="Calibri"/>
          <w:color w:val="000000"/>
          <w:lang w:val="en-CA" w:eastAsia="en-US"/>
        </w:rPr>
        <w:t>Quantitative Techniques for the Study of Archaeoastronomy’</w:t>
      </w:r>
      <w:r w:rsidR="006A3500">
        <w:rPr>
          <w:rFonts w:ascii="Calibri" w:eastAsia="Calibri" w:hAnsi="Calibri" w:cs="Calibri"/>
          <w:color w:val="000000"/>
          <w:lang w:val="en-CA" w:eastAsia="en-US"/>
        </w:rPr>
        <w:t>. As they state, ‘</w:t>
      </w:r>
      <w:r w:rsidR="006A3500" w:rsidRPr="006A3500">
        <w:rPr>
          <w:rFonts w:ascii="Calibri" w:eastAsia="Calibri" w:hAnsi="Calibri" w:cs="Calibri"/>
          <w:color w:val="000000"/>
          <w:lang w:val="en-CA" w:eastAsia="en-US"/>
        </w:rPr>
        <w:t>we used the same sites as well as Ruggles' raw data, which included specific site locations, plus the azimuths (orientation measurements) and the declinations of the horizon points towards which the sites were oriented</w:t>
      </w:r>
      <w:r w:rsidR="006A3500">
        <w:rPr>
          <w:rFonts w:ascii="Calibri" w:eastAsia="Calibri" w:hAnsi="Calibri" w:cs="Calibri"/>
          <w:color w:val="000000"/>
          <w:lang w:val="en-CA" w:eastAsia="en-US"/>
        </w:rPr>
        <w:t>’</w:t>
      </w:r>
      <w:r w:rsidR="006A3500" w:rsidRPr="006A3500">
        <w:rPr>
          <w:rFonts w:ascii="Calibri" w:eastAsia="Calibri" w:hAnsi="Calibri" w:cs="Calibri"/>
          <w:color w:val="000000"/>
          <w:lang w:val="en-CA" w:eastAsia="en-US"/>
        </w:rPr>
        <w:t>.</w:t>
      </w:r>
      <w:r w:rsidR="006A3500">
        <w:rPr>
          <w:rStyle w:val="FootnoteReference"/>
          <w:rFonts w:ascii="Calibri" w:eastAsia="Calibri" w:hAnsi="Calibri" w:cs="Calibri"/>
          <w:color w:val="000000"/>
          <w:lang w:val="en-CA" w:eastAsia="en-US"/>
        </w:rPr>
        <w:footnoteReference w:id="16"/>
      </w:r>
      <w:r w:rsidR="008E0571">
        <w:rPr>
          <w:rFonts w:ascii="Calibri" w:eastAsia="Calibri" w:hAnsi="Calibri" w:cs="Calibri"/>
          <w:color w:val="000000"/>
          <w:lang w:val="en-CA" w:eastAsia="en-US"/>
        </w:rPr>
        <w:t xml:space="preserve">  This demonstrates the methods used by Hamacher and company are utilized field wide.</w:t>
      </w:r>
    </w:p>
    <w:p w14:paraId="716A4C90" w14:textId="16082C79" w:rsidR="00581874" w:rsidRDefault="00581874" w:rsidP="00F07BD0">
      <w:pPr>
        <w:rPr>
          <w:rFonts w:ascii="Calibri" w:eastAsia="Calibri" w:hAnsi="Calibri" w:cs="Calibri"/>
          <w:lang w:val="en-CA" w:eastAsia="en-US"/>
        </w:rPr>
      </w:pPr>
    </w:p>
    <w:p w14:paraId="2B221670" w14:textId="4193226C" w:rsidR="00F91D66" w:rsidRDefault="0052214E" w:rsidP="0052214E">
      <w:pPr>
        <w:jc w:val="center"/>
        <w:rPr>
          <w:rFonts w:ascii="Calibri" w:eastAsia="Calibri" w:hAnsi="Calibri" w:cs="Calibri"/>
          <w:b/>
          <w:bCs/>
          <w:lang w:val="en-CA" w:eastAsia="en-US"/>
        </w:rPr>
      </w:pPr>
      <w:r>
        <w:rPr>
          <w:rFonts w:ascii="Calibri" w:eastAsia="Calibri" w:hAnsi="Calibri" w:cs="Calibri"/>
          <w:b/>
          <w:bCs/>
          <w:lang w:val="en-CA" w:eastAsia="en-US"/>
        </w:rPr>
        <w:t>Author’s Conclusions</w:t>
      </w:r>
    </w:p>
    <w:p w14:paraId="6F92E006" w14:textId="70A9452E" w:rsidR="0052214E" w:rsidRDefault="0052214E" w:rsidP="0052214E">
      <w:pPr>
        <w:rPr>
          <w:rFonts w:ascii="Calibri" w:eastAsia="Calibri" w:hAnsi="Calibri" w:cs="Calibri"/>
          <w:lang w:val="en-CA" w:eastAsia="en-US"/>
        </w:rPr>
      </w:pPr>
    </w:p>
    <w:p w14:paraId="0399FFAD" w14:textId="77777777" w:rsidR="00567C48" w:rsidRPr="00567C48" w:rsidRDefault="0024541A" w:rsidP="00567C48">
      <w:pPr>
        <w:ind w:firstLine="720"/>
        <w:rPr>
          <w:rFonts w:ascii="Calibri" w:eastAsia="Calibri" w:hAnsi="Calibri" w:cs="Calibri"/>
          <w:lang w:val="en-CA" w:eastAsia="en-US"/>
        </w:rPr>
      </w:pPr>
      <w:r>
        <w:rPr>
          <w:rFonts w:ascii="Calibri" w:eastAsia="Calibri" w:hAnsi="Calibri" w:cs="Calibri"/>
          <w:lang w:val="en-CA" w:eastAsia="en-US"/>
        </w:rPr>
        <w:t>Long concludes, ‘The popular beliefs reported in twentieth-century regional collections from both the United States and Western Europe abundantly attest that the rising of that star is still thought to bring with it “rottenness” in all its forms - rabid dogs, festering sores, mildewed vegetables, blind snakes, crazy chickens, and polluted water-and that, if we are prudent, we will take care to avoid such manifestations until the healing aspect of Hekate is restored by its disappearance beneath the horizon for another year’</w:t>
      </w:r>
      <w:r w:rsidR="00FF06CF">
        <w:rPr>
          <w:rFonts w:ascii="Calibri" w:eastAsia="Calibri" w:hAnsi="Calibri" w:cs="Calibri"/>
          <w:lang w:val="en-CA" w:eastAsia="en-US"/>
        </w:rPr>
        <w:t>.</w:t>
      </w:r>
      <w:r>
        <w:rPr>
          <w:rStyle w:val="FootnoteReference"/>
          <w:rFonts w:ascii="Calibri" w:eastAsia="Calibri" w:hAnsi="Calibri" w:cs="Calibri"/>
          <w:lang w:val="en-CA" w:eastAsia="en-US"/>
        </w:rPr>
        <w:footnoteReference w:id="17"/>
      </w:r>
      <w:r w:rsidR="00567C48">
        <w:rPr>
          <w:rFonts w:ascii="Calibri" w:eastAsia="Calibri" w:hAnsi="Calibri" w:cs="Calibri"/>
          <w:lang w:val="en-CA" w:eastAsia="en-US"/>
        </w:rPr>
        <w:t xml:space="preserve">  </w:t>
      </w:r>
      <w:r w:rsidR="00567C48" w:rsidRPr="00567C48">
        <w:rPr>
          <w:rFonts w:ascii="Calibri" w:eastAsia="Calibri" w:hAnsi="Calibri" w:cs="Calibri"/>
          <w:lang w:val="en-CA" w:eastAsia="en-US"/>
        </w:rPr>
        <w:t>This is a reasonable conclusion based upon the information provided in her document.</w:t>
      </w:r>
    </w:p>
    <w:p w14:paraId="2A5893D2" w14:textId="0C61C9B2" w:rsidR="0024541A" w:rsidRDefault="0024541A" w:rsidP="0024541A">
      <w:pPr>
        <w:rPr>
          <w:rFonts w:ascii="Calibri" w:eastAsia="Calibri" w:hAnsi="Calibri" w:cs="Calibri"/>
          <w:lang w:val="en-CA" w:eastAsia="en-US"/>
        </w:rPr>
      </w:pPr>
    </w:p>
    <w:p w14:paraId="4C82F75E" w14:textId="575AA539" w:rsidR="00EF0A6C" w:rsidRPr="00F50C8C" w:rsidRDefault="00EF0A6C" w:rsidP="00F50C8C">
      <w:pPr>
        <w:ind w:firstLine="720"/>
        <w:rPr>
          <w:rFonts w:ascii="Calibri" w:eastAsia="Calibri" w:hAnsi="Calibri" w:cs="Calibri"/>
          <w:lang w:val="en-CA" w:eastAsia="en-US"/>
        </w:rPr>
      </w:pPr>
      <w:r w:rsidRPr="00F50C8C">
        <w:rPr>
          <w:rFonts w:ascii="Calibri" w:eastAsia="Calibri" w:hAnsi="Calibri" w:cs="Calibri"/>
          <w:lang w:val="en-CA" w:eastAsia="en-US"/>
        </w:rPr>
        <w:t xml:space="preserve">The authors Hamacher, Fuller and Norris conclude that </w:t>
      </w:r>
      <w:r w:rsidR="00F50C8C" w:rsidRPr="00F50C8C">
        <w:rPr>
          <w:rFonts w:ascii="Calibri" w:eastAsia="Calibri" w:hAnsi="Calibri" w:cs="Calibri"/>
          <w:lang w:val="en-CA" w:eastAsia="en-US"/>
        </w:rPr>
        <w:t xml:space="preserve">within the Aboriginal language groups of Australia, the concept and usage of cardinal directions was apparent.  In addition, </w:t>
      </w:r>
      <w:r w:rsidRPr="00EF0A6C">
        <w:rPr>
          <w:rFonts w:ascii="Calibri" w:eastAsia="Calibri" w:hAnsi="Calibri" w:cs="Calibri"/>
          <w:lang w:val="en-CA" w:eastAsia="en-US"/>
        </w:rPr>
        <w:t xml:space="preserve">Aboriginal people deliberately aligned </w:t>
      </w:r>
      <w:r w:rsidRPr="00F50C8C">
        <w:rPr>
          <w:rFonts w:ascii="Calibri" w:eastAsia="Calibri" w:hAnsi="Calibri" w:cs="Calibri"/>
          <w:lang w:val="en-CA" w:eastAsia="en-US"/>
        </w:rPr>
        <w:t xml:space="preserve">linear stone </w:t>
      </w:r>
      <w:r w:rsidRPr="00EF0A6C">
        <w:rPr>
          <w:rFonts w:ascii="Calibri" w:eastAsia="Calibri" w:hAnsi="Calibri" w:cs="Calibri"/>
          <w:lang w:val="en-CA" w:eastAsia="en-US"/>
        </w:rPr>
        <w:t>arrangements to the cardinal direction</w:t>
      </w:r>
      <w:r w:rsidR="00F50C8C" w:rsidRPr="00F50C8C">
        <w:rPr>
          <w:rFonts w:ascii="Calibri" w:eastAsia="Calibri" w:hAnsi="Calibri" w:cs="Calibri"/>
          <w:lang w:val="en-CA" w:eastAsia="en-US"/>
        </w:rPr>
        <w:t>s.  However, the authors do admit, they utilized only a small subset of sites and that more work is required to better constrain their estimates.</w:t>
      </w:r>
      <w:r w:rsidR="00F50C8C" w:rsidRPr="00F50C8C">
        <w:rPr>
          <w:rStyle w:val="FootnoteReference"/>
          <w:rFonts w:ascii="Calibri" w:eastAsia="Calibri" w:hAnsi="Calibri" w:cs="Calibri"/>
          <w:lang w:val="en-CA" w:eastAsia="en-US"/>
        </w:rPr>
        <w:footnoteReference w:id="18"/>
      </w:r>
      <w:r w:rsidR="00567C48">
        <w:rPr>
          <w:rFonts w:ascii="Calibri" w:eastAsia="Calibri" w:hAnsi="Calibri" w:cs="Calibri"/>
          <w:lang w:val="en-CA" w:eastAsia="en-US"/>
        </w:rPr>
        <w:t xml:space="preserve">  Their conclusion is also reasonable based upon the information provided albeit some of the article was above my understanding.</w:t>
      </w:r>
    </w:p>
    <w:p w14:paraId="1E8371BB" w14:textId="33AED206" w:rsidR="00EF0A6C" w:rsidRDefault="00EF0A6C" w:rsidP="0024541A">
      <w:pPr>
        <w:rPr>
          <w:rFonts w:ascii="Calibri" w:eastAsia="Calibri" w:hAnsi="Calibri" w:cs="Calibri"/>
          <w:lang w:val="en-CA" w:eastAsia="en-US"/>
        </w:rPr>
      </w:pPr>
    </w:p>
    <w:p w14:paraId="54BC07C5" w14:textId="77777777" w:rsidR="00EF0A6C" w:rsidRDefault="00EF0A6C" w:rsidP="0024541A">
      <w:pPr>
        <w:rPr>
          <w:rFonts w:ascii="Calibri" w:eastAsia="Calibri" w:hAnsi="Calibri" w:cs="Calibri"/>
          <w:lang w:val="en-CA" w:eastAsia="en-US"/>
        </w:rPr>
      </w:pPr>
    </w:p>
    <w:p w14:paraId="1CC27209" w14:textId="18DFF4C8" w:rsidR="0052214E" w:rsidRPr="001D2B02" w:rsidRDefault="003F3340" w:rsidP="0052214E">
      <w:pPr>
        <w:jc w:val="center"/>
        <w:rPr>
          <w:rFonts w:ascii="Calibri" w:eastAsia="Calibri" w:hAnsi="Calibri" w:cs="Calibri"/>
          <w:b/>
          <w:bCs/>
          <w:lang w:val="en-CA" w:eastAsia="en-US"/>
        </w:rPr>
      </w:pPr>
      <w:r>
        <w:rPr>
          <w:rFonts w:ascii="Calibri" w:eastAsia="Calibri" w:hAnsi="Calibri" w:cs="Calibri"/>
          <w:b/>
          <w:bCs/>
          <w:lang w:val="en-CA" w:eastAsia="en-US"/>
        </w:rPr>
        <w:t>Sources/</w:t>
      </w:r>
      <w:r w:rsidR="0052214E" w:rsidRPr="001D2B02">
        <w:rPr>
          <w:rFonts w:ascii="Calibri" w:eastAsia="Calibri" w:hAnsi="Calibri" w:cs="Calibri"/>
          <w:b/>
          <w:bCs/>
          <w:lang w:val="en-CA" w:eastAsia="en-US"/>
        </w:rPr>
        <w:t>Evidence</w:t>
      </w:r>
    </w:p>
    <w:p w14:paraId="41ED6DAD" w14:textId="4C956754" w:rsidR="0052214E" w:rsidRDefault="0052214E" w:rsidP="0052214E">
      <w:pPr>
        <w:rPr>
          <w:rFonts w:ascii="Calibri" w:eastAsia="Calibri" w:hAnsi="Calibri" w:cs="Calibri"/>
          <w:lang w:val="en-CA" w:eastAsia="en-US"/>
        </w:rPr>
      </w:pPr>
    </w:p>
    <w:p w14:paraId="1AA9E76C" w14:textId="6AFB484D" w:rsidR="0052214E" w:rsidRDefault="001D2B02" w:rsidP="0052214E">
      <w:pPr>
        <w:rPr>
          <w:rFonts w:ascii="Calibri" w:eastAsia="Calibri" w:hAnsi="Calibri" w:cs="Calibri"/>
          <w:lang w:val="en-CA" w:eastAsia="en-US"/>
        </w:rPr>
      </w:pPr>
      <w:r>
        <w:rPr>
          <w:rFonts w:ascii="Calibri" w:eastAsia="Calibri" w:hAnsi="Calibri" w:cs="Calibri"/>
          <w:lang w:val="en-CA" w:eastAsia="en-US"/>
        </w:rPr>
        <w:tab/>
        <w:t xml:space="preserve">In her paper, Long </w:t>
      </w:r>
      <w:r w:rsidR="00816D7A">
        <w:rPr>
          <w:rFonts w:ascii="Calibri" w:eastAsia="Calibri" w:hAnsi="Calibri" w:cs="Calibri"/>
          <w:lang w:val="en-CA" w:eastAsia="en-US"/>
        </w:rPr>
        <w:t>builds her</w:t>
      </w:r>
      <w:r w:rsidR="00B9346D">
        <w:rPr>
          <w:rFonts w:ascii="Calibri" w:eastAsia="Calibri" w:hAnsi="Calibri" w:cs="Calibri"/>
          <w:lang w:val="en-CA" w:eastAsia="en-US"/>
        </w:rPr>
        <w:t xml:space="preserve"> ideas on the basis of other literary sources dealing with folklore, superstition, and mythology.  She references over forty works in detailing the origins and weather folklore related to Sirius.</w:t>
      </w:r>
      <w:r w:rsidR="008B5BB5">
        <w:rPr>
          <w:rStyle w:val="FootnoteReference"/>
          <w:rFonts w:ascii="Calibri" w:eastAsia="Calibri" w:hAnsi="Calibri" w:cs="Calibri"/>
          <w:lang w:val="en-CA" w:eastAsia="en-US"/>
        </w:rPr>
        <w:footnoteReference w:id="19"/>
      </w:r>
      <w:r w:rsidR="00B9346D">
        <w:rPr>
          <w:rFonts w:ascii="Calibri" w:eastAsia="Calibri" w:hAnsi="Calibri" w:cs="Calibri"/>
          <w:lang w:val="en-CA" w:eastAsia="en-US"/>
        </w:rPr>
        <w:t xml:space="preserve">  </w:t>
      </w:r>
      <w:r w:rsidR="00FF06CF">
        <w:rPr>
          <w:rFonts w:ascii="Calibri" w:eastAsia="Calibri" w:hAnsi="Calibri" w:cs="Calibri"/>
          <w:lang w:val="en-CA" w:eastAsia="en-US"/>
        </w:rPr>
        <w:t>However, s</w:t>
      </w:r>
      <w:r w:rsidR="007E41AE">
        <w:rPr>
          <w:rFonts w:ascii="Calibri" w:eastAsia="Calibri" w:hAnsi="Calibri" w:cs="Calibri"/>
          <w:lang w:val="en-CA" w:eastAsia="en-US"/>
        </w:rPr>
        <w:t xml:space="preserve">he did not interview indigenous elders directly nor Hindi, Persian, or Chinese </w:t>
      </w:r>
      <w:r w:rsidR="002D16BB">
        <w:rPr>
          <w:rFonts w:ascii="Calibri" w:eastAsia="Calibri" w:hAnsi="Calibri" w:cs="Calibri"/>
          <w:lang w:val="en-CA" w:eastAsia="en-US"/>
        </w:rPr>
        <w:t>to</w:t>
      </w:r>
      <w:r w:rsidR="007E41AE">
        <w:rPr>
          <w:rFonts w:ascii="Calibri" w:eastAsia="Calibri" w:hAnsi="Calibri" w:cs="Calibri"/>
          <w:lang w:val="en-CA" w:eastAsia="en-US"/>
        </w:rPr>
        <w:t xml:space="preserve"> compile her own observations</w:t>
      </w:r>
      <w:r w:rsidR="008D5092">
        <w:rPr>
          <w:rFonts w:ascii="Calibri" w:eastAsia="Calibri" w:hAnsi="Calibri" w:cs="Calibri"/>
          <w:lang w:val="en-CA" w:eastAsia="en-US"/>
        </w:rPr>
        <w:t xml:space="preserve"> and conclusions</w:t>
      </w:r>
      <w:r w:rsidR="007E41AE">
        <w:rPr>
          <w:rFonts w:ascii="Calibri" w:eastAsia="Calibri" w:hAnsi="Calibri" w:cs="Calibri"/>
          <w:lang w:val="en-CA" w:eastAsia="en-US"/>
        </w:rPr>
        <w:t xml:space="preserve">.  </w:t>
      </w:r>
      <w:r w:rsidR="00B9346D">
        <w:rPr>
          <w:rFonts w:ascii="Calibri" w:eastAsia="Calibri" w:hAnsi="Calibri" w:cs="Calibri"/>
          <w:lang w:val="en-CA" w:eastAsia="en-US"/>
        </w:rPr>
        <w:t>Her work is for the most part, second hand</w:t>
      </w:r>
      <w:r w:rsidR="00997EF3">
        <w:rPr>
          <w:rFonts w:ascii="Calibri" w:eastAsia="Calibri" w:hAnsi="Calibri" w:cs="Calibri"/>
          <w:lang w:val="en-CA" w:eastAsia="en-US"/>
        </w:rPr>
        <w:t>, a compilation or summary of other’s works</w:t>
      </w:r>
      <w:r w:rsidR="00B9346D">
        <w:rPr>
          <w:rFonts w:ascii="Calibri" w:eastAsia="Calibri" w:hAnsi="Calibri" w:cs="Calibri"/>
          <w:lang w:val="en-CA" w:eastAsia="en-US"/>
        </w:rPr>
        <w:t>.</w:t>
      </w:r>
      <w:r w:rsidR="002D16BB">
        <w:rPr>
          <w:rFonts w:ascii="Calibri" w:eastAsia="Calibri" w:hAnsi="Calibri" w:cs="Calibri"/>
          <w:lang w:val="en-CA" w:eastAsia="en-US"/>
        </w:rPr>
        <w:t xml:space="preserve">  I say this not to disparage her work, but to state the obvious as it was her intent to conduct a skeptical inquiry.</w:t>
      </w:r>
    </w:p>
    <w:p w14:paraId="2D511DB8" w14:textId="5436D147" w:rsidR="00B9346D" w:rsidRDefault="00B9346D" w:rsidP="0052214E">
      <w:pPr>
        <w:rPr>
          <w:rFonts w:ascii="Calibri" w:eastAsia="Calibri" w:hAnsi="Calibri" w:cs="Calibri"/>
          <w:lang w:val="en-CA" w:eastAsia="en-US"/>
        </w:rPr>
      </w:pPr>
    </w:p>
    <w:p w14:paraId="64B0B2C0" w14:textId="76061900" w:rsidR="001D2B02" w:rsidRDefault="00B9346D" w:rsidP="0052214E">
      <w:pPr>
        <w:rPr>
          <w:rFonts w:ascii="Calibri" w:eastAsia="Calibri" w:hAnsi="Calibri" w:cs="Calibri"/>
          <w:lang w:val="en-CA" w:eastAsia="en-US"/>
        </w:rPr>
      </w:pPr>
      <w:r>
        <w:rPr>
          <w:rFonts w:ascii="Calibri" w:eastAsia="Calibri" w:hAnsi="Calibri" w:cs="Calibri"/>
          <w:lang w:val="en-CA" w:eastAsia="en-US"/>
        </w:rPr>
        <w:lastRenderedPageBreak/>
        <w:tab/>
        <w:t>The article ‘</w:t>
      </w:r>
      <w:r w:rsidRPr="00B9346D">
        <w:rPr>
          <w:rFonts w:ascii="Calibri" w:eastAsia="Calibri" w:hAnsi="Calibri" w:cs="Calibri"/>
          <w:lang w:val="en-CA" w:eastAsia="en-US"/>
        </w:rPr>
        <w:t>Orientations of Linear Stone Arrangements in New South Wales’</w:t>
      </w:r>
      <w:r w:rsidR="00997EF3">
        <w:rPr>
          <w:rFonts w:ascii="Calibri" w:eastAsia="Calibri" w:hAnsi="Calibri" w:cs="Calibri"/>
          <w:lang w:val="en-CA" w:eastAsia="en-US"/>
        </w:rPr>
        <w:t>, is also based on other literary sources.  In fact, they have referenced fifty-one literary works including peer reviewed articles and journals.</w:t>
      </w:r>
      <w:r w:rsidR="008B5BB5">
        <w:rPr>
          <w:rStyle w:val="FootnoteReference"/>
          <w:rFonts w:ascii="Calibri" w:eastAsia="Calibri" w:hAnsi="Calibri" w:cs="Calibri"/>
          <w:lang w:val="en-CA" w:eastAsia="en-US"/>
        </w:rPr>
        <w:footnoteReference w:id="20"/>
      </w:r>
      <w:r w:rsidR="00997EF3">
        <w:rPr>
          <w:rFonts w:ascii="Calibri" w:eastAsia="Calibri" w:hAnsi="Calibri" w:cs="Calibri"/>
          <w:lang w:val="en-CA" w:eastAsia="en-US"/>
        </w:rPr>
        <w:t xml:space="preserve">  What differentiates this article from Long’s is they compile their own data through measuring the azimuths of stone arrangements</w:t>
      </w:r>
      <w:r w:rsidR="003F3340">
        <w:rPr>
          <w:rFonts w:ascii="Calibri" w:eastAsia="Calibri" w:hAnsi="Calibri" w:cs="Calibri"/>
          <w:lang w:val="en-CA" w:eastAsia="en-US"/>
        </w:rPr>
        <w:t xml:space="preserve"> and come to their own conclusions</w:t>
      </w:r>
      <w:r w:rsidR="00997EF3">
        <w:rPr>
          <w:rFonts w:ascii="Calibri" w:eastAsia="Calibri" w:hAnsi="Calibri" w:cs="Calibri"/>
          <w:lang w:val="en-CA" w:eastAsia="en-US"/>
        </w:rPr>
        <w:t xml:space="preserve">.  This is a </w:t>
      </w:r>
      <w:r w:rsidR="007E41AE">
        <w:rPr>
          <w:rFonts w:ascii="Calibri" w:eastAsia="Calibri" w:hAnsi="Calibri" w:cs="Calibri"/>
          <w:lang w:val="en-CA" w:eastAsia="en-US"/>
        </w:rPr>
        <w:t>hands-on</w:t>
      </w:r>
      <w:r w:rsidR="00997EF3">
        <w:rPr>
          <w:rFonts w:ascii="Calibri" w:eastAsia="Calibri" w:hAnsi="Calibri" w:cs="Calibri"/>
          <w:lang w:val="en-CA" w:eastAsia="en-US"/>
        </w:rPr>
        <w:t xml:space="preserve"> approach providing new material for future academics to build upon</w:t>
      </w:r>
      <w:r w:rsidR="00FF06CF">
        <w:rPr>
          <w:rFonts w:ascii="Calibri" w:eastAsia="Calibri" w:hAnsi="Calibri" w:cs="Calibri"/>
          <w:lang w:val="en-CA" w:eastAsia="en-US"/>
        </w:rPr>
        <w:t xml:space="preserve"> or challenge</w:t>
      </w:r>
      <w:r w:rsidR="00997EF3">
        <w:rPr>
          <w:rFonts w:ascii="Calibri" w:eastAsia="Calibri" w:hAnsi="Calibri" w:cs="Calibri"/>
          <w:lang w:val="en-CA" w:eastAsia="en-US"/>
        </w:rPr>
        <w:t>.</w:t>
      </w:r>
    </w:p>
    <w:p w14:paraId="6DC9EBDB" w14:textId="77777777" w:rsidR="001D2B02" w:rsidRDefault="001D2B02" w:rsidP="0052214E">
      <w:pPr>
        <w:rPr>
          <w:rFonts w:ascii="Calibri" w:eastAsia="Calibri" w:hAnsi="Calibri" w:cs="Calibri"/>
          <w:lang w:val="en-CA" w:eastAsia="en-US"/>
        </w:rPr>
      </w:pPr>
    </w:p>
    <w:p w14:paraId="76518EB8" w14:textId="6377FB02" w:rsidR="0052214E" w:rsidRPr="007E41AE" w:rsidRDefault="0052214E" w:rsidP="0052214E">
      <w:pPr>
        <w:jc w:val="center"/>
        <w:rPr>
          <w:rFonts w:ascii="Calibri" w:eastAsia="Calibri" w:hAnsi="Calibri" w:cs="Calibri"/>
          <w:b/>
          <w:bCs/>
          <w:lang w:val="en-CA" w:eastAsia="en-US"/>
        </w:rPr>
      </w:pPr>
      <w:r w:rsidRPr="007E41AE">
        <w:rPr>
          <w:rFonts w:ascii="Calibri" w:eastAsia="Calibri" w:hAnsi="Calibri" w:cs="Calibri"/>
          <w:b/>
          <w:bCs/>
          <w:lang w:val="en-CA" w:eastAsia="en-US"/>
        </w:rPr>
        <w:t>Strengths and Weaknesses</w:t>
      </w:r>
    </w:p>
    <w:p w14:paraId="0CE56FF2" w14:textId="59043FD3" w:rsidR="0052214E" w:rsidRDefault="0052214E" w:rsidP="0052214E">
      <w:pPr>
        <w:rPr>
          <w:rFonts w:ascii="Calibri" w:eastAsia="Calibri" w:hAnsi="Calibri" w:cs="Calibri"/>
          <w:lang w:val="en-CA" w:eastAsia="en-US"/>
        </w:rPr>
      </w:pPr>
    </w:p>
    <w:p w14:paraId="1311623D" w14:textId="08B414D9" w:rsidR="0052214E" w:rsidRDefault="007E41AE" w:rsidP="0052214E">
      <w:pPr>
        <w:rPr>
          <w:rFonts w:ascii="Calibri" w:eastAsia="Calibri" w:hAnsi="Calibri" w:cs="Calibri"/>
          <w:lang w:val="en-CA" w:eastAsia="en-US"/>
        </w:rPr>
      </w:pPr>
      <w:r>
        <w:rPr>
          <w:rFonts w:ascii="Calibri" w:eastAsia="Calibri" w:hAnsi="Calibri" w:cs="Calibri"/>
          <w:lang w:val="en-CA" w:eastAsia="en-US"/>
        </w:rPr>
        <w:tab/>
        <w:t xml:space="preserve">Long’s paper is a fun, enjoyable and enlightening read.  Her strength is that of a storyteller who whisks the reader away to far away places and times. It is not a technical paper for those who specialize, but one for all to read and enjoy.  </w:t>
      </w:r>
      <w:r w:rsidR="00A02FDD">
        <w:rPr>
          <w:rFonts w:ascii="Calibri" w:eastAsia="Calibri" w:hAnsi="Calibri" w:cs="Calibri"/>
          <w:lang w:val="en-CA" w:eastAsia="en-US"/>
        </w:rPr>
        <w:t>It is an interesting paper which may inspire others to learn more about astronomy</w:t>
      </w:r>
      <w:r w:rsidR="00C13622">
        <w:rPr>
          <w:rFonts w:ascii="Calibri" w:eastAsia="Calibri" w:hAnsi="Calibri" w:cs="Calibri"/>
          <w:lang w:val="en-CA" w:eastAsia="en-US"/>
        </w:rPr>
        <w:t xml:space="preserve"> and its impact on </w:t>
      </w:r>
      <w:r w:rsidR="00A02FDD">
        <w:rPr>
          <w:rFonts w:ascii="Calibri" w:eastAsia="Calibri" w:hAnsi="Calibri" w:cs="Calibri"/>
          <w:lang w:val="en-CA" w:eastAsia="en-US"/>
        </w:rPr>
        <w:t>culture</w:t>
      </w:r>
      <w:r w:rsidR="00C13622">
        <w:rPr>
          <w:rFonts w:ascii="Calibri" w:eastAsia="Calibri" w:hAnsi="Calibri" w:cs="Calibri"/>
          <w:lang w:val="en-CA" w:eastAsia="en-US"/>
        </w:rPr>
        <w:t>.  It does in the end provide a plausible explanation of the origin of the phrase dog days of summer</w:t>
      </w:r>
      <w:r w:rsidR="00A02FDD">
        <w:rPr>
          <w:rFonts w:ascii="Calibri" w:eastAsia="Calibri" w:hAnsi="Calibri" w:cs="Calibri"/>
          <w:lang w:val="en-CA" w:eastAsia="en-US"/>
        </w:rPr>
        <w:t xml:space="preserve">.  </w:t>
      </w:r>
      <w:r>
        <w:rPr>
          <w:rFonts w:ascii="Calibri" w:eastAsia="Calibri" w:hAnsi="Calibri" w:cs="Calibri"/>
          <w:lang w:val="en-CA" w:eastAsia="en-US"/>
        </w:rPr>
        <w:t xml:space="preserve">The </w:t>
      </w:r>
      <w:r w:rsidR="00FF06CF">
        <w:rPr>
          <w:rFonts w:ascii="Calibri" w:eastAsia="Calibri" w:hAnsi="Calibri" w:cs="Calibri"/>
          <w:lang w:val="en-CA" w:eastAsia="en-US"/>
        </w:rPr>
        <w:t xml:space="preserve">primary </w:t>
      </w:r>
      <w:r>
        <w:rPr>
          <w:rFonts w:ascii="Calibri" w:eastAsia="Calibri" w:hAnsi="Calibri" w:cs="Calibri"/>
          <w:lang w:val="en-CA" w:eastAsia="en-US"/>
        </w:rPr>
        <w:t xml:space="preserve">weakness is, it </w:t>
      </w:r>
      <w:r w:rsidR="00DD20B2">
        <w:rPr>
          <w:rFonts w:ascii="Calibri" w:eastAsia="Calibri" w:hAnsi="Calibri" w:cs="Calibri"/>
          <w:lang w:val="en-CA" w:eastAsia="en-US"/>
        </w:rPr>
        <w:t>does not add anything to the current knowledge base, and only summarizes what is already known.</w:t>
      </w:r>
      <w:r w:rsidR="00A02FDD">
        <w:rPr>
          <w:rFonts w:ascii="Calibri" w:eastAsia="Calibri" w:hAnsi="Calibri" w:cs="Calibri"/>
          <w:lang w:val="en-CA" w:eastAsia="en-US"/>
        </w:rPr>
        <w:t xml:space="preserve">  It is a paper </w:t>
      </w:r>
      <w:r w:rsidR="00C13622">
        <w:rPr>
          <w:rFonts w:ascii="Calibri" w:eastAsia="Calibri" w:hAnsi="Calibri" w:cs="Calibri"/>
          <w:lang w:val="en-CA" w:eastAsia="en-US"/>
        </w:rPr>
        <w:t>based solely on others works without any new material being added on the topic of the dog star.</w:t>
      </w:r>
    </w:p>
    <w:p w14:paraId="5F66A334" w14:textId="7F8FE6F7" w:rsidR="00DD20B2" w:rsidRDefault="00DD20B2" w:rsidP="0052214E">
      <w:pPr>
        <w:rPr>
          <w:rFonts w:ascii="Calibri" w:eastAsia="Calibri" w:hAnsi="Calibri" w:cs="Calibri"/>
          <w:lang w:val="en-CA" w:eastAsia="en-US"/>
        </w:rPr>
      </w:pPr>
    </w:p>
    <w:p w14:paraId="4E9C9335" w14:textId="5D953028" w:rsidR="00DD20B2" w:rsidRDefault="00DD20B2" w:rsidP="0052214E">
      <w:pPr>
        <w:rPr>
          <w:rFonts w:ascii="Calibri" w:eastAsia="Calibri" w:hAnsi="Calibri" w:cs="Calibri"/>
          <w:lang w:val="en-CA" w:eastAsia="en-US"/>
        </w:rPr>
      </w:pPr>
      <w:r>
        <w:rPr>
          <w:rFonts w:ascii="Calibri" w:eastAsia="Calibri" w:hAnsi="Calibri" w:cs="Calibri"/>
          <w:lang w:val="en-CA" w:eastAsia="en-US"/>
        </w:rPr>
        <w:tab/>
        <w:t xml:space="preserve">For Hamacher and his associates, their paper is more for those who specialize in astronomy and culture, geography, and statistics.  It is not the paper </w:t>
      </w:r>
      <w:r w:rsidR="00B6229D">
        <w:rPr>
          <w:rFonts w:ascii="Calibri" w:eastAsia="Calibri" w:hAnsi="Calibri" w:cs="Calibri"/>
          <w:lang w:val="en-CA" w:eastAsia="en-US"/>
        </w:rPr>
        <w:t xml:space="preserve">for a quick fun read for the masses.  The strengths of this paper include adding to the base of knowledge about aboriginal linear stone arrangements through their calculations and analysis.  It is what I call a technical paper </w:t>
      </w:r>
      <w:r w:rsidR="003F3340">
        <w:rPr>
          <w:rFonts w:ascii="Calibri" w:eastAsia="Calibri" w:hAnsi="Calibri" w:cs="Calibri"/>
          <w:lang w:val="en-CA" w:eastAsia="en-US"/>
        </w:rPr>
        <w:t>backed up by their own material</w:t>
      </w:r>
      <w:r w:rsidR="008D5092">
        <w:rPr>
          <w:rFonts w:ascii="Calibri" w:eastAsia="Calibri" w:hAnsi="Calibri" w:cs="Calibri"/>
          <w:lang w:val="en-CA" w:eastAsia="en-US"/>
        </w:rPr>
        <w:t xml:space="preserve"> and conclusions</w:t>
      </w:r>
      <w:r w:rsidR="003F3340">
        <w:rPr>
          <w:rFonts w:ascii="Calibri" w:eastAsia="Calibri" w:hAnsi="Calibri" w:cs="Calibri"/>
          <w:lang w:val="en-CA" w:eastAsia="en-US"/>
        </w:rPr>
        <w:t>.</w:t>
      </w:r>
      <w:r w:rsidR="00C13622">
        <w:rPr>
          <w:rFonts w:ascii="Calibri" w:eastAsia="Calibri" w:hAnsi="Calibri" w:cs="Calibri"/>
          <w:lang w:val="en-CA" w:eastAsia="en-US"/>
        </w:rPr>
        <w:t xml:space="preserve">  The weakness is its narrow </w:t>
      </w:r>
      <w:r w:rsidR="00085951">
        <w:rPr>
          <w:rFonts w:ascii="Calibri" w:eastAsia="Calibri" w:hAnsi="Calibri" w:cs="Calibri"/>
          <w:lang w:val="en-CA" w:eastAsia="en-US"/>
        </w:rPr>
        <w:t xml:space="preserve">audience </w:t>
      </w:r>
      <w:r w:rsidR="00C13622">
        <w:rPr>
          <w:rFonts w:ascii="Calibri" w:eastAsia="Calibri" w:hAnsi="Calibri" w:cs="Calibri"/>
          <w:lang w:val="en-CA" w:eastAsia="en-US"/>
        </w:rPr>
        <w:t xml:space="preserve">focus and technical jargon.  To fully appreciate this article, one needs </w:t>
      </w:r>
      <w:r w:rsidR="00252498">
        <w:rPr>
          <w:rFonts w:ascii="Calibri" w:eastAsia="Calibri" w:hAnsi="Calibri" w:cs="Calibri"/>
          <w:lang w:val="en-CA" w:eastAsia="en-US"/>
        </w:rPr>
        <w:t>to have a</w:t>
      </w:r>
      <w:r w:rsidR="00C13622">
        <w:rPr>
          <w:rFonts w:ascii="Calibri" w:eastAsia="Calibri" w:hAnsi="Calibri" w:cs="Calibri"/>
          <w:lang w:val="en-CA" w:eastAsia="en-US"/>
        </w:rPr>
        <w:t xml:space="preserve"> solid foundation in research, geography, </w:t>
      </w:r>
      <w:r w:rsidR="00085951">
        <w:rPr>
          <w:rFonts w:ascii="Calibri" w:eastAsia="Calibri" w:hAnsi="Calibri" w:cs="Calibri"/>
          <w:lang w:val="en-CA" w:eastAsia="en-US"/>
        </w:rPr>
        <w:t>statistics,</w:t>
      </w:r>
      <w:r w:rsidR="00C13622">
        <w:rPr>
          <w:rFonts w:ascii="Calibri" w:eastAsia="Calibri" w:hAnsi="Calibri" w:cs="Calibri"/>
          <w:lang w:val="en-CA" w:eastAsia="en-US"/>
        </w:rPr>
        <w:t xml:space="preserve"> </w:t>
      </w:r>
      <w:r w:rsidR="00252498">
        <w:rPr>
          <w:rFonts w:ascii="Calibri" w:eastAsia="Calibri" w:hAnsi="Calibri" w:cs="Calibri"/>
          <w:lang w:val="en-CA" w:eastAsia="en-US"/>
        </w:rPr>
        <w:t xml:space="preserve">and analysis.  </w:t>
      </w:r>
      <w:r w:rsidR="00085951">
        <w:rPr>
          <w:rFonts w:ascii="Calibri" w:eastAsia="Calibri" w:hAnsi="Calibri" w:cs="Calibri"/>
          <w:lang w:val="en-CA" w:eastAsia="en-US"/>
        </w:rPr>
        <w:t>It is an article more apt to have its abstract and conclusion read vice the entire article.</w:t>
      </w:r>
    </w:p>
    <w:p w14:paraId="1CC4A2F7" w14:textId="3EACA74F" w:rsidR="0052214E" w:rsidRDefault="0052214E" w:rsidP="0052214E">
      <w:pPr>
        <w:rPr>
          <w:rFonts w:ascii="Calibri" w:eastAsia="Calibri" w:hAnsi="Calibri" w:cs="Calibri"/>
          <w:lang w:val="en-CA" w:eastAsia="en-US"/>
        </w:rPr>
      </w:pPr>
    </w:p>
    <w:p w14:paraId="009B69C7" w14:textId="0CDF1613" w:rsidR="0052214E" w:rsidRPr="008D5092" w:rsidRDefault="0052214E" w:rsidP="0052214E">
      <w:pPr>
        <w:jc w:val="center"/>
        <w:rPr>
          <w:rFonts w:ascii="Calibri" w:eastAsia="Calibri" w:hAnsi="Calibri" w:cs="Calibri"/>
          <w:b/>
          <w:bCs/>
          <w:lang w:val="en-CA" w:eastAsia="en-US"/>
        </w:rPr>
      </w:pPr>
      <w:r w:rsidRPr="008D5092">
        <w:rPr>
          <w:rFonts w:ascii="Calibri" w:eastAsia="Calibri" w:hAnsi="Calibri" w:cs="Calibri"/>
          <w:b/>
          <w:bCs/>
          <w:lang w:val="en-CA" w:eastAsia="en-US"/>
        </w:rPr>
        <w:t>Conclusion</w:t>
      </w:r>
    </w:p>
    <w:p w14:paraId="589CE574" w14:textId="161B674A" w:rsidR="0052214E" w:rsidRDefault="0052214E" w:rsidP="0052214E">
      <w:pPr>
        <w:rPr>
          <w:rFonts w:ascii="Calibri" w:eastAsia="Calibri" w:hAnsi="Calibri" w:cs="Calibri"/>
          <w:lang w:val="en-CA" w:eastAsia="en-US"/>
        </w:rPr>
      </w:pPr>
    </w:p>
    <w:p w14:paraId="345634AF" w14:textId="3685AC6B" w:rsidR="0052214E" w:rsidRDefault="008D5092" w:rsidP="0052214E">
      <w:pPr>
        <w:rPr>
          <w:rFonts w:ascii="Calibri" w:eastAsia="Calibri" w:hAnsi="Calibri" w:cs="Calibri"/>
          <w:lang w:val="en-CA" w:eastAsia="en-US"/>
        </w:rPr>
      </w:pPr>
      <w:r>
        <w:rPr>
          <w:rFonts w:ascii="Calibri" w:eastAsia="Calibri" w:hAnsi="Calibri" w:cs="Calibri"/>
          <w:lang w:val="en-CA" w:eastAsia="en-US"/>
        </w:rPr>
        <w:tab/>
        <w:t>Although dealing with a similar topic, astronomy, and culture, both authors differed in their approach.  Long sought to summarize the body of information currently available while Hamacher and associates through their work added to the body of knowledge.  Reading Long’s work was a pleasure and quite enjoyable.  She is a storyteller, an author for the masses, and one who can tie the various cultures together through their folklore.</w:t>
      </w:r>
      <w:r w:rsidR="00567C48">
        <w:rPr>
          <w:rFonts w:ascii="Calibri" w:eastAsia="Calibri" w:hAnsi="Calibri" w:cs="Calibri"/>
          <w:lang w:val="en-CA" w:eastAsia="en-US"/>
        </w:rPr>
        <w:t xml:space="preserve">  </w:t>
      </w:r>
    </w:p>
    <w:p w14:paraId="6A8F40E6" w14:textId="26A8887A" w:rsidR="004052B2" w:rsidRDefault="004052B2" w:rsidP="0052214E">
      <w:pPr>
        <w:rPr>
          <w:rFonts w:ascii="Calibri" w:eastAsia="Calibri" w:hAnsi="Calibri" w:cs="Calibri"/>
          <w:lang w:val="en-CA" w:eastAsia="en-US"/>
        </w:rPr>
      </w:pPr>
    </w:p>
    <w:p w14:paraId="73366E98" w14:textId="24244B6C" w:rsidR="00581874" w:rsidRPr="002F63E5" w:rsidRDefault="004052B2" w:rsidP="0052214E">
      <w:pPr>
        <w:rPr>
          <w:rFonts w:ascii="Calibri" w:eastAsia="Calibri" w:hAnsi="Calibri" w:cs="Calibri"/>
          <w:lang w:val="en-CA" w:eastAsia="en-US"/>
        </w:rPr>
      </w:pPr>
      <w:r>
        <w:rPr>
          <w:rFonts w:ascii="Calibri" w:eastAsia="Calibri" w:hAnsi="Calibri" w:cs="Calibri"/>
          <w:lang w:val="en-CA" w:eastAsia="en-US"/>
        </w:rPr>
        <w:tab/>
        <w:t>Hamacher, Fuller and Norris set out to prove their hypothesis that Aboriginal linear stone arrangements are orientated along cardinal directions.  Basing their research on a foundation already established, they sought to increase our understanding through their calculation and analysis.  It is a technical document, and not for those of faint of heart, or a mere passing interest in the subject.  This article is directed at those who for the most part, specialize in astronomy and culture, geography, and statistics.</w:t>
      </w:r>
    </w:p>
    <w:p w14:paraId="537D9FB4" w14:textId="1BD875D1" w:rsidR="002E4951" w:rsidRDefault="002E4951" w:rsidP="00C3483E">
      <w:pPr>
        <w:pStyle w:val="Heading1"/>
        <w:jc w:val="center"/>
      </w:pPr>
      <w:r>
        <w:lastRenderedPageBreak/>
        <w:t>Bibliography</w:t>
      </w:r>
    </w:p>
    <w:p w14:paraId="5A2C8B0C" w14:textId="77777777" w:rsidR="009E401B" w:rsidRPr="009E401B" w:rsidRDefault="009E401B" w:rsidP="009E401B"/>
    <w:p w14:paraId="09E13423" w14:textId="1EB9D842" w:rsidR="002E4951" w:rsidRDefault="002E4951" w:rsidP="002E4951">
      <w:pPr>
        <w:pStyle w:val="Bibliography"/>
        <w:ind w:left="720" w:hanging="720"/>
        <w:rPr>
          <w:noProof/>
        </w:rPr>
      </w:pPr>
      <w:r>
        <w:rPr>
          <w:noProof/>
        </w:rPr>
        <w:t xml:space="preserve">Hamacher, Duane W. </w:t>
      </w:r>
      <w:r>
        <w:rPr>
          <w:i/>
          <w:iCs/>
          <w:noProof/>
        </w:rPr>
        <w:t>Curriculum Vitae</w:t>
      </w:r>
      <w:r w:rsidR="0031093F">
        <w:rPr>
          <w:i/>
          <w:iCs/>
          <w:noProof/>
        </w:rPr>
        <w:t xml:space="preserve"> </w:t>
      </w:r>
      <w:r>
        <w:rPr>
          <w:noProof/>
        </w:rPr>
        <w:t>. 26 March 2021</w:t>
      </w:r>
      <w:r w:rsidR="00332DCD">
        <w:rPr>
          <w:noProof/>
        </w:rPr>
        <w:t xml:space="preserve"> [cited 11 October 2022]</w:t>
      </w:r>
      <w:r>
        <w:rPr>
          <w:noProof/>
        </w:rPr>
        <w:t xml:space="preserve">. </w:t>
      </w:r>
      <w:r w:rsidR="00332DCD">
        <w:rPr>
          <w:noProof/>
        </w:rPr>
        <w:t xml:space="preserve">Avalialable from: </w:t>
      </w:r>
      <w:hyperlink r:id="rId16" w:history="1">
        <w:r w:rsidR="009E401B" w:rsidRPr="00C90A28">
          <w:rPr>
            <w:rStyle w:val="Hyperlink"/>
            <w:noProof/>
          </w:rPr>
          <w:t>https://unimelb.academia.edu/DuaneHamacher/CurriculumVitae</w:t>
        </w:r>
      </w:hyperlink>
    </w:p>
    <w:p w14:paraId="619A9F09" w14:textId="77777777" w:rsidR="009E401B" w:rsidRPr="009E401B" w:rsidRDefault="009E401B" w:rsidP="009E401B"/>
    <w:p w14:paraId="1F99E481" w14:textId="5AAA1D50" w:rsidR="002E4951" w:rsidRDefault="002E4951" w:rsidP="002E4951">
      <w:pPr>
        <w:pStyle w:val="Bibliography"/>
        <w:ind w:left="720" w:hanging="720"/>
        <w:rPr>
          <w:noProof/>
        </w:rPr>
      </w:pPr>
      <w:bookmarkStart w:id="6" w:name="_Hlk117504713"/>
      <w:r>
        <w:rPr>
          <w:noProof/>
        </w:rPr>
        <w:t xml:space="preserve">Hamacher, Duane W, Robert S Fuller and Ray P Norris. “Orientations of Linear Stone Arrangements in New South Wales.” </w:t>
      </w:r>
      <w:r>
        <w:rPr>
          <w:i/>
          <w:iCs/>
          <w:noProof/>
        </w:rPr>
        <w:t>Australian Archaeology, 75</w:t>
      </w:r>
      <w:r>
        <w:rPr>
          <w:noProof/>
        </w:rPr>
        <w:t xml:space="preserve"> (2012): 46-54</w:t>
      </w:r>
      <w:bookmarkEnd w:id="6"/>
      <w:r>
        <w:rPr>
          <w:noProof/>
        </w:rPr>
        <w:t>.</w:t>
      </w:r>
    </w:p>
    <w:p w14:paraId="4B336EE3" w14:textId="77777777" w:rsidR="009E401B" w:rsidRPr="009E401B" w:rsidRDefault="009E401B" w:rsidP="009E401B"/>
    <w:p w14:paraId="6DDFEEC5" w14:textId="0F31D8BA" w:rsidR="002E4951" w:rsidRDefault="002E4951" w:rsidP="002E4951">
      <w:pPr>
        <w:pStyle w:val="Bibliography"/>
        <w:ind w:left="720" w:hanging="720"/>
        <w:rPr>
          <w:noProof/>
        </w:rPr>
      </w:pPr>
      <w:r>
        <w:rPr>
          <w:noProof/>
        </w:rPr>
        <w:t xml:space="preserve">Long, Eleanor R. “How the Dog Got its Days: A Skeptical Inuiry into Traditional Star and Weather Lore.” </w:t>
      </w:r>
      <w:r>
        <w:rPr>
          <w:i/>
          <w:iCs/>
          <w:noProof/>
        </w:rPr>
        <w:t>Western Folklore, 43</w:t>
      </w:r>
      <w:r>
        <w:rPr>
          <w:noProof/>
        </w:rPr>
        <w:t xml:space="preserve"> (1984): 256-264.</w:t>
      </w:r>
    </w:p>
    <w:p w14:paraId="06541E62" w14:textId="77777777" w:rsidR="009E401B" w:rsidRPr="009E401B" w:rsidRDefault="009E401B" w:rsidP="009E401B"/>
    <w:p w14:paraId="42D7E777" w14:textId="48E3EE62" w:rsidR="002E4951" w:rsidRDefault="002E4951" w:rsidP="002E4951">
      <w:pPr>
        <w:pStyle w:val="Bibliography"/>
        <w:ind w:left="720" w:hanging="720"/>
        <w:rPr>
          <w:noProof/>
          <w:lang w:val="en-CA"/>
        </w:rPr>
      </w:pPr>
      <w:r>
        <w:rPr>
          <w:noProof/>
        </w:rPr>
        <w:t xml:space="preserve">Norris, Ray. </w:t>
      </w:r>
      <w:r>
        <w:rPr>
          <w:i/>
          <w:iCs/>
          <w:noProof/>
        </w:rPr>
        <w:t>Austalian Telescope National Facility</w:t>
      </w:r>
      <w:r>
        <w:rPr>
          <w:noProof/>
        </w:rPr>
        <w:t>. n.d</w:t>
      </w:r>
      <w:r w:rsidR="00332DCD">
        <w:rPr>
          <w:noProof/>
        </w:rPr>
        <w:t>. [</w:t>
      </w:r>
      <w:r w:rsidR="009E401B">
        <w:rPr>
          <w:noProof/>
        </w:rPr>
        <w:t>cited</w:t>
      </w:r>
      <w:r w:rsidR="00332DCD">
        <w:rPr>
          <w:noProof/>
        </w:rPr>
        <w:t>11 October</w:t>
      </w:r>
      <w:r w:rsidR="009E401B">
        <w:rPr>
          <w:noProof/>
        </w:rPr>
        <w:t xml:space="preserve"> 2022</w:t>
      </w:r>
      <w:r w:rsidR="00332DCD">
        <w:rPr>
          <w:noProof/>
        </w:rPr>
        <w:t>]</w:t>
      </w:r>
      <w:r>
        <w:rPr>
          <w:noProof/>
        </w:rPr>
        <w:t>.</w:t>
      </w:r>
      <w:r w:rsidR="00332DCD">
        <w:rPr>
          <w:noProof/>
        </w:rPr>
        <w:t xml:space="preserve">  </w:t>
      </w:r>
      <w:r w:rsidR="00332DCD" w:rsidRPr="00332DCD">
        <w:rPr>
          <w:noProof/>
          <w:lang w:val="en-CA"/>
        </w:rPr>
        <w:t>Available from</w:t>
      </w:r>
      <w:r w:rsidR="00332DCD">
        <w:rPr>
          <w:noProof/>
          <w:lang w:val="en-CA"/>
        </w:rPr>
        <w:t>:</w:t>
      </w:r>
      <w:r w:rsidRPr="00332DCD">
        <w:rPr>
          <w:noProof/>
          <w:lang w:val="en-CA"/>
        </w:rPr>
        <w:t xml:space="preserve"> </w:t>
      </w:r>
      <w:hyperlink r:id="rId17" w:history="1">
        <w:r w:rsidR="009E401B" w:rsidRPr="00C90A28">
          <w:rPr>
            <w:rStyle w:val="Hyperlink"/>
            <w:noProof/>
            <w:lang w:val="en-CA"/>
          </w:rPr>
          <w:t>https://www.atnf.csiro.au/people/Ray.Norris/outreach/boring_bio.htm</w:t>
        </w:r>
      </w:hyperlink>
      <w:r w:rsidRPr="00332DCD">
        <w:rPr>
          <w:noProof/>
          <w:lang w:val="en-CA"/>
        </w:rPr>
        <w:t xml:space="preserve">. </w:t>
      </w:r>
    </w:p>
    <w:p w14:paraId="76E3CD15" w14:textId="77777777" w:rsidR="009E401B" w:rsidRPr="009E401B" w:rsidRDefault="009E401B" w:rsidP="009E401B">
      <w:pPr>
        <w:rPr>
          <w:lang w:val="en-CA"/>
        </w:rPr>
      </w:pPr>
    </w:p>
    <w:p w14:paraId="6FD78948" w14:textId="6B3CF4CC" w:rsidR="002E4951" w:rsidRDefault="002E4951" w:rsidP="002E4951">
      <w:pPr>
        <w:pStyle w:val="Bibliography"/>
        <w:ind w:left="720" w:hanging="720"/>
        <w:rPr>
          <w:noProof/>
        </w:rPr>
      </w:pPr>
      <w:r>
        <w:rPr>
          <w:i/>
          <w:iCs/>
          <w:noProof/>
        </w:rPr>
        <w:t>University of North Carolina Wilson Collection 20435</w:t>
      </w:r>
      <w:r>
        <w:rPr>
          <w:noProof/>
        </w:rPr>
        <w:t>. n.d.</w:t>
      </w:r>
      <w:r w:rsidR="009E401B">
        <w:rPr>
          <w:noProof/>
        </w:rPr>
        <w:t>[cited 11 October 2022]. Available from:</w:t>
      </w:r>
      <w:r>
        <w:rPr>
          <w:noProof/>
        </w:rPr>
        <w:t xml:space="preserve"> https://finding-aids.lib.unc.edu/20435/. 11 October 2022.</w:t>
      </w:r>
    </w:p>
    <w:p w14:paraId="1C883617" w14:textId="77777777" w:rsidR="009E401B" w:rsidRPr="009E401B" w:rsidRDefault="009E401B" w:rsidP="009E401B"/>
    <w:p w14:paraId="3ABA932E" w14:textId="6C188289" w:rsidR="002E4951" w:rsidRDefault="002E4951" w:rsidP="002E4951">
      <w:pPr>
        <w:pStyle w:val="Bibliography"/>
        <w:ind w:left="720" w:hanging="720"/>
        <w:rPr>
          <w:noProof/>
        </w:rPr>
      </w:pPr>
      <w:r>
        <w:rPr>
          <w:i/>
          <w:iCs/>
          <w:noProof/>
        </w:rPr>
        <w:t>Western Sydney University Staff Profiles - Fuller</w:t>
      </w:r>
      <w:r>
        <w:rPr>
          <w:noProof/>
        </w:rPr>
        <w:t>. 2 August 2018</w:t>
      </w:r>
      <w:r w:rsidR="00332DCD">
        <w:rPr>
          <w:noProof/>
        </w:rPr>
        <w:t xml:space="preserve"> [cited 11 October 2022]. </w:t>
      </w:r>
      <w:r w:rsidR="00332DCD" w:rsidRPr="00332DCD">
        <w:rPr>
          <w:noProof/>
          <w:lang w:val="en-CA"/>
        </w:rPr>
        <w:t>Available from:</w:t>
      </w:r>
      <w:r w:rsidR="009E401B">
        <w:rPr>
          <w:noProof/>
          <w:lang w:val="en-CA"/>
        </w:rPr>
        <w:t xml:space="preserve">  h</w:t>
      </w:r>
      <w:r w:rsidRPr="00332DCD">
        <w:rPr>
          <w:noProof/>
          <w:lang w:val="en-CA"/>
        </w:rPr>
        <w:t>ttps://www.westernsydney.edu.au/staff_profiles/WSU/doctor_robert_fuller</w:t>
      </w:r>
      <w:r w:rsidR="009E401B">
        <w:rPr>
          <w:noProof/>
          <w:lang w:val="en-CA"/>
        </w:rPr>
        <w:t>.</w:t>
      </w:r>
    </w:p>
    <w:p w14:paraId="15649D47" w14:textId="03834026" w:rsidR="002E4951" w:rsidRDefault="002E4951" w:rsidP="002E4951"/>
    <w:p w14:paraId="5E4C2224" w14:textId="77777777" w:rsidR="00B94B64" w:rsidRDefault="00C84575" w:rsidP="009E401B">
      <w:pPr>
        <w:tabs>
          <w:tab w:val="left" w:pos="3030"/>
        </w:tabs>
        <w:rPr>
          <w:rFonts w:eastAsia="Calibri"/>
          <w:lang w:eastAsia="en-US"/>
        </w:rPr>
      </w:pPr>
      <w:r w:rsidRPr="00C84575">
        <w:rPr>
          <w:rFonts w:eastAsia="Calibri"/>
          <w:lang w:eastAsia="en-US"/>
        </w:rPr>
        <w:t>Metevelis, Peter. “The Dog Star and the Multiple Suns Motif: An Asian Contribution to</w:t>
      </w:r>
    </w:p>
    <w:p w14:paraId="22C78A5A" w14:textId="77777777" w:rsidR="00B94B64" w:rsidRDefault="00B94B64" w:rsidP="009E401B">
      <w:pPr>
        <w:tabs>
          <w:tab w:val="left" w:pos="3030"/>
        </w:tabs>
        <w:rPr>
          <w:rFonts w:eastAsia="Calibri"/>
          <w:lang w:eastAsia="en-US"/>
        </w:rPr>
      </w:pPr>
      <w:r>
        <w:rPr>
          <w:rFonts w:eastAsia="Calibri"/>
          <w:lang w:eastAsia="en-US"/>
        </w:rPr>
        <w:t xml:space="preserve">            </w:t>
      </w:r>
      <w:r w:rsidR="00C84575" w:rsidRPr="00C84575">
        <w:rPr>
          <w:rFonts w:eastAsia="Calibri"/>
          <w:lang w:eastAsia="en-US"/>
        </w:rPr>
        <w:t>European Mythology.” </w:t>
      </w:r>
      <w:r w:rsidR="00C84575" w:rsidRPr="00C84575">
        <w:rPr>
          <w:rFonts w:eastAsia="Calibri"/>
          <w:i/>
          <w:iCs/>
          <w:lang w:eastAsia="en-US"/>
        </w:rPr>
        <w:t>Asian Folklore Studies</w:t>
      </w:r>
      <w:r w:rsidR="00C84575" w:rsidRPr="00C84575">
        <w:rPr>
          <w:rFonts w:eastAsia="Calibri"/>
          <w:lang w:eastAsia="en-US"/>
        </w:rPr>
        <w:t xml:space="preserve"> 64, no. 1 (2005): 133–37. </w:t>
      </w:r>
      <w:r>
        <w:rPr>
          <w:rFonts w:eastAsia="Calibri"/>
          <w:lang w:eastAsia="en-US"/>
        </w:rPr>
        <w:t>Available from:</w:t>
      </w:r>
    </w:p>
    <w:p w14:paraId="62ED7E72" w14:textId="3E1686E3" w:rsidR="009E401B" w:rsidRDefault="00B94B64" w:rsidP="009E401B">
      <w:pPr>
        <w:tabs>
          <w:tab w:val="left" w:pos="3030"/>
        </w:tabs>
        <w:rPr>
          <w:rFonts w:eastAsia="Calibri"/>
          <w:lang w:eastAsia="en-US"/>
        </w:rPr>
      </w:pPr>
      <w:r>
        <w:rPr>
          <w:rFonts w:eastAsia="Calibri"/>
          <w:lang w:eastAsia="en-US"/>
        </w:rPr>
        <w:t xml:space="preserve">            </w:t>
      </w:r>
      <w:hyperlink r:id="rId18" w:history="1">
        <w:r w:rsidR="00263C9F" w:rsidRPr="00C90A28">
          <w:rPr>
            <w:rStyle w:val="Hyperlink"/>
            <w:rFonts w:eastAsia="Calibri"/>
            <w:lang w:eastAsia="en-US"/>
          </w:rPr>
          <w:t>http://www.jstor.org/stable/30030361</w:t>
        </w:r>
      </w:hyperlink>
      <w:r w:rsidR="00C84575" w:rsidRPr="00C84575">
        <w:rPr>
          <w:rFonts w:eastAsia="Calibri"/>
          <w:lang w:eastAsia="en-US"/>
        </w:rPr>
        <w:t>.</w:t>
      </w:r>
    </w:p>
    <w:p w14:paraId="000A5C55" w14:textId="01418F9B" w:rsidR="00263C9F" w:rsidRDefault="00263C9F" w:rsidP="009E401B">
      <w:pPr>
        <w:tabs>
          <w:tab w:val="left" w:pos="3030"/>
        </w:tabs>
        <w:rPr>
          <w:rFonts w:eastAsia="Calibri"/>
          <w:lang w:eastAsia="en-US"/>
        </w:rPr>
      </w:pPr>
    </w:p>
    <w:p w14:paraId="390EE49D" w14:textId="77777777" w:rsidR="006A3500" w:rsidRDefault="006A3500" w:rsidP="006A3500">
      <w:pPr>
        <w:tabs>
          <w:tab w:val="left" w:pos="3030"/>
        </w:tabs>
        <w:rPr>
          <w:rFonts w:eastAsia="Calibri"/>
          <w:lang w:val="en-CA" w:eastAsia="en-US"/>
        </w:rPr>
      </w:pPr>
      <w:r w:rsidRPr="006A3500">
        <w:rPr>
          <w:rFonts w:eastAsia="Calibri"/>
          <w:lang w:val="en-CA" w:eastAsia="en-US"/>
        </w:rPr>
        <w:t>Higginbottom, Gail, and Roger Clay, ‘Origins of Standing Stone Astronomy in Britain: New</w:t>
      </w:r>
    </w:p>
    <w:p w14:paraId="655D5048" w14:textId="77777777" w:rsidR="006A3500" w:rsidRPr="00D23F41" w:rsidRDefault="006A3500" w:rsidP="006A3500">
      <w:pPr>
        <w:tabs>
          <w:tab w:val="left" w:pos="3030"/>
        </w:tabs>
        <w:rPr>
          <w:rFonts w:eastAsia="Calibri"/>
          <w:i/>
          <w:iCs/>
          <w:lang w:val="en-CA" w:eastAsia="en-US"/>
        </w:rPr>
      </w:pPr>
      <w:r>
        <w:rPr>
          <w:rFonts w:eastAsia="Calibri"/>
          <w:lang w:val="en-CA" w:eastAsia="en-US"/>
        </w:rPr>
        <w:t xml:space="preserve">          </w:t>
      </w:r>
      <w:r w:rsidRPr="006A3500">
        <w:rPr>
          <w:rFonts w:eastAsia="Calibri"/>
          <w:lang w:val="en-CA" w:eastAsia="en-US"/>
        </w:rPr>
        <w:t xml:space="preserve"> Quantitative Techniques for the Study of Archaeoastronomy’, </w:t>
      </w:r>
      <w:r w:rsidRPr="00D23F41">
        <w:rPr>
          <w:rFonts w:eastAsia="Calibri"/>
          <w:i/>
          <w:iCs/>
          <w:lang w:val="en-CA" w:eastAsia="en-US"/>
        </w:rPr>
        <w:t>Journal of Archaeological</w:t>
      </w:r>
    </w:p>
    <w:p w14:paraId="4BF5D40E" w14:textId="0AD8E466" w:rsidR="006A3500" w:rsidRPr="009E401B" w:rsidRDefault="006A3500" w:rsidP="006A3500">
      <w:pPr>
        <w:tabs>
          <w:tab w:val="left" w:pos="3030"/>
        </w:tabs>
        <w:rPr>
          <w:rFonts w:eastAsia="Calibri"/>
          <w:lang w:val="en-CA" w:eastAsia="en-US"/>
        </w:rPr>
      </w:pPr>
      <w:r w:rsidRPr="00D23F41">
        <w:rPr>
          <w:rFonts w:eastAsia="Calibri"/>
          <w:i/>
          <w:iCs/>
          <w:lang w:val="en-CA" w:eastAsia="en-US"/>
        </w:rPr>
        <w:t xml:space="preserve">           Science,</w:t>
      </w:r>
      <w:r w:rsidRPr="006A3500">
        <w:rPr>
          <w:rFonts w:eastAsia="Calibri"/>
          <w:lang w:val="en-CA" w:eastAsia="en-US"/>
        </w:rPr>
        <w:t xml:space="preserve"> Reports, 9 (2016), 249–58</w:t>
      </w:r>
    </w:p>
    <w:sectPr w:rsidR="006A3500" w:rsidRPr="009E401B" w:rsidSect="0028132D">
      <w:headerReference w:type="default" r:id="rId19"/>
      <w:pgSz w:w="12240" w:h="15840"/>
      <w:pgMar w:top="1418" w:right="1418" w:bottom="1418" w:left="1418"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CCD1B" w14:textId="77777777" w:rsidR="00756D76" w:rsidRDefault="00756D76" w:rsidP="00AD5D5A">
      <w:r>
        <w:separator/>
      </w:r>
    </w:p>
  </w:endnote>
  <w:endnote w:type="continuationSeparator" w:id="0">
    <w:p w14:paraId="1AD1F5FC" w14:textId="77777777" w:rsidR="00756D76" w:rsidRDefault="00756D76"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87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F4BF5" w14:textId="77777777" w:rsidR="00756D76" w:rsidRDefault="00756D76" w:rsidP="00AD5D5A">
      <w:r>
        <w:separator/>
      </w:r>
    </w:p>
  </w:footnote>
  <w:footnote w:type="continuationSeparator" w:id="0">
    <w:p w14:paraId="5B993352" w14:textId="77777777" w:rsidR="00756D76" w:rsidRDefault="00756D76" w:rsidP="00AD5D5A">
      <w:r>
        <w:continuationSeparator/>
      </w:r>
    </w:p>
  </w:footnote>
  <w:footnote w:id="1">
    <w:p w14:paraId="44F8EA8D" w14:textId="3B515DFC" w:rsidR="001A0859" w:rsidRPr="001A0859" w:rsidRDefault="001A0859">
      <w:pPr>
        <w:pStyle w:val="FootnoteText"/>
      </w:pPr>
      <w:r>
        <w:rPr>
          <w:rStyle w:val="FootnoteReference"/>
        </w:rPr>
        <w:footnoteRef/>
      </w:r>
      <w:r>
        <w:t xml:space="preserve"> </w:t>
      </w:r>
      <w:r w:rsidRPr="001A0859">
        <w:t xml:space="preserve">Eleanor Long, ‘” </w:t>
      </w:r>
      <w:r w:rsidRPr="00D23F41">
        <w:t>How the Dog Got its Days</w:t>
      </w:r>
      <w:r w:rsidRPr="001A0859">
        <w:t xml:space="preserve">”: A Sceptical Inquiry into Traditional Star and Weather Lore’, </w:t>
      </w:r>
      <w:r w:rsidRPr="00D23F41">
        <w:rPr>
          <w:i/>
          <w:iCs/>
        </w:rPr>
        <w:t>Western Folklore</w:t>
      </w:r>
      <w:r w:rsidRPr="001A0859">
        <w:t>, 43 (1984), 256-264</w:t>
      </w:r>
      <w:r>
        <w:t xml:space="preserve"> (p. 257).</w:t>
      </w:r>
    </w:p>
  </w:footnote>
  <w:footnote w:id="2">
    <w:p w14:paraId="690FEF15" w14:textId="18C09D6F" w:rsidR="00235D9A" w:rsidRPr="00235D9A" w:rsidRDefault="00235D9A">
      <w:pPr>
        <w:pStyle w:val="FootnoteText"/>
        <w:rPr>
          <w:lang w:val="en-US"/>
        </w:rPr>
      </w:pPr>
      <w:r>
        <w:rPr>
          <w:rStyle w:val="FootnoteReference"/>
        </w:rPr>
        <w:footnoteRef/>
      </w:r>
      <w:r>
        <w:t xml:space="preserve"> </w:t>
      </w:r>
      <w:r w:rsidRPr="00235D9A">
        <w:t xml:space="preserve">Long, 256-264 (p. </w:t>
      </w:r>
      <w:r>
        <w:t>256-</w:t>
      </w:r>
      <w:r w:rsidRPr="00235D9A">
        <w:t>257).</w:t>
      </w:r>
    </w:p>
  </w:footnote>
  <w:footnote w:id="3">
    <w:p w14:paraId="4B745C66" w14:textId="1B61568D" w:rsidR="001A0859" w:rsidRPr="00654008" w:rsidRDefault="001A0859" w:rsidP="001A0859">
      <w:pPr>
        <w:pStyle w:val="FootnoteText"/>
        <w:rPr>
          <w:lang w:val="en-US"/>
        </w:rPr>
      </w:pPr>
      <w:r>
        <w:rPr>
          <w:rStyle w:val="FootnoteReference"/>
        </w:rPr>
        <w:footnoteRef/>
      </w:r>
      <w:r>
        <w:t xml:space="preserve"> Long, 256-264 (p. 257).</w:t>
      </w:r>
    </w:p>
  </w:footnote>
  <w:footnote w:id="4">
    <w:p w14:paraId="0D1792F1" w14:textId="5F4FE822" w:rsidR="003D69BD" w:rsidRPr="003D69BD" w:rsidRDefault="003D69BD">
      <w:pPr>
        <w:pStyle w:val="FootnoteText"/>
      </w:pPr>
      <w:r>
        <w:rPr>
          <w:rStyle w:val="FootnoteReference"/>
        </w:rPr>
        <w:footnoteRef/>
      </w:r>
      <w:r>
        <w:t xml:space="preserve"> </w:t>
      </w:r>
      <w:r w:rsidRPr="003D69BD">
        <w:rPr>
          <w:lang w:val="en-CA"/>
        </w:rPr>
        <w:t>Duane W. Hamacher, Robert S. Fuller and Ray P. Norris</w:t>
      </w:r>
      <w:r>
        <w:rPr>
          <w:lang w:val="en-CA"/>
        </w:rPr>
        <w:t>,</w:t>
      </w:r>
      <w:r w:rsidRPr="003D69BD">
        <w:rPr>
          <w:lang w:val="en-CA"/>
        </w:rPr>
        <w:t xml:space="preserve"> ‘Orientations of Linear Stone Arrangements in New South Wales’</w:t>
      </w:r>
      <w:r>
        <w:rPr>
          <w:lang w:val="en-CA"/>
        </w:rPr>
        <w:t xml:space="preserve">, </w:t>
      </w:r>
      <w:r w:rsidRPr="003D69BD">
        <w:rPr>
          <w:i/>
          <w:iCs/>
        </w:rPr>
        <w:t>Australian Archaeology, 75</w:t>
      </w:r>
      <w:r w:rsidRPr="003D69BD">
        <w:t xml:space="preserve"> (2012)</w:t>
      </w:r>
      <w:r w:rsidR="008B5BB5">
        <w:t>,</w:t>
      </w:r>
      <w:r w:rsidRPr="003D69BD">
        <w:t xml:space="preserve"> </w:t>
      </w:r>
      <w:r w:rsidR="008B5BB5">
        <w:t xml:space="preserve">pp. 46-54 (p. </w:t>
      </w:r>
      <w:r w:rsidRPr="003D69BD">
        <w:t>4</w:t>
      </w:r>
      <w:r w:rsidR="006F6E00">
        <w:t>7</w:t>
      </w:r>
      <w:r w:rsidRPr="003D69BD">
        <w:t>-</w:t>
      </w:r>
      <w:r w:rsidR="006F6E00">
        <w:t>48</w:t>
      </w:r>
      <w:r w:rsidR="008B5BB5">
        <w:t>)</w:t>
      </w:r>
      <w:r w:rsidR="006F6E00">
        <w:t>.</w:t>
      </w:r>
    </w:p>
  </w:footnote>
  <w:footnote w:id="5">
    <w:p w14:paraId="00B10E86" w14:textId="69E9AFF1" w:rsidR="00875FDE" w:rsidRPr="00875FDE" w:rsidRDefault="00875FDE">
      <w:pPr>
        <w:pStyle w:val="FootnoteText"/>
        <w:rPr>
          <w:lang w:val="en-US"/>
        </w:rPr>
      </w:pPr>
      <w:r>
        <w:rPr>
          <w:rStyle w:val="FootnoteReference"/>
        </w:rPr>
        <w:footnoteRef/>
      </w:r>
      <w:r>
        <w:t xml:space="preserve"> </w:t>
      </w:r>
      <w:r w:rsidRPr="00875FDE">
        <w:t>University of North Carolina [</w:t>
      </w:r>
      <w:r w:rsidR="00A523BF">
        <w:t>online]</w:t>
      </w:r>
      <w:r w:rsidRPr="00875FDE">
        <w:t xml:space="preserve">. </w:t>
      </w:r>
      <w:r w:rsidRPr="00875FDE">
        <w:rPr>
          <w:lang w:val="en-CA"/>
        </w:rPr>
        <w:t>Eleanor R. Long-</w:t>
      </w:r>
      <w:proofErr w:type="spellStart"/>
      <w:r w:rsidRPr="00875FDE">
        <w:rPr>
          <w:lang w:val="en-CA"/>
        </w:rPr>
        <w:t>Wilgus</w:t>
      </w:r>
      <w:proofErr w:type="spellEnd"/>
      <w:r>
        <w:rPr>
          <w:lang w:val="en-CA"/>
        </w:rPr>
        <w:t xml:space="preserve">, </w:t>
      </w:r>
      <w:proofErr w:type="spellStart"/>
      <w:r w:rsidR="00A523BF">
        <w:rPr>
          <w:lang w:val="en-CA"/>
        </w:rPr>
        <w:t>n.d</w:t>
      </w:r>
      <w:proofErr w:type="spellEnd"/>
      <w:r w:rsidR="00A523BF">
        <w:rPr>
          <w:lang w:val="en-CA"/>
        </w:rPr>
        <w:t>, [</w:t>
      </w:r>
      <w:r w:rsidR="00A523BF" w:rsidRPr="00A523BF">
        <w:t>cited 11 Oct 2022</w:t>
      </w:r>
      <w:r w:rsidR="00A523BF">
        <w:t xml:space="preserve">]. </w:t>
      </w:r>
      <w:r w:rsidRPr="00875FDE">
        <w:t>Available fro</w:t>
      </w:r>
      <w:r w:rsidR="00A523BF">
        <w:t>m:</w:t>
      </w:r>
      <w:r w:rsidRPr="00875FDE">
        <w:t xml:space="preserve"> https://finding-aids.lib.unc.edu/20435/</w:t>
      </w:r>
    </w:p>
  </w:footnote>
  <w:footnote w:id="6">
    <w:p w14:paraId="57B61EAD" w14:textId="1AE5706E" w:rsidR="00875FDE" w:rsidRPr="00875FDE" w:rsidRDefault="00875FDE">
      <w:pPr>
        <w:pStyle w:val="FootnoteText"/>
      </w:pPr>
      <w:r>
        <w:rPr>
          <w:rStyle w:val="FootnoteReference"/>
        </w:rPr>
        <w:footnoteRef/>
      </w:r>
      <w:r>
        <w:t xml:space="preserve"> </w:t>
      </w:r>
      <w:r w:rsidR="00A523BF">
        <w:t>University of North Carolina [online].</w:t>
      </w:r>
    </w:p>
  </w:footnote>
  <w:footnote w:id="7">
    <w:p w14:paraId="613F4E9D" w14:textId="4BE09FC7" w:rsidR="00A523BF" w:rsidRPr="00A523BF" w:rsidRDefault="00A523BF">
      <w:pPr>
        <w:pStyle w:val="FootnoteText"/>
      </w:pPr>
      <w:r>
        <w:rPr>
          <w:rStyle w:val="FootnoteReference"/>
        </w:rPr>
        <w:footnoteRef/>
      </w:r>
      <w:r>
        <w:t xml:space="preserve"> University of North Carolina [online].</w:t>
      </w:r>
    </w:p>
  </w:footnote>
  <w:footnote w:id="8">
    <w:p w14:paraId="0EF4806B" w14:textId="6A97EDBF" w:rsidR="00980293" w:rsidRPr="00980293" w:rsidRDefault="00980293">
      <w:pPr>
        <w:pStyle w:val="FootnoteText"/>
        <w:rPr>
          <w:lang w:val="en-US"/>
        </w:rPr>
      </w:pPr>
      <w:r>
        <w:rPr>
          <w:rStyle w:val="FootnoteReference"/>
        </w:rPr>
        <w:footnoteRef/>
      </w:r>
      <w:r>
        <w:t xml:space="preserve"> </w:t>
      </w:r>
      <w:r w:rsidRPr="00980293">
        <w:rPr>
          <w:lang w:val="en-CA"/>
        </w:rPr>
        <w:t>Duane W. Hamacher, Curriculum Vitae [online]. 26 March 2021 [</w:t>
      </w:r>
      <w:r w:rsidRPr="00980293">
        <w:t xml:space="preserve">cited 11 October 2022]. Available from: </w:t>
      </w:r>
      <w:hyperlink r:id="rId1" w:history="1">
        <w:r w:rsidRPr="00980293">
          <w:rPr>
            <w:rStyle w:val="Hyperlink"/>
          </w:rPr>
          <w:t>https://unimelb.academia.edu/DuaneHamacher/CurriculumVitae</w:t>
        </w:r>
      </w:hyperlink>
    </w:p>
  </w:footnote>
  <w:footnote w:id="9">
    <w:p w14:paraId="1A5C349D" w14:textId="079C073C" w:rsidR="007E2982" w:rsidRPr="002E4951" w:rsidRDefault="007E2982">
      <w:pPr>
        <w:pStyle w:val="FootnoteText"/>
        <w:rPr>
          <w:lang w:val="en-CA"/>
        </w:rPr>
      </w:pPr>
      <w:r>
        <w:rPr>
          <w:rStyle w:val="FootnoteReference"/>
        </w:rPr>
        <w:footnoteRef/>
      </w:r>
      <w:r w:rsidRPr="00567C48">
        <w:rPr>
          <w:lang w:val="en-CA"/>
        </w:rPr>
        <w:t xml:space="preserve"> </w:t>
      </w:r>
      <w:r w:rsidRPr="00567C48">
        <w:rPr>
          <w:noProof/>
          <w:lang w:val="en-CA"/>
        </w:rPr>
        <w:t xml:space="preserve"> Duane W. Hamacher</w:t>
      </w:r>
      <w:r w:rsidR="00980293">
        <w:rPr>
          <w:noProof/>
          <w:lang w:val="en-CA"/>
        </w:rPr>
        <w:t xml:space="preserve">, Curriculum Vitae </w:t>
      </w:r>
      <w:r w:rsidR="00A523BF">
        <w:rPr>
          <w:noProof/>
          <w:lang w:val="en-CA"/>
        </w:rPr>
        <w:t>[online]</w:t>
      </w:r>
      <w:r w:rsidRPr="00567C48">
        <w:rPr>
          <w:noProof/>
          <w:lang w:val="en-CA"/>
        </w:rPr>
        <w:t xml:space="preserve">. </w:t>
      </w:r>
    </w:p>
  </w:footnote>
  <w:footnote w:id="10">
    <w:p w14:paraId="0C306F05" w14:textId="03DC56DD" w:rsidR="00980293" w:rsidRPr="00980293" w:rsidRDefault="00980293">
      <w:pPr>
        <w:pStyle w:val="FootnoteText"/>
        <w:rPr>
          <w:lang w:val="en-CA"/>
        </w:rPr>
      </w:pPr>
      <w:r>
        <w:rPr>
          <w:rStyle w:val="FootnoteReference"/>
        </w:rPr>
        <w:footnoteRef/>
      </w:r>
      <w:r>
        <w:t xml:space="preserve"> </w:t>
      </w:r>
      <w:r w:rsidRPr="00980293">
        <w:t>Ray Norris, Long Boring Bio</w:t>
      </w:r>
      <w:r>
        <w:t xml:space="preserve"> [online]</w:t>
      </w:r>
      <w:r w:rsidRPr="00980293">
        <w:t>, n.d</w:t>
      </w:r>
      <w:r>
        <w:t xml:space="preserve">. [cited 11 October 2022]. </w:t>
      </w:r>
      <w:r w:rsidRPr="00980293">
        <w:rPr>
          <w:lang w:val="en-CA"/>
        </w:rPr>
        <w:t xml:space="preserve">Available </w:t>
      </w:r>
      <w:proofErr w:type="gramStart"/>
      <w:r w:rsidRPr="00980293">
        <w:rPr>
          <w:lang w:val="en-CA"/>
        </w:rPr>
        <w:t>from :</w:t>
      </w:r>
      <w:proofErr w:type="gramEnd"/>
      <w:r>
        <w:rPr>
          <w:lang w:val="en-CA"/>
        </w:rPr>
        <w:t xml:space="preserve"> </w:t>
      </w:r>
      <w:hyperlink r:id="rId2" w:history="1">
        <w:r w:rsidRPr="00980293">
          <w:rPr>
            <w:rStyle w:val="Hyperlink"/>
            <w:lang w:val="en-CA"/>
          </w:rPr>
          <w:t>https://www.atnf.csiro.au/people/Ray.Norris/outreach/boring_bio.htm</w:t>
        </w:r>
      </w:hyperlink>
    </w:p>
  </w:footnote>
  <w:footnote w:id="11">
    <w:p w14:paraId="3B9CEA38" w14:textId="58CCA034" w:rsidR="00980293" w:rsidRPr="00980293" w:rsidRDefault="00980293">
      <w:pPr>
        <w:pStyle w:val="FootnoteText"/>
      </w:pPr>
      <w:r>
        <w:rPr>
          <w:rStyle w:val="FootnoteReference"/>
        </w:rPr>
        <w:footnoteRef/>
      </w:r>
      <w:r>
        <w:t xml:space="preserve"> </w:t>
      </w:r>
      <w:r w:rsidRPr="00980293">
        <w:t>Ray Norris, Long Boring Bio [online]</w:t>
      </w:r>
      <w:r>
        <w:t>.</w:t>
      </w:r>
    </w:p>
  </w:footnote>
  <w:footnote w:id="12">
    <w:p w14:paraId="53646444" w14:textId="328AEF78" w:rsidR="002E4951" w:rsidRPr="002E4951" w:rsidRDefault="002E4951">
      <w:pPr>
        <w:pStyle w:val="FootnoteText"/>
        <w:rPr>
          <w:lang w:val="en-CA"/>
        </w:rPr>
      </w:pPr>
      <w:r>
        <w:rPr>
          <w:rStyle w:val="FootnoteReference"/>
        </w:rPr>
        <w:footnoteRef/>
      </w:r>
      <w:r>
        <w:t xml:space="preserve"> </w:t>
      </w:r>
      <w:r w:rsidR="004005B4">
        <w:t>Ray Norris</w:t>
      </w:r>
      <w:r w:rsidR="00B86CBB">
        <w:t>, Long Bori</w:t>
      </w:r>
      <w:r w:rsidR="00980293">
        <w:t>ng Bio [online].</w:t>
      </w:r>
    </w:p>
  </w:footnote>
  <w:footnote w:id="13">
    <w:p w14:paraId="75B17833" w14:textId="18CF2F5D" w:rsidR="003273EB" w:rsidRPr="00647605" w:rsidRDefault="003273EB">
      <w:pPr>
        <w:pStyle w:val="FootnoteText"/>
        <w:rPr>
          <w:lang w:val="en-CA"/>
        </w:rPr>
      </w:pPr>
      <w:r>
        <w:rPr>
          <w:rStyle w:val="FootnoteReference"/>
        </w:rPr>
        <w:footnoteRef/>
      </w:r>
      <w:r>
        <w:t xml:space="preserve"> </w:t>
      </w:r>
      <w:r w:rsidR="00B86CBB">
        <w:t>Robert Fuller, Western University Staff Profiles – Fuller</w:t>
      </w:r>
      <w:r w:rsidR="00980293">
        <w:t xml:space="preserve"> [online]</w:t>
      </w:r>
      <w:r w:rsidR="00B86CBB">
        <w:t xml:space="preserve">, n.d., </w:t>
      </w:r>
      <w:r w:rsidR="00A523BF" w:rsidRPr="00A523BF">
        <w:t>[</w:t>
      </w:r>
      <w:r w:rsidR="00A523BF">
        <w:t>cited</w:t>
      </w:r>
      <w:r w:rsidR="00A523BF" w:rsidRPr="00A523BF">
        <w:t xml:space="preserve"> 11 October</w:t>
      </w:r>
      <w:r w:rsidR="00A523BF">
        <w:t xml:space="preserve"> </w:t>
      </w:r>
      <w:r w:rsidR="00A523BF" w:rsidRPr="00A523BF">
        <w:t>2022].</w:t>
      </w:r>
      <w:r w:rsidR="00647605">
        <w:t xml:space="preserve"> </w:t>
      </w:r>
      <w:r w:rsidR="00647605" w:rsidRPr="00647605">
        <w:rPr>
          <w:lang w:val="en-CA"/>
        </w:rPr>
        <w:t xml:space="preserve">Available from: </w:t>
      </w:r>
      <w:r w:rsidR="00B86CBB" w:rsidRPr="00647605">
        <w:rPr>
          <w:lang w:val="en-CA"/>
        </w:rPr>
        <w:t xml:space="preserve">https://www.westernsydney.edu.au/staff_profiles/WSU/doctor_robert_fuller. </w:t>
      </w:r>
    </w:p>
  </w:footnote>
  <w:footnote w:id="14">
    <w:p w14:paraId="41814935" w14:textId="22DD6B95" w:rsidR="00B94B64" w:rsidRPr="00B94B64" w:rsidRDefault="00B94B64">
      <w:pPr>
        <w:pStyle w:val="FootnoteText"/>
      </w:pPr>
      <w:r>
        <w:rPr>
          <w:rStyle w:val="FootnoteReference"/>
        </w:rPr>
        <w:footnoteRef/>
      </w:r>
      <w:r>
        <w:t xml:space="preserve"> Peter </w:t>
      </w:r>
      <w:r w:rsidRPr="00B94B64">
        <w:t>Metevelis, “The Dog Star and the Multiple Suns Motif: An Asian Contribution to European Mythology.” </w:t>
      </w:r>
      <w:r w:rsidRPr="00B94B64">
        <w:rPr>
          <w:i/>
          <w:iCs/>
        </w:rPr>
        <w:t>Asian Folklore Studies</w:t>
      </w:r>
      <w:r w:rsidRPr="00B94B64">
        <w:t> 64, no. 1 (2005): 133–37. http://www.jstor.org/stable/30030361</w:t>
      </w:r>
    </w:p>
  </w:footnote>
  <w:footnote w:id="15">
    <w:p w14:paraId="489E02D7" w14:textId="01690A9F" w:rsidR="003D69BD" w:rsidRPr="00996E55" w:rsidRDefault="003D69BD">
      <w:pPr>
        <w:pStyle w:val="FootnoteText"/>
      </w:pPr>
      <w:r>
        <w:rPr>
          <w:rStyle w:val="FootnoteReference"/>
        </w:rPr>
        <w:footnoteRef/>
      </w:r>
      <w:r>
        <w:t xml:space="preserve"> </w:t>
      </w:r>
      <w:r w:rsidR="00996E55" w:rsidRPr="00996E55">
        <w:rPr>
          <w:lang w:val="en-CA"/>
        </w:rPr>
        <w:t xml:space="preserve">Hamacher, ‘Orientations of Linear Stone Arrangements in New South Wales’, </w:t>
      </w:r>
      <w:r w:rsidR="00996E55">
        <w:rPr>
          <w:lang w:val="en-CA"/>
        </w:rPr>
        <w:t>pp.</w:t>
      </w:r>
      <w:r w:rsidR="008B5BB5">
        <w:rPr>
          <w:lang w:val="en-CA"/>
        </w:rPr>
        <w:t xml:space="preserve"> 4</w:t>
      </w:r>
      <w:r w:rsidR="00FA1D98">
        <w:rPr>
          <w:lang w:val="en-CA"/>
        </w:rPr>
        <w:t>6</w:t>
      </w:r>
      <w:r w:rsidR="008B5BB5">
        <w:rPr>
          <w:lang w:val="en-CA"/>
        </w:rPr>
        <w:t>-</w:t>
      </w:r>
      <w:proofErr w:type="gramStart"/>
      <w:r w:rsidR="008B5BB5">
        <w:rPr>
          <w:lang w:val="en-CA"/>
        </w:rPr>
        <w:t>54</w:t>
      </w:r>
      <w:r w:rsidR="00996E55" w:rsidRPr="00996E55">
        <w:t xml:space="preserve"> </w:t>
      </w:r>
      <w:r w:rsidR="008B5BB5">
        <w:t xml:space="preserve"> (</w:t>
      </w:r>
      <w:proofErr w:type="gramEnd"/>
      <w:r w:rsidR="00996E55" w:rsidRPr="00996E55">
        <w:t>47-48</w:t>
      </w:r>
      <w:r w:rsidR="008B5BB5">
        <w:t>)</w:t>
      </w:r>
      <w:r w:rsidR="00996E55" w:rsidRPr="00996E55">
        <w:t>.</w:t>
      </w:r>
    </w:p>
  </w:footnote>
  <w:footnote w:id="16">
    <w:p w14:paraId="1EB955A2" w14:textId="787BDB94" w:rsidR="008E0571" w:rsidRDefault="006A3500" w:rsidP="008E0571">
      <w:pPr>
        <w:pStyle w:val="FootnoteText"/>
        <w:rPr>
          <w:lang w:val="en-CA"/>
        </w:rPr>
      </w:pPr>
      <w:r>
        <w:rPr>
          <w:rStyle w:val="FootnoteReference"/>
        </w:rPr>
        <w:footnoteRef/>
      </w:r>
      <w:r>
        <w:t xml:space="preserve"> </w:t>
      </w:r>
      <w:r w:rsidR="008E0571">
        <w:t xml:space="preserve">Gail </w:t>
      </w:r>
      <w:r w:rsidR="008E0571" w:rsidRPr="008E0571">
        <w:rPr>
          <w:lang w:val="en-CA"/>
        </w:rPr>
        <w:t>Higginbottom, Roger Clay, ‘Origins of Standing Stone Astronomy in Britain: New</w:t>
      </w:r>
    </w:p>
    <w:p w14:paraId="4716F22E" w14:textId="7A437B91" w:rsidR="008E0571" w:rsidRPr="00D23F41" w:rsidRDefault="008E0571" w:rsidP="008E0571">
      <w:pPr>
        <w:pStyle w:val="FootnoteText"/>
        <w:rPr>
          <w:i/>
          <w:iCs/>
          <w:lang w:val="en-CA"/>
        </w:rPr>
      </w:pPr>
      <w:r w:rsidRPr="008E0571">
        <w:rPr>
          <w:lang w:val="en-CA"/>
        </w:rPr>
        <w:t xml:space="preserve">Quantitative Techniques for the Study of Archaeoastronomy’, </w:t>
      </w:r>
      <w:r w:rsidRPr="00D23F41">
        <w:rPr>
          <w:i/>
          <w:iCs/>
          <w:lang w:val="en-CA"/>
        </w:rPr>
        <w:t>Journal of Archaeological</w:t>
      </w:r>
    </w:p>
    <w:p w14:paraId="4865DEFF" w14:textId="1E03D17A" w:rsidR="006A3500" w:rsidRPr="008E0571" w:rsidRDefault="008E0571">
      <w:pPr>
        <w:pStyle w:val="FootnoteText"/>
        <w:rPr>
          <w:lang w:val="en-CA"/>
        </w:rPr>
      </w:pPr>
      <w:r w:rsidRPr="00D23F41">
        <w:rPr>
          <w:i/>
          <w:iCs/>
          <w:lang w:val="en-CA"/>
        </w:rPr>
        <w:t>Science, Reports,</w:t>
      </w:r>
      <w:r w:rsidRPr="008E0571">
        <w:rPr>
          <w:lang w:val="en-CA"/>
        </w:rPr>
        <w:t xml:space="preserve"> 9 (2016), 249–58</w:t>
      </w:r>
      <w:r>
        <w:rPr>
          <w:lang w:val="en-CA"/>
        </w:rPr>
        <w:t xml:space="preserve"> (p. 251).</w:t>
      </w:r>
    </w:p>
  </w:footnote>
  <w:footnote w:id="17">
    <w:p w14:paraId="5F9236D9" w14:textId="7F7EE833" w:rsidR="0024541A" w:rsidRPr="00B86CBB" w:rsidRDefault="0024541A">
      <w:pPr>
        <w:pStyle w:val="FootnoteText"/>
        <w:rPr>
          <w:lang w:val="en-CA"/>
        </w:rPr>
      </w:pPr>
      <w:r>
        <w:rPr>
          <w:rStyle w:val="FootnoteReference"/>
        </w:rPr>
        <w:footnoteRef/>
      </w:r>
      <w:r w:rsidRPr="00B86CBB">
        <w:rPr>
          <w:lang w:val="en-CA"/>
        </w:rPr>
        <w:t xml:space="preserve"> Long, 256-264 (p. 264).</w:t>
      </w:r>
    </w:p>
  </w:footnote>
  <w:footnote w:id="18">
    <w:p w14:paraId="6219EAE4" w14:textId="0BB7D8C7" w:rsidR="00F50C8C" w:rsidRPr="00F50C8C" w:rsidRDefault="00F50C8C">
      <w:pPr>
        <w:pStyle w:val="FootnoteText"/>
        <w:rPr>
          <w:lang w:val="en-CA"/>
        </w:rPr>
      </w:pPr>
      <w:r>
        <w:rPr>
          <w:rStyle w:val="FootnoteReference"/>
        </w:rPr>
        <w:footnoteRef/>
      </w:r>
      <w:r>
        <w:t xml:space="preserve"> </w:t>
      </w:r>
      <w:r w:rsidRPr="00F50C8C">
        <w:rPr>
          <w:lang w:val="en-CA"/>
        </w:rPr>
        <w:t xml:space="preserve">Hamacher, ‘Orientations of Linear Stone Arrangements in New South Wales’, </w:t>
      </w:r>
      <w:r w:rsidR="008B5BB5">
        <w:rPr>
          <w:lang w:val="en-CA"/>
        </w:rPr>
        <w:t>pp. 46-54</w:t>
      </w:r>
      <w:r w:rsidR="00FA1D98">
        <w:rPr>
          <w:lang w:val="en-CA"/>
        </w:rPr>
        <w:t xml:space="preserve"> (</w:t>
      </w:r>
      <w:r w:rsidRPr="00F50C8C">
        <w:rPr>
          <w:lang w:val="en-CA"/>
        </w:rPr>
        <w:t>p.</w:t>
      </w:r>
      <w:r w:rsidRPr="00F50C8C">
        <w:t xml:space="preserve"> </w:t>
      </w:r>
      <w:r>
        <w:t>53</w:t>
      </w:r>
      <w:r w:rsidR="00FA1D98">
        <w:t>)</w:t>
      </w:r>
      <w:r>
        <w:t>.</w:t>
      </w:r>
    </w:p>
  </w:footnote>
  <w:footnote w:id="19">
    <w:p w14:paraId="4511AAC2" w14:textId="027FA5BE" w:rsidR="008B5BB5" w:rsidRPr="008B5BB5" w:rsidRDefault="008B5BB5">
      <w:pPr>
        <w:pStyle w:val="FootnoteText"/>
        <w:rPr>
          <w:lang w:val="en-US"/>
        </w:rPr>
      </w:pPr>
      <w:r>
        <w:rPr>
          <w:rStyle w:val="FootnoteReference"/>
        </w:rPr>
        <w:footnoteRef/>
      </w:r>
      <w:r>
        <w:t xml:space="preserve"> </w:t>
      </w:r>
      <w:r>
        <w:rPr>
          <w:lang w:val="en-US"/>
        </w:rPr>
        <w:t>Long 256-264 (p. 264)</w:t>
      </w:r>
    </w:p>
  </w:footnote>
  <w:footnote w:id="20">
    <w:p w14:paraId="7883EB9C" w14:textId="0239E093" w:rsidR="008B5BB5" w:rsidRPr="008B5BB5" w:rsidRDefault="008B5BB5" w:rsidP="008B5BB5">
      <w:pPr>
        <w:pStyle w:val="FootnoteText"/>
        <w:rPr>
          <w:lang w:val="en-CA"/>
        </w:rPr>
      </w:pPr>
      <w:r>
        <w:rPr>
          <w:rStyle w:val="FootnoteReference"/>
        </w:rPr>
        <w:footnoteRef/>
      </w:r>
      <w:r>
        <w:t xml:space="preserve"> </w:t>
      </w:r>
      <w:r w:rsidRPr="008B5BB5">
        <w:rPr>
          <w:lang w:val="en-CA"/>
        </w:rPr>
        <w:t xml:space="preserve">Hamacher, ‘Orientations of Linear Stone Arrangements in New South Wales’, </w:t>
      </w:r>
      <w:r w:rsidR="00FA1D98">
        <w:rPr>
          <w:lang w:val="en-CA"/>
        </w:rPr>
        <w:t>pp. 46-54</w:t>
      </w:r>
      <w:r>
        <w:rPr>
          <w:lang w:val="en-CA"/>
        </w:rPr>
        <w:t xml:space="preserve"> (</w:t>
      </w:r>
      <w:r w:rsidRPr="008B5BB5">
        <w:rPr>
          <w:lang w:val="en-CA"/>
        </w:rPr>
        <w:t>p.</w:t>
      </w:r>
      <w:r w:rsidRPr="008B5BB5">
        <w:t xml:space="preserve"> 53</w:t>
      </w:r>
      <w:r>
        <w:t>-54)</w:t>
      </w:r>
      <w:r w:rsidRPr="008B5BB5">
        <w:t>.</w:t>
      </w:r>
    </w:p>
    <w:p w14:paraId="77F2B12F" w14:textId="77777777" w:rsidR="008B5BB5" w:rsidRPr="008B5BB5" w:rsidRDefault="008B5BB5" w:rsidP="008B5BB5">
      <w:pPr>
        <w:pStyle w:val="FootnoteText"/>
        <w:rPr>
          <w:lang w:val="en-US"/>
        </w:rPr>
      </w:pPr>
      <w:r w:rsidRPr="008B5BB5">
        <w:rPr>
          <w:vertAlign w:val="superscript"/>
        </w:rPr>
        <w:footnoteRef/>
      </w:r>
      <w:r w:rsidRPr="008B5BB5">
        <w:t xml:space="preserve"> </w:t>
      </w:r>
      <w:r w:rsidRPr="008B5BB5">
        <w:rPr>
          <w:lang w:val="en-US"/>
        </w:rPr>
        <w:t>Long 256-264 (p. 264)</w:t>
      </w:r>
    </w:p>
    <w:p w14:paraId="62FA10EF" w14:textId="34845F78" w:rsidR="008B5BB5" w:rsidRPr="008B5BB5" w:rsidRDefault="008B5BB5">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37A4" w14:textId="5D4C6387" w:rsidR="008A39FD" w:rsidRDefault="008A39FD" w:rsidP="008A39FD">
    <w:pPr>
      <w:pStyle w:val="Header"/>
      <w:tabs>
        <w:tab w:val="clear" w:pos="4513"/>
        <w:tab w:val="clear" w:pos="9026"/>
        <w:tab w:val="center" w:pos="4702"/>
        <w:tab w:val="right" w:pos="94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DDE4A" w14:textId="4F82F90C" w:rsidR="009E4754" w:rsidRPr="009E4754" w:rsidRDefault="009E4754">
    <w:pPr>
      <w:pStyle w:val="Header"/>
      <w:rPr>
        <w:rFonts w:ascii="Calibri" w:hAnsi="Calibri" w:cs="Calibri"/>
        <w:sz w:val="24"/>
        <w:szCs w:val="24"/>
        <w:lang w:val="en-CA"/>
      </w:rPr>
    </w:pPr>
    <w:r w:rsidRPr="009E4754">
      <w:rPr>
        <w:rFonts w:ascii="Calibri" w:hAnsi="Calibri" w:cs="Calibri"/>
        <w:sz w:val="24"/>
        <w:szCs w:val="24"/>
        <w:lang w:val="en-US"/>
      </w:rPr>
      <w:t>HPCA7014 Assignment 1</w:t>
    </w:r>
    <w:r w:rsidRPr="009E4754">
      <w:rPr>
        <w:rFonts w:ascii="Calibri" w:hAnsi="Calibri" w:cs="Calibri"/>
        <w:sz w:val="24"/>
        <w:szCs w:val="24"/>
        <w:lang w:val="en-US"/>
      </w:rPr>
      <w:tab/>
      <w:t>Steven Burr (2206586)</w:t>
    </w:r>
    <w:r w:rsidRPr="009E4754">
      <w:rPr>
        <w:rFonts w:ascii="Calibri" w:hAnsi="Calibri" w:cs="Calibri"/>
        <w:sz w:val="24"/>
        <w:szCs w:val="24"/>
        <w:lang w:val="en-US"/>
      </w:rPr>
      <w:tab/>
    </w:r>
    <w:r w:rsidRPr="009E4754">
      <w:rPr>
        <w:rFonts w:ascii="Calibri" w:hAnsi="Calibri" w:cs="Calibri"/>
        <w:sz w:val="24"/>
        <w:szCs w:val="24"/>
      </w:rPr>
      <w:fldChar w:fldCharType="begin"/>
    </w:r>
    <w:r w:rsidRPr="009E4754">
      <w:rPr>
        <w:rFonts w:ascii="Calibri" w:hAnsi="Calibri" w:cs="Calibri"/>
        <w:sz w:val="24"/>
        <w:szCs w:val="24"/>
      </w:rPr>
      <w:instrText xml:space="preserve"> PAGE   \* MERGEFORMAT </w:instrText>
    </w:r>
    <w:r w:rsidRPr="009E4754">
      <w:rPr>
        <w:rFonts w:ascii="Calibri" w:hAnsi="Calibri" w:cs="Calibri"/>
        <w:sz w:val="24"/>
        <w:szCs w:val="24"/>
      </w:rPr>
      <w:fldChar w:fldCharType="separate"/>
    </w:r>
    <w:r w:rsidRPr="009E4754">
      <w:rPr>
        <w:rFonts w:ascii="Calibri" w:hAnsi="Calibri" w:cs="Calibri"/>
        <w:noProof/>
        <w:sz w:val="24"/>
        <w:szCs w:val="24"/>
      </w:rPr>
      <w:t>2</w:t>
    </w:r>
    <w:r w:rsidRPr="009E4754">
      <w:rPr>
        <w:rFonts w:ascii="Calibri" w:hAnsi="Calibri" w:cs="Calibri"/>
        <w:noProof/>
        <w:sz w:val="24"/>
        <w:szCs w:val="24"/>
      </w:rPr>
      <w:fldChar w:fldCharType="end"/>
    </w:r>
    <w:r w:rsidRPr="009E4754">
      <w:rPr>
        <w:rFonts w:ascii="Calibri" w:hAnsi="Calibri" w:cs="Calibri"/>
        <w:noProof/>
        <w:sz w:val="24"/>
        <w:szCs w:val="24"/>
        <w:lang w:val="en-CA"/>
      </w:rPr>
      <w:t>/6</w:t>
    </w:r>
  </w:p>
  <w:p w14:paraId="7415F418" w14:textId="77777777" w:rsidR="009E4754" w:rsidRPr="009E4754" w:rsidRDefault="009E4754">
    <w:pPr>
      <w:pStyle w:val="Header"/>
      <w:rPr>
        <w:rFonts w:ascii="Calibri" w:hAnsi="Calibri" w:cs="Calibri"/>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8BD1" w14:textId="5298BF2B" w:rsidR="00695407" w:rsidRPr="00695407" w:rsidRDefault="00695407" w:rsidP="008A39FD">
    <w:pPr>
      <w:pStyle w:val="Header"/>
      <w:tabs>
        <w:tab w:val="clear" w:pos="4513"/>
        <w:tab w:val="clear" w:pos="9026"/>
        <w:tab w:val="center" w:pos="4702"/>
        <w:tab w:val="right" w:pos="9404"/>
      </w:tabs>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5B77" w14:textId="2A7FDFF5" w:rsidR="00695407" w:rsidRDefault="00695407">
    <w:pPr>
      <w:pStyle w:val="Header"/>
      <w:rPr>
        <w:rFonts w:ascii="Calibri" w:hAnsi="Calibri" w:cs="Calibri"/>
        <w:lang w:val="en-US"/>
      </w:rPr>
    </w:pPr>
    <w:r>
      <w:rPr>
        <w:rFonts w:ascii="Calibri" w:hAnsi="Calibri" w:cs="Calibri"/>
        <w:lang w:val="en-US"/>
      </w:rPr>
      <w:t>HPCA7014 Assignment 1</w:t>
    </w:r>
    <w:r>
      <w:rPr>
        <w:rFonts w:ascii="Calibri" w:hAnsi="Calibri" w:cs="Calibri"/>
        <w:lang w:val="en-US"/>
      </w:rPr>
      <w:tab/>
      <w:t>Steven Burr (2206586)</w:t>
    </w:r>
    <w:r>
      <w:rPr>
        <w:rFonts w:ascii="Calibri" w:hAnsi="Calibri" w:cs="Calibri"/>
        <w:lang w:val="en-US"/>
      </w:rPr>
      <w:tab/>
    </w:r>
    <w:r>
      <w:rPr>
        <w:rFonts w:ascii="Calibri" w:hAnsi="Calibri" w:cs="Calibri"/>
      </w:rPr>
      <w:fldChar w:fldCharType="begin"/>
    </w:r>
    <w:r>
      <w:rPr>
        <w:rFonts w:ascii="Calibri" w:hAnsi="Calibri" w:cs="Calibri"/>
      </w:rPr>
      <w:instrText xml:space="preserve"> PAGE   \* MERGEFORMAT </w:instrText>
    </w:r>
    <w:r>
      <w:rPr>
        <w:rFonts w:ascii="Calibri" w:hAnsi="Calibri" w:cs="Calibri"/>
      </w:rPr>
      <w:fldChar w:fldCharType="separate"/>
    </w:r>
    <w:r>
      <w:rPr>
        <w:rFonts w:ascii="Calibri" w:hAnsi="Calibri" w:cs="Calibri"/>
        <w:noProof/>
      </w:rPr>
      <w:t>2</w:t>
    </w:r>
    <w:r>
      <w:rPr>
        <w:rFonts w:ascii="Calibri" w:hAnsi="Calibri" w:cs="Calibri"/>
        <w:noProof/>
      </w:rPr>
      <w:fldChar w:fldCharType="end"/>
    </w:r>
    <w:r w:rsidR="00BB2A9A">
      <w:rPr>
        <w:rFonts w:ascii="Calibri" w:hAnsi="Calibri" w:cs="Calibri"/>
        <w:noProof/>
        <w:lang w:val="en-US"/>
      </w:rPr>
      <w:t>/</w:t>
    </w:r>
    <w:r w:rsidR="00581874">
      <w:rPr>
        <w:rFonts w:ascii="Calibri" w:hAnsi="Calibri" w:cs="Calibri"/>
        <w:noProof/>
        <w:lang w:val="en-US"/>
      </w:rPr>
      <w:t>6</w:t>
    </w:r>
  </w:p>
  <w:p w14:paraId="535025F9" w14:textId="5D31DE9F" w:rsidR="00695407" w:rsidRPr="00695407" w:rsidRDefault="00695407" w:rsidP="008A39FD">
    <w:pPr>
      <w:pStyle w:val="Header"/>
      <w:tabs>
        <w:tab w:val="clear" w:pos="4513"/>
        <w:tab w:val="clear" w:pos="9026"/>
        <w:tab w:val="center" w:pos="4702"/>
        <w:tab w:val="right" w:pos="9404"/>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12162344">
    <w:abstractNumId w:val="18"/>
  </w:num>
  <w:num w:numId="2" w16cid:durableId="452599980">
    <w:abstractNumId w:val="20"/>
  </w:num>
  <w:num w:numId="3" w16cid:durableId="787554487">
    <w:abstractNumId w:val="9"/>
  </w:num>
  <w:num w:numId="4" w16cid:durableId="993726169">
    <w:abstractNumId w:val="6"/>
  </w:num>
  <w:num w:numId="5" w16cid:durableId="1066493569">
    <w:abstractNumId w:val="2"/>
  </w:num>
  <w:num w:numId="6" w16cid:durableId="888999230">
    <w:abstractNumId w:val="4"/>
  </w:num>
  <w:num w:numId="7" w16cid:durableId="865293452">
    <w:abstractNumId w:val="13"/>
  </w:num>
  <w:num w:numId="8" w16cid:durableId="980503258">
    <w:abstractNumId w:val="21"/>
  </w:num>
  <w:num w:numId="9" w16cid:durableId="1508835521">
    <w:abstractNumId w:val="23"/>
  </w:num>
  <w:num w:numId="10" w16cid:durableId="572859606">
    <w:abstractNumId w:val="5"/>
  </w:num>
  <w:num w:numId="11" w16cid:durableId="1668166151">
    <w:abstractNumId w:val="19"/>
  </w:num>
  <w:num w:numId="12" w16cid:durableId="2031372233">
    <w:abstractNumId w:val="22"/>
  </w:num>
  <w:num w:numId="13" w16cid:durableId="623460731">
    <w:abstractNumId w:val="11"/>
  </w:num>
  <w:num w:numId="14" w16cid:durableId="1014960276">
    <w:abstractNumId w:val="14"/>
  </w:num>
  <w:num w:numId="15" w16cid:durableId="1118182796">
    <w:abstractNumId w:val="16"/>
  </w:num>
  <w:num w:numId="16" w16cid:durableId="75714139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15265165">
    <w:abstractNumId w:val="10"/>
  </w:num>
  <w:num w:numId="18" w16cid:durableId="12193057">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28637916">
    <w:abstractNumId w:val="12"/>
  </w:num>
  <w:num w:numId="20" w16cid:durableId="120198688">
    <w:abstractNumId w:val="17"/>
  </w:num>
  <w:num w:numId="21" w16cid:durableId="1808474302">
    <w:abstractNumId w:val="3"/>
  </w:num>
  <w:num w:numId="22" w16cid:durableId="1241983598">
    <w:abstractNumId w:val="7"/>
  </w:num>
  <w:num w:numId="23" w16cid:durableId="16320321">
    <w:abstractNumId w:val="15"/>
  </w:num>
  <w:num w:numId="24" w16cid:durableId="1789465614">
    <w:abstractNumId w:val="8"/>
  </w:num>
  <w:num w:numId="25" w16cid:durableId="59908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1C3B"/>
    <w:rsid w:val="00013545"/>
    <w:rsid w:val="00022345"/>
    <w:rsid w:val="00026363"/>
    <w:rsid w:val="00043549"/>
    <w:rsid w:val="00046A16"/>
    <w:rsid w:val="00047074"/>
    <w:rsid w:val="000521F1"/>
    <w:rsid w:val="00071D1C"/>
    <w:rsid w:val="00076A0B"/>
    <w:rsid w:val="000854DF"/>
    <w:rsid w:val="00085951"/>
    <w:rsid w:val="000A6D49"/>
    <w:rsid w:val="000E3682"/>
    <w:rsid w:val="000E3751"/>
    <w:rsid w:val="0010199D"/>
    <w:rsid w:val="00103910"/>
    <w:rsid w:val="001070F2"/>
    <w:rsid w:val="00111283"/>
    <w:rsid w:val="0011161A"/>
    <w:rsid w:val="00132832"/>
    <w:rsid w:val="001537E9"/>
    <w:rsid w:val="00165047"/>
    <w:rsid w:val="00172497"/>
    <w:rsid w:val="00183822"/>
    <w:rsid w:val="001A0859"/>
    <w:rsid w:val="001C0B52"/>
    <w:rsid w:val="001C4B2D"/>
    <w:rsid w:val="001D2B02"/>
    <w:rsid w:val="001E0E06"/>
    <w:rsid w:val="001F0EE1"/>
    <w:rsid w:val="001F4484"/>
    <w:rsid w:val="001F4CE1"/>
    <w:rsid w:val="002132DC"/>
    <w:rsid w:val="00216211"/>
    <w:rsid w:val="00217F5C"/>
    <w:rsid w:val="00224B95"/>
    <w:rsid w:val="00230F35"/>
    <w:rsid w:val="00235D9A"/>
    <w:rsid w:val="0024541A"/>
    <w:rsid w:val="00251DE7"/>
    <w:rsid w:val="00252498"/>
    <w:rsid w:val="0025530E"/>
    <w:rsid w:val="00263C9F"/>
    <w:rsid w:val="00267420"/>
    <w:rsid w:val="002715FA"/>
    <w:rsid w:val="00276002"/>
    <w:rsid w:val="00277421"/>
    <w:rsid w:val="0028132D"/>
    <w:rsid w:val="00290783"/>
    <w:rsid w:val="00293D2B"/>
    <w:rsid w:val="002A4954"/>
    <w:rsid w:val="002B0439"/>
    <w:rsid w:val="002B51E9"/>
    <w:rsid w:val="002D16BB"/>
    <w:rsid w:val="002D2A04"/>
    <w:rsid w:val="002E2BA0"/>
    <w:rsid w:val="002E420D"/>
    <w:rsid w:val="002E4951"/>
    <w:rsid w:val="002E4F66"/>
    <w:rsid w:val="002E67CE"/>
    <w:rsid w:val="002F1475"/>
    <w:rsid w:val="002F467C"/>
    <w:rsid w:val="002F63E5"/>
    <w:rsid w:val="00304D8C"/>
    <w:rsid w:val="00305185"/>
    <w:rsid w:val="00307B22"/>
    <w:rsid w:val="00307DF2"/>
    <w:rsid w:val="0031093F"/>
    <w:rsid w:val="00316904"/>
    <w:rsid w:val="00326631"/>
    <w:rsid w:val="00326808"/>
    <w:rsid w:val="003273EB"/>
    <w:rsid w:val="00332DCD"/>
    <w:rsid w:val="00337A70"/>
    <w:rsid w:val="00341D2F"/>
    <w:rsid w:val="0034544D"/>
    <w:rsid w:val="00351F4B"/>
    <w:rsid w:val="00356B15"/>
    <w:rsid w:val="00362936"/>
    <w:rsid w:val="0038342D"/>
    <w:rsid w:val="003919B0"/>
    <w:rsid w:val="003B05C6"/>
    <w:rsid w:val="003C3F4F"/>
    <w:rsid w:val="003C7F6F"/>
    <w:rsid w:val="003D6255"/>
    <w:rsid w:val="003D69BD"/>
    <w:rsid w:val="003E08F3"/>
    <w:rsid w:val="003F0AD2"/>
    <w:rsid w:val="003F3340"/>
    <w:rsid w:val="003F737B"/>
    <w:rsid w:val="004005B4"/>
    <w:rsid w:val="00402DB0"/>
    <w:rsid w:val="004038C2"/>
    <w:rsid w:val="004052B2"/>
    <w:rsid w:val="0040732D"/>
    <w:rsid w:val="004250DD"/>
    <w:rsid w:val="0043758C"/>
    <w:rsid w:val="0044129B"/>
    <w:rsid w:val="00444AB8"/>
    <w:rsid w:val="00447497"/>
    <w:rsid w:val="00447875"/>
    <w:rsid w:val="004567FC"/>
    <w:rsid w:val="00460A5C"/>
    <w:rsid w:val="004627BA"/>
    <w:rsid w:val="004709A9"/>
    <w:rsid w:val="004724D6"/>
    <w:rsid w:val="00475C78"/>
    <w:rsid w:val="00492A7E"/>
    <w:rsid w:val="004A024B"/>
    <w:rsid w:val="004B73BA"/>
    <w:rsid w:val="004C79CE"/>
    <w:rsid w:val="004F2B31"/>
    <w:rsid w:val="004F32C8"/>
    <w:rsid w:val="004F3A32"/>
    <w:rsid w:val="004F79A1"/>
    <w:rsid w:val="00514E31"/>
    <w:rsid w:val="00521E0F"/>
    <w:rsid w:val="0052214E"/>
    <w:rsid w:val="00525C27"/>
    <w:rsid w:val="00531109"/>
    <w:rsid w:val="00537B4C"/>
    <w:rsid w:val="005429EF"/>
    <w:rsid w:val="005627D4"/>
    <w:rsid w:val="00567B79"/>
    <w:rsid w:val="00567C48"/>
    <w:rsid w:val="00577BD3"/>
    <w:rsid w:val="00581874"/>
    <w:rsid w:val="00586B85"/>
    <w:rsid w:val="0058726A"/>
    <w:rsid w:val="00590E9A"/>
    <w:rsid w:val="005942E9"/>
    <w:rsid w:val="005B2AE8"/>
    <w:rsid w:val="005C6560"/>
    <w:rsid w:val="005E20EF"/>
    <w:rsid w:val="005F0CAB"/>
    <w:rsid w:val="005F3DE6"/>
    <w:rsid w:val="00610318"/>
    <w:rsid w:val="006302BF"/>
    <w:rsid w:val="00630751"/>
    <w:rsid w:val="00632937"/>
    <w:rsid w:val="00647605"/>
    <w:rsid w:val="00654008"/>
    <w:rsid w:val="0065654E"/>
    <w:rsid w:val="00662A40"/>
    <w:rsid w:val="0067001B"/>
    <w:rsid w:val="006805EC"/>
    <w:rsid w:val="00691819"/>
    <w:rsid w:val="00693C4D"/>
    <w:rsid w:val="00695407"/>
    <w:rsid w:val="006A205D"/>
    <w:rsid w:val="006A3500"/>
    <w:rsid w:val="006A65E9"/>
    <w:rsid w:val="006C0A3A"/>
    <w:rsid w:val="006C5E96"/>
    <w:rsid w:val="006D535E"/>
    <w:rsid w:val="006E0512"/>
    <w:rsid w:val="006E4F24"/>
    <w:rsid w:val="006F6E00"/>
    <w:rsid w:val="00717CAC"/>
    <w:rsid w:val="00734B81"/>
    <w:rsid w:val="00751BE2"/>
    <w:rsid w:val="007559EE"/>
    <w:rsid w:val="00756D76"/>
    <w:rsid w:val="00765417"/>
    <w:rsid w:val="00770733"/>
    <w:rsid w:val="00772B40"/>
    <w:rsid w:val="00773D0E"/>
    <w:rsid w:val="00790BA0"/>
    <w:rsid w:val="00790E2F"/>
    <w:rsid w:val="007B721A"/>
    <w:rsid w:val="007C098A"/>
    <w:rsid w:val="007C5888"/>
    <w:rsid w:val="007C6F33"/>
    <w:rsid w:val="007D7715"/>
    <w:rsid w:val="007E2982"/>
    <w:rsid w:val="007E36F4"/>
    <w:rsid w:val="007E41AE"/>
    <w:rsid w:val="008077C6"/>
    <w:rsid w:val="00816D7A"/>
    <w:rsid w:val="00823895"/>
    <w:rsid w:val="00824429"/>
    <w:rsid w:val="0083442E"/>
    <w:rsid w:val="00840B95"/>
    <w:rsid w:val="0084272E"/>
    <w:rsid w:val="00842CE9"/>
    <w:rsid w:val="00843DE9"/>
    <w:rsid w:val="00845008"/>
    <w:rsid w:val="00845A4C"/>
    <w:rsid w:val="00860097"/>
    <w:rsid w:val="00860711"/>
    <w:rsid w:val="00875FDE"/>
    <w:rsid w:val="0089447F"/>
    <w:rsid w:val="008A3453"/>
    <w:rsid w:val="008A35A4"/>
    <w:rsid w:val="008A39FD"/>
    <w:rsid w:val="008A4DCC"/>
    <w:rsid w:val="008B3A97"/>
    <w:rsid w:val="008B5BB5"/>
    <w:rsid w:val="008B798E"/>
    <w:rsid w:val="008D03F0"/>
    <w:rsid w:val="008D5092"/>
    <w:rsid w:val="008D674F"/>
    <w:rsid w:val="008E0571"/>
    <w:rsid w:val="008E525C"/>
    <w:rsid w:val="00901157"/>
    <w:rsid w:val="00907FF4"/>
    <w:rsid w:val="00914769"/>
    <w:rsid w:val="00967DC3"/>
    <w:rsid w:val="00973B44"/>
    <w:rsid w:val="009801D3"/>
    <w:rsid w:val="00980293"/>
    <w:rsid w:val="009843EC"/>
    <w:rsid w:val="009954D6"/>
    <w:rsid w:val="00996E55"/>
    <w:rsid w:val="00997EF3"/>
    <w:rsid w:val="009A3D0A"/>
    <w:rsid w:val="009B2979"/>
    <w:rsid w:val="009B2D10"/>
    <w:rsid w:val="009C01A3"/>
    <w:rsid w:val="009C1A08"/>
    <w:rsid w:val="009C396A"/>
    <w:rsid w:val="009E401B"/>
    <w:rsid w:val="009E4754"/>
    <w:rsid w:val="009F2623"/>
    <w:rsid w:val="009F2EAA"/>
    <w:rsid w:val="00A02C62"/>
    <w:rsid w:val="00A02FDD"/>
    <w:rsid w:val="00A06B94"/>
    <w:rsid w:val="00A07305"/>
    <w:rsid w:val="00A2073F"/>
    <w:rsid w:val="00A278AC"/>
    <w:rsid w:val="00A303FE"/>
    <w:rsid w:val="00A30713"/>
    <w:rsid w:val="00A41032"/>
    <w:rsid w:val="00A41AF9"/>
    <w:rsid w:val="00A448FA"/>
    <w:rsid w:val="00A470CE"/>
    <w:rsid w:val="00A507E4"/>
    <w:rsid w:val="00A523BF"/>
    <w:rsid w:val="00A62E68"/>
    <w:rsid w:val="00A7429B"/>
    <w:rsid w:val="00A745B6"/>
    <w:rsid w:val="00A953EC"/>
    <w:rsid w:val="00A972E4"/>
    <w:rsid w:val="00A9744A"/>
    <w:rsid w:val="00AA0246"/>
    <w:rsid w:val="00AC36E3"/>
    <w:rsid w:val="00AC6213"/>
    <w:rsid w:val="00AD4D64"/>
    <w:rsid w:val="00AD5D5A"/>
    <w:rsid w:val="00AE3217"/>
    <w:rsid w:val="00B11E29"/>
    <w:rsid w:val="00B266F2"/>
    <w:rsid w:val="00B34964"/>
    <w:rsid w:val="00B36F4A"/>
    <w:rsid w:val="00B42501"/>
    <w:rsid w:val="00B45FEF"/>
    <w:rsid w:val="00B462B1"/>
    <w:rsid w:val="00B52399"/>
    <w:rsid w:val="00B56E7B"/>
    <w:rsid w:val="00B6229D"/>
    <w:rsid w:val="00B6561B"/>
    <w:rsid w:val="00B72F46"/>
    <w:rsid w:val="00B81E5D"/>
    <w:rsid w:val="00B86CBB"/>
    <w:rsid w:val="00B925D7"/>
    <w:rsid w:val="00B9343A"/>
    <w:rsid w:val="00B9346D"/>
    <w:rsid w:val="00B94B64"/>
    <w:rsid w:val="00B96983"/>
    <w:rsid w:val="00B9724B"/>
    <w:rsid w:val="00BB2A9A"/>
    <w:rsid w:val="00BC17F1"/>
    <w:rsid w:val="00BE7B7A"/>
    <w:rsid w:val="00BF22DC"/>
    <w:rsid w:val="00BF3D29"/>
    <w:rsid w:val="00BF6291"/>
    <w:rsid w:val="00C07462"/>
    <w:rsid w:val="00C129C7"/>
    <w:rsid w:val="00C13622"/>
    <w:rsid w:val="00C22A88"/>
    <w:rsid w:val="00C3483E"/>
    <w:rsid w:val="00C43D0E"/>
    <w:rsid w:val="00C54379"/>
    <w:rsid w:val="00C56FBB"/>
    <w:rsid w:val="00C65E7F"/>
    <w:rsid w:val="00C84575"/>
    <w:rsid w:val="00C92E40"/>
    <w:rsid w:val="00C93CD4"/>
    <w:rsid w:val="00CB5E37"/>
    <w:rsid w:val="00CB5E6D"/>
    <w:rsid w:val="00CC12BC"/>
    <w:rsid w:val="00CC52A3"/>
    <w:rsid w:val="00CD6C78"/>
    <w:rsid w:val="00CE08CB"/>
    <w:rsid w:val="00CE3B79"/>
    <w:rsid w:val="00D02135"/>
    <w:rsid w:val="00D02584"/>
    <w:rsid w:val="00D028AC"/>
    <w:rsid w:val="00D0754F"/>
    <w:rsid w:val="00D23F41"/>
    <w:rsid w:val="00D328AB"/>
    <w:rsid w:val="00D35DD7"/>
    <w:rsid w:val="00D429CC"/>
    <w:rsid w:val="00D459DC"/>
    <w:rsid w:val="00D56EFA"/>
    <w:rsid w:val="00D67BF8"/>
    <w:rsid w:val="00D90604"/>
    <w:rsid w:val="00DA3217"/>
    <w:rsid w:val="00DA3E0F"/>
    <w:rsid w:val="00DB185F"/>
    <w:rsid w:val="00DB43BB"/>
    <w:rsid w:val="00DD20B2"/>
    <w:rsid w:val="00DD2414"/>
    <w:rsid w:val="00DD363B"/>
    <w:rsid w:val="00DE2996"/>
    <w:rsid w:val="00DE54B1"/>
    <w:rsid w:val="00DF654C"/>
    <w:rsid w:val="00DF69EF"/>
    <w:rsid w:val="00E251B2"/>
    <w:rsid w:val="00E3766D"/>
    <w:rsid w:val="00E4595E"/>
    <w:rsid w:val="00E502BA"/>
    <w:rsid w:val="00E57529"/>
    <w:rsid w:val="00E67719"/>
    <w:rsid w:val="00E70197"/>
    <w:rsid w:val="00E718B9"/>
    <w:rsid w:val="00E72624"/>
    <w:rsid w:val="00E84F5D"/>
    <w:rsid w:val="00EC7546"/>
    <w:rsid w:val="00EF0A6C"/>
    <w:rsid w:val="00F07BD0"/>
    <w:rsid w:val="00F1661E"/>
    <w:rsid w:val="00F237A3"/>
    <w:rsid w:val="00F2453C"/>
    <w:rsid w:val="00F26F2F"/>
    <w:rsid w:val="00F346BE"/>
    <w:rsid w:val="00F50C8C"/>
    <w:rsid w:val="00F704D9"/>
    <w:rsid w:val="00F71D63"/>
    <w:rsid w:val="00F73533"/>
    <w:rsid w:val="00F81F32"/>
    <w:rsid w:val="00F9045C"/>
    <w:rsid w:val="00F91D66"/>
    <w:rsid w:val="00F960FD"/>
    <w:rsid w:val="00FA07E9"/>
    <w:rsid w:val="00FA1D98"/>
    <w:rsid w:val="00FA2A4C"/>
    <w:rsid w:val="00FC4D30"/>
    <w:rsid w:val="00FD5D80"/>
    <w:rsid w:val="00FE5EF6"/>
    <w:rsid w:val="00FF06CF"/>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AD532B"/>
  <w15:chartTrackingRefBased/>
  <w15:docId w15:val="{902FA13C-177F-4ECC-A911-3D21DDBD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3500"/>
    <w:rPr>
      <w:sz w:val="24"/>
      <w:szCs w:val="24"/>
      <w:lang w:val="en-GB" w:eastAsia="zh-CN"/>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8A3453"/>
    <w:rPr>
      <w:color w:val="0563C1"/>
      <w:u w:val="single"/>
    </w:rPr>
  </w:style>
  <w:style w:type="paragraph" w:styleId="FootnoteText">
    <w:name w:val="footnote text"/>
    <w:basedOn w:val="Normal"/>
    <w:link w:val="FootnoteTextChar"/>
    <w:rsid w:val="00654008"/>
    <w:rPr>
      <w:sz w:val="20"/>
      <w:szCs w:val="20"/>
    </w:rPr>
  </w:style>
  <w:style w:type="character" w:customStyle="1" w:styleId="FootnoteTextChar">
    <w:name w:val="Footnote Text Char"/>
    <w:link w:val="FootnoteText"/>
    <w:rsid w:val="00654008"/>
    <w:rPr>
      <w:lang w:val="en-GB" w:eastAsia="zh-CN"/>
    </w:rPr>
  </w:style>
  <w:style w:type="character" w:styleId="FootnoteReference">
    <w:name w:val="footnote reference"/>
    <w:rsid w:val="00654008"/>
    <w:rPr>
      <w:vertAlign w:val="superscript"/>
    </w:rPr>
  </w:style>
  <w:style w:type="character" w:styleId="UnresolvedMention">
    <w:name w:val="Unresolved Mention"/>
    <w:uiPriority w:val="99"/>
    <w:semiHidden/>
    <w:unhideWhenUsed/>
    <w:rsid w:val="00860097"/>
    <w:rPr>
      <w:color w:val="605E5C"/>
      <w:shd w:val="clear" w:color="auto" w:fill="E1DFDD"/>
    </w:rPr>
  </w:style>
  <w:style w:type="character" w:customStyle="1" w:styleId="Heading1Char">
    <w:name w:val="Heading 1 Char"/>
    <w:link w:val="Heading1"/>
    <w:uiPriority w:val="9"/>
    <w:rsid w:val="002E4951"/>
    <w:rPr>
      <w:rFonts w:ascii="Arial" w:hAnsi="Arial" w:cs="Arial"/>
      <w:b/>
      <w:bCs/>
      <w:kern w:val="32"/>
      <w:sz w:val="32"/>
      <w:szCs w:val="32"/>
      <w:lang w:val="en-GB" w:eastAsia="zh-CN"/>
    </w:rPr>
  </w:style>
  <w:style w:type="paragraph" w:styleId="Bibliography">
    <w:name w:val="Bibliography"/>
    <w:basedOn w:val="Normal"/>
    <w:next w:val="Normal"/>
    <w:uiPriority w:val="37"/>
    <w:unhideWhenUsed/>
    <w:rsid w:val="002E4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4148">
      <w:bodyDiv w:val="1"/>
      <w:marLeft w:val="0"/>
      <w:marRight w:val="0"/>
      <w:marTop w:val="0"/>
      <w:marBottom w:val="0"/>
      <w:divBdr>
        <w:top w:val="none" w:sz="0" w:space="0" w:color="auto"/>
        <w:left w:val="none" w:sz="0" w:space="0" w:color="auto"/>
        <w:bottom w:val="none" w:sz="0" w:space="0" w:color="auto"/>
        <w:right w:val="none" w:sz="0" w:space="0" w:color="auto"/>
      </w:divBdr>
      <w:divsChild>
        <w:div w:id="1252737858">
          <w:marLeft w:val="0"/>
          <w:marRight w:val="0"/>
          <w:marTop w:val="0"/>
          <w:marBottom w:val="0"/>
          <w:divBdr>
            <w:top w:val="none" w:sz="0" w:space="0" w:color="auto"/>
            <w:left w:val="none" w:sz="0" w:space="0" w:color="auto"/>
            <w:bottom w:val="none" w:sz="0" w:space="0" w:color="auto"/>
            <w:right w:val="none" w:sz="0" w:space="0" w:color="auto"/>
          </w:divBdr>
        </w:div>
        <w:div w:id="1779400279">
          <w:marLeft w:val="0"/>
          <w:marRight w:val="0"/>
          <w:marTop w:val="0"/>
          <w:marBottom w:val="0"/>
          <w:divBdr>
            <w:top w:val="none" w:sz="0" w:space="0" w:color="auto"/>
            <w:left w:val="none" w:sz="0" w:space="0" w:color="auto"/>
            <w:bottom w:val="none" w:sz="0" w:space="0" w:color="auto"/>
            <w:right w:val="none" w:sz="0" w:space="0" w:color="auto"/>
          </w:divBdr>
        </w:div>
        <w:div w:id="244464463">
          <w:marLeft w:val="0"/>
          <w:marRight w:val="0"/>
          <w:marTop w:val="0"/>
          <w:marBottom w:val="0"/>
          <w:divBdr>
            <w:top w:val="none" w:sz="0" w:space="0" w:color="auto"/>
            <w:left w:val="none" w:sz="0" w:space="0" w:color="auto"/>
            <w:bottom w:val="none" w:sz="0" w:space="0" w:color="auto"/>
            <w:right w:val="none" w:sz="0" w:space="0" w:color="auto"/>
          </w:divBdr>
        </w:div>
        <w:div w:id="1917739101">
          <w:marLeft w:val="0"/>
          <w:marRight w:val="0"/>
          <w:marTop w:val="0"/>
          <w:marBottom w:val="0"/>
          <w:divBdr>
            <w:top w:val="none" w:sz="0" w:space="0" w:color="auto"/>
            <w:left w:val="none" w:sz="0" w:space="0" w:color="auto"/>
            <w:bottom w:val="none" w:sz="0" w:space="0" w:color="auto"/>
            <w:right w:val="none" w:sz="0" w:space="0" w:color="auto"/>
          </w:divBdr>
        </w:div>
      </w:divsChild>
    </w:div>
    <w:div w:id="91047230">
      <w:bodyDiv w:val="1"/>
      <w:marLeft w:val="0"/>
      <w:marRight w:val="0"/>
      <w:marTop w:val="0"/>
      <w:marBottom w:val="0"/>
      <w:divBdr>
        <w:top w:val="none" w:sz="0" w:space="0" w:color="auto"/>
        <w:left w:val="none" w:sz="0" w:space="0" w:color="auto"/>
        <w:bottom w:val="none" w:sz="0" w:space="0" w:color="auto"/>
        <w:right w:val="none" w:sz="0" w:space="0" w:color="auto"/>
      </w:divBdr>
    </w:div>
    <w:div w:id="458382105">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020425378">
      <w:bodyDiv w:val="1"/>
      <w:marLeft w:val="0"/>
      <w:marRight w:val="0"/>
      <w:marTop w:val="0"/>
      <w:marBottom w:val="0"/>
      <w:divBdr>
        <w:top w:val="none" w:sz="0" w:space="0" w:color="auto"/>
        <w:left w:val="none" w:sz="0" w:space="0" w:color="auto"/>
        <w:bottom w:val="none" w:sz="0" w:space="0" w:color="auto"/>
        <w:right w:val="none" w:sz="0" w:space="0" w:color="auto"/>
      </w:divBdr>
    </w:div>
    <w:div w:id="1167095133">
      <w:bodyDiv w:val="1"/>
      <w:marLeft w:val="0"/>
      <w:marRight w:val="0"/>
      <w:marTop w:val="0"/>
      <w:marBottom w:val="0"/>
      <w:divBdr>
        <w:top w:val="none" w:sz="0" w:space="0" w:color="auto"/>
        <w:left w:val="none" w:sz="0" w:space="0" w:color="auto"/>
        <w:bottom w:val="none" w:sz="0" w:space="0" w:color="auto"/>
        <w:right w:val="none" w:sz="0" w:space="0" w:color="auto"/>
      </w:divBdr>
      <w:divsChild>
        <w:div w:id="2105415725">
          <w:marLeft w:val="0"/>
          <w:marRight w:val="0"/>
          <w:marTop w:val="0"/>
          <w:marBottom w:val="0"/>
          <w:divBdr>
            <w:top w:val="none" w:sz="0" w:space="0" w:color="auto"/>
            <w:left w:val="none" w:sz="0" w:space="0" w:color="auto"/>
            <w:bottom w:val="none" w:sz="0" w:space="0" w:color="auto"/>
            <w:right w:val="none" w:sz="0" w:space="0" w:color="auto"/>
          </w:divBdr>
        </w:div>
        <w:div w:id="59062683">
          <w:marLeft w:val="0"/>
          <w:marRight w:val="0"/>
          <w:marTop w:val="0"/>
          <w:marBottom w:val="0"/>
          <w:divBdr>
            <w:top w:val="none" w:sz="0" w:space="0" w:color="auto"/>
            <w:left w:val="none" w:sz="0" w:space="0" w:color="auto"/>
            <w:bottom w:val="none" w:sz="0" w:space="0" w:color="auto"/>
            <w:right w:val="none" w:sz="0" w:space="0" w:color="auto"/>
          </w:divBdr>
        </w:div>
        <w:div w:id="134375978">
          <w:marLeft w:val="0"/>
          <w:marRight w:val="0"/>
          <w:marTop w:val="0"/>
          <w:marBottom w:val="0"/>
          <w:divBdr>
            <w:top w:val="none" w:sz="0" w:space="0" w:color="auto"/>
            <w:left w:val="none" w:sz="0" w:space="0" w:color="auto"/>
            <w:bottom w:val="none" w:sz="0" w:space="0" w:color="auto"/>
            <w:right w:val="none" w:sz="0" w:space="0" w:color="auto"/>
          </w:divBdr>
        </w:div>
        <w:div w:id="1894657820">
          <w:marLeft w:val="0"/>
          <w:marRight w:val="0"/>
          <w:marTop w:val="0"/>
          <w:marBottom w:val="0"/>
          <w:divBdr>
            <w:top w:val="none" w:sz="0" w:space="0" w:color="auto"/>
            <w:left w:val="none" w:sz="0" w:space="0" w:color="auto"/>
            <w:bottom w:val="none" w:sz="0" w:space="0" w:color="auto"/>
            <w:right w:val="none" w:sz="0" w:space="0" w:color="auto"/>
          </w:divBdr>
        </w:div>
        <w:div w:id="1775055440">
          <w:marLeft w:val="0"/>
          <w:marRight w:val="0"/>
          <w:marTop w:val="0"/>
          <w:marBottom w:val="0"/>
          <w:divBdr>
            <w:top w:val="none" w:sz="0" w:space="0" w:color="auto"/>
            <w:left w:val="none" w:sz="0" w:space="0" w:color="auto"/>
            <w:bottom w:val="none" w:sz="0" w:space="0" w:color="auto"/>
            <w:right w:val="none" w:sz="0" w:space="0" w:color="auto"/>
          </w:divBdr>
        </w:div>
        <w:div w:id="1027025816">
          <w:marLeft w:val="0"/>
          <w:marRight w:val="0"/>
          <w:marTop w:val="0"/>
          <w:marBottom w:val="0"/>
          <w:divBdr>
            <w:top w:val="none" w:sz="0" w:space="0" w:color="auto"/>
            <w:left w:val="none" w:sz="0" w:space="0" w:color="auto"/>
            <w:bottom w:val="none" w:sz="0" w:space="0" w:color="auto"/>
            <w:right w:val="none" w:sz="0" w:space="0" w:color="auto"/>
          </w:divBdr>
        </w:div>
        <w:div w:id="2098597088">
          <w:marLeft w:val="0"/>
          <w:marRight w:val="0"/>
          <w:marTop w:val="0"/>
          <w:marBottom w:val="0"/>
          <w:divBdr>
            <w:top w:val="none" w:sz="0" w:space="0" w:color="auto"/>
            <w:left w:val="none" w:sz="0" w:space="0" w:color="auto"/>
            <w:bottom w:val="none" w:sz="0" w:space="0" w:color="auto"/>
            <w:right w:val="none" w:sz="0" w:space="0" w:color="auto"/>
          </w:divBdr>
        </w:div>
        <w:div w:id="87897321">
          <w:marLeft w:val="0"/>
          <w:marRight w:val="0"/>
          <w:marTop w:val="0"/>
          <w:marBottom w:val="0"/>
          <w:divBdr>
            <w:top w:val="none" w:sz="0" w:space="0" w:color="auto"/>
            <w:left w:val="none" w:sz="0" w:space="0" w:color="auto"/>
            <w:bottom w:val="none" w:sz="0" w:space="0" w:color="auto"/>
            <w:right w:val="none" w:sz="0" w:space="0" w:color="auto"/>
          </w:divBdr>
        </w:div>
        <w:div w:id="2013801873">
          <w:marLeft w:val="0"/>
          <w:marRight w:val="0"/>
          <w:marTop w:val="0"/>
          <w:marBottom w:val="0"/>
          <w:divBdr>
            <w:top w:val="none" w:sz="0" w:space="0" w:color="auto"/>
            <w:left w:val="none" w:sz="0" w:space="0" w:color="auto"/>
            <w:bottom w:val="none" w:sz="0" w:space="0" w:color="auto"/>
            <w:right w:val="none" w:sz="0" w:space="0" w:color="auto"/>
          </w:divBdr>
        </w:div>
        <w:div w:id="615522794">
          <w:marLeft w:val="0"/>
          <w:marRight w:val="0"/>
          <w:marTop w:val="0"/>
          <w:marBottom w:val="0"/>
          <w:divBdr>
            <w:top w:val="none" w:sz="0" w:space="0" w:color="auto"/>
            <w:left w:val="none" w:sz="0" w:space="0" w:color="auto"/>
            <w:bottom w:val="none" w:sz="0" w:space="0" w:color="auto"/>
            <w:right w:val="none" w:sz="0" w:space="0" w:color="auto"/>
          </w:divBdr>
        </w:div>
        <w:div w:id="733434739">
          <w:marLeft w:val="0"/>
          <w:marRight w:val="0"/>
          <w:marTop w:val="0"/>
          <w:marBottom w:val="0"/>
          <w:divBdr>
            <w:top w:val="none" w:sz="0" w:space="0" w:color="auto"/>
            <w:left w:val="none" w:sz="0" w:space="0" w:color="auto"/>
            <w:bottom w:val="none" w:sz="0" w:space="0" w:color="auto"/>
            <w:right w:val="none" w:sz="0" w:space="0" w:color="auto"/>
          </w:divBdr>
        </w:div>
        <w:div w:id="69818789">
          <w:marLeft w:val="0"/>
          <w:marRight w:val="0"/>
          <w:marTop w:val="0"/>
          <w:marBottom w:val="0"/>
          <w:divBdr>
            <w:top w:val="none" w:sz="0" w:space="0" w:color="auto"/>
            <w:left w:val="none" w:sz="0" w:space="0" w:color="auto"/>
            <w:bottom w:val="none" w:sz="0" w:space="0" w:color="auto"/>
            <w:right w:val="none" w:sz="0" w:space="0" w:color="auto"/>
          </w:divBdr>
        </w:div>
        <w:div w:id="754934197">
          <w:marLeft w:val="0"/>
          <w:marRight w:val="0"/>
          <w:marTop w:val="0"/>
          <w:marBottom w:val="0"/>
          <w:divBdr>
            <w:top w:val="none" w:sz="0" w:space="0" w:color="auto"/>
            <w:left w:val="none" w:sz="0" w:space="0" w:color="auto"/>
            <w:bottom w:val="none" w:sz="0" w:space="0" w:color="auto"/>
            <w:right w:val="none" w:sz="0" w:space="0" w:color="auto"/>
          </w:divBdr>
        </w:div>
        <w:div w:id="2120417899">
          <w:marLeft w:val="0"/>
          <w:marRight w:val="0"/>
          <w:marTop w:val="0"/>
          <w:marBottom w:val="0"/>
          <w:divBdr>
            <w:top w:val="none" w:sz="0" w:space="0" w:color="auto"/>
            <w:left w:val="none" w:sz="0" w:space="0" w:color="auto"/>
            <w:bottom w:val="none" w:sz="0" w:space="0" w:color="auto"/>
            <w:right w:val="none" w:sz="0" w:space="0" w:color="auto"/>
          </w:divBdr>
        </w:div>
        <w:div w:id="1201432450">
          <w:marLeft w:val="0"/>
          <w:marRight w:val="0"/>
          <w:marTop w:val="0"/>
          <w:marBottom w:val="0"/>
          <w:divBdr>
            <w:top w:val="none" w:sz="0" w:space="0" w:color="auto"/>
            <w:left w:val="none" w:sz="0" w:space="0" w:color="auto"/>
            <w:bottom w:val="none" w:sz="0" w:space="0" w:color="auto"/>
            <w:right w:val="none" w:sz="0" w:space="0" w:color="auto"/>
          </w:divBdr>
        </w:div>
        <w:div w:id="36249769">
          <w:marLeft w:val="0"/>
          <w:marRight w:val="0"/>
          <w:marTop w:val="0"/>
          <w:marBottom w:val="0"/>
          <w:divBdr>
            <w:top w:val="none" w:sz="0" w:space="0" w:color="auto"/>
            <w:left w:val="none" w:sz="0" w:space="0" w:color="auto"/>
            <w:bottom w:val="none" w:sz="0" w:space="0" w:color="auto"/>
            <w:right w:val="none" w:sz="0" w:space="0" w:color="auto"/>
          </w:divBdr>
        </w:div>
        <w:div w:id="352459550">
          <w:marLeft w:val="0"/>
          <w:marRight w:val="0"/>
          <w:marTop w:val="0"/>
          <w:marBottom w:val="0"/>
          <w:divBdr>
            <w:top w:val="none" w:sz="0" w:space="0" w:color="auto"/>
            <w:left w:val="none" w:sz="0" w:space="0" w:color="auto"/>
            <w:bottom w:val="none" w:sz="0" w:space="0" w:color="auto"/>
            <w:right w:val="none" w:sz="0" w:space="0" w:color="auto"/>
          </w:divBdr>
        </w:div>
        <w:div w:id="1329866949">
          <w:marLeft w:val="0"/>
          <w:marRight w:val="0"/>
          <w:marTop w:val="0"/>
          <w:marBottom w:val="0"/>
          <w:divBdr>
            <w:top w:val="none" w:sz="0" w:space="0" w:color="auto"/>
            <w:left w:val="none" w:sz="0" w:space="0" w:color="auto"/>
            <w:bottom w:val="none" w:sz="0" w:space="0" w:color="auto"/>
            <w:right w:val="none" w:sz="0" w:space="0" w:color="auto"/>
          </w:divBdr>
        </w:div>
        <w:div w:id="772632917">
          <w:marLeft w:val="0"/>
          <w:marRight w:val="0"/>
          <w:marTop w:val="0"/>
          <w:marBottom w:val="0"/>
          <w:divBdr>
            <w:top w:val="none" w:sz="0" w:space="0" w:color="auto"/>
            <w:left w:val="none" w:sz="0" w:space="0" w:color="auto"/>
            <w:bottom w:val="none" w:sz="0" w:space="0" w:color="auto"/>
            <w:right w:val="none" w:sz="0" w:space="0" w:color="auto"/>
          </w:divBdr>
        </w:div>
        <w:div w:id="1985164012">
          <w:marLeft w:val="0"/>
          <w:marRight w:val="0"/>
          <w:marTop w:val="0"/>
          <w:marBottom w:val="0"/>
          <w:divBdr>
            <w:top w:val="none" w:sz="0" w:space="0" w:color="auto"/>
            <w:left w:val="none" w:sz="0" w:space="0" w:color="auto"/>
            <w:bottom w:val="none" w:sz="0" w:space="0" w:color="auto"/>
            <w:right w:val="none" w:sz="0" w:space="0" w:color="auto"/>
          </w:divBdr>
        </w:div>
        <w:div w:id="544563128">
          <w:marLeft w:val="0"/>
          <w:marRight w:val="0"/>
          <w:marTop w:val="0"/>
          <w:marBottom w:val="0"/>
          <w:divBdr>
            <w:top w:val="none" w:sz="0" w:space="0" w:color="auto"/>
            <w:left w:val="none" w:sz="0" w:space="0" w:color="auto"/>
            <w:bottom w:val="none" w:sz="0" w:space="0" w:color="auto"/>
            <w:right w:val="none" w:sz="0" w:space="0" w:color="auto"/>
          </w:divBdr>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2206586@student.uwtsd.ac.uk" TargetMode="External"/><Relationship Id="rId18" Type="http://schemas.openxmlformats.org/officeDocument/2006/relationships/hyperlink" Target="http://www.jstor.org/stable/3003036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tnf.csiro.au/people/Ray.Norris/outreach/boring_bio.htm" TargetMode="External"/><Relationship Id="rId2" Type="http://schemas.openxmlformats.org/officeDocument/2006/relationships/numbering" Target="numbering.xml"/><Relationship Id="rId16" Type="http://schemas.openxmlformats.org/officeDocument/2006/relationships/hyperlink" Target="https://unimelb.academia.edu/DuaneHamacher/CurriculumVita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tnf.csiro.au/research/deep/index.html" TargetMode="Externa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2206586@student.uwtsd.ac.uk"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www.atnf.csiro.au/people/Ray.Norris/outreach/boring_bio.htm" TargetMode="External"/><Relationship Id="rId1" Type="http://schemas.openxmlformats.org/officeDocument/2006/relationships/hyperlink" Target="https://unimelb.academia.edu/DuaneHamacher/CurriculumVit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Lon84</b:Tag>
    <b:SourceType>JournalArticle</b:SourceType>
    <b:Guid>{F2545141-111E-49D5-8BC8-219488725C58}</b:Guid>
    <b:Title>How the Dog Got its Days: A Skeptical Inuiry into Traditional Star and Weather Lore</b:Title>
    <b:Year>1984</b:Year>
    <b:Author>
      <b:Author>
        <b:NameList>
          <b:Person>
            <b:Last>Long</b:Last>
            <b:First>Eleanor</b:First>
            <b:Middle>R</b:Middle>
          </b:Person>
        </b:NameList>
      </b:Author>
    </b:Author>
    <b:JournalName>Western Folklore, 43</b:JournalName>
    <b:Pages>256-264</b:Pages>
    <b:RefOrder>1</b:RefOrder>
  </b:Source>
  <b:Source>
    <b:Tag>Ham12</b:Tag>
    <b:SourceType>JournalArticle</b:SourceType>
    <b:Guid>{A1480DB0-1B1F-4E4D-9E29-7F4F3F10BDF6}</b:Guid>
    <b:Author>
      <b:Author>
        <b:NameList>
          <b:Person>
            <b:Last>Hamacher</b:Last>
            <b:First>Duane</b:First>
            <b:Middle>W</b:Middle>
          </b:Person>
          <b:Person>
            <b:Last>Fuller</b:Last>
            <b:First>Robert</b:First>
            <b:Middle>S</b:Middle>
          </b:Person>
          <b:Person>
            <b:Last>Norris</b:Last>
            <b:First>Ray</b:First>
            <b:Middle>P</b:Middle>
          </b:Person>
        </b:NameList>
      </b:Author>
    </b:Author>
    <b:Title>Orientations of Linear Stone Arrangements in New South Wales</b:Title>
    <b:JournalName>Australian Archaeology, 75</b:JournalName>
    <b:Year>2012</b:Year>
    <b:Pages>46-54</b:Pages>
    <b:RefOrder>2</b:RefOrder>
  </b:Source>
  <b:Source>
    <b:Tag>Uni22</b:Tag>
    <b:SourceType>InternetSite</b:SourceType>
    <b:Guid>{D69702FF-8524-4DA1-9AFE-4EA6DC160863}</b:Guid>
    <b:Title>University of North Carolina Wilson Collection 20435</b:Title>
    <b:YearAccessed>2022</b:YearAccessed>
    <b:MonthAccessed>October</b:MonthAccessed>
    <b:DayAccessed>11</b:DayAccessed>
    <b:Medium>https://finding-aids.lib.unc.edu/20435/</b:Medium>
    <b:RefOrder>3</b:RefOrder>
  </b:Source>
  <b:Source>
    <b:Tag>Ham21</b:Tag>
    <b:SourceType>InternetSite</b:SourceType>
    <b:Guid>{29015BF6-7D7B-44FE-BC07-BAC185EEDC25}</b:Guid>
    <b:Author>
      <b:Author>
        <b:NameList>
          <b:Person>
            <b:Last>Hamacher</b:Last>
            <b:First>Duane</b:First>
            <b:Middle>W</b:Middle>
          </b:Person>
        </b:NameList>
      </b:Author>
    </b:Author>
    <b:Title>Curriculum Vitae</b:Title>
    <b:Year>2021</b:Year>
    <b:Month>March</b:Month>
    <b:Day>26</b:Day>
    <b:YearAccessed>2022</b:YearAccessed>
    <b:MonthAccessed>October</b:MonthAccessed>
    <b:DayAccessed>11</b:DayAccessed>
    <b:Medium>https://unimelb.academia.edu/DuaneHamacher/CurriculumVitae</b:Medium>
    <b:RefOrder>4</b:RefOrder>
  </b:Source>
  <b:Source>
    <b:Tag>Nor22</b:Tag>
    <b:SourceType>InternetSite</b:SourceType>
    <b:Guid>{71949771-4DA0-4E73-9C55-8E30023D868B}</b:Guid>
    <b:Author>
      <b:Author>
        <b:NameList>
          <b:Person>
            <b:Last>Norris</b:Last>
            <b:First>Ray</b:First>
          </b:Person>
        </b:NameList>
      </b:Author>
    </b:Author>
    <b:Title>Austalian Telescope National Facility</b:Title>
    <b:YearAccessed>2022</b:YearAccessed>
    <b:MonthAccessed>October</b:MonthAccessed>
    <b:DayAccessed>11</b:DayAccessed>
    <b:Medium>https://www.atnf.csiro.au/people/Ray.Norris/outreach/boring_bio.htm</b:Medium>
    <b:RefOrder>5</b:RefOrder>
  </b:Source>
  <b:Source>
    <b:Tag>Wes18</b:Tag>
    <b:SourceType>InternetSite</b:SourceType>
    <b:Guid>{4A93A20A-D0BD-44B4-90F6-1EDD12176834}</b:Guid>
    <b:Title>Western Sydney University Staff Profiles - Fuller</b:Title>
    <b:Year>2018</b:Year>
    <b:Month>August</b:Month>
    <b:Day>2</b:Day>
    <b:YearAccessed>2022</b:YearAccessed>
    <b:MonthAccessed>October</b:MonthAccessed>
    <b:DayAccessed>11</b:DayAccessed>
    <b:Medium>https://www.westernsydney.edu.au/staff_profiles/WSU/doctor_robert_fuller</b:Medium>
    <b:RefOrder>6</b:RefOrder>
  </b:Source>
</b:Sources>
</file>

<file path=customXml/itemProps1.xml><?xml version="1.0" encoding="utf-8"?>
<ds:datastoreItem xmlns:ds="http://schemas.openxmlformats.org/officeDocument/2006/customXml" ds:itemID="{0D39E3C3-249D-441C-8C37-FE0E01401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9</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Steven Burr</cp:lastModifiedBy>
  <cp:revision>84</cp:revision>
  <cp:lastPrinted>2011-03-31T18:57:00Z</cp:lastPrinted>
  <dcterms:created xsi:type="dcterms:W3CDTF">2022-10-06T19:16:00Z</dcterms:created>
  <dcterms:modified xsi:type="dcterms:W3CDTF">2022-10-28T20:56:00Z</dcterms:modified>
</cp:coreProperties>
</file>