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21CDF" w:rsidRDefault="00021CDF" w:rsidP="00021CDF">
      <w:pPr>
        <w:jc w:val="center"/>
      </w:pPr>
    </w:p>
    <w:p w:rsidR="00021CDF" w:rsidRDefault="00021CDF" w:rsidP="00021CDF">
      <w:pPr>
        <w:jc w:val="center"/>
      </w:pPr>
    </w:p>
    <w:p w:rsidR="00021CDF" w:rsidRDefault="00021CDF" w:rsidP="00021CDF">
      <w:pPr>
        <w:jc w:val="center"/>
      </w:pPr>
    </w:p>
    <w:p w:rsidR="00021CDF" w:rsidRDefault="00021CDF" w:rsidP="00021CDF">
      <w:pPr>
        <w:jc w:val="center"/>
      </w:pPr>
    </w:p>
    <w:p w:rsidR="00021CDF" w:rsidRDefault="00021CDF" w:rsidP="00021CDF">
      <w:pPr>
        <w:jc w:val="center"/>
      </w:pPr>
    </w:p>
    <w:p w:rsidR="00021CDF" w:rsidRDefault="00021CDF" w:rsidP="00021CDF">
      <w:pPr>
        <w:jc w:val="center"/>
      </w:pPr>
    </w:p>
    <w:p w:rsidR="00021CDF" w:rsidRDefault="00021CDF" w:rsidP="00021CDF">
      <w:pPr>
        <w:jc w:val="center"/>
      </w:pPr>
    </w:p>
    <w:p w:rsidR="00021CDF" w:rsidRDefault="00021CDF" w:rsidP="00021CDF">
      <w:pPr>
        <w:jc w:val="center"/>
      </w:pPr>
    </w:p>
    <w:p w:rsidR="00021CDF" w:rsidRDefault="00021CDF" w:rsidP="00021CDF">
      <w:pPr>
        <w:jc w:val="center"/>
      </w:pPr>
    </w:p>
    <w:p w:rsidR="00021CDF" w:rsidRPr="00465E5B" w:rsidRDefault="00A02F05" w:rsidP="00021CDF">
      <w:pPr>
        <w:jc w:val="center"/>
        <w:rPr>
          <w:rFonts w:ascii="Arial" w:hAnsi="Arial" w:cs="Arial"/>
          <w:szCs w:val="24"/>
        </w:rPr>
      </w:pPr>
      <w:r w:rsidRPr="00B479F8">
        <w:t>Title</w:t>
      </w:r>
      <w:r>
        <w:rPr>
          <w:rFonts w:ascii="Arial" w:hAnsi="Arial" w:cs="Arial"/>
          <w:szCs w:val="24"/>
        </w:rPr>
        <w:t xml:space="preserve">: </w:t>
      </w:r>
      <w:r w:rsidRPr="00465E5B">
        <w:rPr>
          <w:shd w:val="clear" w:color="auto" w:fill="FFFFFF"/>
        </w:rPr>
        <w:t>A comparison of the marketing methods of two multinational hotel brands</w:t>
      </w:r>
      <w:r w:rsidRPr="00465E5B">
        <w:rPr>
          <w:rFonts w:ascii="Arial" w:hAnsi="Arial" w:cs="Arial"/>
        </w:rPr>
        <w:t>.</w:t>
      </w:r>
    </w:p>
    <w:p w:rsidR="00021CDF" w:rsidRPr="00BE5E25" w:rsidRDefault="00A02F05" w:rsidP="00021CDF">
      <w:pPr>
        <w:jc w:val="center"/>
      </w:pPr>
      <w:r w:rsidRPr="00BE5E25">
        <w:t>Name</w:t>
      </w:r>
      <w:r w:rsidR="0094077E">
        <w:t xml:space="preserve"> Georgiana </w:t>
      </w:r>
      <w:proofErr w:type="spellStart"/>
      <w:r w:rsidR="0094077E">
        <w:t>Manolache</w:t>
      </w:r>
      <w:proofErr w:type="spellEnd"/>
      <w:r w:rsidR="0094077E">
        <w:t xml:space="preserve"> </w:t>
      </w:r>
    </w:p>
    <w:p w:rsidR="00021CDF" w:rsidRPr="00BE5E25" w:rsidRDefault="00A02F05" w:rsidP="00021CDF">
      <w:pPr>
        <w:jc w:val="center"/>
      </w:pPr>
      <w:r w:rsidRPr="00BE5E25">
        <w:t>Student ID number</w:t>
      </w:r>
      <w:r w:rsidR="00CF5D45">
        <w:t xml:space="preserve"> 2243335</w:t>
      </w:r>
    </w:p>
    <w:p w:rsidR="00021CDF" w:rsidRPr="00BE5E25" w:rsidRDefault="00A02F05" w:rsidP="00021CDF">
      <w:pPr>
        <w:jc w:val="center"/>
      </w:pPr>
      <w:r w:rsidRPr="00BE5E25">
        <w:t>The module title: Marketing Essentials BMIH4005</w:t>
      </w:r>
    </w:p>
    <w:p w:rsidR="00021CDF" w:rsidRDefault="00A02F05" w:rsidP="00021CDF">
      <w:pPr>
        <w:jc w:val="center"/>
      </w:pPr>
      <w:r w:rsidRPr="00BE5E25">
        <w:t>Lecturer’s name.</w:t>
      </w:r>
      <w:r w:rsidR="0051413B">
        <w:t xml:space="preserve"> </w:t>
      </w:r>
      <w:r w:rsidR="000D0C7D">
        <w:t>Scott James</w:t>
      </w:r>
    </w:p>
    <w:p w:rsidR="00021CDF" w:rsidRPr="00EA5674" w:rsidRDefault="00A02F05" w:rsidP="00021CDF">
      <w:pPr>
        <w:jc w:val="center"/>
      </w:pPr>
      <w:r>
        <w:t>Word Count</w:t>
      </w:r>
      <w:r w:rsidR="008F56D3">
        <w:t xml:space="preserve"> 1500 words </w:t>
      </w:r>
    </w:p>
    <w:p w:rsidR="008E3D1A" w:rsidRDefault="00A02F05">
      <w:pPr>
        <w:spacing w:after="160" w:line="259" w:lineRule="auto"/>
        <w:rPr>
          <w:b/>
          <w:sz w:val="28"/>
        </w:rPr>
      </w:pPr>
      <w:r>
        <w:br w:type="page"/>
      </w:r>
    </w:p>
    <w:sdt>
      <w:sdtPr>
        <w:rPr>
          <w:rFonts w:ascii="Times New Roman" w:eastAsiaTheme="minorHAnsi" w:hAnsi="Times New Roman" w:cstheme="minorBidi"/>
          <w:color w:val="auto"/>
          <w:sz w:val="24"/>
          <w:szCs w:val="22"/>
          <w:lang w:val="en-GB"/>
        </w:rPr>
        <w:id w:val="836585398"/>
        <w:docPartObj>
          <w:docPartGallery w:val="Table of Contents"/>
          <w:docPartUnique/>
        </w:docPartObj>
      </w:sdtPr>
      <w:sdtEndPr>
        <w:rPr>
          <w:b/>
          <w:bCs/>
          <w:noProof/>
        </w:rPr>
      </w:sdtEndPr>
      <w:sdtContent>
        <w:p w:rsidR="00021CDF" w:rsidRPr="00021CDF" w:rsidRDefault="00A02F05" w:rsidP="00021CDF">
          <w:pPr>
            <w:pStyle w:val="TOCHeading"/>
            <w:jc w:val="center"/>
            <w:rPr>
              <w:rFonts w:ascii="Times New Roman" w:hAnsi="Times New Roman" w:cs="Times New Roman"/>
              <w:b/>
              <w:color w:val="auto"/>
              <w:sz w:val="24"/>
              <w:szCs w:val="24"/>
            </w:rPr>
          </w:pPr>
          <w:r w:rsidRPr="00021CDF">
            <w:rPr>
              <w:rFonts w:ascii="Times New Roman" w:hAnsi="Times New Roman" w:cs="Times New Roman"/>
              <w:b/>
              <w:color w:val="auto"/>
              <w:sz w:val="24"/>
              <w:szCs w:val="24"/>
            </w:rPr>
            <w:t>Table of Contents</w:t>
          </w:r>
        </w:p>
        <w:p w:rsidR="00021CDF" w:rsidRDefault="00A02F05">
          <w:pPr>
            <w:pStyle w:val="TOC1"/>
            <w:tabs>
              <w:tab w:val="left" w:pos="440"/>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5053270" w:history="1">
            <w:r w:rsidRPr="00DE3FF7">
              <w:rPr>
                <w:rStyle w:val="Hyperlink"/>
                <w:noProof/>
              </w:rPr>
              <w:t>1</w:t>
            </w:r>
            <w:r>
              <w:rPr>
                <w:noProof/>
              </w:rPr>
              <w:tab/>
            </w:r>
            <w:r w:rsidRPr="00DE3FF7">
              <w:rPr>
                <w:rStyle w:val="Hyperlink"/>
                <w:noProof/>
              </w:rPr>
              <w:t>Introduction</w:t>
            </w:r>
            <w:r>
              <w:rPr>
                <w:noProof/>
                <w:webHidden/>
              </w:rPr>
              <w:tab/>
            </w:r>
            <w:r>
              <w:rPr>
                <w:noProof/>
                <w:webHidden/>
              </w:rPr>
              <w:fldChar w:fldCharType="begin"/>
            </w:r>
            <w:r>
              <w:rPr>
                <w:noProof/>
                <w:webHidden/>
              </w:rPr>
              <w:instrText xml:space="preserve"> PAGEREF _Toc135053270 \h </w:instrText>
            </w:r>
            <w:r>
              <w:rPr>
                <w:noProof/>
                <w:webHidden/>
              </w:rPr>
            </w:r>
            <w:r>
              <w:rPr>
                <w:noProof/>
                <w:webHidden/>
              </w:rPr>
              <w:fldChar w:fldCharType="separate"/>
            </w:r>
            <w:r>
              <w:rPr>
                <w:noProof/>
                <w:webHidden/>
              </w:rPr>
              <w:t>3</w:t>
            </w:r>
            <w:r>
              <w:rPr>
                <w:noProof/>
                <w:webHidden/>
              </w:rPr>
              <w:fldChar w:fldCharType="end"/>
            </w:r>
          </w:hyperlink>
        </w:p>
        <w:p w:rsidR="00021CDF" w:rsidRDefault="00A02F05">
          <w:pPr>
            <w:pStyle w:val="TOC1"/>
            <w:tabs>
              <w:tab w:val="left" w:pos="440"/>
              <w:tab w:val="right" w:leader="dot" w:pos="9350"/>
            </w:tabs>
            <w:rPr>
              <w:noProof/>
            </w:rPr>
          </w:pPr>
          <w:hyperlink w:anchor="_Toc135053271" w:history="1">
            <w:r w:rsidRPr="00DE3FF7">
              <w:rPr>
                <w:rStyle w:val="Hyperlink"/>
                <w:noProof/>
              </w:rPr>
              <w:t>2</w:t>
            </w:r>
            <w:r>
              <w:rPr>
                <w:noProof/>
              </w:rPr>
              <w:tab/>
            </w:r>
            <w:r w:rsidRPr="00DE3FF7">
              <w:rPr>
                <w:rStyle w:val="Hyperlink"/>
                <w:noProof/>
              </w:rPr>
              <w:t>Discussion</w:t>
            </w:r>
            <w:r>
              <w:rPr>
                <w:noProof/>
                <w:webHidden/>
              </w:rPr>
              <w:tab/>
            </w:r>
            <w:r>
              <w:rPr>
                <w:noProof/>
                <w:webHidden/>
              </w:rPr>
              <w:fldChar w:fldCharType="begin"/>
            </w:r>
            <w:r>
              <w:rPr>
                <w:noProof/>
                <w:webHidden/>
              </w:rPr>
              <w:instrText xml:space="preserve"> PAGEREF _Toc135053271 \h </w:instrText>
            </w:r>
            <w:r>
              <w:rPr>
                <w:noProof/>
                <w:webHidden/>
              </w:rPr>
            </w:r>
            <w:r>
              <w:rPr>
                <w:noProof/>
                <w:webHidden/>
              </w:rPr>
              <w:fldChar w:fldCharType="separate"/>
            </w:r>
            <w:r>
              <w:rPr>
                <w:noProof/>
                <w:webHidden/>
              </w:rPr>
              <w:t>3</w:t>
            </w:r>
            <w:r>
              <w:rPr>
                <w:noProof/>
                <w:webHidden/>
              </w:rPr>
              <w:fldChar w:fldCharType="end"/>
            </w:r>
          </w:hyperlink>
        </w:p>
        <w:p w:rsidR="00021CDF" w:rsidRDefault="00A02F05">
          <w:pPr>
            <w:pStyle w:val="TOC1"/>
            <w:tabs>
              <w:tab w:val="left" w:pos="440"/>
              <w:tab w:val="right" w:leader="dot" w:pos="9350"/>
            </w:tabs>
            <w:rPr>
              <w:noProof/>
            </w:rPr>
          </w:pPr>
          <w:hyperlink w:anchor="_Toc135053272" w:history="1">
            <w:r w:rsidRPr="00DE3FF7">
              <w:rPr>
                <w:rStyle w:val="Hyperlink"/>
                <w:noProof/>
              </w:rPr>
              <w:t>3</w:t>
            </w:r>
            <w:r>
              <w:rPr>
                <w:noProof/>
              </w:rPr>
              <w:tab/>
            </w:r>
            <w:r w:rsidRPr="00DE3FF7">
              <w:rPr>
                <w:rStyle w:val="Hyperlink"/>
                <w:noProof/>
              </w:rPr>
              <w:t>Conclusion</w:t>
            </w:r>
            <w:r>
              <w:rPr>
                <w:noProof/>
                <w:webHidden/>
              </w:rPr>
              <w:tab/>
            </w:r>
            <w:r>
              <w:rPr>
                <w:noProof/>
                <w:webHidden/>
              </w:rPr>
              <w:fldChar w:fldCharType="begin"/>
            </w:r>
            <w:r>
              <w:rPr>
                <w:noProof/>
                <w:webHidden/>
              </w:rPr>
              <w:instrText xml:space="preserve"> PAGEREF _Toc135053272 \h </w:instrText>
            </w:r>
            <w:r>
              <w:rPr>
                <w:noProof/>
                <w:webHidden/>
              </w:rPr>
            </w:r>
            <w:r>
              <w:rPr>
                <w:noProof/>
                <w:webHidden/>
              </w:rPr>
              <w:fldChar w:fldCharType="separate"/>
            </w:r>
            <w:r>
              <w:rPr>
                <w:noProof/>
                <w:webHidden/>
              </w:rPr>
              <w:t>7</w:t>
            </w:r>
            <w:r>
              <w:rPr>
                <w:noProof/>
                <w:webHidden/>
              </w:rPr>
              <w:fldChar w:fldCharType="end"/>
            </w:r>
          </w:hyperlink>
        </w:p>
        <w:p w:rsidR="00021CDF" w:rsidRDefault="00A02F05">
          <w:pPr>
            <w:pStyle w:val="TOC1"/>
            <w:tabs>
              <w:tab w:val="left" w:pos="440"/>
              <w:tab w:val="right" w:leader="dot" w:pos="9350"/>
            </w:tabs>
            <w:rPr>
              <w:noProof/>
            </w:rPr>
          </w:pPr>
          <w:hyperlink w:anchor="_Toc135053273" w:history="1">
            <w:r w:rsidRPr="00DE3FF7">
              <w:rPr>
                <w:rStyle w:val="Hyperlink"/>
                <w:noProof/>
              </w:rPr>
              <w:t>4</w:t>
            </w:r>
            <w:r>
              <w:rPr>
                <w:noProof/>
              </w:rPr>
              <w:tab/>
            </w:r>
            <w:r w:rsidRPr="00DE3FF7">
              <w:rPr>
                <w:rStyle w:val="Hyperlink"/>
                <w:noProof/>
              </w:rPr>
              <w:t>Refer</w:t>
            </w:r>
            <w:r w:rsidRPr="00DE3FF7">
              <w:rPr>
                <w:rStyle w:val="Hyperlink"/>
                <w:noProof/>
              </w:rPr>
              <w:t>ences</w:t>
            </w:r>
            <w:r>
              <w:rPr>
                <w:noProof/>
                <w:webHidden/>
              </w:rPr>
              <w:tab/>
            </w:r>
            <w:r>
              <w:rPr>
                <w:noProof/>
                <w:webHidden/>
              </w:rPr>
              <w:fldChar w:fldCharType="begin"/>
            </w:r>
            <w:r>
              <w:rPr>
                <w:noProof/>
                <w:webHidden/>
              </w:rPr>
              <w:instrText xml:space="preserve"> PAGEREF _Toc135053273 \h </w:instrText>
            </w:r>
            <w:r>
              <w:rPr>
                <w:noProof/>
                <w:webHidden/>
              </w:rPr>
            </w:r>
            <w:r>
              <w:rPr>
                <w:noProof/>
                <w:webHidden/>
              </w:rPr>
              <w:fldChar w:fldCharType="separate"/>
            </w:r>
            <w:r>
              <w:rPr>
                <w:noProof/>
                <w:webHidden/>
              </w:rPr>
              <w:t>8</w:t>
            </w:r>
            <w:r>
              <w:rPr>
                <w:noProof/>
                <w:webHidden/>
              </w:rPr>
              <w:fldChar w:fldCharType="end"/>
            </w:r>
          </w:hyperlink>
        </w:p>
        <w:p w:rsidR="00021CDF" w:rsidRDefault="00A02F05">
          <w:pPr>
            <w:pStyle w:val="TOC1"/>
            <w:tabs>
              <w:tab w:val="left" w:pos="440"/>
              <w:tab w:val="right" w:leader="dot" w:pos="9350"/>
            </w:tabs>
            <w:rPr>
              <w:noProof/>
            </w:rPr>
          </w:pPr>
          <w:hyperlink w:anchor="_Toc135053274" w:history="1">
            <w:r w:rsidRPr="00DE3FF7">
              <w:rPr>
                <w:rStyle w:val="Hyperlink"/>
                <w:noProof/>
              </w:rPr>
              <w:t>1</w:t>
            </w:r>
            <w:r>
              <w:rPr>
                <w:noProof/>
              </w:rPr>
              <w:tab/>
            </w:r>
            <w:r w:rsidRPr="00DE3FF7">
              <w:rPr>
                <w:rStyle w:val="Hyperlink"/>
                <w:noProof/>
              </w:rPr>
              <w:t>Appendices</w:t>
            </w:r>
            <w:r>
              <w:rPr>
                <w:noProof/>
                <w:webHidden/>
              </w:rPr>
              <w:tab/>
            </w:r>
            <w:r>
              <w:rPr>
                <w:noProof/>
                <w:webHidden/>
              </w:rPr>
              <w:fldChar w:fldCharType="begin"/>
            </w:r>
            <w:r>
              <w:rPr>
                <w:noProof/>
                <w:webHidden/>
              </w:rPr>
              <w:instrText xml:space="preserve"> PAGEREF _Toc135053274 \h </w:instrText>
            </w:r>
            <w:r>
              <w:rPr>
                <w:noProof/>
                <w:webHidden/>
              </w:rPr>
            </w:r>
            <w:r>
              <w:rPr>
                <w:noProof/>
                <w:webHidden/>
              </w:rPr>
              <w:fldChar w:fldCharType="separate"/>
            </w:r>
            <w:r>
              <w:rPr>
                <w:noProof/>
                <w:webHidden/>
              </w:rPr>
              <w:t>11</w:t>
            </w:r>
            <w:r>
              <w:rPr>
                <w:noProof/>
                <w:webHidden/>
              </w:rPr>
              <w:fldChar w:fldCharType="end"/>
            </w:r>
          </w:hyperlink>
        </w:p>
        <w:p w:rsidR="00021CDF" w:rsidRDefault="00A02F05">
          <w:r>
            <w:rPr>
              <w:b/>
              <w:bCs/>
              <w:noProof/>
            </w:rPr>
            <w:fldChar w:fldCharType="end"/>
          </w:r>
        </w:p>
      </w:sdtContent>
    </w:sdt>
    <w:p w:rsidR="00021CDF" w:rsidRDefault="00A02F05">
      <w:pPr>
        <w:spacing w:after="160" w:line="259" w:lineRule="auto"/>
        <w:rPr>
          <w:b/>
          <w:sz w:val="28"/>
        </w:rPr>
      </w:pPr>
      <w:r>
        <w:br w:type="page"/>
      </w:r>
    </w:p>
    <w:p w:rsidR="00FD2C46" w:rsidRDefault="00A02F05" w:rsidP="006B72AC">
      <w:pPr>
        <w:pStyle w:val="Heading1"/>
        <w:jc w:val="both"/>
      </w:pPr>
      <w:bookmarkStart w:id="0" w:name="_Toc135053270"/>
      <w:r>
        <w:t>Introduction</w:t>
      </w:r>
      <w:bookmarkEnd w:id="0"/>
    </w:p>
    <w:p w:rsidR="00205387" w:rsidRPr="00205387" w:rsidRDefault="00A02F05" w:rsidP="006B72AC">
      <w:pPr>
        <w:ind w:firstLine="432"/>
        <w:jc w:val="both"/>
      </w:pPr>
      <w:r>
        <w:t>The essay focuses on carrying out a comparison of two hotel chains, Holiday Inn and Six Senses, in terms of their marketin</w:t>
      </w:r>
      <w:r w:rsidR="00D17D02">
        <w:t>g strategies. The major emphasis, in this regard, is to highlight any similarities and differences between the adopted marketing methods. Holiday Inn has been successful in developing its position as a hotel that is more inclined towards the creation of diverse and low-cost products and services (</w:t>
      </w:r>
      <w:r w:rsidR="00F0361A">
        <w:t>Holiday Inn, 2023</w:t>
      </w:r>
      <w:r w:rsidR="00D17D02">
        <w:t>). On the other hand, the differentiating aspect of Six Senses is observed in terms of the principles of sustainability (</w:t>
      </w:r>
      <w:r w:rsidR="00F0361A">
        <w:t>Six Senses, 2023</w:t>
      </w:r>
      <w:r w:rsidR="00D17D02">
        <w:t>).</w:t>
      </w:r>
      <w:r w:rsidR="0019753F">
        <w:t xml:space="preserve"> SWOT and PESTLE frameworks will be used for understanding the impact of internal and external factors.</w:t>
      </w:r>
      <w:r w:rsidR="00BD1142">
        <w:t xml:space="preserve"> In this manner, the purpose is to identify any opportunities and challenges. The marketing mix framework will be used for further comparison of brand marketing strategies. Customer segme</w:t>
      </w:r>
      <w:r w:rsidR="006B72AC">
        <w:t xml:space="preserve">nts have also been identified, along with the brand's targeting and marketing communication strategies, based on the concept of STP. </w:t>
      </w:r>
      <w:r w:rsidR="00D17D02">
        <w:t xml:space="preserve"> </w:t>
      </w:r>
    </w:p>
    <w:p w:rsidR="00205387" w:rsidRDefault="00A02F05" w:rsidP="00642BFC">
      <w:pPr>
        <w:pStyle w:val="Heading1"/>
        <w:jc w:val="both"/>
      </w:pPr>
      <w:bookmarkStart w:id="1" w:name="_Toc135053271"/>
      <w:r>
        <w:t>Discussion</w:t>
      </w:r>
      <w:bookmarkEnd w:id="1"/>
      <w:r>
        <w:t xml:space="preserve"> </w:t>
      </w:r>
    </w:p>
    <w:p w:rsidR="00733B04" w:rsidRDefault="00A02F05" w:rsidP="00725338">
      <w:pPr>
        <w:ind w:firstLine="432"/>
        <w:jc w:val="both"/>
      </w:pPr>
      <w:r>
        <w:t>The hospitality industry in the UK is dynamic, as evident from a combination of several domestic and international brands sharing high competition. Growth numbers have further been recorded in terms of investments and</w:t>
      </w:r>
      <w:r w:rsidR="00642BFC">
        <w:t xml:space="preserve"> performance (</w:t>
      </w:r>
      <w:r w:rsidR="00391514" w:rsidRPr="00DD0282">
        <w:t xml:space="preserve">Papadopoulos </w:t>
      </w:r>
      <w:r w:rsidR="00391514" w:rsidRPr="00DD0282">
        <w:rPr>
          <w:i/>
        </w:rPr>
        <w:t>et al.,</w:t>
      </w:r>
      <w:r w:rsidR="00391514" w:rsidRPr="00DD0282">
        <w:t xml:space="preserve"> 2021</w:t>
      </w:r>
      <w:r w:rsidR="00642BFC">
        <w:t>). Further internal and external analysis can be carried out considering SWOT and PESTLE frameworks. SWOT serves as a framework aimed at the assessment of strengths and weaknesses, while PESTLE is concerned with the determ</w:t>
      </w:r>
      <w:r w:rsidR="0072164E">
        <w:t xml:space="preserve">ination of external </w:t>
      </w:r>
      <w:r w:rsidR="0072164E" w:rsidRPr="00DD0282">
        <w:t>impacts (</w:t>
      </w:r>
      <w:r w:rsidR="00DD0282" w:rsidRPr="00DD0282">
        <w:t>Christodoulou</w:t>
      </w:r>
      <w:r w:rsidR="00DD0282">
        <w:t xml:space="preserve"> </w:t>
      </w:r>
      <w:r w:rsidR="00DD0282" w:rsidRPr="00DD0282">
        <w:t>and Cullinane, 2019</w:t>
      </w:r>
      <w:r w:rsidR="0072164E">
        <w:t>). Holiday Inn has developed its reputation for offering products and serv</w:t>
      </w:r>
      <w:r w:rsidR="00F45126">
        <w:t>ices, ranging from accommodations to the availability of Wi-Fi, spa and fitness facilities. However, at the same time, it is also undeniable that the hotel has not significantly emphasised differentiation for brand recognition (</w:t>
      </w:r>
      <w:r w:rsidR="00391514">
        <w:t>Holiday Inn, 2023</w:t>
      </w:r>
      <w:r w:rsidR="00F45126">
        <w:t xml:space="preserve">). Apart from this, Six Senses has </w:t>
      </w:r>
      <w:r w:rsidR="0054027B">
        <w:t>also ensured its global presence, built on the aspect of sustainability and wellness. This, in turn, has made the hotel adopt a unique style which is both personal and authentic. At the same time, the hotel has less number of offerings when it comes to comparison with other customers (</w:t>
      </w:r>
      <w:r w:rsidR="00391514">
        <w:rPr>
          <w:rFonts w:ascii="Arial" w:hAnsi="Arial" w:cs="Arial"/>
          <w:color w:val="222222"/>
          <w:sz w:val="20"/>
          <w:szCs w:val="20"/>
          <w:shd w:val="clear" w:color="auto" w:fill="FFFFFF"/>
        </w:rPr>
        <w:t>He</w:t>
      </w:r>
      <w:r w:rsidR="0054027B" w:rsidRPr="00391514">
        <w:t>).</w:t>
      </w:r>
      <w:r w:rsidR="00EE5FD7" w:rsidRPr="00391514">
        <w:t xml:space="preserve"> The current</w:t>
      </w:r>
      <w:r w:rsidR="00EE5FD7">
        <w:t xml:space="preserve"> external environment is also severely impacting the hospitality industry and, therefore, hotels. For instance, the war between Russia and Ukraine has resulted in creating a disturbanc</w:t>
      </w:r>
      <w:r w:rsidR="00464153">
        <w:t>e in the political and economic conditions all over the world. The</w:t>
      </w:r>
      <w:r w:rsidR="00A80B8D">
        <w:t xml:space="preserve"> adverse impact is evident in terms of increasing inflation in the UK, thereby causing an increase </w:t>
      </w:r>
      <w:r w:rsidR="00A80B8D" w:rsidRPr="00EA1C3E">
        <w:t>in prices (</w:t>
      </w:r>
      <w:r w:rsidR="005D1DE3">
        <w:t xml:space="preserve">Jolly, 2022; </w:t>
      </w:r>
      <w:r w:rsidR="00EA1C3E" w:rsidRPr="00EA1C3E">
        <w:t>Market-Growth, 2022</w:t>
      </w:r>
      <w:r w:rsidR="00A80B8D">
        <w:t>). As far as social aspects are concerned, the current economic conditions have also impacted the confidence of travellers, thereby causing significant threats to the hotels. At the same time, the fact cannot be ignored that customers are increasingly becoming motivated towards preferring</w:t>
      </w:r>
      <w:r w:rsidR="00725338">
        <w:t xml:space="preserve"> such brands which are emphasising the adoption of sustainable strategies, whether in terms of the protection of the environm</w:t>
      </w:r>
      <w:r w:rsidR="00470A07">
        <w:t xml:space="preserve">ent or employees and customers. This, in turn, can be considered an opportunity for hotels to look upon </w:t>
      </w:r>
      <w:r w:rsidR="00470A07" w:rsidRPr="00A32953">
        <w:t>(</w:t>
      </w:r>
      <w:r w:rsidR="00A32953" w:rsidRPr="00A32953">
        <w:t xml:space="preserve">Li </w:t>
      </w:r>
      <w:r w:rsidR="00A32953" w:rsidRPr="00A32953">
        <w:rPr>
          <w:i/>
        </w:rPr>
        <w:t>et al.,</w:t>
      </w:r>
      <w:r w:rsidR="00A32953" w:rsidRPr="00A32953">
        <w:t xml:space="preserve"> 2021</w:t>
      </w:r>
      <w:r w:rsidR="00470A07" w:rsidRPr="00A32953">
        <w:t xml:space="preserve">). </w:t>
      </w:r>
      <w:r w:rsidRPr="00A32953">
        <w:t>In</w:t>
      </w:r>
      <w:r>
        <w:t xml:space="preserve"> addition, the hospitality industry further provides opportunities in terms of the incorporation of technology, such as those for contactless servic</w:t>
      </w:r>
      <w:r>
        <w:t xml:space="preserve">es. However, after the pandemic new rules and regulations have also been introduced by the government, including restrictions on imports </w:t>
      </w:r>
      <w:r w:rsidRPr="00DD0282">
        <w:t>and exports (</w:t>
      </w:r>
      <w:r w:rsidR="00DD0282" w:rsidRPr="00DD0282">
        <w:t xml:space="preserve">Papadopoulos </w:t>
      </w:r>
      <w:r w:rsidR="00DD0282" w:rsidRPr="00DD0282">
        <w:rPr>
          <w:i/>
        </w:rPr>
        <w:t>et al.,</w:t>
      </w:r>
      <w:r w:rsidR="00DD0282" w:rsidRPr="00DD0282">
        <w:t xml:space="preserve"> 2021</w:t>
      </w:r>
      <w:r w:rsidRPr="00DD0282">
        <w:t>). Considering</w:t>
      </w:r>
      <w:r>
        <w:t xml:space="preserve"> these aspects, it can be stated that the two hotel brands have bee</w:t>
      </w:r>
      <w:r>
        <w:t xml:space="preserve">n equally impacted by external trends; however, they are adopted different strategies to remain competitive in the industry. In this regard, further discussion can be carried out in terms of the assessment of marketing strategies. </w:t>
      </w:r>
    </w:p>
    <w:p w:rsidR="00746356" w:rsidRDefault="00A02F05" w:rsidP="00725338">
      <w:pPr>
        <w:ind w:firstLine="432"/>
        <w:jc w:val="both"/>
      </w:pPr>
      <w:r w:rsidRPr="00391514">
        <w:t xml:space="preserve">Azhar </w:t>
      </w:r>
      <w:r w:rsidRPr="00391514">
        <w:rPr>
          <w:i/>
        </w:rPr>
        <w:t>et al.</w:t>
      </w:r>
      <w:r w:rsidRPr="00391514">
        <w:t xml:space="preserve"> </w:t>
      </w:r>
      <w:r w:rsidR="00733B04" w:rsidRPr="00391514">
        <w:t>(</w:t>
      </w:r>
      <w:r w:rsidRPr="00391514">
        <w:t xml:space="preserve">2019) </w:t>
      </w:r>
      <w:r w:rsidRPr="00391514">
        <w:t>have</w:t>
      </w:r>
      <w:r w:rsidR="00BC1DBC">
        <w:t xml:space="preserve"> stated that a marketing mix is a selection of marketing tools focused on a combination of creating a</w:t>
      </w:r>
      <w:r w:rsidR="00A35B97">
        <w:t xml:space="preserve"> comprehensive strategy. As mentioned before, Holiday Inn is offering its customers a variety of amenities, ranging from rooms, lodging, meetings,</w:t>
      </w:r>
      <w:r w:rsidR="00410F4A">
        <w:t xml:space="preserve"> conventions and food services (</w:t>
      </w:r>
      <w:r w:rsidRPr="00391514">
        <w:t xml:space="preserve">Putri </w:t>
      </w:r>
      <w:r w:rsidRPr="00391514">
        <w:rPr>
          <w:i/>
        </w:rPr>
        <w:t>et al.,</w:t>
      </w:r>
      <w:r w:rsidRPr="00391514">
        <w:t xml:space="preserve"> 2021</w:t>
      </w:r>
      <w:r w:rsidR="00410F4A">
        <w:t>). In comparison</w:t>
      </w:r>
      <w:r w:rsidR="00A14BE9">
        <w:t xml:space="preserve"> to this, Six Senses has specifically focused on targeting customers that are more interested in paying for luxuries. The</w:t>
      </w:r>
      <w:r w:rsidR="007A1D01">
        <w:t xml:space="preserve"> services, however, are limited, as the hotel is more focused on creating its accommodations sustainable, full of celebrations and joy and free of waste. In this manner, Six Senses adopted a premium pricing strategy, which can also be justified by its presence</w:t>
      </w:r>
      <w:r w:rsidR="007E3D47">
        <w:t xml:space="preserve"> at both central locations in cities and remote areas </w:t>
      </w:r>
      <w:r w:rsidR="007E3D47" w:rsidRPr="00391514">
        <w:t>(</w:t>
      </w:r>
      <w:r w:rsidRPr="00391514">
        <w:t xml:space="preserve">Zhang </w:t>
      </w:r>
      <w:r w:rsidRPr="00391514">
        <w:rPr>
          <w:i/>
        </w:rPr>
        <w:t>et al.,</w:t>
      </w:r>
      <w:r w:rsidRPr="00391514">
        <w:t xml:space="preserve"> 2</w:t>
      </w:r>
      <w:r w:rsidRPr="00391514">
        <w:t>020</w:t>
      </w:r>
      <w:r w:rsidR="007E3D47">
        <w:t>). Compared to this, Holiday Inn can only be seen in commercial areas, wheth</w:t>
      </w:r>
      <w:r w:rsidR="00C60F20">
        <w:t>er in cities or tourist locations. With regard to the process aspect, it has been observed that Holiday Inn is more focused on providing a consistent but engaging experience to customers. For this reason, the hotel is working on making customers' stays as convenient</w:t>
      </w:r>
      <w:r w:rsidR="00E26134">
        <w:t xml:space="preserve"> as </w:t>
      </w:r>
      <w:r w:rsidR="00E26134" w:rsidRPr="00391514">
        <w:t>possible (</w:t>
      </w:r>
      <w:r>
        <w:t xml:space="preserve">Ahuj </w:t>
      </w:r>
      <w:r w:rsidRPr="00391514">
        <w:t>and Alavi, 2022</w:t>
      </w:r>
      <w:r w:rsidR="00E26134" w:rsidRPr="00391514">
        <w:t>).</w:t>
      </w:r>
      <w:r w:rsidR="00E26134">
        <w:t xml:space="preserve"> Six Senses, on the other side, has emphasised providing a personalised experience and, therefore, adopting processes that address the wellness-related demands of customers. For thi</w:t>
      </w:r>
      <w:r w:rsidR="007F2AEB">
        <w:t>s reason, physical evidence includes the unique designing of properties and other related facilities (</w:t>
      </w:r>
      <w:r w:rsidRPr="00391514">
        <w:t xml:space="preserve">Zhang </w:t>
      </w:r>
      <w:r w:rsidRPr="00391514">
        <w:rPr>
          <w:i/>
        </w:rPr>
        <w:t>et al.,</w:t>
      </w:r>
      <w:r w:rsidRPr="00391514">
        <w:t xml:space="preserve"> 2020</w:t>
      </w:r>
      <w:r w:rsidR="007F2AEB">
        <w:t>). Holiday Inn differentiates in this aspect in terms of a more consistent look for all of its properties (</w:t>
      </w:r>
      <w:r>
        <w:t xml:space="preserve">Ahuj </w:t>
      </w:r>
      <w:r w:rsidRPr="00391514">
        <w:t>and Alavi, 2022</w:t>
      </w:r>
      <w:r w:rsidR="007F2AEB">
        <w:t>).</w:t>
      </w:r>
      <w:r>
        <w:t xml:space="preserve"> </w:t>
      </w:r>
      <w:r w:rsidRPr="00391514">
        <w:t xml:space="preserve">Lin </w:t>
      </w:r>
      <w:r w:rsidRPr="00391514">
        <w:rPr>
          <w:i/>
        </w:rPr>
        <w:t>et al.</w:t>
      </w:r>
      <w:r w:rsidRPr="00391514">
        <w:t xml:space="preserve"> </w:t>
      </w:r>
      <w:r w:rsidR="007F2AEB" w:rsidRPr="00391514">
        <w:t>(</w:t>
      </w:r>
      <w:r w:rsidRPr="00391514">
        <w:t>2020) have</w:t>
      </w:r>
      <w:r w:rsidR="007F2AEB">
        <w:t xml:space="preserve"> argued that hospitality marketing plays an important role in building a loyal customer base for brands. Considering this aspect, it is undeniable that both Holiday Inn and Six Senses are making reas</w:t>
      </w:r>
      <w:r w:rsidR="00A95FDB">
        <w:t>onable investments in tra</w:t>
      </w:r>
      <w:r>
        <w:t xml:space="preserve">ditional and digital marketing. Before further analysing marketing promotions and communications for the hotels, it is crucial to determine the segmentation, targeting and positioning strategy. </w:t>
      </w:r>
    </w:p>
    <w:p w:rsidR="006B72AC" w:rsidRDefault="00A02F05" w:rsidP="00725338">
      <w:pPr>
        <w:ind w:firstLine="432"/>
        <w:jc w:val="both"/>
      </w:pPr>
      <w:r w:rsidRPr="00391514">
        <w:t xml:space="preserve">Lynn </w:t>
      </w:r>
      <w:r w:rsidR="00F906AB" w:rsidRPr="00391514">
        <w:t>(</w:t>
      </w:r>
      <w:r w:rsidRPr="00391514">
        <w:t>2019</w:t>
      </w:r>
      <w:r w:rsidR="00F906AB" w:rsidRPr="00391514">
        <w:t>) has</w:t>
      </w:r>
      <w:r w:rsidR="00F906AB">
        <w:t xml:space="preserve"> postulated that STP is a model that enables the positioning of products and services to target different customer groups efficiently. It has been observed that both hotels have ensured their presence in different parts of the world, with France ranking firs</w:t>
      </w:r>
      <w:r w:rsidR="006F6990">
        <w:t>t for Six Senses and the US for Holiday Inn. Besides this, there does not exist much difference when it comes to traffic share in the UK. Besides this, there also exists similarities</w:t>
      </w:r>
      <w:r w:rsidR="00B705E5">
        <w:t xml:space="preserve"> between the two hotels in terms of age distribution, as they are mainly targeting young adults between 25 and 34 years of age. In addition, there lies a slight difference in terms of gender distribution, as Six Senses is successful in attracting the male population (49.19%) in comparison to the 53.48% female population</w:t>
      </w:r>
      <w:r w:rsidR="00886106">
        <w:t xml:space="preserve"> by Holiday Inn (refer to Appendix A). Therefore, it is evident that hotels have specifically adopted differentiated targeting strategies. The positioning strategy of the hotels can be analysed in terms of </w:t>
      </w:r>
      <w:r w:rsidR="00274C9E">
        <w:t>services</w:t>
      </w:r>
      <w:r w:rsidR="00886106">
        <w:t xml:space="preserve"> and</w:t>
      </w:r>
      <w:r w:rsidR="00274C9E">
        <w:t xml:space="preserve"> the adoption of digital platforms</w:t>
      </w:r>
      <w:r w:rsidR="00886106">
        <w:t xml:space="preserve">. Holiday Inn offers high-quality </w:t>
      </w:r>
      <w:r w:rsidR="00274C9E">
        <w:t>services</w:t>
      </w:r>
      <w:r w:rsidR="00886106">
        <w:t xml:space="preserve"> at reasonable prices</w:t>
      </w:r>
      <w:r w:rsidR="00274C9E">
        <w:t xml:space="preserve"> but is not emphasising the adoption of digital platforms</w:t>
      </w:r>
      <w:r w:rsidR="00886106">
        <w:t>, while Six Senses has focused more on offering premium services in comparatively high price ranges</w:t>
      </w:r>
      <w:r>
        <w:t xml:space="preserve"> (Similarweb, 2023)</w:t>
      </w:r>
      <w:r w:rsidR="00886106">
        <w:t>.</w:t>
      </w:r>
    </w:p>
    <w:p w:rsidR="00725338" w:rsidRPr="006B72AC" w:rsidRDefault="00A02F05" w:rsidP="00F0361A">
      <w:pPr>
        <w:ind w:firstLine="432"/>
        <w:jc w:val="both"/>
      </w:pPr>
      <w:r>
        <w:t xml:space="preserve">As far as the marketing </w:t>
      </w:r>
      <w:r>
        <w:t>communications strategy of the hotels is concerned, Holiday Inn has placed greater importance on traditional marketing when comp</w:t>
      </w:r>
      <w:r w:rsidR="00A7197A">
        <w:t>ared with Six Senses. This, in turn, is evident in terms of direct marketing tactics, which also incorporate television ads, promotion through billboards and email</w:t>
      </w:r>
      <w:r w:rsidR="00176441">
        <w:t xml:space="preserve"> marketing </w:t>
      </w:r>
      <w:r w:rsidR="00391514">
        <w:t xml:space="preserve">(Similarweb, 2023) </w:t>
      </w:r>
      <w:r w:rsidR="00176441">
        <w:t>(refer to appendix</w:t>
      </w:r>
      <w:r w:rsidR="00BA0BFB">
        <w:t xml:space="preserve"> C</w:t>
      </w:r>
      <w:r w:rsidR="00176441">
        <w:t xml:space="preserve">). </w:t>
      </w:r>
      <w:r w:rsidR="008E3D1A" w:rsidRPr="008E3D1A">
        <w:t>Ebrahim</w:t>
      </w:r>
      <w:r w:rsidR="008E3D1A">
        <w:t xml:space="preserve"> </w:t>
      </w:r>
      <w:r w:rsidR="00176441">
        <w:t>(</w:t>
      </w:r>
      <w:r w:rsidR="008E3D1A">
        <w:t>2020</w:t>
      </w:r>
      <w:r w:rsidR="00176441">
        <w:t>) has argued that direct marketing helps in reaching individual targets based on efficient personalisation</w:t>
      </w:r>
      <w:r w:rsidR="00F02F34">
        <w:t xml:space="preserve"> and customisation of messages. In this manner, Holiday Inn is also successful in attracting new customers and increasing </w:t>
      </w:r>
      <w:r w:rsidR="00F4674E">
        <w:t>value to the business (</w:t>
      </w:r>
      <w:r w:rsidR="008E3D1A">
        <w:t>Holiday Inn, 2023</w:t>
      </w:r>
      <w:r w:rsidR="00F4674E">
        <w:t>). On the other hand, both hotels are also successful in incorporating digital marketing strategies; the difference, however, lies in te</w:t>
      </w:r>
      <w:r w:rsidR="00630D74">
        <w:t xml:space="preserve">rms of organic and paid search. Six Senses is benefiting from high organic </w:t>
      </w:r>
      <w:r w:rsidR="00BA0BFB">
        <w:t xml:space="preserve">search traffic in terms of cost </w:t>
      </w:r>
      <w:r w:rsidR="00391514">
        <w:t xml:space="preserve">(Similarweb, 2023) </w:t>
      </w:r>
      <w:r w:rsidR="00BA0BFB">
        <w:t xml:space="preserve">(refer to Appendix C). </w:t>
      </w:r>
      <w:r w:rsidR="00630EEF">
        <w:t xml:space="preserve">In addition to this, Six Senses is also successful in adopting a range of social media marketing strategies. As per </w:t>
      </w:r>
      <w:r w:rsidR="008E3D1A" w:rsidRPr="008E3D1A">
        <w:t>Ebrahim</w:t>
      </w:r>
      <w:r w:rsidR="008E3D1A">
        <w:t xml:space="preserve"> </w:t>
      </w:r>
      <w:r w:rsidR="00630EEF">
        <w:t>(</w:t>
      </w:r>
      <w:r w:rsidR="008E3D1A">
        <w:t>2020</w:t>
      </w:r>
      <w:r w:rsidR="00630EEF">
        <w:t xml:space="preserve">), marketing through social media facilitate better engagement of the audience, thereby ensuring brand recognition. In this regard, Holiday Inn is mainly making the most of 90% of Facebook, followed by YouTube. Six Senses, on the other hand, is not relying on a single social media marketing platform and, therefore, is successful in making the most of Instagram, </w:t>
      </w:r>
      <w:r w:rsidR="00066212">
        <w:t xml:space="preserve">Pinterest and LinkedIn as well </w:t>
      </w:r>
      <w:r w:rsidR="00391514">
        <w:t xml:space="preserve">(Similarweb, 2023) </w:t>
      </w:r>
      <w:r w:rsidR="00066212">
        <w:t>(refer to appendix D).</w:t>
      </w:r>
      <w:r w:rsidR="009D2C03">
        <w:t xml:space="preserve"> Despite all these efforts, Six Senses is not successful in ensuring a high website engagement. This, in turn, is further evident from 352,085 unique customers of the Holiday Inn, com</w:t>
      </w:r>
      <w:r w:rsidR="00F255DA">
        <w:t>pared to 220,359 of Six Senses. However, Holiday Inn still has less visit duration and unique visitors</w:t>
      </w:r>
      <w:r w:rsidR="006C5BFE">
        <w:t xml:space="preserve"> </w:t>
      </w:r>
      <w:r w:rsidR="00391514">
        <w:t xml:space="preserve">(Similarweb, 2023) </w:t>
      </w:r>
      <w:r w:rsidR="006C5BFE">
        <w:t xml:space="preserve">(refer to </w:t>
      </w:r>
      <w:r w:rsidR="00644DAD">
        <w:t>appendix E</w:t>
      </w:r>
      <w:r w:rsidR="006C5BFE">
        <w:t>)</w:t>
      </w:r>
      <w:r w:rsidR="00F255DA">
        <w:t>. On the other hand, it has become</w:t>
      </w:r>
      <w:r w:rsidR="00F744B4">
        <w:t xml:space="preserve"> crucial for Six Senses to work on decreasing its bounce rate </w:t>
      </w:r>
      <w:r w:rsidR="00C07E2C">
        <w:t xml:space="preserve">by focusing on designing a better user experience, whether in terms of making the website more responsive or building more landing pages. </w:t>
      </w:r>
    </w:p>
    <w:p w:rsidR="00205387" w:rsidRDefault="00A02F05" w:rsidP="004426E4">
      <w:pPr>
        <w:pStyle w:val="Heading1"/>
        <w:jc w:val="both"/>
      </w:pPr>
      <w:bookmarkStart w:id="2" w:name="_Toc135053272"/>
      <w:r>
        <w:t>Conclusion</w:t>
      </w:r>
      <w:bookmarkEnd w:id="2"/>
      <w:r>
        <w:t xml:space="preserve"> </w:t>
      </w:r>
    </w:p>
    <w:p w:rsidR="00252781" w:rsidRDefault="00A02F05" w:rsidP="004426E4">
      <w:pPr>
        <w:ind w:firstLine="432"/>
        <w:jc w:val="both"/>
      </w:pPr>
      <w:r>
        <w:t xml:space="preserve">The comparison between the two hotels led to the determination that Holiday Inn is more popular in certain aspects, while Six Senses is in others. Holiday </w:t>
      </w:r>
      <w:r w:rsidR="0072549D">
        <w:t>Inn is more inclined towards the provision of services in a reasonable or, in o</w:t>
      </w:r>
      <w:r w:rsidR="005B67E8">
        <w:t>ther words, low price range. Besides this, Six Senses has focused on the sustainability aspect more and, therefore, is offering services in a premium price range. This, in turn, led to the approval of claims made about hotels. In addition, it is also determined that there exists a difference between hotels when it comes to mark</w:t>
      </w:r>
      <w:r w:rsidR="004B396A">
        <w:t xml:space="preserve">eting communication strategies. Six Senses is more inclined towards marketing through social media, while Holiday Inn is successful in aspects of direct marketing. The comparison further resulted in the determination of future areas for research, such as based on the aspect of sustainability or changes in customer service. </w:t>
      </w:r>
    </w:p>
    <w:p w:rsidR="008E3D1A" w:rsidRDefault="00A02F05">
      <w:pPr>
        <w:spacing w:after="160" w:line="259" w:lineRule="auto"/>
      </w:pPr>
      <w:r>
        <w:br w:type="page"/>
      </w:r>
    </w:p>
    <w:p w:rsidR="008E3D1A" w:rsidRDefault="00A02F05" w:rsidP="008E3D1A">
      <w:pPr>
        <w:pStyle w:val="Heading1"/>
        <w:numPr>
          <w:ilvl w:val="0"/>
          <w:numId w:val="1"/>
        </w:numPr>
      </w:pPr>
      <w:bookmarkStart w:id="3" w:name="_Toc135053273"/>
      <w:bookmarkStart w:id="4" w:name="_Toc134879638"/>
      <w:r>
        <w:t>References</w:t>
      </w:r>
      <w:bookmarkEnd w:id="3"/>
      <w:r>
        <w:t xml:space="preserve"> </w:t>
      </w:r>
    </w:p>
    <w:p w:rsidR="000B52D0" w:rsidRPr="008E3D1A" w:rsidRDefault="00A02F05" w:rsidP="000B52D0">
      <w:pPr>
        <w:ind w:left="720" w:hanging="720"/>
        <w:jc w:val="both"/>
        <w:rPr>
          <w:rFonts w:cs="Times New Roman"/>
          <w:color w:val="222222"/>
          <w:szCs w:val="24"/>
          <w:shd w:val="clear" w:color="auto" w:fill="FFFFFF"/>
        </w:rPr>
      </w:pPr>
      <w:r w:rsidRPr="008E3D1A">
        <w:rPr>
          <w:rFonts w:cs="Times New Roman"/>
          <w:color w:val="222222"/>
          <w:szCs w:val="24"/>
          <w:shd w:val="clear" w:color="auto" w:fill="FFFFFF"/>
        </w:rPr>
        <w:t xml:space="preserve">Ahuja, V. and Alavi, S., 2022. Using Social Media to Manage Customer Expectations and Quality Perceptions in the </w:t>
      </w:r>
      <w:r w:rsidRPr="008E3D1A">
        <w:rPr>
          <w:rFonts w:cs="Times New Roman"/>
          <w:color w:val="222222"/>
          <w:szCs w:val="24"/>
          <w:shd w:val="clear" w:color="auto" w:fill="FFFFFF"/>
        </w:rPr>
        <w:t>Hospitality Industry. In </w:t>
      </w:r>
      <w:r w:rsidRPr="008E3D1A">
        <w:rPr>
          <w:rFonts w:cs="Times New Roman"/>
          <w:i/>
          <w:iCs/>
          <w:color w:val="222222"/>
          <w:szCs w:val="24"/>
          <w:shd w:val="clear" w:color="auto" w:fill="FFFFFF"/>
        </w:rPr>
        <w:t>Social Customer Relationship Management (Social-CRM) in the Era of Web 4.0</w:t>
      </w:r>
      <w:r w:rsidRPr="008E3D1A">
        <w:rPr>
          <w:rFonts w:cs="Times New Roman"/>
          <w:color w:val="222222"/>
          <w:szCs w:val="24"/>
          <w:shd w:val="clear" w:color="auto" w:fill="FFFFFF"/>
        </w:rPr>
        <w:t> (pp. 107-127). IGI Global.</w:t>
      </w:r>
    </w:p>
    <w:p w:rsidR="000B52D0" w:rsidRPr="008E3D1A" w:rsidRDefault="00A02F05" w:rsidP="000B52D0">
      <w:pPr>
        <w:ind w:left="720" w:hanging="720"/>
        <w:jc w:val="both"/>
        <w:rPr>
          <w:rFonts w:cs="Times New Roman"/>
          <w:szCs w:val="24"/>
          <w:shd w:val="clear" w:color="auto" w:fill="FFFFFF"/>
        </w:rPr>
      </w:pPr>
      <w:r w:rsidRPr="008E3D1A">
        <w:rPr>
          <w:rFonts w:cs="Times New Roman"/>
          <w:szCs w:val="24"/>
          <w:shd w:val="clear" w:color="auto" w:fill="FFFFFF"/>
        </w:rPr>
        <w:t>Azhar, M.E., Jufrizen, J., Prayogi, M.A. and Sari, M., 2019. The role of marketing mix and service quality on tourist satisfactio</w:t>
      </w:r>
      <w:r w:rsidRPr="008E3D1A">
        <w:rPr>
          <w:rFonts w:cs="Times New Roman"/>
          <w:szCs w:val="24"/>
          <w:shd w:val="clear" w:color="auto" w:fill="FFFFFF"/>
        </w:rPr>
        <w:t>n and loyalty at Samosir. </w:t>
      </w:r>
      <w:r w:rsidRPr="008E3D1A">
        <w:rPr>
          <w:rFonts w:cs="Times New Roman"/>
          <w:i/>
          <w:iCs/>
          <w:szCs w:val="24"/>
          <w:shd w:val="clear" w:color="auto" w:fill="FFFFFF"/>
        </w:rPr>
        <w:t>Independent Journal of Management &amp; Production</w:t>
      </w:r>
      <w:r w:rsidRPr="008E3D1A">
        <w:rPr>
          <w:rFonts w:cs="Times New Roman"/>
          <w:szCs w:val="24"/>
          <w:shd w:val="clear" w:color="auto" w:fill="FFFFFF"/>
        </w:rPr>
        <w:t>, </w:t>
      </w:r>
      <w:r w:rsidRPr="008E3D1A">
        <w:rPr>
          <w:rFonts w:cs="Times New Roman"/>
          <w:i/>
          <w:iCs/>
          <w:szCs w:val="24"/>
          <w:shd w:val="clear" w:color="auto" w:fill="FFFFFF"/>
        </w:rPr>
        <w:t>10</w:t>
      </w:r>
      <w:r w:rsidRPr="008E3D1A">
        <w:rPr>
          <w:rFonts w:cs="Times New Roman"/>
          <w:szCs w:val="24"/>
          <w:shd w:val="clear" w:color="auto" w:fill="FFFFFF"/>
        </w:rPr>
        <w:t>(5), pp.1662-1678.</w:t>
      </w:r>
    </w:p>
    <w:p w:rsidR="000B52D0" w:rsidRPr="008E3D1A" w:rsidRDefault="00A02F05" w:rsidP="000B52D0">
      <w:pPr>
        <w:ind w:left="720" w:hanging="720"/>
        <w:jc w:val="both"/>
        <w:rPr>
          <w:rFonts w:cs="Times New Roman"/>
          <w:szCs w:val="24"/>
          <w:shd w:val="clear" w:color="auto" w:fill="FFFFFF"/>
        </w:rPr>
      </w:pPr>
      <w:r w:rsidRPr="008E3D1A">
        <w:rPr>
          <w:rFonts w:cs="Times New Roman"/>
          <w:szCs w:val="24"/>
          <w:shd w:val="clear" w:color="auto" w:fill="FFFFFF"/>
        </w:rPr>
        <w:t>Christodoulou, A. and Cullinane, K., 2019. Identifying the main opportunities and challenges from the implementation of a port energy management system: A SWOT/P</w:t>
      </w:r>
      <w:r w:rsidRPr="008E3D1A">
        <w:rPr>
          <w:rFonts w:cs="Times New Roman"/>
          <w:szCs w:val="24"/>
          <w:shd w:val="clear" w:color="auto" w:fill="FFFFFF"/>
        </w:rPr>
        <w:t>ESTLE analysis. </w:t>
      </w:r>
      <w:r w:rsidRPr="008E3D1A">
        <w:rPr>
          <w:rFonts w:cs="Times New Roman"/>
          <w:i/>
          <w:iCs/>
          <w:szCs w:val="24"/>
          <w:shd w:val="clear" w:color="auto" w:fill="FFFFFF"/>
        </w:rPr>
        <w:t>Sustainability</w:t>
      </w:r>
      <w:r w:rsidRPr="008E3D1A">
        <w:rPr>
          <w:rFonts w:cs="Times New Roman"/>
          <w:szCs w:val="24"/>
          <w:shd w:val="clear" w:color="auto" w:fill="FFFFFF"/>
        </w:rPr>
        <w:t>, </w:t>
      </w:r>
      <w:r w:rsidRPr="008E3D1A">
        <w:rPr>
          <w:rFonts w:cs="Times New Roman"/>
          <w:i/>
          <w:iCs/>
          <w:szCs w:val="24"/>
          <w:shd w:val="clear" w:color="auto" w:fill="FFFFFF"/>
        </w:rPr>
        <w:t>11</w:t>
      </w:r>
      <w:r w:rsidRPr="008E3D1A">
        <w:rPr>
          <w:rFonts w:cs="Times New Roman"/>
          <w:szCs w:val="24"/>
          <w:shd w:val="clear" w:color="auto" w:fill="FFFFFF"/>
        </w:rPr>
        <w:t>(21), p.6046.</w:t>
      </w:r>
    </w:p>
    <w:p w:rsidR="000B52D0" w:rsidRPr="008E3D1A" w:rsidRDefault="00A02F05" w:rsidP="000B52D0">
      <w:pPr>
        <w:ind w:left="720" w:hanging="720"/>
        <w:jc w:val="both"/>
        <w:rPr>
          <w:rFonts w:cs="Times New Roman"/>
          <w:szCs w:val="24"/>
        </w:rPr>
      </w:pPr>
      <w:r w:rsidRPr="008E3D1A">
        <w:rPr>
          <w:rFonts w:cs="Times New Roman"/>
          <w:color w:val="222222"/>
          <w:szCs w:val="24"/>
          <w:shd w:val="clear" w:color="auto" w:fill="FFFFFF"/>
        </w:rPr>
        <w:t>Ebrahim, R.S., 2020. The role of trust in understanding the impact of social media marketing on brand equity and brand loyalty. </w:t>
      </w:r>
      <w:r w:rsidRPr="008E3D1A">
        <w:rPr>
          <w:rFonts w:cs="Times New Roman"/>
          <w:i/>
          <w:iCs/>
          <w:color w:val="222222"/>
          <w:szCs w:val="24"/>
          <w:shd w:val="clear" w:color="auto" w:fill="FFFFFF"/>
        </w:rPr>
        <w:t>Journal of Relationship Marketing</w:t>
      </w:r>
      <w:r w:rsidRPr="008E3D1A">
        <w:rPr>
          <w:rFonts w:cs="Times New Roman"/>
          <w:color w:val="222222"/>
          <w:szCs w:val="24"/>
          <w:shd w:val="clear" w:color="auto" w:fill="FFFFFF"/>
        </w:rPr>
        <w:t>, </w:t>
      </w:r>
      <w:r w:rsidRPr="008E3D1A">
        <w:rPr>
          <w:rFonts w:cs="Times New Roman"/>
          <w:i/>
          <w:iCs/>
          <w:color w:val="222222"/>
          <w:szCs w:val="24"/>
          <w:shd w:val="clear" w:color="auto" w:fill="FFFFFF"/>
        </w:rPr>
        <w:t>19</w:t>
      </w:r>
      <w:r w:rsidRPr="008E3D1A">
        <w:rPr>
          <w:rFonts w:cs="Times New Roman"/>
          <w:color w:val="222222"/>
          <w:szCs w:val="24"/>
          <w:shd w:val="clear" w:color="auto" w:fill="FFFFFF"/>
        </w:rPr>
        <w:t>(4), pp.287-308.</w:t>
      </w:r>
    </w:p>
    <w:p w:rsidR="000B52D0" w:rsidRPr="008E3D1A" w:rsidRDefault="00A02F05" w:rsidP="000B52D0">
      <w:pPr>
        <w:ind w:left="720" w:hanging="720"/>
        <w:jc w:val="both"/>
        <w:rPr>
          <w:rFonts w:cs="Times New Roman"/>
          <w:color w:val="222222"/>
          <w:szCs w:val="24"/>
          <w:shd w:val="clear" w:color="auto" w:fill="FFFFFF"/>
        </w:rPr>
      </w:pPr>
      <w:r w:rsidRPr="008E3D1A">
        <w:rPr>
          <w:rFonts w:cs="Times New Roman"/>
          <w:color w:val="222222"/>
          <w:szCs w:val="24"/>
          <w:shd w:val="clear" w:color="auto" w:fill="FFFFFF"/>
        </w:rPr>
        <w:t>He, J., Zhang, H. and Morr</w:t>
      </w:r>
      <w:r w:rsidRPr="008E3D1A">
        <w:rPr>
          <w:rFonts w:cs="Times New Roman"/>
          <w:color w:val="222222"/>
          <w:szCs w:val="24"/>
          <w:shd w:val="clear" w:color="auto" w:fill="FFFFFF"/>
        </w:rPr>
        <w:t>ison, A.M., 2019. The impacts of corporate social responsibility on organisation citizenship behaviour and task performance in hospitality: A sequential mediation model. </w:t>
      </w:r>
      <w:r w:rsidRPr="008E3D1A">
        <w:rPr>
          <w:rFonts w:cs="Times New Roman"/>
          <w:i/>
          <w:iCs/>
          <w:color w:val="222222"/>
          <w:szCs w:val="24"/>
          <w:shd w:val="clear" w:color="auto" w:fill="FFFFFF"/>
        </w:rPr>
        <w:t>International Journal of Contemporary Hospitality Management</w:t>
      </w:r>
      <w:r w:rsidRPr="008E3D1A">
        <w:rPr>
          <w:rFonts w:cs="Times New Roman"/>
          <w:color w:val="222222"/>
          <w:szCs w:val="24"/>
          <w:shd w:val="clear" w:color="auto" w:fill="FFFFFF"/>
        </w:rPr>
        <w:t>, </w:t>
      </w:r>
      <w:r w:rsidRPr="008E3D1A">
        <w:rPr>
          <w:rFonts w:cs="Times New Roman"/>
          <w:i/>
          <w:iCs/>
          <w:color w:val="222222"/>
          <w:szCs w:val="24"/>
          <w:shd w:val="clear" w:color="auto" w:fill="FFFFFF"/>
        </w:rPr>
        <w:t>31</w:t>
      </w:r>
      <w:r w:rsidRPr="008E3D1A">
        <w:rPr>
          <w:rFonts w:cs="Times New Roman"/>
          <w:color w:val="222222"/>
          <w:szCs w:val="24"/>
          <w:shd w:val="clear" w:color="auto" w:fill="FFFFFF"/>
        </w:rPr>
        <w:t>(6), pp.2582-2598.</w:t>
      </w:r>
    </w:p>
    <w:p w:rsidR="000B52D0" w:rsidRPr="008E3D1A" w:rsidRDefault="00A02F05" w:rsidP="000B52D0">
      <w:pPr>
        <w:ind w:left="720" w:hanging="720"/>
        <w:jc w:val="both"/>
        <w:rPr>
          <w:rFonts w:cs="Times New Roman"/>
          <w:szCs w:val="24"/>
        </w:rPr>
      </w:pPr>
      <w:r w:rsidRPr="008E3D1A">
        <w:rPr>
          <w:rFonts w:cs="Times New Roman"/>
          <w:szCs w:val="24"/>
        </w:rPr>
        <w:t>Hol</w:t>
      </w:r>
      <w:r w:rsidRPr="008E3D1A">
        <w:rPr>
          <w:rFonts w:cs="Times New Roman"/>
          <w:szCs w:val="24"/>
        </w:rPr>
        <w:t xml:space="preserve">iday Inn, 2023. </w:t>
      </w:r>
      <w:r w:rsidRPr="008E3D1A">
        <w:rPr>
          <w:rFonts w:cs="Times New Roman"/>
          <w:i/>
          <w:iCs/>
          <w:szCs w:val="24"/>
        </w:rPr>
        <w:t>Holiday Inn Hotels &amp; Resorts - our brands - intercontinental hotels</w:t>
      </w:r>
      <w:r w:rsidRPr="008E3D1A">
        <w:rPr>
          <w:rFonts w:cs="Times New Roman"/>
          <w:szCs w:val="24"/>
        </w:rPr>
        <w:t xml:space="preserve">. [online] IHG. Available at: [Accessed 15 May 2023]. </w:t>
      </w:r>
    </w:p>
    <w:p w:rsidR="000B52D0" w:rsidRDefault="00A02F05" w:rsidP="000B52D0">
      <w:pPr>
        <w:ind w:left="720" w:hanging="720"/>
        <w:jc w:val="both"/>
        <w:rPr>
          <w:lang w:val="en-US"/>
        </w:rPr>
      </w:pPr>
      <w:r>
        <w:t xml:space="preserve">Jolly, J., 2022. </w:t>
      </w:r>
      <w:r>
        <w:rPr>
          <w:i/>
          <w:iCs/>
        </w:rPr>
        <w:t>Unprecedented inflation ahead as Ukraine War adds to costs, says Unilever</w:t>
      </w:r>
      <w:r>
        <w:t>. [online] The Guardian. Ava</w:t>
      </w:r>
      <w:r>
        <w:t xml:space="preserve">ilable at: [Accessed 15 May 2023]. </w:t>
      </w:r>
    </w:p>
    <w:p w:rsidR="000B52D0" w:rsidRPr="008E3D1A" w:rsidRDefault="00A02F05" w:rsidP="000B52D0">
      <w:pPr>
        <w:ind w:left="720" w:hanging="720"/>
        <w:jc w:val="both"/>
        <w:rPr>
          <w:rFonts w:cs="Times New Roman"/>
          <w:szCs w:val="24"/>
          <w:shd w:val="clear" w:color="auto" w:fill="FFFFFF"/>
        </w:rPr>
      </w:pPr>
      <w:r w:rsidRPr="008E3D1A">
        <w:rPr>
          <w:rFonts w:cs="Times New Roman"/>
          <w:szCs w:val="24"/>
          <w:shd w:val="clear" w:color="auto" w:fill="FFFFFF"/>
        </w:rPr>
        <w:t>Li, Y., Yao, J. and Chen, J., 2021. The negative effect of scarcity cues on consumer purchase decisions in the hospitality industry during the COVID-19 pandemic. </w:t>
      </w:r>
      <w:r w:rsidRPr="008E3D1A">
        <w:rPr>
          <w:rFonts w:cs="Times New Roman"/>
          <w:i/>
          <w:iCs/>
          <w:szCs w:val="24"/>
          <w:shd w:val="clear" w:color="auto" w:fill="FFFFFF"/>
        </w:rPr>
        <w:t>International Journal of Hospitality Management</w:t>
      </w:r>
      <w:r w:rsidRPr="008E3D1A">
        <w:rPr>
          <w:rFonts w:cs="Times New Roman"/>
          <w:szCs w:val="24"/>
          <w:shd w:val="clear" w:color="auto" w:fill="FFFFFF"/>
        </w:rPr>
        <w:t>, </w:t>
      </w:r>
      <w:r w:rsidRPr="008E3D1A">
        <w:rPr>
          <w:rFonts w:cs="Times New Roman"/>
          <w:i/>
          <w:iCs/>
          <w:szCs w:val="24"/>
          <w:shd w:val="clear" w:color="auto" w:fill="FFFFFF"/>
        </w:rPr>
        <w:t>94</w:t>
      </w:r>
      <w:r w:rsidRPr="008E3D1A">
        <w:rPr>
          <w:rFonts w:cs="Times New Roman"/>
          <w:szCs w:val="24"/>
          <w:shd w:val="clear" w:color="auto" w:fill="FFFFFF"/>
        </w:rPr>
        <w:t xml:space="preserve">, </w:t>
      </w:r>
      <w:r w:rsidRPr="008E3D1A">
        <w:rPr>
          <w:rFonts w:cs="Times New Roman"/>
          <w:szCs w:val="24"/>
          <w:shd w:val="clear" w:color="auto" w:fill="FFFFFF"/>
        </w:rPr>
        <w:t>p.102815.</w:t>
      </w:r>
    </w:p>
    <w:p w:rsidR="000B52D0" w:rsidRPr="008E3D1A" w:rsidRDefault="00A02F05" w:rsidP="000B52D0">
      <w:pPr>
        <w:ind w:left="720" w:hanging="720"/>
        <w:jc w:val="both"/>
        <w:rPr>
          <w:rFonts w:cs="Times New Roman"/>
          <w:szCs w:val="24"/>
          <w:shd w:val="clear" w:color="auto" w:fill="FFFFFF"/>
        </w:rPr>
      </w:pPr>
      <w:r w:rsidRPr="008E3D1A">
        <w:rPr>
          <w:rFonts w:cs="Times New Roman"/>
          <w:szCs w:val="24"/>
          <w:shd w:val="clear" w:color="auto" w:fill="FFFFFF"/>
        </w:rPr>
        <w:t>Lin, H.C., Han, X., Lyu, T., Ho, W.H., Xu, Y., Hsieh, T.C., Zhu, L. and Zhang, L., 2020. Task-technology fit analysis of social media use for marketing in the tourism and hospitality industry: a systematic literature review. </w:t>
      </w:r>
      <w:r w:rsidRPr="008E3D1A">
        <w:rPr>
          <w:rFonts w:cs="Times New Roman"/>
          <w:i/>
          <w:iCs/>
          <w:szCs w:val="24"/>
          <w:shd w:val="clear" w:color="auto" w:fill="FFFFFF"/>
        </w:rPr>
        <w:t>International Journal of Contemporary Hospitality Management</w:t>
      </w:r>
      <w:r w:rsidRPr="008E3D1A">
        <w:rPr>
          <w:rFonts w:cs="Times New Roman"/>
          <w:szCs w:val="24"/>
          <w:shd w:val="clear" w:color="auto" w:fill="FFFFFF"/>
        </w:rPr>
        <w:t xml:space="preserve">, </w:t>
      </w:r>
      <w:r w:rsidRPr="008E3D1A">
        <w:rPr>
          <w:rFonts w:cs="Times New Roman"/>
          <w:i/>
          <w:iCs/>
          <w:szCs w:val="24"/>
          <w:shd w:val="clear" w:color="auto" w:fill="FFFFFF"/>
        </w:rPr>
        <w:t>10</w:t>
      </w:r>
      <w:r w:rsidRPr="008E3D1A">
        <w:rPr>
          <w:rFonts w:cs="Times New Roman"/>
          <w:szCs w:val="24"/>
          <w:shd w:val="clear" w:color="auto" w:fill="FFFFFF"/>
        </w:rPr>
        <w:t>(5), pp.1662-1678.</w:t>
      </w:r>
    </w:p>
    <w:p w:rsidR="000B52D0" w:rsidRPr="008E3D1A" w:rsidRDefault="00A02F05" w:rsidP="000B52D0">
      <w:pPr>
        <w:ind w:left="720" w:hanging="720"/>
        <w:jc w:val="both"/>
        <w:rPr>
          <w:rFonts w:cs="Times New Roman"/>
          <w:szCs w:val="24"/>
          <w:shd w:val="clear" w:color="auto" w:fill="FFFFFF"/>
        </w:rPr>
      </w:pPr>
      <w:r w:rsidRPr="008E3D1A">
        <w:rPr>
          <w:rFonts w:cs="Times New Roman"/>
          <w:szCs w:val="24"/>
          <w:shd w:val="clear" w:color="auto" w:fill="FFFFFF"/>
        </w:rPr>
        <w:t>Lynn, M., 2019. How hospitality brands grow: What hospitality marketers should know about Andrew Ehrenberg’s work (invited paper for ‘luminaries’ special issue of Internatio</w:t>
      </w:r>
      <w:r w:rsidRPr="008E3D1A">
        <w:rPr>
          <w:rFonts w:cs="Times New Roman"/>
          <w:szCs w:val="24"/>
          <w:shd w:val="clear" w:color="auto" w:fill="FFFFFF"/>
        </w:rPr>
        <w:t>nal Journal of Hospitality Management). </w:t>
      </w:r>
      <w:r w:rsidRPr="008E3D1A">
        <w:rPr>
          <w:rFonts w:cs="Times New Roman"/>
          <w:i/>
          <w:iCs/>
          <w:szCs w:val="24"/>
          <w:shd w:val="clear" w:color="auto" w:fill="FFFFFF"/>
        </w:rPr>
        <w:t>International Journal of Hospitality Management</w:t>
      </w:r>
      <w:r w:rsidRPr="008E3D1A">
        <w:rPr>
          <w:rFonts w:cs="Times New Roman"/>
          <w:szCs w:val="24"/>
          <w:shd w:val="clear" w:color="auto" w:fill="FFFFFF"/>
        </w:rPr>
        <w:t>, </w:t>
      </w:r>
      <w:r w:rsidRPr="008E3D1A">
        <w:rPr>
          <w:rFonts w:cs="Times New Roman"/>
          <w:i/>
          <w:iCs/>
          <w:szCs w:val="24"/>
          <w:shd w:val="clear" w:color="auto" w:fill="FFFFFF"/>
        </w:rPr>
        <w:t>76</w:t>
      </w:r>
      <w:r w:rsidRPr="008E3D1A">
        <w:rPr>
          <w:rFonts w:cs="Times New Roman"/>
          <w:szCs w:val="24"/>
          <w:shd w:val="clear" w:color="auto" w:fill="FFFFFF"/>
        </w:rPr>
        <w:t>, pp.70-80.</w:t>
      </w:r>
    </w:p>
    <w:p w:rsidR="000B52D0" w:rsidRPr="008E3D1A" w:rsidRDefault="00A02F05" w:rsidP="000B52D0">
      <w:pPr>
        <w:ind w:left="720" w:hanging="720"/>
        <w:jc w:val="both"/>
        <w:rPr>
          <w:rFonts w:cs="Times New Roman"/>
          <w:szCs w:val="24"/>
          <w:shd w:val="clear" w:color="auto" w:fill="FFFFFF"/>
        </w:rPr>
      </w:pPr>
      <w:r w:rsidRPr="008E3D1A">
        <w:rPr>
          <w:rFonts w:cs="Times New Roman"/>
          <w:szCs w:val="24"/>
          <w:shd w:val="clear" w:color="auto" w:fill="FFFFFF"/>
        </w:rPr>
        <w:t>Market-Growth, B., 2022. Trends, COVID-19 Impact, and Forecasts (2022-2027). Mordor Intelligence. Available online: https://www. Mordor intelligence. com</w:t>
      </w:r>
      <w:r w:rsidRPr="008E3D1A">
        <w:rPr>
          <w:rFonts w:cs="Times New Roman"/>
          <w:szCs w:val="24"/>
          <w:shd w:val="clear" w:color="auto" w:fill="FFFFFF"/>
        </w:rPr>
        <w:t>/industry-reports/biologics-market#:~{}: text= The% 20biologics% 20market% 20was, 20.</w:t>
      </w:r>
    </w:p>
    <w:p w:rsidR="000B52D0" w:rsidRPr="008E3D1A" w:rsidRDefault="00A02F05" w:rsidP="000B52D0">
      <w:pPr>
        <w:ind w:left="720" w:hanging="720"/>
        <w:jc w:val="both"/>
        <w:rPr>
          <w:rFonts w:cs="Times New Roman"/>
          <w:szCs w:val="24"/>
          <w:shd w:val="clear" w:color="auto" w:fill="FFFFFF"/>
        </w:rPr>
      </w:pPr>
      <w:r w:rsidRPr="008E3D1A">
        <w:rPr>
          <w:rFonts w:cs="Times New Roman"/>
          <w:szCs w:val="24"/>
          <w:shd w:val="clear" w:color="auto" w:fill="FFFFFF"/>
        </w:rPr>
        <w:t>Papadopoulos, O., Lopez‐Andreu, M. and Jamalian, M., 2021. Violation and lack of awareness of employment rights in the United Kingdom's hotel industry: Isolation, fragmen</w:t>
      </w:r>
      <w:r w:rsidRPr="008E3D1A">
        <w:rPr>
          <w:rFonts w:cs="Times New Roman"/>
          <w:szCs w:val="24"/>
          <w:shd w:val="clear" w:color="auto" w:fill="FFFFFF"/>
        </w:rPr>
        <w:t>tation and barriers to labour enforcement. </w:t>
      </w:r>
      <w:r w:rsidRPr="008E3D1A">
        <w:rPr>
          <w:rFonts w:cs="Times New Roman"/>
          <w:i/>
          <w:iCs/>
          <w:szCs w:val="24"/>
          <w:shd w:val="clear" w:color="auto" w:fill="FFFFFF"/>
        </w:rPr>
        <w:t>Industrial Relations Journal</w:t>
      </w:r>
      <w:r w:rsidRPr="008E3D1A">
        <w:rPr>
          <w:rFonts w:cs="Times New Roman"/>
          <w:szCs w:val="24"/>
          <w:shd w:val="clear" w:color="auto" w:fill="FFFFFF"/>
        </w:rPr>
        <w:t>, </w:t>
      </w:r>
      <w:r w:rsidRPr="008E3D1A">
        <w:rPr>
          <w:rFonts w:cs="Times New Roman"/>
          <w:i/>
          <w:iCs/>
          <w:szCs w:val="24"/>
          <w:shd w:val="clear" w:color="auto" w:fill="FFFFFF"/>
        </w:rPr>
        <w:t>52</w:t>
      </w:r>
      <w:r w:rsidRPr="008E3D1A">
        <w:rPr>
          <w:rFonts w:cs="Times New Roman"/>
          <w:szCs w:val="24"/>
          <w:shd w:val="clear" w:color="auto" w:fill="FFFFFF"/>
        </w:rPr>
        <w:t>(4), pp.315-330.</w:t>
      </w:r>
    </w:p>
    <w:p w:rsidR="000B52D0" w:rsidRPr="008E3D1A" w:rsidRDefault="00A02F05" w:rsidP="000B52D0">
      <w:pPr>
        <w:ind w:left="720" w:hanging="720"/>
        <w:jc w:val="both"/>
        <w:rPr>
          <w:rFonts w:cs="Times New Roman"/>
          <w:color w:val="222222"/>
          <w:szCs w:val="24"/>
          <w:shd w:val="clear" w:color="auto" w:fill="FFFFFF"/>
        </w:rPr>
      </w:pPr>
      <w:r w:rsidRPr="008E3D1A">
        <w:rPr>
          <w:rFonts w:cs="Times New Roman"/>
          <w:color w:val="222222"/>
          <w:szCs w:val="24"/>
          <w:shd w:val="clear" w:color="auto" w:fill="FFFFFF"/>
        </w:rPr>
        <w:t>Putri, A., Liauw, F. and Mutiara, M.W., 2021, August. The Application of Corporate Image in the Design of the Holiday Inn Express Pluit Citygate Hotel Lobby. In </w:t>
      </w:r>
      <w:r w:rsidRPr="008E3D1A">
        <w:rPr>
          <w:rFonts w:cs="Times New Roman"/>
          <w:i/>
          <w:iCs/>
          <w:color w:val="222222"/>
          <w:szCs w:val="24"/>
          <w:shd w:val="clear" w:color="auto" w:fill="FFFFFF"/>
        </w:rPr>
        <w:t>Int</w:t>
      </w:r>
      <w:r w:rsidRPr="008E3D1A">
        <w:rPr>
          <w:rFonts w:cs="Times New Roman"/>
          <w:i/>
          <w:iCs/>
          <w:color w:val="222222"/>
          <w:szCs w:val="24"/>
          <w:shd w:val="clear" w:color="auto" w:fill="FFFFFF"/>
        </w:rPr>
        <w:t>ernational Conference on Economics, Business, Social, and Humanities (ICEBSH 2021)</w:t>
      </w:r>
      <w:r w:rsidRPr="008E3D1A">
        <w:rPr>
          <w:rFonts w:cs="Times New Roman"/>
          <w:color w:val="222222"/>
          <w:szCs w:val="24"/>
          <w:shd w:val="clear" w:color="auto" w:fill="FFFFFF"/>
        </w:rPr>
        <w:t> (pp. 492-496). Atlantis Press.</w:t>
      </w:r>
    </w:p>
    <w:p w:rsidR="000B52D0" w:rsidRPr="008E3D1A" w:rsidRDefault="00A02F05" w:rsidP="000B52D0">
      <w:pPr>
        <w:ind w:left="720" w:hanging="720"/>
        <w:jc w:val="both"/>
        <w:rPr>
          <w:rFonts w:cs="Times New Roman"/>
          <w:szCs w:val="24"/>
        </w:rPr>
      </w:pPr>
      <w:r w:rsidRPr="008E3D1A">
        <w:rPr>
          <w:rFonts w:cs="Times New Roman"/>
          <w:szCs w:val="24"/>
        </w:rPr>
        <w:t xml:space="preserve">Similarweb, 2023. </w:t>
      </w:r>
      <w:r w:rsidRPr="008E3D1A">
        <w:rPr>
          <w:rFonts w:cs="Times New Roman"/>
          <w:i/>
          <w:iCs/>
          <w:szCs w:val="24"/>
        </w:rPr>
        <w:t>Similarweb identity</w:t>
      </w:r>
      <w:r w:rsidRPr="008E3D1A">
        <w:rPr>
          <w:rFonts w:cs="Times New Roman"/>
          <w:szCs w:val="24"/>
        </w:rPr>
        <w:t xml:space="preserve">. [online] SimilarWeb Identity. Available at: [Accessed 15 May 2023]. </w:t>
      </w:r>
    </w:p>
    <w:p w:rsidR="000B52D0" w:rsidRPr="008E3D1A" w:rsidRDefault="00A02F05" w:rsidP="000B52D0">
      <w:pPr>
        <w:ind w:left="720" w:hanging="720"/>
        <w:jc w:val="both"/>
        <w:rPr>
          <w:rFonts w:cs="Times New Roman"/>
          <w:szCs w:val="24"/>
        </w:rPr>
      </w:pPr>
      <w:r w:rsidRPr="008E3D1A">
        <w:rPr>
          <w:rFonts w:cs="Times New Roman"/>
          <w:szCs w:val="24"/>
        </w:rPr>
        <w:t xml:space="preserve">Six Senses, 2023. </w:t>
      </w:r>
      <w:r w:rsidRPr="008E3D1A">
        <w:rPr>
          <w:rFonts w:cs="Times New Roman"/>
          <w:i/>
          <w:iCs/>
          <w:szCs w:val="24"/>
        </w:rPr>
        <w:t xml:space="preserve">Luxury resorts, </w:t>
      </w:r>
      <w:r w:rsidRPr="008E3D1A">
        <w:rPr>
          <w:rFonts w:cs="Times New Roman"/>
          <w:i/>
          <w:iCs/>
          <w:szCs w:val="24"/>
        </w:rPr>
        <w:t>wellness spas, and Five-star hotels: Six senses</w:t>
      </w:r>
      <w:r w:rsidRPr="008E3D1A">
        <w:rPr>
          <w:rFonts w:cs="Times New Roman"/>
          <w:szCs w:val="24"/>
        </w:rPr>
        <w:t xml:space="preserve">. [online] Luxury Resorts, Wellness Spas, and Five Star Hotels | Six Senses. Available at: [Accessed 15 May 2023]. </w:t>
      </w:r>
    </w:p>
    <w:p w:rsidR="000B52D0" w:rsidRDefault="00A02F05" w:rsidP="000B52D0">
      <w:pPr>
        <w:ind w:left="720" w:hanging="720"/>
        <w:jc w:val="both"/>
        <w:rPr>
          <w:rFonts w:cs="Times New Roman"/>
          <w:color w:val="222222"/>
          <w:szCs w:val="24"/>
          <w:shd w:val="clear" w:color="auto" w:fill="FFFFFF"/>
        </w:rPr>
      </w:pPr>
      <w:r w:rsidRPr="008E3D1A">
        <w:rPr>
          <w:rFonts w:cs="Times New Roman"/>
          <w:color w:val="222222"/>
          <w:szCs w:val="24"/>
          <w:shd w:val="clear" w:color="auto" w:fill="FFFFFF"/>
        </w:rPr>
        <w:t xml:space="preserve">Zhang, Y., Xiong, Y. and Lee, T.J., 2020. A culture-oriented model of consumers’ </w:t>
      </w:r>
      <w:r w:rsidRPr="008E3D1A">
        <w:rPr>
          <w:rFonts w:cs="Times New Roman"/>
          <w:color w:val="222222"/>
          <w:szCs w:val="24"/>
          <w:shd w:val="clear" w:color="auto" w:fill="FFFFFF"/>
        </w:rPr>
        <w:t>hedonic experiences in luxury hotels. </w:t>
      </w:r>
      <w:r w:rsidRPr="008E3D1A">
        <w:rPr>
          <w:rFonts w:cs="Times New Roman"/>
          <w:i/>
          <w:iCs/>
          <w:color w:val="222222"/>
          <w:szCs w:val="24"/>
          <w:shd w:val="clear" w:color="auto" w:fill="FFFFFF"/>
        </w:rPr>
        <w:t>Journal of Hospitality and Tourism Management</w:t>
      </w:r>
      <w:r w:rsidRPr="008E3D1A">
        <w:rPr>
          <w:rFonts w:cs="Times New Roman"/>
          <w:color w:val="222222"/>
          <w:szCs w:val="24"/>
          <w:shd w:val="clear" w:color="auto" w:fill="FFFFFF"/>
        </w:rPr>
        <w:t>, </w:t>
      </w:r>
      <w:r w:rsidRPr="008E3D1A">
        <w:rPr>
          <w:rFonts w:cs="Times New Roman"/>
          <w:i/>
          <w:iCs/>
          <w:color w:val="222222"/>
          <w:szCs w:val="24"/>
          <w:shd w:val="clear" w:color="auto" w:fill="FFFFFF"/>
        </w:rPr>
        <w:t>45</w:t>
      </w:r>
      <w:r w:rsidRPr="008E3D1A">
        <w:rPr>
          <w:rFonts w:cs="Times New Roman"/>
          <w:color w:val="222222"/>
          <w:szCs w:val="24"/>
          <w:shd w:val="clear" w:color="auto" w:fill="FFFFFF"/>
        </w:rPr>
        <w:t>, pp.399-409.</w:t>
      </w:r>
    </w:p>
    <w:p w:rsidR="000B52D0" w:rsidRPr="008E3D1A" w:rsidRDefault="000B52D0" w:rsidP="008E3D1A">
      <w:pPr>
        <w:ind w:left="720" w:hanging="720"/>
        <w:jc w:val="both"/>
        <w:rPr>
          <w:rFonts w:cs="Times New Roman"/>
          <w:color w:val="222222"/>
          <w:szCs w:val="24"/>
          <w:shd w:val="clear" w:color="auto" w:fill="FFFFFF"/>
        </w:rPr>
      </w:pPr>
    </w:p>
    <w:p w:rsidR="008E3D1A" w:rsidRDefault="00A02F05" w:rsidP="008E3D1A">
      <w:r>
        <w:br w:type="page"/>
      </w:r>
    </w:p>
    <w:p w:rsidR="008E3D1A" w:rsidRDefault="00A02F05" w:rsidP="008E3D1A">
      <w:pPr>
        <w:pStyle w:val="Heading1"/>
        <w:numPr>
          <w:ilvl w:val="0"/>
          <w:numId w:val="3"/>
        </w:numPr>
      </w:pPr>
      <w:bookmarkStart w:id="5" w:name="_Toc135053274"/>
      <w:r>
        <w:t>Appendices</w:t>
      </w:r>
      <w:bookmarkEnd w:id="4"/>
      <w:bookmarkEnd w:id="5"/>
      <w:r>
        <w:t xml:space="preserve"> </w:t>
      </w:r>
    </w:p>
    <w:p w:rsidR="008E3D1A" w:rsidRPr="00A94A67" w:rsidRDefault="00A02F05" w:rsidP="008E3D1A">
      <w:pPr>
        <w:rPr>
          <w:b/>
        </w:rPr>
      </w:pPr>
      <w:r>
        <w:rPr>
          <w:b/>
        </w:rPr>
        <w:t xml:space="preserve">Appendix A: Segmentation and Targeting </w:t>
      </w:r>
    </w:p>
    <w:p w:rsidR="008E3D1A" w:rsidRDefault="00A02F05" w:rsidP="008E3D1A">
      <w:r>
        <w:rPr>
          <w:noProof/>
          <w:lang w:val="en-US"/>
        </w:rPr>
        <w:drawing>
          <wp:inline distT="0" distB="0" distL="0" distR="0">
            <wp:extent cx="5942426" cy="1863306"/>
            <wp:effectExtent l="0" t="0" r="127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6"/>
                    <a:stretch>
                      <a:fillRect/>
                    </a:stretch>
                  </pic:blipFill>
                  <pic:spPr>
                    <a:xfrm>
                      <a:off x="0" y="0"/>
                      <a:ext cx="5957519" cy="1868039"/>
                    </a:xfrm>
                    <a:prstGeom prst="rect">
                      <a:avLst/>
                    </a:prstGeom>
                  </pic:spPr>
                </pic:pic>
              </a:graphicData>
            </a:graphic>
          </wp:inline>
        </w:drawing>
      </w:r>
    </w:p>
    <w:p w:rsidR="008E3D1A" w:rsidRDefault="008E3D1A" w:rsidP="008E3D1A"/>
    <w:p w:rsidR="008E3D1A" w:rsidRDefault="00A02F05" w:rsidP="008E3D1A">
      <w:r>
        <w:rPr>
          <w:noProof/>
          <w:lang w:val="en-US"/>
        </w:rPr>
        <w:drawing>
          <wp:inline distT="0" distB="0" distL="0" distR="0">
            <wp:extent cx="5943600" cy="16275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7"/>
                    <a:stretch>
                      <a:fillRect/>
                    </a:stretch>
                  </pic:blipFill>
                  <pic:spPr>
                    <a:xfrm>
                      <a:off x="0" y="0"/>
                      <a:ext cx="5943600" cy="1627505"/>
                    </a:xfrm>
                    <a:prstGeom prst="rect">
                      <a:avLst/>
                    </a:prstGeom>
                  </pic:spPr>
                </pic:pic>
              </a:graphicData>
            </a:graphic>
          </wp:inline>
        </w:drawing>
      </w:r>
    </w:p>
    <w:p w:rsidR="008E3D1A" w:rsidRPr="00A94A67" w:rsidRDefault="00A02F05" w:rsidP="008E3D1A">
      <w:pPr>
        <w:rPr>
          <w:b/>
        </w:rPr>
      </w:pPr>
      <w:r w:rsidRPr="00A94A67">
        <w:rPr>
          <w:b/>
        </w:rPr>
        <w:t xml:space="preserve">Appendix B: Positioning </w:t>
      </w:r>
    </w:p>
    <w:p w:rsidR="008E3D1A" w:rsidRDefault="00A02F05" w:rsidP="008E3D1A">
      <w:pPr>
        <w:jc w:val="center"/>
      </w:pPr>
      <w:r>
        <w:rPr>
          <w:noProof/>
          <w:lang w:val="en-US"/>
        </w:rPr>
        <w:drawing>
          <wp:inline distT="0" distB="0" distL="0" distR="0">
            <wp:extent cx="5943600" cy="3698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698875"/>
                    </a:xfrm>
                    <a:prstGeom prst="rect">
                      <a:avLst/>
                    </a:prstGeom>
                  </pic:spPr>
                </pic:pic>
              </a:graphicData>
            </a:graphic>
          </wp:inline>
        </w:drawing>
      </w:r>
    </w:p>
    <w:p w:rsidR="008E3D1A" w:rsidRPr="00287A98" w:rsidRDefault="00A02F05" w:rsidP="008E3D1A">
      <w:pPr>
        <w:rPr>
          <w:b/>
        </w:rPr>
      </w:pPr>
      <w:r>
        <w:rPr>
          <w:b/>
        </w:rPr>
        <w:t>Appendix C</w:t>
      </w:r>
      <w:r w:rsidRPr="00287A98">
        <w:rPr>
          <w:b/>
        </w:rPr>
        <w:t xml:space="preserve">: Marketing Communications </w:t>
      </w:r>
    </w:p>
    <w:p w:rsidR="008E3D1A" w:rsidRDefault="00A02F05" w:rsidP="008E3D1A">
      <w:r>
        <w:rPr>
          <w:noProof/>
          <w:lang w:val="en-US"/>
        </w:rPr>
        <w:drawing>
          <wp:inline distT="0" distB="0" distL="0" distR="0">
            <wp:extent cx="5943600" cy="2044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a:stretch>
                      <a:fillRect/>
                    </a:stretch>
                  </pic:blipFill>
                  <pic:spPr>
                    <a:xfrm>
                      <a:off x="0" y="0"/>
                      <a:ext cx="5955129" cy="2048426"/>
                    </a:xfrm>
                    <a:prstGeom prst="rect">
                      <a:avLst/>
                    </a:prstGeom>
                  </pic:spPr>
                </pic:pic>
              </a:graphicData>
            </a:graphic>
          </wp:inline>
        </w:drawing>
      </w:r>
    </w:p>
    <w:p w:rsidR="008E3D1A" w:rsidRPr="0074657C" w:rsidRDefault="00A02F05" w:rsidP="008E3D1A">
      <w:pPr>
        <w:rPr>
          <w:b/>
        </w:rPr>
      </w:pPr>
      <w:r w:rsidRPr="00287A98">
        <w:rPr>
          <w:b/>
        </w:rPr>
        <w:t>A</w:t>
      </w:r>
      <w:r>
        <w:rPr>
          <w:b/>
        </w:rPr>
        <w:t>ppendix D</w:t>
      </w:r>
      <w:r w:rsidRPr="00287A98">
        <w:rPr>
          <w:b/>
        </w:rPr>
        <w:t xml:space="preserve">: Social Media </w:t>
      </w:r>
    </w:p>
    <w:p w:rsidR="008E3D1A" w:rsidRDefault="00A02F05" w:rsidP="008E3D1A">
      <w:r>
        <w:rPr>
          <w:noProof/>
          <w:lang w:val="en-US"/>
        </w:rPr>
        <w:drawing>
          <wp:inline distT="0" distB="0" distL="0" distR="0">
            <wp:extent cx="5943600" cy="169418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0"/>
                    <a:stretch>
                      <a:fillRect/>
                    </a:stretch>
                  </pic:blipFill>
                  <pic:spPr>
                    <a:xfrm>
                      <a:off x="0" y="0"/>
                      <a:ext cx="5943600" cy="1694180"/>
                    </a:xfrm>
                    <a:prstGeom prst="rect">
                      <a:avLst/>
                    </a:prstGeom>
                  </pic:spPr>
                </pic:pic>
              </a:graphicData>
            </a:graphic>
          </wp:inline>
        </w:drawing>
      </w:r>
    </w:p>
    <w:p w:rsidR="008E3D1A" w:rsidRPr="0074657C" w:rsidRDefault="00A02F05" w:rsidP="008E3D1A">
      <w:pPr>
        <w:rPr>
          <w:b/>
        </w:rPr>
      </w:pPr>
      <w:r>
        <w:rPr>
          <w:b/>
        </w:rPr>
        <w:t>Appendix E</w:t>
      </w:r>
      <w:r w:rsidRPr="00287A98">
        <w:rPr>
          <w:b/>
        </w:rPr>
        <w:t xml:space="preserve">: Website </w:t>
      </w:r>
    </w:p>
    <w:p w:rsidR="008E3D1A" w:rsidRDefault="00A02F05" w:rsidP="008E3D1A">
      <w:r>
        <w:rPr>
          <w:noProof/>
          <w:lang w:val="en-US"/>
        </w:rPr>
        <w:drawing>
          <wp:inline distT="0" distB="0" distL="0" distR="0">
            <wp:extent cx="5943600" cy="2727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1"/>
                    <a:stretch>
                      <a:fillRect/>
                    </a:stretch>
                  </pic:blipFill>
                  <pic:spPr>
                    <a:xfrm>
                      <a:off x="0" y="0"/>
                      <a:ext cx="5943600" cy="2727960"/>
                    </a:xfrm>
                    <a:prstGeom prst="rect">
                      <a:avLst/>
                    </a:prstGeom>
                  </pic:spPr>
                </pic:pic>
              </a:graphicData>
            </a:graphic>
          </wp:inline>
        </w:drawing>
      </w:r>
    </w:p>
    <w:p w:rsidR="008E3D1A" w:rsidRDefault="008E3D1A" w:rsidP="008E3D1A"/>
    <w:p w:rsidR="008E3D1A" w:rsidRDefault="008E3D1A" w:rsidP="008E3D1A"/>
    <w:p w:rsidR="008E3D1A" w:rsidRPr="00252781" w:rsidRDefault="008E3D1A" w:rsidP="008E3D1A">
      <w:pPr>
        <w:jc w:val="both"/>
      </w:pPr>
    </w:p>
    <w:sectPr w:rsidR="008E3D1A" w:rsidRPr="0025278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B5BF0"/>
    <w:multiLevelType w:val="multilevel"/>
    <w:tmpl w:val="14CAE8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7CED7300"/>
    <w:multiLevelType w:val="multilevel"/>
    <w:tmpl w:val="91B8C6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638679133">
    <w:abstractNumId w:val="1"/>
  </w:num>
  <w:num w:numId="2" w16cid:durableId="244385628">
    <w:abstractNumId w:val="1"/>
  </w:num>
  <w:num w:numId="3" w16cid:durableId="20926531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387"/>
    <w:rsid w:val="00021CDF"/>
    <w:rsid w:val="00066212"/>
    <w:rsid w:val="000B52D0"/>
    <w:rsid w:val="000D0C7D"/>
    <w:rsid w:val="00176441"/>
    <w:rsid w:val="0019753F"/>
    <w:rsid w:val="00205387"/>
    <w:rsid w:val="00252781"/>
    <w:rsid w:val="00274C9E"/>
    <w:rsid w:val="00287A98"/>
    <w:rsid w:val="00391514"/>
    <w:rsid w:val="003F1D29"/>
    <w:rsid w:val="0040187E"/>
    <w:rsid w:val="00410F4A"/>
    <w:rsid w:val="004426E4"/>
    <w:rsid w:val="00464153"/>
    <w:rsid w:val="00465E5B"/>
    <w:rsid w:val="00470A07"/>
    <w:rsid w:val="004728FC"/>
    <w:rsid w:val="004B396A"/>
    <w:rsid w:val="0051413B"/>
    <w:rsid w:val="0054027B"/>
    <w:rsid w:val="005B67E8"/>
    <w:rsid w:val="005D1DE3"/>
    <w:rsid w:val="00630D74"/>
    <w:rsid w:val="00630EEF"/>
    <w:rsid w:val="00642BFC"/>
    <w:rsid w:val="00644DAD"/>
    <w:rsid w:val="006709F9"/>
    <w:rsid w:val="006B72AC"/>
    <w:rsid w:val="006C5BFE"/>
    <w:rsid w:val="006E3DF4"/>
    <w:rsid w:val="006F6990"/>
    <w:rsid w:val="0072164E"/>
    <w:rsid w:val="00725338"/>
    <w:rsid w:val="0072549D"/>
    <w:rsid w:val="00733B04"/>
    <w:rsid w:val="00746356"/>
    <w:rsid w:val="0074657C"/>
    <w:rsid w:val="007A1D01"/>
    <w:rsid w:val="007E3D47"/>
    <w:rsid w:val="007F2AEB"/>
    <w:rsid w:val="00805301"/>
    <w:rsid w:val="00886106"/>
    <w:rsid w:val="008E3D1A"/>
    <w:rsid w:val="008F56D3"/>
    <w:rsid w:val="0094077E"/>
    <w:rsid w:val="009D2C03"/>
    <w:rsid w:val="00A14BE9"/>
    <w:rsid w:val="00A32953"/>
    <w:rsid w:val="00A35B97"/>
    <w:rsid w:val="00A7197A"/>
    <w:rsid w:val="00A80B8D"/>
    <w:rsid w:val="00A9044A"/>
    <w:rsid w:val="00A94A67"/>
    <w:rsid w:val="00A95FDB"/>
    <w:rsid w:val="00B479F8"/>
    <w:rsid w:val="00B705E5"/>
    <w:rsid w:val="00BA0BFB"/>
    <w:rsid w:val="00BC1DBC"/>
    <w:rsid w:val="00BD1142"/>
    <w:rsid w:val="00BE5E25"/>
    <w:rsid w:val="00C07E2C"/>
    <w:rsid w:val="00C60F20"/>
    <w:rsid w:val="00CF5D45"/>
    <w:rsid w:val="00D17D02"/>
    <w:rsid w:val="00D66560"/>
    <w:rsid w:val="00DD0282"/>
    <w:rsid w:val="00DE3FF7"/>
    <w:rsid w:val="00E26134"/>
    <w:rsid w:val="00E83702"/>
    <w:rsid w:val="00EA1C3E"/>
    <w:rsid w:val="00EA5674"/>
    <w:rsid w:val="00EC74A1"/>
    <w:rsid w:val="00EE5FD7"/>
    <w:rsid w:val="00F02F34"/>
    <w:rsid w:val="00F0361A"/>
    <w:rsid w:val="00F255DA"/>
    <w:rsid w:val="00F45126"/>
    <w:rsid w:val="00F4674E"/>
    <w:rsid w:val="00F744B4"/>
    <w:rsid w:val="00F906AB"/>
    <w:rsid w:val="00FD2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7915C90"/>
  <w15:chartTrackingRefBased/>
  <w15:docId w15:val="{D8E6FB67-A87B-4E6A-9828-81C4157F8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7E"/>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3F1D29"/>
    <w:pPr>
      <w:numPr>
        <w:numId w:val="2"/>
      </w:numPr>
      <w:outlineLvl w:val="0"/>
    </w:pPr>
    <w:rPr>
      <w:b/>
      <w:sz w:val="28"/>
    </w:rPr>
  </w:style>
  <w:style w:type="paragraph" w:styleId="Heading2">
    <w:name w:val="heading 2"/>
    <w:basedOn w:val="Normal"/>
    <w:next w:val="Normal"/>
    <w:link w:val="Heading2Char"/>
    <w:uiPriority w:val="9"/>
    <w:unhideWhenUsed/>
    <w:qFormat/>
    <w:rsid w:val="003F1D29"/>
    <w:pPr>
      <w:numPr>
        <w:ilvl w:val="1"/>
        <w:numId w:val="2"/>
      </w:numPr>
      <w:outlineLvl w:val="1"/>
    </w:pPr>
    <w:rPr>
      <w:b/>
      <w:sz w:val="26"/>
    </w:rPr>
  </w:style>
  <w:style w:type="paragraph" w:styleId="Heading3">
    <w:name w:val="heading 3"/>
    <w:basedOn w:val="Normal"/>
    <w:next w:val="Normal"/>
    <w:link w:val="Heading3Char"/>
    <w:uiPriority w:val="9"/>
    <w:unhideWhenUsed/>
    <w:qFormat/>
    <w:rsid w:val="003F1D29"/>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7E"/>
    <w:rPr>
      <w:rFonts w:ascii="Times New Roman" w:hAnsi="Times New Roman"/>
      <w:b/>
      <w:sz w:val="28"/>
    </w:rPr>
  </w:style>
  <w:style w:type="character" w:customStyle="1" w:styleId="Heading2Char">
    <w:name w:val="Heading 2 Char"/>
    <w:basedOn w:val="DefaultParagraphFont"/>
    <w:link w:val="Heading2"/>
    <w:uiPriority w:val="9"/>
    <w:rsid w:val="003F1D29"/>
    <w:rPr>
      <w:rFonts w:ascii="Times New Roman" w:hAnsi="Times New Roman"/>
      <w:b/>
      <w:sz w:val="26"/>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paragraph" w:styleId="NormalWeb">
    <w:name w:val="Normal (Web)"/>
    <w:basedOn w:val="Normal"/>
    <w:uiPriority w:val="99"/>
    <w:semiHidden/>
    <w:unhideWhenUsed/>
    <w:rsid w:val="000B52D0"/>
    <w:pPr>
      <w:spacing w:before="100" w:beforeAutospacing="1" w:after="100" w:afterAutospacing="1" w:line="240" w:lineRule="auto"/>
    </w:pPr>
    <w:rPr>
      <w:rFonts w:eastAsia="Times New Roman" w:cs="Times New Roman"/>
      <w:szCs w:val="24"/>
      <w:lang w:val="en-US"/>
    </w:rPr>
  </w:style>
  <w:style w:type="paragraph" w:styleId="NoSpacing">
    <w:name w:val="No Spacing"/>
    <w:uiPriority w:val="1"/>
    <w:qFormat/>
    <w:rsid w:val="000B52D0"/>
    <w:pPr>
      <w:spacing w:after="0" w:line="240" w:lineRule="auto"/>
    </w:pPr>
    <w:rPr>
      <w:rFonts w:ascii="Times New Roman" w:hAnsi="Times New Roman"/>
      <w:sz w:val="24"/>
      <w:lang w:val="en-GB"/>
    </w:rPr>
  </w:style>
  <w:style w:type="paragraph" w:styleId="TOCHeading">
    <w:name w:val="TOC Heading"/>
    <w:basedOn w:val="Heading1"/>
    <w:next w:val="Normal"/>
    <w:uiPriority w:val="39"/>
    <w:unhideWhenUsed/>
    <w:qFormat/>
    <w:rsid w:val="00021CDF"/>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021CDF"/>
    <w:pPr>
      <w:spacing w:after="100"/>
    </w:pPr>
  </w:style>
  <w:style w:type="character" w:styleId="Hyperlink">
    <w:name w:val="Hyperlink"/>
    <w:basedOn w:val="DefaultParagraphFont"/>
    <w:uiPriority w:val="99"/>
    <w:unhideWhenUsed/>
    <w:rsid w:val="00021CDF"/>
    <w:rPr>
      <w:color w:val="0563C1" w:themeColor="hyperlink"/>
      <w:u w:val="single"/>
    </w:rPr>
  </w:style>
  <w:style w:type="character" w:styleId="UnresolvedMention">
    <w:name w:val="Unresolved Mention"/>
    <w:basedOn w:val="DefaultParagraphFont"/>
    <w:uiPriority w:val="99"/>
    <w:semiHidden/>
    <w:unhideWhenUsed/>
    <w:rsid w:val="00CF5D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webSettings" Target="webSettings.xm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D874A-42F4-4D49-A3A7-3385CAC79D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manolachegeorgiana92@gmail.com</cp:lastModifiedBy>
  <cp:revision>2</cp:revision>
  <dcterms:created xsi:type="dcterms:W3CDTF">2023-05-18T10:49:00Z</dcterms:created>
  <dcterms:modified xsi:type="dcterms:W3CDTF">2023-05-18T10:49:00Z</dcterms:modified>
</cp:coreProperties>
</file>