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809989" w14:textId="77777777" w:rsidR="00BB6F4E" w:rsidRPr="004A104E" w:rsidRDefault="00BB6F4E" w:rsidP="00BB6F4E">
      <w:pPr>
        <w:rPr>
          <w:rFonts w:cs="Times New Roman"/>
        </w:rPr>
      </w:pPr>
    </w:p>
    <w:p w14:paraId="3B8ED75D" w14:textId="77777777" w:rsidR="00BB6F4E" w:rsidRPr="004A104E" w:rsidRDefault="00BB6F4E" w:rsidP="00BB6F4E">
      <w:pPr>
        <w:jc w:val="center"/>
        <w:rPr>
          <w:rFonts w:cs="Times New Roman"/>
        </w:rPr>
      </w:pPr>
    </w:p>
    <w:p w14:paraId="71E8E645" w14:textId="77777777" w:rsidR="00BB6F4E" w:rsidRPr="004A104E" w:rsidRDefault="00BB6F4E" w:rsidP="00BB6F4E">
      <w:pPr>
        <w:rPr>
          <w:rFonts w:cs="Times New Roman"/>
        </w:rPr>
      </w:pPr>
      <w:r>
        <w:rPr>
          <w:noProof/>
          <w:lang w:val="en-US"/>
        </w:rPr>
        <w:drawing>
          <wp:inline distT="0" distB="0" distL="0" distR="0" wp14:anchorId="5162A558" wp14:editId="506E134F">
            <wp:extent cx="1797050" cy="90040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01835" cy="902807"/>
                    </a:xfrm>
                    <a:prstGeom prst="rect">
                      <a:avLst/>
                    </a:prstGeom>
                    <a:noFill/>
                    <a:ln>
                      <a:noFill/>
                    </a:ln>
                  </pic:spPr>
                </pic:pic>
              </a:graphicData>
            </a:graphic>
          </wp:inline>
        </w:drawing>
      </w:r>
    </w:p>
    <w:p w14:paraId="0ED6DCF4" w14:textId="77777777" w:rsidR="00BB6F4E" w:rsidRPr="004A104E" w:rsidRDefault="00BB6F4E" w:rsidP="00BB6F4E">
      <w:pPr>
        <w:jc w:val="center"/>
        <w:rPr>
          <w:rFonts w:cs="Times New Roman"/>
        </w:rPr>
      </w:pPr>
    </w:p>
    <w:p w14:paraId="63E74817" w14:textId="77777777" w:rsidR="00BB6F4E" w:rsidRPr="004A104E" w:rsidRDefault="00BB6F4E" w:rsidP="00BB6F4E">
      <w:pPr>
        <w:jc w:val="center"/>
        <w:rPr>
          <w:rFonts w:cs="Times New Roman"/>
          <w:b/>
          <w:bCs/>
          <w:sz w:val="34"/>
          <w:szCs w:val="32"/>
        </w:rPr>
      </w:pPr>
    </w:p>
    <w:p w14:paraId="3AC59730" w14:textId="77777777" w:rsidR="00BB6F4E" w:rsidRPr="004A104E" w:rsidRDefault="00BB6F4E" w:rsidP="00BB6F4E">
      <w:pPr>
        <w:jc w:val="center"/>
        <w:rPr>
          <w:rFonts w:cs="Times New Roman"/>
          <w:b/>
          <w:bCs/>
          <w:sz w:val="34"/>
          <w:szCs w:val="32"/>
        </w:rPr>
      </w:pPr>
    </w:p>
    <w:p w14:paraId="4945D771" w14:textId="77777777" w:rsidR="00BB6F4E" w:rsidRPr="004A104E" w:rsidRDefault="00BB6F4E" w:rsidP="00BB6F4E">
      <w:pPr>
        <w:jc w:val="center"/>
        <w:rPr>
          <w:rFonts w:cs="Times New Roman"/>
          <w:b/>
          <w:bCs/>
          <w:sz w:val="34"/>
          <w:szCs w:val="32"/>
        </w:rPr>
      </w:pPr>
      <w:r w:rsidRPr="004A104E">
        <w:rPr>
          <w:rFonts w:cs="Times New Roman"/>
          <w:b/>
          <w:bCs/>
          <w:sz w:val="34"/>
          <w:szCs w:val="32"/>
        </w:rPr>
        <w:t>Course Module: Financial Management for the Hotel Industry</w:t>
      </w:r>
    </w:p>
    <w:p w14:paraId="1766DD13" w14:textId="77777777" w:rsidR="00BB6F4E" w:rsidRPr="004A104E" w:rsidRDefault="00BB6F4E" w:rsidP="00BB6F4E">
      <w:pPr>
        <w:spacing w:line="276" w:lineRule="auto"/>
        <w:rPr>
          <w:rFonts w:cs="Times New Roman"/>
          <w:b/>
          <w:bCs/>
          <w:sz w:val="34"/>
          <w:szCs w:val="32"/>
        </w:rPr>
      </w:pPr>
    </w:p>
    <w:p w14:paraId="603BDF44" w14:textId="77777777" w:rsidR="00BB6F4E" w:rsidRPr="004A104E" w:rsidRDefault="00BB6F4E" w:rsidP="00BB6F4E">
      <w:pPr>
        <w:spacing w:line="276" w:lineRule="auto"/>
        <w:rPr>
          <w:rFonts w:cs="Times New Roman"/>
          <w:b/>
          <w:bCs/>
          <w:sz w:val="34"/>
          <w:szCs w:val="32"/>
        </w:rPr>
      </w:pPr>
    </w:p>
    <w:p w14:paraId="73F12AD6" w14:textId="77777777" w:rsidR="00BB6F4E" w:rsidRPr="004A104E" w:rsidRDefault="00BB6F4E" w:rsidP="00BB6F4E">
      <w:pPr>
        <w:spacing w:line="276" w:lineRule="auto"/>
        <w:rPr>
          <w:rFonts w:cs="Times New Roman"/>
        </w:rPr>
      </w:pPr>
    </w:p>
    <w:p w14:paraId="06054C9B" w14:textId="77777777" w:rsidR="00BB6F4E" w:rsidRPr="004A104E" w:rsidRDefault="00BB6F4E" w:rsidP="00BB6F4E">
      <w:pPr>
        <w:spacing w:line="276" w:lineRule="auto"/>
        <w:rPr>
          <w:rFonts w:cs="Times New Roman"/>
        </w:rPr>
      </w:pPr>
    </w:p>
    <w:p w14:paraId="14588956" w14:textId="22D0BD72" w:rsidR="00BB6F4E" w:rsidRPr="004A104E" w:rsidRDefault="00BB6F4E" w:rsidP="00BB6F4E">
      <w:pPr>
        <w:rPr>
          <w:rFonts w:cs="Times New Roman"/>
        </w:rPr>
      </w:pPr>
      <w:r w:rsidRPr="004A104E">
        <w:rPr>
          <w:rFonts w:cs="Times New Roman"/>
        </w:rPr>
        <w:t>Student Name:</w:t>
      </w:r>
      <w:r w:rsidR="007B6370">
        <w:rPr>
          <w:rFonts w:cs="Times New Roman"/>
        </w:rPr>
        <w:t xml:space="preserve"> Rafique Ullah</w:t>
      </w:r>
    </w:p>
    <w:p w14:paraId="23997678" w14:textId="04D27267" w:rsidR="00BB6F4E" w:rsidRPr="004A104E" w:rsidRDefault="00BB6F4E" w:rsidP="00BB6F4E">
      <w:pPr>
        <w:rPr>
          <w:rFonts w:cs="Times New Roman"/>
        </w:rPr>
      </w:pPr>
      <w:r w:rsidRPr="004A104E">
        <w:rPr>
          <w:rFonts w:cs="Times New Roman"/>
        </w:rPr>
        <w:t>Student ID:</w:t>
      </w:r>
      <w:r w:rsidR="007B6370">
        <w:rPr>
          <w:rFonts w:cs="Times New Roman"/>
        </w:rPr>
        <w:t xml:space="preserve"> 2118398</w:t>
      </w:r>
    </w:p>
    <w:p w14:paraId="52A86F5F" w14:textId="77777777" w:rsidR="006C66A2" w:rsidRDefault="006C66A2">
      <w:pPr>
        <w:spacing w:line="276" w:lineRule="auto"/>
        <w:jc w:val="left"/>
      </w:pPr>
      <w:r>
        <w:br w:type="page"/>
      </w:r>
    </w:p>
    <w:sdt>
      <w:sdtPr>
        <w:rPr>
          <w:rFonts w:ascii="Times New Roman" w:eastAsiaTheme="minorHAnsi" w:hAnsi="Times New Roman" w:cstheme="minorBidi"/>
          <w:b w:val="0"/>
          <w:bCs w:val="0"/>
          <w:color w:val="auto"/>
          <w:sz w:val="24"/>
          <w:szCs w:val="22"/>
          <w:lang w:val="en-GB"/>
        </w:rPr>
        <w:id w:val="29775148"/>
        <w:docPartObj>
          <w:docPartGallery w:val="Table of Contents"/>
          <w:docPartUnique/>
        </w:docPartObj>
      </w:sdtPr>
      <w:sdtContent>
        <w:p w14:paraId="22C56395" w14:textId="77777777" w:rsidR="00F31E3B" w:rsidRDefault="00F31E3B">
          <w:pPr>
            <w:pStyle w:val="TOCHeading"/>
          </w:pPr>
          <w:r>
            <w:t>Table of Contents</w:t>
          </w:r>
        </w:p>
        <w:p w14:paraId="6C1C2C01" w14:textId="024DC65B" w:rsidR="00786299" w:rsidRDefault="00F31E3B">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34816351" w:history="1">
            <w:r w:rsidR="00786299" w:rsidRPr="00AF05E2">
              <w:rPr>
                <w:rStyle w:val="Hyperlink"/>
                <w:noProof/>
              </w:rPr>
              <w:t>Introduction</w:t>
            </w:r>
            <w:r w:rsidR="00786299">
              <w:rPr>
                <w:noProof/>
                <w:webHidden/>
              </w:rPr>
              <w:tab/>
            </w:r>
            <w:r w:rsidR="00786299">
              <w:rPr>
                <w:noProof/>
                <w:webHidden/>
              </w:rPr>
              <w:fldChar w:fldCharType="begin"/>
            </w:r>
            <w:r w:rsidR="00786299">
              <w:rPr>
                <w:noProof/>
                <w:webHidden/>
              </w:rPr>
              <w:instrText xml:space="preserve"> PAGEREF _Toc134816351 \h </w:instrText>
            </w:r>
            <w:r w:rsidR="00786299">
              <w:rPr>
                <w:noProof/>
                <w:webHidden/>
              </w:rPr>
            </w:r>
            <w:r w:rsidR="00786299">
              <w:rPr>
                <w:noProof/>
                <w:webHidden/>
              </w:rPr>
              <w:fldChar w:fldCharType="separate"/>
            </w:r>
            <w:r w:rsidR="00786299">
              <w:rPr>
                <w:noProof/>
                <w:webHidden/>
              </w:rPr>
              <w:t>3</w:t>
            </w:r>
            <w:r w:rsidR="00786299">
              <w:rPr>
                <w:noProof/>
                <w:webHidden/>
              </w:rPr>
              <w:fldChar w:fldCharType="end"/>
            </w:r>
          </w:hyperlink>
        </w:p>
        <w:p w14:paraId="0FD103EC" w14:textId="74605D3C" w:rsidR="00786299" w:rsidRDefault="00000000">
          <w:pPr>
            <w:pStyle w:val="TOC1"/>
            <w:tabs>
              <w:tab w:val="right" w:leader="dot" w:pos="9350"/>
            </w:tabs>
            <w:rPr>
              <w:rFonts w:asciiTheme="minorHAnsi" w:eastAsiaTheme="minorEastAsia" w:hAnsiTheme="minorHAnsi"/>
              <w:noProof/>
              <w:sz w:val="22"/>
              <w:lang w:val="en-US"/>
            </w:rPr>
          </w:pPr>
          <w:hyperlink w:anchor="_Toc134816352" w:history="1">
            <w:r w:rsidR="00786299" w:rsidRPr="00AF05E2">
              <w:rPr>
                <w:rStyle w:val="Hyperlink"/>
                <w:noProof/>
              </w:rPr>
              <w:t>The comparison of financial management of Marriott international and InterContinental Hotels Group</w:t>
            </w:r>
            <w:r w:rsidR="00786299">
              <w:rPr>
                <w:noProof/>
                <w:webHidden/>
              </w:rPr>
              <w:tab/>
            </w:r>
            <w:r w:rsidR="00786299">
              <w:rPr>
                <w:noProof/>
                <w:webHidden/>
              </w:rPr>
              <w:fldChar w:fldCharType="begin"/>
            </w:r>
            <w:r w:rsidR="00786299">
              <w:rPr>
                <w:noProof/>
                <w:webHidden/>
              </w:rPr>
              <w:instrText xml:space="preserve"> PAGEREF _Toc134816352 \h </w:instrText>
            </w:r>
            <w:r w:rsidR="00786299">
              <w:rPr>
                <w:noProof/>
                <w:webHidden/>
              </w:rPr>
            </w:r>
            <w:r w:rsidR="00786299">
              <w:rPr>
                <w:noProof/>
                <w:webHidden/>
              </w:rPr>
              <w:fldChar w:fldCharType="separate"/>
            </w:r>
            <w:r w:rsidR="00786299">
              <w:rPr>
                <w:noProof/>
                <w:webHidden/>
              </w:rPr>
              <w:t>4</w:t>
            </w:r>
            <w:r w:rsidR="00786299">
              <w:rPr>
                <w:noProof/>
                <w:webHidden/>
              </w:rPr>
              <w:fldChar w:fldCharType="end"/>
            </w:r>
          </w:hyperlink>
        </w:p>
        <w:p w14:paraId="60903B64" w14:textId="0C5D8D1D" w:rsidR="00786299" w:rsidRDefault="00000000">
          <w:pPr>
            <w:pStyle w:val="TOC2"/>
            <w:tabs>
              <w:tab w:val="right" w:leader="dot" w:pos="9350"/>
            </w:tabs>
            <w:rPr>
              <w:rFonts w:asciiTheme="minorHAnsi" w:eastAsiaTheme="minorEastAsia" w:hAnsiTheme="minorHAnsi"/>
              <w:noProof/>
              <w:sz w:val="22"/>
              <w:lang w:val="en-US"/>
            </w:rPr>
          </w:pPr>
          <w:hyperlink w:anchor="_Toc134816353" w:history="1">
            <w:r w:rsidR="00786299" w:rsidRPr="00AF05E2">
              <w:rPr>
                <w:rStyle w:val="Hyperlink"/>
                <w:noProof/>
              </w:rPr>
              <w:t>Total revenue</w:t>
            </w:r>
            <w:r w:rsidR="00786299">
              <w:rPr>
                <w:noProof/>
                <w:webHidden/>
              </w:rPr>
              <w:tab/>
            </w:r>
            <w:r w:rsidR="00786299">
              <w:rPr>
                <w:noProof/>
                <w:webHidden/>
              </w:rPr>
              <w:fldChar w:fldCharType="begin"/>
            </w:r>
            <w:r w:rsidR="00786299">
              <w:rPr>
                <w:noProof/>
                <w:webHidden/>
              </w:rPr>
              <w:instrText xml:space="preserve"> PAGEREF _Toc134816353 \h </w:instrText>
            </w:r>
            <w:r w:rsidR="00786299">
              <w:rPr>
                <w:noProof/>
                <w:webHidden/>
              </w:rPr>
            </w:r>
            <w:r w:rsidR="00786299">
              <w:rPr>
                <w:noProof/>
                <w:webHidden/>
              </w:rPr>
              <w:fldChar w:fldCharType="separate"/>
            </w:r>
            <w:r w:rsidR="00786299">
              <w:rPr>
                <w:noProof/>
                <w:webHidden/>
              </w:rPr>
              <w:t>4</w:t>
            </w:r>
            <w:r w:rsidR="00786299">
              <w:rPr>
                <w:noProof/>
                <w:webHidden/>
              </w:rPr>
              <w:fldChar w:fldCharType="end"/>
            </w:r>
          </w:hyperlink>
        </w:p>
        <w:p w14:paraId="1843502F" w14:textId="7224B3EF" w:rsidR="00786299" w:rsidRDefault="00000000">
          <w:pPr>
            <w:pStyle w:val="TOC2"/>
            <w:tabs>
              <w:tab w:val="right" w:leader="dot" w:pos="9350"/>
            </w:tabs>
            <w:rPr>
              <w:rFonts w:asciiTheme="minorHAnsi" w:eastAsiaTheme="minorEastAsia" w:hAnsiTheme="minorHAnsi"/>
              <w:noProof/>
              <w:sz w:val="22"/>
              <w:lang w:val="en-US"/>
            </w:rPr>
          </w:pPr>
          <w:hyperlink w:anchor="_Toc134816354" w:history="1">
            <w:r w:rsidR="00786299" w:rsidRPr="00AF05E2">
              <w:rPr>
                <w:rStyle w:val="Hyperlink"/>
                <w:noProof/>
              </w:rPr>
              <w:t>Target market and marketing strategy</w:t>
            </w:r>
            <w:r w:rsidR="00786299">
              <w:rPr>
                <w:noProof/>
                <w:webHidden/>
              </w:rPr>
              <w:tab/>
            </w:r>
            <w:r w:rsidR="00786299">
              <w:rPr>
                <w:noProof/>
                <w:webHidden/>
              </w:rPr>
              <w:fldChar w:fldCharType="begin"/>
            </w:r>
            <w:r w:rsidR="00786299">
              <w:rPr>
                <w:noProof/>
                <w:webHidden/>
              </w:rPr>
              <w:instrText xml:space="preserve"> PAGEREF _Toc134816354 \h </w:instrText>
            </w:r>
            <w:r w:rsidR="00786299">
              <w:rPr>
                <w:noProof/>
                <w:webHidden/>
              </w:rPr>
            </w:r>
            <w:r w:rsidR="00786299">
              <w:rPr>
                <w:noProof/>
                <w:webHidden/>
              </w:rPr>
              <w:fldChar w:fldCharType="separate"/>
            </w:r>
            <w:r w:rsidR="00786299">
              <w:rPr>
                <w:noProof/>
                <w:webHidden/>
              </w:rPr>
              <w:t>4</w:t>
            </w:r>
            <w:r w:rsidR="00786299">
              <w:rPr>
                <w:noProof/>
                <w:webHidden/>
              </w:rPr>
              <w:fldChar w:fldCharType="end"/>
            </w:r>
          </w:hyperlink>
        </w:p>
        <w:p w14:paraId="6967E148" w14:textId="1A94AC49" w:rsidR="00786299" w:rsidRDefault="00000000">
          <w:pPr>
            <w:pStyle w:val="TOC2"/>
            <w:tabs>
              <w:tab w:val="right" w:leader="dot" w:pos="9350"/>
            </w:tabs>
            <w:rPr>
              <w:rFonts w:asciiTheme="minorHAnsi" w:eastAsiaTheme="minorEastAsia" w:hAnsiTheme="minorHAnsi"/>
              <w:noProof/>
              <w:sz w:val="22"/>
              <w:lang w:val="en-US"/>
            </w:rPr>
          </w:pPr>
          <w:hyperlink w:anchor="_Toc134816355" w:history="1">
            <w:r w:rsidR="00786299" w:rsidRPr="00AF05E2">
              <w:rPr>
                <w:rStyle w:val="Hyperlink"/>
                <w:noProof/>
              </w:rPr>
              <w:t>Market position</w:t>
            </w:r>
            <w:r w:rsidR="00786299">
              <w:rPr>
                <w:noProof/>
                <w:webHidden/>
              </w:rPr>
              <w:tab/>
            </w:r>
            <w:r w:rsidR="00786299">
              <w:rPr>
                <w:noProof/>
                <w:webHidden/>
              </w:rPr>
              <w:fldChar w:fldCharType="begin"/>
            </w:r>
            <w:r w:rsidR="00786299">
              <w:rPr>
                <w:noProof/>
                <w:webHidden/>
              </w:rPr>
              <w:instrText xml:space="preserve"> PAGEREF _Toc134816355 \h </w:instrText>
            </w:r>
            <w:r w:rsidR="00786299">
              <w:rPr>
                <w:noProof/>
                <w:webHidden/>
              </w:rPr>
            </w:r>
            <w:r w:rsidR="00786299">
              <w:rPr>
                <w:noProof/>
                <w:webHidden/>
              </w:rPr>
              <w:fldChar w:fldCharType="separate"/>
            </w:r>
            <w:r w:rsidR="00786299">
              <w:rPr>
                <w:noProof/>
                <w:webHidden/>
              </w:rPr>
              <w:t>5</w:t>
            </w:r>
            <w:r w:rsidR="00786299">
              <w:rPr>
                <w:noProof/>
                <w:webHidden/>
              </w:rPr>
              <w:fldChar w:fldCharType="end"/>
            </w:r>
          </w:hyperlink>
        </w:p>
        <w:p w14:paraId="513A6890" w14:textId="273E8E02" w:rsidR="00786299" w:rsidRDefault="00000000">
          <w:pPr>
            <w:pStyle w:val="TOC2"/>
            <w:tabs>
              <w:tab w:val="right" w:leader="dot" w:pos="9350"/>
            </w:tabs>
            <w:rPr>
              <w:rFonts w:asciiTheme="minorHAnsi" w:eastAsiaTheme="minorEastAsia" w:hAnsiTheme="minorHAnsi"/>
              <w:noProof/>
              <w:sz w:val="22"/>
              <w:lang w:val="en-US"/>
            </w:rPr>
          </w:pPr>
          <w:hyperlink w:anchor="_Toc134816356" w:history="1">
            <w:r w:rsidR="00786299" w:rsidRPr="00AF05E2">
              <w:rPr>
                <w:rStyle w:val="Hyperlink"/>
                <w:noProof/>
              </w:rPr>
              <w:t>Growth potential of the two organisations</w:t>
            </w:r>
            <w:r w:rsidR="00786299">
              <w:rPr>
                <w:noProof/>
                <w:webHidden/>
              </w:rPr>
              <w:tab/>
            </w:r>
            <w:r w:rsidR="00786299">
              <w:rPr>
                <w:noProof/>
                <w:webHidden/>
              </w:rPr>
              <w:fldChar w:fldCharType="begin"/>
            </w:r>
            <w:r w:rsidR="00786299">
              <w:rPr>
                <w:noProof/>
                <w:webHidden/>
              </w:rPr>
              <w:instrText xml:space="preserve"> PAGEREF _Toc134816356 \h </w:instrText>
            </w:r>
            <w:r w:rsidR="00786299">
              <w:rPr>
                <w:noProof/>
                <w:webHidden/>
              </w:rPr>
            </w:r>
            <w:r w:rsidR="00786299">
              <w:rPr>
                <w:noProof/>
                <w:webHidden/>
              </w:rPr>
              <w:fldChar w:fldCharType="separate"/>
            </w:r>
            <w:r w:rsidR="00786299">
              <w:rPr>
                <w:noProof/>
                <w:webHidden/>
              </w:rPr>
              <w:t>6</w:t>
            </w:r>
            <w:r w:rsidR="00786299">
              <w:rPr>
                <w:noProof/>
                <w:webHidden/>
              </w:rPr>
              <w:fldChar w:fldCharType="end"/>
            </w:r>
          </w:hyperlink>
        </w:p>
        <w:p w14:paraId="48CA3B3F" w14:textId="2617B343" w:rsidR="00786299" w:rsidRDefault="00000000">
          <w:pPr>
            <w:pStyle w:val="TOC2"/>
            <w:tabs>
              <w:tab w:val="right" w:leader="dot" w:pos="9350"/>
            </w:tabs>
            <w:rPr>
              <w:rFonts w:asciiTheme="minorHAnsi" w:eastAsiaTheme="minorEastAsia" w:hAnsiTheme="minorHAnsi"/>
              <w:noProof/>
              <w:sz w:val="22"/>
              <w:lang w:val="en-US"/>
            </w:rPr>
          </w:pPr>
          <w:hyperlink w:anchor="_Toc134816357" w:history="1">
            <w:r w:rsidR="00786299" w:rsidRPr="00AF05E2">
              <w:rPr>
                <w:rStyle w:val="Hyperlink"/>
                <w:noProof/>
              </w:rPr>
              <w:t>Financial Commitment to CSR</w:t>
            </w:r>
            <w:r w:rsidR="00786299">
              <w:rPr>
                <w:noProof/>
                <w:webHidden/>
              </w:rPr>
              <w:tab/>
            </w:r>
            <w:r w:rsidR="00786299">
              <w:rPr>
                <w:noProof/>
                <w:webHidden/>
              </w:rPr>
              <w:fldChar w:fldCharType="begin"/>
            </w:r>
            <w:r w:rsidR="00786299">
              <w:rPr>
                <w:noProof/>
                <w:webHidden/>
              </w:rPr>
              <w:instrText xml:space="preserve"> PAGEREF _Toc134816357 \h </w:instrText>
            </w:r>
            <w:r w:rsidR="00786299">
              <w:rPr>
                <w:noProof/>
                <w:webHidden/>
              </w:rPr>
            </w:r>
            <w:r w:rsidR="00786299">
              <w:rPr>
                <w:noProof/>
                <w:webHidden/>
              </w:rPr>
              <w:fldChar w:fldCharType="separate"/>
            </w:r>
            <w:r w:rsidR="00786299">
              <w:rPr>
                <w:noProof/>
                <w:webHidden/>
              </w:rPr>
              <w:t>7</w:t>
            </w:r>
            <w:r w:rsidR="00786299">
              <w:rPr>
                <w:noProof/>
                <w:webHidden/>
              </w:rPr>
              <w:fldChar w:fldCharType="end"/>
            </w:r>
          </w:hyperlink>
        </w:p>
        <w:p w14:paraId="114FBF0C" w14:textId="2DACB849" w:rsidR="00786299" w:rsidRDefault="00000000">
          <w:pPr>
            <w:pStyle w:val="TOC1"/>
            <w:tabs>
              <w:tab w:val="right" w:leader="dot" w:pos="9350"/>
            </w:tabs>
            <w:rPr>
              <w:rFonts w:asciiTheme="minorHAnsi" w:eastAsiaTheme="minorEastAsia" w:hAnsiTheme="minorHAnsi"/>
              <w:noProof/>
              <w:sz w:val="22"/>
              <w:lang w:val="en-US"/>
            </w:rPr>
          </w:pPr>
          <w:hyperlink w:anchor="_Toc134816358" w:history="1">
            <w:r w:rsidR="00786299" w:rsidRPr="00AF05E2">
              <w:rPr>
                <w:rStyle w:val="Hyperlink"/>
                <w:noProof/>
              </w:rPr>
              <w:t>Recommendations</w:t>
            </w:r>
            <w:r w:rsidR="00786299">
              <w:rPr>
                <w:noProof/>
                <w:webHidden/>
              </w:rPr>
              <w:tab/>
            </w:r>
            <w:r w:rsidR="00786299">
              <w:rPr>
                <w:noProof/>
                <w:webHidden/>
              </w:rPr>
              <w:fldChar w:fldCharType="begin"/>
            </w:r>
            <w:r w:rsidR="00786299">
              <w:rPr>
                <w:noProof/>
                <w:webHidden/>
              </w:rPr>
              <w:instrText xml:space="preserve"> PAGEREF _Toc134816358 \h </w:instrText>
            </w:r>
            <w:r w:rsidR="00786299">
              <w:rPr>
                <w:noProof/>
                <w:webHidden/>
              </w:rPr>
            </w:r>
            <w:r w:rsidR="00786299">
              <w:rPr>
                <w:noProof/>
                <w:webHidden/>
              </w:rPr>
              <w:fldChar w:fldCharType="separate"/>
            </w:r>
            <w:r w:rsidR="00786299">
              <w:rPr>
                <w:noProof/>
                <w:webHidden/>
              </w:rPr>
              <w:t>8</w:t>
            </w:r>
            <w:r w:rsidR="00786299">
              <w:rPr>
                <w:noProof/>
                <w:webHidden/>
              </w:rPr>
              <w:fldChar w:fldCharType="end"/>
            </w:r>
          </w:hyperlink>
        </w:p>
        <w:p w14:paraId="3B60FD10" w14:textId="51C89EBF" w:rsidR="00786299" w:rsidRDefault="00000000">
          <w:pPr>
            <w:pStyle w:val="TOC1"/>
            <w:tabs>
              <w:tab w:val="right" w:leader="dot" w:pos="9350"/>
            </w:tabs>
            <w:rPr>
              <w:rFonts w:asciiTheme="minorHAnsi" w:eastAsiaTheme="minorEastAsia" w:hAnsiTheme="minorHAnsi"/>
              <w:noProof/>
              <w:sz w:val="22"/>
              <w:lang w:val="en-US"/>
            </w:rPr>
          </w:pPr>
          <w:hyperlink w:anchor="_Toc134816359" w:history="1">
            <w:r w:rsidR="00786299" w:rsidRPr="00AF05E2">
              <w:rPr>
                <w:rStyle w:val="Hyperlink"/>
                <w:noProof/>
              </w:rPr>
              <w:t>Conclusion</w:t>
            </w:r>
            <w:r w:rsidR="00786299">
              <w:rPr>
                <w:noProof/>
                <w:webHidden/>
              </w:rPr>
              <w:tab/>
            </w:r>
            <w:r w:rsidR="00786299">
              <w:rPr>
                <w:noProof/>
                <w:webHidden/>
              </w:rPr>
              <w:fldChar w:fldCharType="begin"/>
            </w:r>
            <w:r w:rsidR="00786299">
              <w:rPr>
                <w:noProof/>
                <w:webHidden/>
              </w:rPr>
              <w:instrText xml:space="preserve"> PAGEREF _Toc134816359 \h </w:instrText>
            </w:r>
            <w:r w:rsidR="00786299">
              <w:rPr>
                <w:noProof/>
                <w:webHidden/>
              </w:rPr>
            </w:r>
            <w:r w:rsidR="00786299">
              <w:rPr>
                <w:noProof/>
                <w:webHidden/>
              </w:rPr>
              <w:fldChar w:fldCharType="separate"/>
            </w:r>
            <w:r w:rsidR="00786299">
              <w:rPr>
                <w:noProof/>
                <w:webHidden/>
              </w:rPr>
              <w:t>9</w:t>
            </w:r>
            <w:r w:rsidR="00786299">
              <w:rPr>
                <w:noProof/>
                <w:webHidden/>
              </w:rPr>
              <w:fldChar w:fldCharType="end"/>
            </w:r>
          </w:hyperlink>
        </w:p>
        <w:p w14:paraId="12D91027" w14:textId="5FE4725E" w:rsidR="00786299" w:rsidRDefault="00000000">
          <w:pPr>
            <w:pStyle w:val="TOC1"/>
            <w:tabs>
              <w:tab w:val="right" w:leader="dot" w:pos="9350"/>
            </w:tabs>
            <w:rPr>
              <w:rFonts w:asciiTheme="minorHAnsi" w:eastAsiaTheme="minorEastAsia" w:hAnsiTheme="minorHAnsi"/>
              <w:noProof/>
              <w:sz w:val="22"/>
              <w:lang w:val="en-US"/>
            </w:rPr>
          </w:pPr>
          <w:hyperlink w:anchor="_Toc134816360" w:history="1">
            <w:r w:rsidR="00786299" w:rsidRPr="00AF05E2">
              <w:rPr>
                <w:rStyle w:val="Hyperlink"/>
                <w:noProof/>
              </w:rPr>
              <w:t>References</w:t>
            </w:r>
            <w:r w:rsidR="00786299">
              <w:rPr>
                <w:noProof/>
                <w:webHidden/>
              </w:rPr>
              <w:tab/>
            </w:r>
            <w:r w:rsidR="00786299">
              <w:rPr>
                <w:noProof/>
                <w:webHidden/>
              </w:rPr>
              <w:fldChar w:fldCharType="begin"/>
            </w:r>
            <w:r w:rsidR="00786299">
              <w:rPr>
                <w:noProof/>
                <w:webHidden/>
              </w:rPr>
              <w:instrText xml:space="preserve"> PAGEREF _Toc134816360 \h </w:instrText>
            </w:r>
            <w:r w:rsidR="00786299">
              <w:rPr>
                <w:noProof/>
                <w:webHidden/>
              </w:rPr>
            </w:r>
            <w:r w:rsidR="00786299">
              <w:rPr>
                <w:noProof/>
                <w:webHidden/>
              </w:rPr>
              <w:fldChar w:fldCharType="separate"/>
            </w:r>
            <w:r w:rsidR="00786299">
              <w:rPr>
                <w:noProof/>
                <w:webHidden/>
              </w:rPr>
              <w:t>10</w:t>
            </w:r>
            <w:r w:rsidR="00786299">
              <w:rPr>
                <w:noProof/>
                <w:webHidden/>
              </w:rPr>
              <w:fldChar w:fldCharType="end"/>
            </w:r>
          </w:hyperlink>
        </w:p>
        <w:p w14:paraId="042E65EF" w14:textId="413D6A1A" w:rsidR="00F31E3B" w:rsidRDefault="00F31E3B">
          <w:r>
            <w:fldChar w:fldCharType="end"/>
          </w:r>
        </w:p>
      </w:sdtContent>
    </w:sdt>
    <w:p w14:paraId="03092CD6" w14:textId="77777777" w:rsidR="00F31E3B" w:rsidRDefault="00F31E3B">
      <w:pPr>
        <w:spacing w:line="276" w:lineRule="auto"/>
        <w:jc w:val="left"/>
        <w:rPr>
          <w:rFonts w:eastAsiaTheme="majorEastAsia" w:cstheme="majorBidi"/>
          <w:b/>
          <w:bCs/>
          <w:color w:val="0F243E" w:themeColor="text2" w:themeShade="80"/>
          <w:sz w:val="28"/>
          <w:szCs w:val="28"/>
        </w:rPr>
      </w:pPr>
      <w:r>
        <w:br w:type="page"/>
      </w:r>
    </w:p>
    <w:p w14:paraId="1209CB43" w14:textId="77777777" w:rsidR="006C66A2" w:rsidRDefault="006C66A2" w:rsidP="00BE0C92">
      <w:pPr>
        <w:pStyle w:val="Heading1"/>
      </w:pPr>
      <w:bookmarkStart w:id="0" w:name="_Toc134816351"/>
      <w:r>
        <w:lastRenderedPageBreak/>
        <w:t>Introduction</w:t>
      </w:r>
      <w:bookmarkEnd w:id="0"/>
      <w:r>
        <w:t xml:space="preserve"> </w:t>
      </w:r>
    </w:p>
    <w:p w14:paraId="1CC781B1" w14:textId="082A4203" w:rsidR="006C66A2" w:rsidRDefault="006C66A2" w:rsidP="006C66A2">
      <w:r>
        <w:t xml:space="preserve">The financial management can be defined as the activities of managing </w:t>
      </w:r>
      <w:r w:rsidR="00092B31">
        <w:t>organisation’s cash</w:t>
      </w:r>
      <w:r>
        <w:t>, profitability, credit, and expenses so that it can carry out its objective as efficiently as possible</w:t>
      </w:r>
      <w:r w:rsidR="00132987">
        <w:t xml:space="preserve"> (How and Lee, </w:t>
      </w:r>
      <w:r w:rsidR="00132987" w:rsidRPr="00132987">
        <w:t>20</w:t>
      </w:r>
      <w:r w:rsidR="00132987">
        <w:t>20)</w:t>
      </w:r>
      <w:r>
        <w:t xml:space="preserve">. The main objective of financial management is to maximize the benefits of the owner. Financial management in hotel industry is not as complex </w:t>
      </w:r>
      <w:r w:rsidR="00092B31">
        <w:t>as that</w:t>
      </w:r>
      <w:r>
        <w:t xml:space="preserve"> of manufacturing firms. Being a </w:t>
      </w:r>
      <w:r w:rsidR="007B6370">
        <w:t>service-oriented</w:t>
      </w:r>
      <w:r>
        <w:t xml:space="preserve"> industry</w:t>
      </w:r>
      <w:r w:rsidR="00092B31">
        <w:t>, hotel</w:t>
      </w:r>
      <w:r>
        <w:t xml:space="preserve"> businesses generate the service instant and there is low requirement of credit allowed to customers. However, international hotel management is concerned with Management of various financial resources of organization and maintain has sound profitability for the shareholders</w:t>
      </w:r>
      <w:r w:rsidR="00132987">
        <w:t xml:space="preserve"> (Akron et al., 2020)</w:t>
      </w:r>
      <w:r>
        <w:t xml:space="preserve">.  The main purpose of this report is to compare the financial management of two large international hotel management the companies.  The companies are Marriott international and Intercontinental hotels group. </w:t>
      </w:r>
    </w:p>
    <w:p w14:paraId="45A4550A" w14:textId="77777777" w:rsidR="00786299" w:rsidRDefault="00786299">
      <w:pPr>
        <w:spacing w:line="276" w:lineRule="auto"/>
        <w:jc w:val="left"/>
        <w:rPr>
          <w:rFonts w:eastAsiaTheme="majorEastAsia" w:cstheme="majorBidi"/>
          <w:b/>
          <w:bCs/>
          <w:color w:val="0F243E" w:themeColor="text2" w:themeShade="80"/>
          <w:sz w:val="28"/>
          <w:szCs w:val="28"/>
        </w:rPr>
      </w:pPr>
      <w:r>
        <w:br w:type="page"/>
      </w:r>
    </w:p>
    <w:p w14:paraId="2CC71E32" w14:textId="78112AD0" w:rsidR="006C66A2" w:rsidRDefault="006C66A2" w:rsidP="00BE0C92">
      <w:pPr>
        <w:pStyle w:val="Heading1"/>
      </w:pPr>
      <w:bookmarkStart w:id="1" w:name="_Toc134816352"/>
      <w:r>
        <w:lastRenderedPageBreak/>
        <w:t xml:space="preserve">The comparison </w:t>
      </w:r>
      <w:r w:rsidR="00BE0C92">
        <w:t>of financial</w:t>
      </w:r>
      <w:r>
        <w:t xml:space="preserve"> management of Marriott international and InterContinental Hotels Group</w:t>
      </w:r>
      <w:bookmarkEnd w:id="1"/>
    </w:p>
    <w:p w14:paraId="6DDE3529" w14:textId="77777777" w:rsidR="006C66A2" w:rsidRDefault="006C66A2" w:rsidP="00BE0C92">
      <w:pPr>
        <w:pStyle w:val="Heading2"/>
      </w:pPr>
      <w:bookmarkStart w:id="2" w:name="_Toc134816353"/>
      <w:r>
        <w:t>Total revenue</w:t>
      </w:r>
      <w:bookmarkEnd w:id="2"/>
    </w:p>
    <w:p w14:paraId="00AA4D4D" w14:textId="0F4A17E0" w:rsidR="006C66A2" w:rsidRDefault="006C66A2" w:rsidP="006C66A2">
      <w:r>
        <w:t xml:space="preserve">The revenue of Marriott international in 2022 was </w:t>
      </w:r>
      <w:r w:rsidR="00907695">
        <w:t>$20,773 million</w:t>
      </w:r>
      <w:r>
        <w:t xml:space="preserve">.  </w:t>
      </w:r>
      <w:r w:rsidR="00907695">
        <w:t>Revenue</w:t>
      </w:r>
      <w:r>
        <w:t xml:space="preserve"> in the first quarter of 2023 was </w:t>
      </w:r>
      <w:r w:rsidR="00907695">
        <w:t>$</w:t>
      </w:r>
      <w:r>
        <w:t>5</w:t>
      </w:r>
      <w:r w:rsidR="00907695">
        <w:t>,615 million</w:t>
      </w:r>
      <w:r>
        <w:t>.  The reve</w:t>
      </w:r>
      <w:r w:rsidR="00907695">
        <w:t>nue of 2022 has reached the pre-</w:t>
      </w:r>
      <w:r>
        <w:t xml:space="preserve">pandemic level.  During 2020 and 2021 </w:t>
      </w:r>
      <w:r w:rsidR="00907695">
        <w:t xml:space="preserve">financial year </w:t>
      </w:r>
      <w:r>
        <w:t xml:space="preserve">when the world was in massive lockdown due to the pandemic the revenue of the organization was decreased significantly by 50% </w:t>
      </w:r>
      <w:r w:rsidR="00907695">
        <w:t>from</w:t>
      </w:r>
      <w:r>
        <w:t xml:space="preserve"> pre-pandemic years. In 2019, 2020, and 2021 the revenue of the organization was </w:t>
      </w:r>
      <w:r w:rsidR="00907695">
        <w:t>$</w:t>
      </w:r>
      <w:r>
        <w:t>20,972</w:t>
      </w:r>
      <w:r w:rsidR="00907695">
        <w:t xml:space="preserve"> million</w:t>
      </w:r>
      <w:r>
        <w:t xml:space="preserve">, </w:t>
      </w:r>
      <w:r w:rsidR="00907695">
        <w:t>$</w:t>
      </w:r>
      <w:r>
        <w:t>10,571</w:t>
      </w:r>
      <w:r w:rsidR="00907695">
        <w:t xml:space="preserve"> million, and</w:t>
      </w:r>
      <w:r>
        <w:t xml:space="preserve"> </w:t>
      </w:r>
      <w:r w:rsidR="00907695">
        <w:t>$</w:t>
      </w:r>
      <w:r>
        <w:t xml:space="preserve">13,857 </w:t>
      </w:r>
      <w:r w:rsidR="00907695">
        <w:t xml:space="preserve">million </w:t>
      </w:r>
      <w:r>
        <w:t>respectively</w:t>
      </w:r>
      <w:r w:rsidR="00132987">
        <w:t xml:space="preserve"> (</w:t>
      </w:r>
      <w:r w:rsidR="00132987">
        <w:rPr>
          <w:rFonts w:eastAsia="Times New Roman" w:cs="Times New Roman"/>
          <w:szCs w:val="24"/>
        </w:rPr>
        <w:t>Google Finance, 2023b</w:t>
      </w:r>
      <w:r w:rsidR="00132987">
        <w:t>)</w:t>
      </w:r>
      <w:r>
        <w:t xml:space="preserve">. The reduction of revenue in 2020 and 2021 was due to the shutdown of international tourism business activities </w:t>
      </w:r>
      <w:r w:rsidR="00907695">
        <w:t>and</w:t>
      </w:r>
      <w:r>
        <w:t xml:space="preserve"> movement of people within the country due to COVID-19 restrictions.  </w:t>
      </w:r>
      <w:r w:rsidR="007B6370">
        <w:t>However,</w:t>
      </w:r>
      <w:r>
        <w:t xml:space="preserve"> after lifting up of travel </w:t>
      </w:r>
      <w:r w:rsidR="00907695">
        <w:t>restriction in</w:t>
      </w:r>
      <w:r>
        <w:t xml:space="preserve"> </w:t>
      </w:r>
      <w:r w:rsidR="00132987">
        <w:t>the end of 2021</w:t>
      </w:r>
      <w:r>
        <w:t xml:space="preserve"> from most of the regions in the world increased room occupa</w:t>
      </w:r>
      <w:r w:rsidR="00907695">
        <w:t>ncy and international travels</w:t>
      </w:r>
      <w:r w:rsidR="00132987">
        <w:t xml:space="preserve"> (</w:t>
      </w:r>
      <w:r w:rsidR="00132987" w:rsidRPr="00132987">
        <w:rPr>
          <w:rFonts w:eastAsia="Times New Roman" w:cs="Times New Roman"/>
          <w:szCs w:val="24"/>
        </w:rPr>
        <w:t>The</w:t>
      </w:r>
      <w:r w:rsidR="00132987">
        <w:rPr>
          <w:rFonts w:eastAsia="Times New Roman" w:cs="Times New Roman"/>
          <w:szCs w:val="24"/>
        </w:rPr>
        <w:t xml:space="preserve"> Institute of Hospitality, 2021</w:t>
      </w:r>
      <w:r w:rsidR="00132987">
        <w:t>)</w:t>
      </w:r>
      <w:r w:rsidR="00907695">
        <w:t xml:space="preserve">. </w:t>
      </w:r>
      <w:r>
        <w:t>The development increased the revenue generation of Marriott international.</w:t>
      </w:r>
    </w:p>
    <w:p w14:paraId="20642990" w14:textId="3936F0B4" w:rsidR="006C66A2" w:rsidRDefault="00667E11" w:rsidP="006C66A2">
      <w:r>
        <w:t>The</w:t>
      </w:r>
      <w:r w:rsidR="00BE0C92">
        <w:t xml:space="preserve"> revenue </w:t>
      </w:r>
      <w:r>
        <w:t>of Interc</w:t>
      </w:r>
      <w:r w:rsidR="006C66A2">
        <w:t>ontinental Hotels Group was</w:t>
      </w:r>
      <w:r w:rsidR="00BE0C92">
        <w:t xml:space="preserve"> </w:t>
      </w:r>
      <w:r w:rsidR="006D4289">
        <w:t xml:space="preserve">$25.8 billion </w:t>
      </w:r>
      <w:r w:rsidR="006C66A2">
        <w:t xml:space="preserve">in 2022 which increased from </w:t>
      </w:r>
      <w:r w:rsidR="006D4289">
        <w:t>$</w:t>
      </w:r>
      <w:r w:rsidR="006C66A2">
        <w:t>1</w:t>
      </w:r>
      <w:r w:rsidR="00BE0C92">
        <w:t>9.4 billion in 2021. The organis</w:t>
      </w:r>
      <w:r w:rsidR="006C66A2">
        <w:t>ations</w:t>
      </w:r>
      <w:r w:rsidR="00BE0C92">
        <w:t xml:space="preserve"> </w:t>
      </w:r>
      <w:r w:rsidR="006C66A2">
        <w:t xml:space="preserve">pre-pandemic annual revenue was </w:t>
      </w:r>
      <w:r w:rsidR="006D4289">
        <w:t xml:space="preserve">$27.9 billion </w:t>
      </w:r>
      <w:r w:rsidR="006C66A2">
        <w:t xml:space="preserve">in 2019 </w:t>
      </w:r>
      <w:r w:rsidR="00BE0C92">
        <w:t>which</w:t>
      </w:r>
      <w:r w:rsidR="006C66A2">
        <w:t xml:space="preserve"> dec</w:t>
      </w:r>
      <w:r w:rsidR="00BE0C92">
        <w:t xml:space="preserve">rease to </w:t>
      </w:r>
      <w:r w:rsidR="006D4289">
        <w:t>$</w:t>
      </w:r>
      <w:r w:rsidR="00BE0C92">
        <w:t>13.5 billion in 2020</w:t>
      </w:r>
      <w:r w:rsidR="00132987">
        <w:t xml:space="preserve"> (</w:t>
      </w:r>
      <w:r w:rsidR="00132987" w:rsidRPr="00132987">
        <w:rPr>
          <w:rFonts w:eastAsia="Times New Roman" w:cs="Times New Roman"/>
          <w:szCs w:val="24"/>
        </w:rPr>
        <w:t>Statist</w:t>
      </w:r>
      <w:r w:rsidR="00132987">
        <w:rPr>
          <w:rFonts w:eastAsia="Times New Roman" w:cs="Times New Roman"/>
          <w:szCs w:val="24"/>
        </w:rPr>
        <w:t>a Research Department, 2023</w:t>
      </w:r>
      <w:r w:rsidR="00132987">
        <w:t>)</w:t>
      </w:r>
      <w:r w:rsidR="00BE0C92">
        <w:t>. The</w:t>
      </w:r>
      <w:r w:rsidR="006C66A2">
        <w:t xml:space="preserve"> revenue generation of the company was severely hit by the </w:t>
      </w:r>
      <w:r w:rsidR="007B6370">
        <w:t>pandemic,</w:t>
      </w:r>
      <w:r w:rsidR="006C66A2">
        <w:t xml:space="preserve"> </w:t>
      </w:r>
      <w:r w:rsidR="00BE0C92">
        <w:t>but it</w:t>
      </w:r>
      <w:r w:rsidR="006C66A2">
        <w:t xml:space="preserve"> started recovered from the losses in 2021. </w:t>
      </w:r>
    </w:p>
    <w:p w14:paraId="3D9B41B2" w14:textId="77777777" w:rsidR="006C66A2" w:rsidRDefault="006C66A2" w:rsidP="006C66A2">
      <w:r>
        <w:t xml:space="preserve">Data regarding the revenue of the two organisations shows that both of the organizations were severely hit by the pandemic as most of their operations were forced to shut down that leads to decreased revenue.  Marriott international couldn’t recover their pre-pandemic revenue level during 2020 and 2021 financial years but intercontinental hotels </w:t>
      </w:r>
      <w:r w:rsidR="006D4289">
        <w:t>group started</w:t>
      </w:r>
      <w:r>
        <w:t xml:space="preserve"> most of their operations in 2021</w:t>
      </w:r>
      <w:r w:rsidR="00132987">
        <w:t xml:space="preserve"> (</w:t>
      </w:r>
      <w:r w:rsidR="00132987">
        <w:rPr>
          <w:rFonts w:eastAsia="Times New Roman" w:cs="Times New Roman"/>
          <w:szCs w:val="24"/>
        </w:rPr>
        <w:t>Liu, 2022</w:t>
      </w:r>
      <w:r w:rsidR="00132987">
        <w:t>)</w:t>
      </w:r>
      <w:r>
        <w:t xml:space="preserve">. </w:t>
      </w:r>
    </w:p>
    <w:p w14:paraId="08341A7A" w14:textId="77777777" w:rsidR="006C66A2" w:rsidRDefault="006C66A2" w:rsidP="00BE0C92">
      <w:pPr>
        <w:pStyle w:val="Heading2"/>
      </w:pPr>
      <w:bookmarkStart w:id="3" w:name="_Toc134816354"/>
      <w:r>
        <w:t>Target market</w:t>
      </w:r>
      <w:r w:rsidR="00BE0C92">
        <w:t xml:space="preserve"> </w:t>
      </w:r>
      <w:r>
        <w:t>and marketing strategy</w:t>
      </w:r>
      <w:bookmarkEnd w:id="3"/>
      <w:r>
        <w:t xml:space="preserve"> </w:t>
      </w:r>
    </w:p>
    <w:p w14:paraId="51E87D28" w14:textId="6A66004E" w:rsidR="006C66A2" w:rsidRDefault="00A46A35" w:rsidP="006C66A2">
      <w:r>
        <w:t xml:space="preserve">Marriott International and IHG have their operations all over the world and operates thousands of properties of their own and privately owned. </w:t>
      </w:r>
      <w:r w:rsidR="006C66A2">
        <w:t xml:space="preserve">Both may your international and InterContinental Hotels Group operates different categories of hotel brands from luxury </w:t>
      </w:r>
      <w:r w:rsidR="007B6370">
        <w:t>five-star</w:t>
      </w:r>
      <w:r w:rsidR="006C66A2">
        <w:t xml:space="preserve"> hotels to budget hotels. The strategy helps them to operate in different market segments and provide diversified </w:t>
      </w:r>
      <w:r w:rsidR="006C66A2">
        <w:lastRenderedPageBreak/>
        <w:t>products and services. Marriott international provides luxury room services, conference facilities, budget hotel rooms, cultural and business functions, and many others. The main target market of Marriott international are people seeking luxury accommodations during their visit. The company has developed the demand for its products in different ma</w:t>
      </w:r>
      <w:r w:rsidR="00BE0C92">
        <w:t>rket segments. Ritz-</w:t>
      </w:r>
      <w:r w:rsidR="00ED47CC">
        <w:t>Car</w:t>
      </w:r>
      <w:r w:rsidR="006C66A2" w:rsidRPr="00BE0C92">
        <w:t>lton</w:t>
      </w:r>
      <w:r w:rsidR="006C66A2">
        <w:t xml:space="preserve"> hotels and JW </w:t>
      </w:r>
      <w:r w:rsidR="00BE0C92">
        <w:t>Marriott</w:t>
      </w:r>
      <w:r w:rsidR="006C66A2">
        <w:t xml:space="preserve"> are the luxury hotel brands of Marriott international that are providing luxury hotel rooms and accommodations to its customers. Marriott courtyards and Marriott conference </w:t>
      </w:r>
      <w:r w:rsidR="00BE0C92">
        <w:t>centres</w:t>
      </w:r>
      <w:r w:rsidR="006C66A2">
        <w:t xml:space="preserve"> are providing Over-the-road travellers and conference facilities to businesses and other organisations</w:t>
      </w:r>
      <w:r w:rsidR="00132987">
        <w:t xml:space="preserve"> (</w:t>
      </w:r>
      <w:r w:rsidR="00132987" w:rsidRPr="00132987">
        <w:rPr>
          <w:rFonts w:eastAsia="Times New Roman" w:cs="Times New Roman"/>
          <w:szCs w:val="24"/>
        </w:rPr>
        <w:t>The</w:t>
      </w:r>
      <w:r w:rsidR="00132987">
        <w:rPr>
          <w:rFonts w:eastAsia="Times New Roman" w:cs="Times New Roman"/>
          <w:szCs w:val="24"/>
        </w:rPr>
        <w:t xml:space="preserve"> Institute of Hospitality, 2021</w:t>
      </w:r>
      <w:r w:rsidR="00132987">
        <w:t>)</w:t>
      </w:r>
      <w:r w:rsidR="006C66A2">
        <w:t xml:space="preserve">. </w:t>
      </w:r>
    </w:p>
    <w:p w14:paraId="5F164245" w14:textId="77777777" w:rsidR="006C66A2" w:rsidRDefault="006C66A2" w:rsidP="006C66A2">
      <w:r>
        <w:t xml:space="preserve">The target </w:t>
      </w:r>
      <w:r w:rsidR="00BE0C92">
        <w:t>markets of IHG are</w:t>
      </w:r>
      <w:r>
        <w:t xml:space="preserve"> business </w:t>
      </w:r>
      <w:r w:rsidR="00BE0C92">
        <w:t>travellers</w:t>
      </w:r>
      <w:r>
        <w:t xml:space="preserve">, </w:t>
      </w:r>
      <w:r w:rsidR="00BE0C92">
        <w:t>travellers</w:t>
      </w:r>
      <w:r>
        <w:t xml:space="preserve"> with family, and wealthy people who </w:t>
      </w:r>
      <w:r w:rsidR="00BE0C92">
        <w:t>require</w:t>
      </w:r>
      <w:r>
        <w:t xml:space="preserve"> high quality products and services. The company has diversified its services according to different markets segments requiring different services. The company has categorised its hotel brands according to luxury and lifestyle, premium, essentials, and suites. Hotel Indigo, InterContinental hotels and resorts, and Regent Hotels and Resorts are some luxurious brands. The premium </w:t>
      </w:r>
      <w:r w:rsidR="00BE0C92">
        <w:t>segments include</w:t>
      </w:r>
      <w:r>
        <w:t xml:space="preserve"> brands like Crowne Plaza Hotels and Resorts, Voco, and Even Hostels</w:t>
      </w:r>
      <w:r w:rsidR="00132987">
        <w:t xml:space="preserve"> (</w:t>
      </w:r>
      <w:r w:rsidR="00132987" w:rsidRPr="00132987">
        <w:t>B</w:t>
      </w:r>
      <w:r w:rsidR="00132987">
        <w:t>ecerra-Vicario et al., 2022)</w:t>
      </w:r>
      <w:r>
        <w:t xml:space="preserve">. </w:t>
      </w:r>
    </w:p>
    <w:p w14:paraId="73F929A1" w14:textId="77777777" w:rsidR="006C66A2" w:rsidRDefault="006C66A2" w:rsidP="00BE0C92">
      <w:pPr>
        <w:pStyle w:val="Heading2"/>
      </w:pPr>
      <w:bookmarkStart w:id="4" w:name="_Toc134816355"/>
      <w:r>
        <w:t>Market position</w:t>
      </w:r>
      <w:bookmarkEnd w:id="4"/>
      <w:r>
        <w:t xml:space="preserve"> </w:t>
      </w:r>
      <w:r w:rsidR="00BE0C92">
        <w:tab/>
      </w:r>
    </w:p>
    <w:p w14:paraId="38BEFA27" w14:textId="77777777" w:rsidR="00FF6EEC" w:rsidRDefault="006C66A2" w:rsidP="006C66A2">
      <w:r>
        <w:t xml:space="preserve">Marriott international and IHG are two of the largest hotel management business in the world with market capitalisation of </w:t>
      </w:r>
      <w:r w:rsidR="00BE0C92">
        <w:t>$53.98 billion</w:t>
      </w:r>
      <w:r>
        <w:t xml:space="preserve"> and </w:t>
      </w:r>
      <w:r w:rsidR="00BE0C92">
        <w:t>$11.91 billion</w:t>
      </w:r>
      <w:r>
        <w:t xml:space="preserve"> respectively</w:t>
      </w:r>
      <w:r w:rsidR="00132987">
        <w:t xml:space="preserve"> (</w:t>
      </w:r>
      <w:r w:rsidR="00132987">
        <w:rPr>
          <w:rFonts w:eastAsia="Times New Roman" w:cs="Times New Roman"/>
          <w:szCs w:val="24"/>
        </w:rPr>
        <w:t>Google Finance, 2023b</w:t>
      </w:r>
      <w:r w:rsidR="00132987">
        <w:t>)</w:t>
      </w:r>
      <w:r>
        <w:t xml:space="preserve">. It shows that </w:t>
      </w:r>
      <w:r w:rsidR="00BE0C92">
        <w:t>Marriott</w:t>
      </w:r>
      <w:r>
        <w:t xml:space="preserve"> international is far more valuable country than Intercontinental Hotels group according to market capitalisation. The market </w:t>
      </w:r>
      <w:r w:rsidR="00BE0C92">
        <w:t>capitalisation of</w:t>
      </w:r>
      <w:r>
        <w:t xml:space="preserve"> Marriott international has increased 12.42% from the previous year when the market capita</w:t>
      </w:r>
      <w:r w:rsidR="00BE0C92">
        <w:t>lisation stood $42.12 billion</w:t>
      </w:r>
      <w:r>
        <w:t xml:space="preserve">. </w:t>
      </w:r>
      <w:r w:rsidR="00BE0C92">
        <w:t xml:space="preserve">Currently, </w:t>
      </w:r>
      <w:r>
        <w:t xml:space="preserve">The </w:t>
      </w:r>
      <w:r w:rsidR="00BE0C92">
        <w:t>Company’s</w:t>
      </w:r>
      <w:r>
        <w:t xml:space="preserve"> share is trading at more than </w:t>
      </w:r>
      <w:r w:rsidR="00BE0C92">
        <w:t>$</w:t>
      </w:r>
      <w:r>
        <w:t xml:space="preserve">170 </w:t>
      </w:r>
      <w:r w:rsidR="00BE0C92">
        <w:t>per share</w:t>
      </w:r>
      <w:r>
        <w:t xml:space="preserve">. On the other hand, IHG has achieved 16.3% increase in market capitalisation from </w:t>
      </w:r>
      <w:r w:rsidR="00BE0C92">
        <w:t>$</w:t>
      </w:r>
      <w:r>
        <w:t xml:space="preserve">10.24 billion in 2022. </w:t>
      </w:r>
      <w:r w:rsidR="00BE0C92">
        <w:t xml:space="preserve">Currently, </w:t>
      </w:r>
      <w:r>
        <w:t xml:space="preserve">The </w:t>
      </w:r>
      <w:r w:rsidR="00BE0C92">
        <w:t>Company’s</w:t>
      </w:r>
      <w:r>
        <w:t xml:space="preserve"> share is trading at around </w:t>
      </w:r>
      <w:r w:rsidR="00BE0C92">
        <w:t>$</w:t>
      </w:r>
      <w:r>
        <w:t>70</w:t>
      </w:r>
      <w:r w:rsidR="00BE0C92">
        <w:t xml:space="preserve"> per share</w:t>
      </w:r>
      <w:r w:rsidR="00132987">
        <w:t xml:space="preserve"> (</w:t>
      </w:r>
      <w:r w:rsidR="00132987">
        <w:rPr>
          <w:rFonts w:eastAsia="Times New Roman" w:cs="Times New Roman"/>
          <w:szCs w:val="24"/>
        </w:rPr>
        <w:t>Google Finance, 2023a</w:t>
      </w:r>
      <w:r w:rsidR="00132987">
        <w:t>)</w:t>
      </w:r>
      <w:r>
        <w:t>.</w:t>
      </w:r>
      <w:r w:rsidR="00BE240D">
        <w:t xml:space="preserve"> </w:t>
      </w:r>
    </w:p>
    <w:p w14:paraId="118F7CF8" w14:textId="77777777" w:rsidR="005C7EE1" w:rsidRDefault="005C7EE1" w:rsidP="006C66A2">
      <w:r>
        <w:t>Total assets and total liabilities of Marriott International in 20222 were $24.82 billion and $24.25 billion respectively. Total amount of outstanding share of the organisation was $308.12 million and the total equity of the organisation was $568 million in 2022. Return on asset and return on capital was 8.62% and 17.67% respectively in the previous year</w:t>
      </w:r>
      <w:r w:rsidR="00132987">
        <w:t xml:space="preserve"> (</w:t>
      </w:r>
      <w:r w:rsidR="00132987">
        <w:rPr>
          <w:rFonts w:eastAsia="Times New Roman" w:cs="Times New Roman"/>
          <w:szCs w:val="24"/>
        </w:rPr>
        <w:t>Google Finance, 2023b</w:t>
      </w:r>
      <w:r w:rsidR="00132987">
        <w:t>)</w:t>
      </w:r>
      <w:r>
        <w:t xml:space="preserve">. </w:t>
      </w:r>
    </w:p>
    <w:p w14:paraId="48B9DE8E" w14:textId="77777777" w:rsidR="00453AB1" w:rsidRDefault="00453AB1" w:rsidP="006C66A2">
      <w:r>
        <w:lastRenderedPageBreak/>
        <w:t>On the other hand, total assets and total liability of IHG in 2022 was $4.22 billion and $5.82 billion respectively. The company has a negative total equity at $1.61 billion and total share outstanding was $174.74 million in 2022. Return on assets and return on capital in 2022 was 9.70% and 28.14% respectively</w:t>
      </w:r>
      <w:r w:rsidR="00132987">
        <w:t xml:space="preserve"> (</w:t>
      </w:r>
      <w:r w:rsidR="00132987">
        <w:rPr>
          <w:rFonts w:eastAsia="Times New Roman" w:cs="Times New Roman"/>
          <w:szCs w:val="24"/>
        </w:rPr>
        <w:t>Google Finance, 2023a</w:t>
      </w:r>
      <w:r w:rsidR="00132987">
        <w:t>)</w:t>
      </w:r>
      <w:r>
        <w:t xml:space="preserve">. </w:t>
      </w:r>
    </w:p>
    <w:p w14:paraId="1D9BCAB9" w14:textId="5E66224A" w:rsidR="00453AB1" w:rsidRDefault="00453AB1" w:rsidP="006C66A2">
      <w:r>
        <w:t xml:space="preserve">From the balance sheet of two organisations, IGH has a high return on assets and capital </w:t>
      </w:r>
      <w:r w:rsidR="007B6370">
        <w:t>compared</w:t>
      </w:r>
      <w:r>
        <w:t xml:space="preserve"> to Marriott international. </w:t>
      </w:r>
      <w:r w:rsidR="00667E11">
        <w:t xml:space="preserve">However, IGH faced high decrease in cash and </w:t>
      </w:r>
      <w:r w:rsidR="007B6370">
        <w:t>short-term</w:t>
      </w:r>
      <w:r w:rsidR="00667E11">
        <w:t xml:space="preserve"> investments, total assets in that year. The management of the organisation should take steps to increase assets and investments to enhance profitability in the current year. </w:t>
      </w:r>
    </w:p>
    <w:p w14:paraId="7CBCEC93" w14:textId="77777777" w:rsidR="00ED47CC" w:rsidRDefault="00976C1A" w:rsidP="00976C1A">
      <w:pPr>
        <w:pStyle w:val="Heading2"/>
      </w:pPr>
      <w:bookmarkStart w:id="5" w:name="_Toc134816356"/>
      <w:r>
        <w:t>Growth potential of the two organisations</w:t>
      </w:r>
      <w:bookmarkEnd w:id="5"/>
    </w:p>
    <w:p w14:paraId="76CCCDA4" w14:textId="0294BCD9" w:rsidR="00976C1A" w:rsidRDefault="00923754" w:rsidP="006C66A2">
      <w:r>
        <w:t>The hotel management sector is expected to grow in the coming decade as the restrictions of pandemic have lifted up and increased business travellers in Asia-Pacific region.</w:t>
      </w:r>
      <w:r w:rsidR="00060279">
        <w:t xml:space="preserve"> The global hospitality market is expected to grow at a compound annual growth rate of more than 10% until 2026 (</w:t>
      </w:r>
      <w:r w:rsidR="00132987">
        <w:rPr>
          <w:rFonts w:eastAsia="Times New Roman" w:cs="Times New Roman"/>
          <w:szCs w:val="24"/>
        </w:rPr>
        <w:t>Nicholls, 2023</w:t>
      </w:r>
      <w:r w:rsidR="00060279">
        <w:t xml:space="preserve">). </w:t>
      </w:r>
      <w:r>
        <w:t xml:space="preserve">In the developing nations, the increase in economic activities has increased businesses and business travellers. It is also boosting the tourism sector and increasing international and national tourism is boosting the hotel management industry. </w:t>
      </w:r>
      <w:r w:rsidR="006500F1">
        <w:t xml:space="preserve">Both organisations </w:t>
      </w:r>
      <w:r w:rsidR="00132987">
        <w:t>are</w:t>
      </w:r>
      <w:r w:rsidR="006500F1">
        <w:t xml:space="preserve"> going to enjoy moderate growth over the coming </w:t>
      </w:r>
      <w:r w:rsidR="007B6370">
        <w:t>decades,</w:t>
      </w:r>
      <w:r w:rsidR="006500F1">
        <w:t xml:space="preserve"> but they need to increase investments for adding new services, products, and reorganise the overall business process. </w:t>
      </w:r>
      <w:r w:rsidR="0083233A">
        <w:t>Strong</w:t>
      </w:r>
      <w:r w:rsidR="00F61FB0">
        <w:t xml:space="preserve"> financial control and better financial management can help these organisations to develop new services and products and add value to existing products and services</w:t>
      </w:r>
      <w:r w:rsidR="00132987">
        <w:t xml:space="preserve"> (Shin et al., 021)</w:t>
      </w:r>
      <w:r w:rsidR="00F61FB0">
        <w:t xml:space="preserve">. </w:t>
      </w:r>
    </w:p>
    <w:p w14:paraId="29FA11BA" w14:textId="4C832430" w:rsidR="00CC1037" w:rsidRDefault="00CC1037" w:rsidP="006C66A2">
      <w:r>
        <w:t xml:space="preserve">Marriott international has already taken expansion policy to enhance its growth in luxury hotel sector and the market outside the US. In its expansion policy, the company confirmed the addition of 65,000 new rooms in 394 properties worldwide.  It included conversion of 17,500 old rooms with new decorations and facilities and 40,000 rooms in international markets. </w:t>
      </w:r>
      <w:r w:rsidR="00E84520">
        <w:t xml:space="preserve">The </w:t>
      </w:r>
      <w:r w:rsidR="00A00518">
        <w:t>company has</w:t>
      </w:r>
      <w:r w:rsidR="00E84520">
        <w:t xml:space="preserve"> also taken a </w:t>
      </w:r>
      <w:r w:rsidR="007B6370">
        <w:t>massive development program</w:t>
      </w:r>
      <w:r w:rsidR="00E84520">
        <w:t xml:space="preserve"> to add 496,000 new rooms worldwide. </w:t>
      </w:r>
      <w:r w:rsidR="00060279">
        <w:t>It has started the construction of 1009 properties with approximately 200,000 rooms that will complete in the coming years</w:t>
      </w:r>
      <w:r w:rsidR="00132987">
        <w:t xml:space="preserve"> (</w:t>
      </w:r>
      <w:r w:rsidR="00132987">
        <w:rPr>
          <w:rFonts w:eastAsia="Times New Roman" w:cs="Times New Roman"/>
          <w:szCs w:val="24"/>
        </w:rPr>
        <w:t>Nicholls, 2023</w:t>
      </w:r>
      <w:r w:rsidR="00132987">
        <w:t>)</w:t>
      </w:r>
      <w:r w:rsidR="00060279">
        <w:t xml:space="preserve">. </w:t>
      </w:r>
      <w:r w:rsidR="00A00518">
        <w:t xml:space="preserve">The expansion will help the </w:t>
      </w:r>
      <w:r w:rsidR="00FF33AA">
        <w:t>business</w:t>
      </w:r>
      <w:r w:rsidR="00A00518">
        <w:t xml:space="preserve"> to attract </w:t>
      </w:r>
      <w:r w:rsidR="00FF33AA">
        <w:t xml:space="preserve">new customers and provide better quality services. </w:t>
      </w:r>
      <w:r w:rsidR="00060279">
        <w:t xml:space="preserve">The company is also working to enhance franchisees and partnering with property owner to add rooms. The company is facing numerous challenges in financing the projects as the global financial condition is in bad shape due to economic unrest in major </w:t>
      </w:r>
      <w:r w:rsidR="005148BA">
        <w:t>economies</w:t>
      </w:r>
      <w:r w:rsidR="00060279">
        <w:t xml:space="preserve"> in the world</w:t>
      </w:r>
      <w:r w:rsidR="005148BA">
        <w:t xml:space="preserve"> as well as the UK and the USA</w:t>
      </w:r>
      <w:r w:rsidR="00060279">
        <w:t xml:space="preserve">. </w:t>
      </w:r>
    </w:p>
    <w:p w14:paraId="7986DDDD" w14:textId="16F76AA2" w:rsidR="00624163" w:rsidRDefault="00624163" w:rsidP="006C66A2">
      <w:r>
        <w:lastRenderedPageBreak/>
        <w:t xml:space="preserve">Intercontinental Hotels Group is also taking investment initiative in various strategic projects to strengthen brand portfolio and build trust among the stakeholders. The company is also expecting high growth potential in its business operation in coming decade. </w:t>
      </w:r>
      <w:r w:rsidR="00CF21B9">
        <w:t xml:space="preserve">Different brands within the group </w:t>
      </w:r>
      <w:r w:rsidR="007B6370">
        <w:t>have</w:t>
      </w:r>
      <w:r w:rsidR="00CF21B9">
        <w:t xml:space="preserve"> initiated to add hundreds of new properties in the UK’s market and worldwide. </w:t>
      </w:r>
      <w:r w:rsidR="00A628DC">
        <w:t xml:space="preserve">The largest hotel brand of the Group, Holiday Inn Express, has added hundreds of new properties and expected to increase their operational capacity by more than 20% in 2022. Avid Hotels, another large and significant brand of IHG has </w:t>
      </w:r>
      <w:r w:rsidR="00436888">
        <w:t>opened</w:t>
      </w:r>
      <w:r w:rsidR="00A628DC">
        <w:t xml:space="preserve"> their 60</w:t>
      </w:r>
      <w:r w:rsidR="00A628DC" w:rsidRPr="00A628DC">
        <w:rPr>
          <w:vertAlign w:val="superscript"/>
        </w:rPr>
        <w:t>th</w:t>
      </w:r>
      <w:r w:rsidR="00A628DC">
        <w:t xml:space="preserve"> hotel </w:t>
      </w:r>
      <w:r w:rsidR="00436888">
        <w:t xml:space="preserve">in 2022 and expected to add more properties this year. </w:t>
      </w:r>
      <w:r w:rsidR="004E3F14">
        <w:t>Moreover, Atwell Suits, Staybridge Suits, and Candlewood Suits are expected to open more than 250 new hotels in coming years</w:t>
      </w:r>
      <w:r w:rsidR="0031157B">
        <w:t xml:space="preserve"> (InterContinental Hotels Group PLC, 2023)</w:t>
      </w:r>
      <w:r w:rsidR="004E3F14">
        <w:t xml:space="preserve">. </w:t>
      </w:r>
    </w:p>
    <w:p w14:paraId="45FA6A8F" w14:textId="77777777" w:rsidR="00FD737D" w:rsidRDefault="00FD737D" w:rsidP="00956165">
      <w:pPr>
        <w:pStyle w:val="Heading2"/>
      </w:pPr>
      <w:bookmarkStart w:id="6" w:name="_Toc134816357"/>
      <w:r>
        <w:t xml:space="preserve">Financial </w:t>
      </w:r>
      <w:r w:rsidRPr="00956165">
        <w:t>Commitment</w:t>
      </w:r>
      <w:r>
        <w:t xml:space="preserve"> to CSR</w:t>
      </w:r>
      <w:bookmarkEnd w:id="6"/>
    </w:p>
    <w:p w14:paraId="32D6D2C8" w14:textId="3D4AC720" w:rsidR="00FD737D" w:rsidRDefault="00912D37" w:rsidP="006C66A2">
      <w:r>
        <w:t>Corporate social responsibility has become more important for organisations as increasing awareness of environmental sustainability, corporate ethics and morale, and increasing income inequalities in the world. Both Marriott and IHG have their own CSR policy and commitments to achieve sustainability and enhance brand value</w:t>
      </w:r>
      <w:r w:rsidR="00132987">
        <w:t xml:space="preserve"> (</w:t>
      </w:r>
      <w:r w:rsidR="00132987" w:rsidRPr="00132987">
        <w:t>B</w:t>
      </w:r>
      <w:r w:rsidR="00132987">
        <w:t>ecerra-Vicario et al., 2022)</w:t>
      </w:r>
      <w:r>
        <w:t xml:space="preserve">. </w:t>
      </w:r>
      <w:r w:rsidR="00A74728">
        <w:t xml:space="preserve">Both organisations have committed significant </w:t>
      </w:r>
      <w:r w:rsidR="007B6370">
        <w:t>number</w:t>
      </w:r>
      <w:r w:rsidR="00A74728">
        <w:t xml:space="preserve"> of resources and labour to achieve the goals and objectives of their CSR. </w:t>
      </w:r>
    </w:p>
    <w:p w14:paraId="76610C88" w14:textId="5D72EDB8" w:rsidR="00E27DDE" w:rsidRDefault="00E27DDE" w:rsidP="006C66A2">
      <w:r>
        <w:t xml:space="preserve">Marriott International has launched its CSR program called Serve 360 and committed to reduce water, consumption by 15%, carbon emission by 30%, </w:t>
      </w:r>
      <w:r w:rsidR="0088668F">
        <w:t>reduce waste by 45%, and reduce food waste by 50% by 2025</w:t>
      </w:r>
      <w:r w:rsidR="00132987">
        <w:t xml:space="preserve"> (</w:t>
      </w:r>
      <w:r w:rsidR="00132987">
        <w:rPr>
          <w:rFonts w:eastAsia="Times New Roman" w:cs="Times New Roman"/>
          <w:szCs w:val="24"/>
        </w:rPr>
        <w:t xml:space="preserve">Marriott, </w:t>
      </w:r>
      <w:r w:rsidR="00132987" w:rsidRPr="00132987">
        <w:rPr>
          <w:rFonts w:eastAsia="Times New Roman" w:cs="Times New Roman"/>
          <w:szCs w:val="24"/>
        </w:rPr>
        <w:t>2023</w:t>
      </w:r>
      <w:r w:rsidR="00132987">
        <w:t>)</w:t>
      </w:r>
      <w:r w:rsidR="0088668F">
        <w:t xml:space="preserve">. The company committed vast </w:t>
      </w:r>
      <w:r w:rsidR="007B6370">
        <w:t>number</w:t>
      </w:r>
      <w:r w:rsidR="0088668F">
        <w:t xml:space="preserve"> of financial resources including </w:t>
      </w:r>
      <w:r w:rsidR="0088668F" w:rsidRPr="0088668F">
        <w:t>15 million associate volunteer hours</w:t>
      </w:r>
      <w:r w:rsidR="0088668F">
        <w:t xml:space="preserve">. </w:t>
      </w:r>
    </w:p>
    <w:p w14:paraId="042AC15C" w14:textId="062A0432" w:rsidR="0088668F" w:rsidRDefault="0088668F" w:rsidP="006C66A2">
      <w:r>
        <w:t xml:space="preserve">IHG has </w:t>
      </w:r>
      <w:r w:rsidR="0064132A">
        <w:t xml:space="preserve">also committed to invest large amount of financial and non-financial resources to achieve sustainable business operation. </w:t>
      </w:r>
      <w:r w:rsidR="00D311E6">
        <w:t xml:space="preserve">The company has launched its </w:t>
      </w:r>
      <w:r w:rsidR="00D3718F">
        <w:t>policy named Journey to Tomorrow in 2020</w:t>
      </w:r>
      <w:r w:rsidR="00132987">
        <w:t xml:space="preserve"> (Franco et al., 2020)</w:t>
      </w:r>
      <w:r w:rsidR="00D3718F">
        <w:t xml:space="preserve">. It is a </w:t>
      </w:r>
      <w:r w:rsidR="007B6370">
        <w:t>ten-year</w:t>
      </w:r>
      <w:r w:rsidR="00D3718F">
        <w:t xml:space="preserve"> plan to be executed and achieve sustainable development goals by 2030. The policy will be focusing on five key areas such as people, waste management and reduction, communities, carbon and energy, and water. </w:t>
      </w:r>
    </w:p>
    <w:p w14:paraId="337940D7" w14:textId="77777777" w:rsidR="004D21C7" w:rsidRDefault="004D21C7">
      <w:pPr>
        <w:spacing w:line="276" w:lineRule="auto"/>
        <w:jc w:val="left"/>
        <w:rPr>
          <w:rFonts w:eastAsiaTheme="majorEastAsia" w:cstheme="majorBidi"/>
          <w:b/>
          <w:bCs/>
          <w:color w:val="0F243E" w:themeColor="text2" w:themeShade="80"/>
          <w:sz w:val="28"/>
          <w:szCs w:val="28"/>
        </w:rPr>
      </w:pPr>
      <w:bookmarkStart w:id="7" w:name="_Toc134816358"/>
      <w:r>
        <w:br w:type="page"/>
      </w:r>
    </w:p>
    <w:p w14:paraId="774894F3" w14:textId="09DB0C73" w:rsidR="000E28D2" w:rsidRDefault="000E28D2" w:rsidP="00E87C88">
      <w:pPr>
        <w:pStyle w:val="Heading1"/>
      </w:pPr>
      <w:r>
        <w:lastRenderedPageBreak/>
        <w:t>Recommendations</w:t>
      </w:r>
      <w:bookmarkEnd w:id="7"/>
    </w:p>
    <w:p w14:paraId="368726C3" w14:textId="77777777" w:rsidR="00E87C88" w:rsidRDefault="00E87C88" w:rsidP="00E87C88">
      <w:r>
        <w:t xml:space="preserve">After the evaluation of financial management strategy of Marriott </w:t>
      </w:r>
      <w:r w:rsidR="00015A69">
        <w:t xml:space="preserve">and IHG, there are some areas where these businesses should put more effort to enhance their capability to serve diversified needs of customers. </w:t>
      </w:r>
      <w:r w:rsidR="00015A69" w:rsidRPr="00015A69">
        <w:t>The changing business environment is also changing the behaviour and expectations of customers</w:t>
      </w:r>
      <w:r w:rsidR="00015A69">
        <w:t xml:space="preserve"> and rapidly changing digital technologies are posing new threats and opportunities for these organisations. Some recommendations regarding opportunities for growth for both organisations are as follows. </w:t>
      </w:r>
    </w:p>
    <w:p w14:paraId="79E6E3AC" w14:textId="77777777" w:rsidR="00015A69" w:rsidRDefault="00416C8F" w:rsidP="00015A69">
      <w:pPr>
        <w:pStyle w:val="ListParagraph"/>
        <w:numPr>
          <w:ilvl w:val="0"/>
          <w:numId w:val="1"/>
        </w:numPr>
      </w:pPr>
      <w:r>
        <w:t xml:space="preserve">Marriott international should increase partnership with private property owners and developers rather developing </w:t>
      </w:r>
      <w:r w:rsidR="005E1C46">
        <w:t xml:space="preserve">its own properties which requires high long-term capital investments and may reduce the organisations ability to increase return on investment. </w:t>
      </w:r>
    </w:p>
    <w:p w14:paraId="29B93FB6" w14:textId="77777777" w:rsidR="00563B80" w:rsidRDefault="00563B80" w:rsidP="00015A69">
      <w:pPr>
        <w:pStyle w:val="ListParagraph"/>
        <w:numPr>
          <w:ilvl w:val="0"/>
          <w:numId w:val="1"/>
        </w:numPr>
      </w:pPr>
      <w:r>
        <w:t xml:space="preserve">Intercontinental Hotels Group should increase their operation outside the western countries and add new properties and hotels in Asia especially in India and ASEAN countries. </w:t>
      </w:r>
    </w:p>
    <w:p w14:paraId="42CDF744" w14:textId="77777777" w:rsidR="00A71933" w:rsidRDefault="00A71933">
      <w:pPr>
        <w:spacing w:line="276" w:lineRule="auto"/>
        <w:jc w:val="left"/>
        <w:rPr>
          <w:rFonts w:eastAsiaTheme="majorEastAsia" w:cstheme="majorBidi"/>
          <w:b/>
          <w:bCs/>
          <w:color w:val="0F243E" w:themeColor="text2" w:themeShade="80"/>
          <w:sz w:val="28"/>
          <w:szCs w:val="28"/>
        </w:rPr>
      </w:pPr>
      <w:r>
        <w:br w:type="page"/>
      </w:r>
    </w:p>
    <w:p w14:paraId="7293D6D9" w14:textId="77777777" w:rsidR="000E28D2" w:rsidRDefault="000E28D2" w:rsidP="000E28D2">
      <w:pPr>
        <w:pStyle w:val="Heading1"/>
      </w:pPr>
      <w:bookmarkStart w:id="8" w:name="_Toc134816359"/>
      <w:r>
        <w:lastRenderedPageBreak/>
        <w:t>Conclusion</w:t>
      </w:r>
      <w:bookmarkEnd w:id="8"/>
    </w:p>
    <w:p w14:paraId="2CA6394C" w14:textId="3BA0D89D" w:rsidR="00CD598E" w:rsidRDefault="000E28D2" w:rsidP="006C66A2">
      <w:r>
        <w:t xml:space="preserve">Every organisation requires sound financial management to increase profit margin and return on investment. Being a </w:t>
      </w:r>
      <w:r w:rsidR="007B6370">
        <w:t>service-oriented</w:t>
      </w:r>
      <w:r>
        <w:t xml:space="preserve"> industry, hotel management businesses require less working capital but require high long-term investments in developing physical infrastructures such as buildings, transportation, and IT facilities. Hotel management firms may also go into contracts with private developers and property owners and these contracts needs to carefully handle to maintain sound profitability</w:t>
      </w:r>
      <w:r w:rsidR="00132987">
        <w:t xml:space="preserve"> (Úbeda-García et al., 2021)</w:t>
      </w:r>
      <w:r>
        <w:t xml:space="preserve">. </w:t>
      </w:r>
      <w:r w:rsidR="00E87C88">
        <w:t xml:space="preserve">Through this comparison between Marriott International and Intercontinental Hotels group, the understanding about the financial management and financial strategy can be evaluated and </w:t>
      </w:r>
      <w:r w:rsidR="007B6370">
        <w:t>identify</w:t>
      </w:r>
      <w:r w:rsidR="00E87C88">
        <w:t xml:space="preserve"> how these organisations is planning for their future operations.</w:t>
      </w:r>
    </w:p>
    <w:p w14:paraId="7FF0D2D3" w14:textId="77777777" w:rsidR="00A71933" w:rsidRDefault="00A71933">
      <w:pPr>
        <w:spacing w:line="276" w:lineRule="auto"/>
        <w:jc w:val="left"/>
        <w:rPr>
          <w:rFonts w:eastAsiaTheme="majorEastAsia" w:cstheme="majorBidi"/>
          <w:b/>
          <w:bCs/>
          <w:color w:val="0F243E" w:themeColor="text2" w:themeShade="80"/>
          <w:sz w:val="28"/>
          <w:szCs w:val="28"/>
        </w:rPr>
      </w:pPr>
      <w:r>
        <w:br w:type="page"/>
      </w:r>
    </w:p>
    <w:p w14:paraId="54D4EE06" w14:textId="77777777" w:rsidR="00A12F3D" w:rsidRDefault="00CD598E" w:rsidP="00CD598E">
      <w:pPr>
        <w:pStyle w:val="Heading1"/>
      </w:pPr>
      <w:bookmarkStart w:id="9" w:name="_Toc134816360"/>
      <w:r>
        <w:lastRenderedPageBreak/>
        <w:t>References</w:t>
      </w:r>
      <w:bookmarkEnd w:id="9"/>
      <w:r>
        <w:t xml:space="preserve"> </w:t>
      </w:r>
    </w:p>
    <w:p w14:paraId="07BC4250" w14:textId="77777777" w:rsidR="0031157B" w:rsidRPr="00132987" w:rsidRDefault="0031157B" w:rsidP="00132987">
      <w:pPr>
        <w:spacing w:before="100" w:beforeAutospacing="1" w:after="100" w:afterAutospacing="1"/>
        <w:rPr>
          <w:rFonts w:eastAsia="Times New Roman" w:cs="Times New Roman"/>
          <w:szCs w:val="24"/>
        </w:rPr>
      </w:pPr>
      <w:r w:rsidRPr="00132987">
        <w:rPr>
          <w:rFonts w:eastAsia="Times New Roman" w:cs="Times New Roman"/>
          <w:szCs w:val="24"/>
        </w:rPr>
        <w:t xml:space="preserve">Akron, S. </w:t>
      </w:r>
      <w:r w:rsidRPr="00132987">
        <w:rPr>
          <w:rFonts w:eastAsia="Times New Roman" w:cs="Times New Roman"/>
          <w:i/>
          <w:iCs/>
          <w:szCs w:val="24"/>
        </w:rPr>
        <w:t>et al.</w:t>
      </w:r>
      <w:r w:rsidRPr="00132987">
        <w:rPr>
          <w:rFonts w:eastAsia="Times New Roman" w:cs="Times New Roman"/>
          <w:szCs w:val="24"/>
        </w:rPr>
        <w:t xml:space="preserve"> (2020) ‘Economic policy uncertainty and corporate investment: Evidence from the U.S. Hospitality Industry’, </w:t>
      </w:r>
      <w:r w:rsidRPr="00132987">
        <w:rPr>
          <w:rFonts w:eastAsia="Times New Roman" w:cs="Times New Roman"/>
          <w:i/>
          <w:iCs/>
          <w:szCs w:val="24"/>
        </w:rPr>
        <w:t>Tourism Management</w:t>
      </w:r>
      <w:r w:rsidRPr="00132987">
        <w:rPr>
          <w:rFonts w:eastAsia="Times New Roman" w:cs="Times New Roman"/>
          <w:szCs w:val="24"/>
        </w:rPr>
        <w:t xml:space="preserve">, 77, p. 104019. doi: 10.1016/j.tourman.2019.104019. </w:t>
      </w:r>
    </w:p>
    <w:p w14:paraId="5C489A47" w14:textId="77777777" w:rsidR="0031157B" w:rsidRPr="00132987" w:rsidRDefault="0031157B" w:rsidP="0031157B">
      <w:pPr>
        <w:spacing w:before="100" w:beforeAutospacing="1" w:after="100" w:afterAutospacing="1"/>
        <w:rPr>
          <w:rFonts w:eastAsia="Times New Roman" w:cs="Times New Roman"/>
          <w:szCs w:val="24"/>
        </w:rPr>
      </w:pPr>
      <w:r w:rsidRPr="00132987">
        <w:rPr>
          <w:rFonts w:eastAsia="Times New Roman" w:cs="Times New Roman"/>
          <w:szCs w:val="24"/>
        </w:rPr>
        <w:t xml:space="preserve">Becerra-Vicario, R. </w:t>
      </w:r>
      <w:r w:rsidRPr="00132987">
        <w:rPr>
          <w:rFonts w:eastAsia="Times New Roman" w:cs="Times New Roman"/>
          <w:i/>
          <w:iCs/>
          <w:szCs w:val="24"/>
        </w:rPr>
        <w:t>et al.</w:t>
      </w:r>
      <w:r w:rsidRPr="00132987">
        <w:rPr>
          <w:rFonts w:eastAsia="Times New Roman" w:cs="Times New Roman"/>
          <w:szCs w:val="24"/>
        </w:rPr>
        <w:t xml:space="preserve"> (2022) ‘Examining the effects of hotel reputation in the relationship between environmental performance and Hotel Financial Performance’, </w:t>
      </w:r>
      <w:r w:rsidRPr="00132987">
        <w:rPr>
          <w:rFonts w:eastAsia="Times New Roman" w:cs="Times New Roman"/>
          <w:i/>
          <w:iCs/>
          <w:szCs w:val="24"/>
        </w:rPr>
        <w:t>Journal of Hospitality and Tourism Management</w:t>
      </w:r>
      <w:r w:rsidRPr="00132987">
        <w:rPr>
          <w:rFonts w:eastAsia="Times New Roman" w:cs="Times New Roman"/>
          <w:szCs w:val="24"/>
        </w:rPr>
        <w:t xml:space="preserve">, 53, pp. 10–20. doi: 10.1016/j.jhtm.2022.08.012. </w:t>
      </w:r>
    </w:p>
    <w:p w14:paraId="68537DDE" w14:textId="77777777" w:rsidR="0031157B" w:rsidRPr="00132987" w:rsidRDefault="0031157B" w:rsidP="0031157B">
      <w:pPr>
        <w:spacing w:before="100" w:beforeAutospacing="1" w:after="100" w:afterAutospacing="1"/>
        <w:rPr>
          <w:rFonts w:eastAsia="Times New Roman" w:cs="Times New Roman"/>
          <w:szCs w:val="24"/>
        </w:rPr>
      </w:pPr>
      <w:r w:rsidRPr="00132987">
        <w:rPr>
          <w:rFonts w:eastAsia="Times New Roman" w:cs="Times New Roman"/>
          <w:szCs w:val="24"/>
        </w:rPr>
        <w:t xml:space="preserve">Franco, S. </w:t>
      </w:r>
      <w:r w:rsidRPr="00132987">
        <w:rPr>
          <w:rFonts w:eastAsia="Times New Roman" w:cs="Times New Roman"/>
          <w:i/>
          <w:iCs/>
          <w:szCs w:val="24"/>
        </w:rPr>
        <w:t>et al.</w:t>
      </w:r>
      <w:r w:rsidRPr="00132987">
        <w:rPr>
          <w:rFonts w:eastAsia="Times New Roman" w:cs="Times New Roman"/>
          <w:szCs w:val="24"/>
        </w:rPr>
        <w:t xml:space="preserve"> (2020) ‘Are you good enough? CSR, Quality Management and corporate financial performance in the Hospitality Industry’, </w:t>
      </w:r>
      <w:r w:rsidRPr="00132987">
        <w:rPr>
          <w:rFonts w:eastAsia="Times New Roman" w:cs="Times New Roman"/>
          <w:i/>
          <w:iCs/>
          <w:szCs w:val="24"/>
        </w:rPr>
        <w:t>International Journal of Hospitality Management</w:t>
      </w:r>
      <w:r w:rsidRPr="00132987">
        <w:rPr>
          <w:rFonts w:eastAsia="Times New Roman" w:cs="Times New Roman"/>
          <w:szCs w:val="24"/>
        </w:rPr>
        <w:t xml:space="preserve">, 88, p. 102395. doi: 10.1016/j.ijhm.2019.102395. </w:t>
      </w:r>
    </w:p>
    <w:p w14:paraId="661092F3" w14:textId="77777777" w:rsidR="0031157B" w:rsidRPr="00132987" w:rsidRDefault="0031157B" w:rsidP="00132987">
      <w:pPr>
        <w:spacing w:before="100" w:beforeAutospacing="1" w:after="100" w:afterAutospacing="1"/>
        <w:rPr>
          <w:rFonts w:eastAsia="Times New Roman" w:cs="Times New Roman"/>
          <w:szCs w:val="24"/>
        </w:rPr>
      </w:pPr>
      <w:r>
        <w:rPr>
          <w:rFonts w:eastAsia="Times New Roman" w:cs="Times New Roman"/>
          <w:szCs w:val="24"/>
        </w:rPr>
        <w:t>Google Finance (2023a</w:t>
      </w:r>
      <w:r w:rsidRPr="00132987">
        <w:rPr>
          <w:rFonts w:eastAsia="Times New Roman" w:cs="Times New Roman"/>
          <w:szCs w:val="24"/>
        </w:rPr>
        <w:t xml:space="preserve">) </w:t>
      </w:r>
      <w:r w:rsidRPr="00132987">
        <w:rPr>
          <w:rFonts w:eastAsia="Times New Roman" w:cs="Times New Roman"/>
          <w:i/>
          <w:iCs/>
          <w:szCs w:val="24"/>
        </w:rPr>
        <w:t>Intercontinental Hotels Group Common Stock (IHG) stock price &amp; news</w:t>
      </w:r>
      <w:r w:rsidRPr="00132987">
        <w:rPr>
          <w:rFonts w:eastAsia="Times New Roman" w:cs="Times New Roman"/>
          <w:szCs w:val="24"/>
        </w:rPr>
        <w:t xml:space="preserve">, </w:t>
      </w:r>
      <w:r w:rsidRPr="00132987">
        <w:rPr>
          <w:rFonts w:eastAsia="Times New Roman" w:cs="Times New Roman"/>
          <w:i/>
          <w:iCs/>
          <w:szCs w:val="24"/>
        </w:rPr>
        <w:t>Google Finance</w:t>
      </w:r>
      <w:r w:rsidRPr="00132987">
        <w:rPr>
          <w:rFonts w:eastAsia="Times New Roman" w:cs="Times New Roman"/>
          <w:szCs w:val="24"/>
        </w:rPr>
        <w:t xml:space="preserve">. Google. Available at: https://www.google.com/finance/quote/IHG:LON?sa=X&amp;ved=2ahUKEwilmOLBnuj-AhUlSGwGHd0mBT0Q3ecFegQIHxAe (Accessed: 9 May 2023). </w:t>
      </w:r>
    </w:p>
    <w:p w14:paraId="24E2644C" w14:textId="77777777" w:rsidR="0031157B" w:rsidRPr="00132987" w:rsidRDefault="0031157B" w:rsidP="00132987">
      <w:pPr>
        <w:spacing w:before="100" w:beforeAutospacing="1" w:after="100" w:afterAutospacing="1"/>
        <w:rPr>
          <w:rFonts w:eastAsia="Times New Roman" w:cs="Times New Roman"/>
          <w:szCs w:val="24"/>
        </w:rPr>
      </w:pPr>
      <w:r>
        <w:rPr>
          <w:rFonts w:eastAsia="Times New Roman" w:cs="Times New Roman"/>
          <w:szCs w:val="24"/>
        </w:rPr>
        <w:t>Google Finance (2023b</w:t>
      </w:r>
      <w:r w:rsidRPr="00132987">
        <w:rPr>
          <w:rFonts w:eastAsia="Times New Roman" w:cs="Times New Roman"/>
          <w:szCs w:val="24"/>
        </w:rPr>
        <w:t xml:space="preserve">) </w:t>
      </w:r>
      <w:r w:rsidRPr="00132987">
        <w:rPr>
          <w:rFonts w:eastAsia="Times New Roman" w:cs="Times New Roman"/>
          <w:i/>
          <w:iCs/>
          <w:szCs w:val="24"/>
        </w:rPr>
        <w:t>Marriott International Inc (MAR) stock price &amp; news</w:t>
      </w:r>
      <w:r w:rsidRPr="00132987">
        <w:rPr>
          <w:rFonts w:eastAsia="Times New Roman" w:cs="Times New Roman"/>
          <w:szCs w:val="24"/>
        </w:rPr>
        <w:t xml:space="preserve">, </w:t>
      </w:r>
      <w:r w:rsidRPr="00132987">
        <w:rPr>
          <w:rFonts w:eastAsia="Times New Roman" w:cs="Times New Roman"/>
          <w:i/>
          <w:iCs/>
          <w:szCs w:val="24"/>
        </w:rPr>
        <w:t>Google Finance</w:t>
      </w:r>
      <w:r w:rsidRPr="00132987">
        <w:rPr>
          <w:rFonts w:eastAsia="Times New Roman" w:cs="Times New Roman"/>
          <w:szCs w:val="24"/>
        </w:rPr>
        <w:t xml:space="preserve">. Google. Available at: https://www.google.com/finance/quote/MAR:NASDAQ?sa=X&amp;ved=2ahUKEwikj_Gsnej-AhWjSmwGHZnMBewQ3ecFegQIJRAe (Accessed: 9 May 2023). </w:t>
      </w:r>
    </w:p>
    <w:p w14:paraId="1C2E804B" w14:textId="77777777" w:rsidR="0031157B" w:rsidRPr="00132987" w:rsidRDefault="0031157B" w:rsidP="0031157B">
      <w:pPr>
        <w:spacing w:before="100" w:beforeAutospacing="1" w:after="100" w:afterAutospacing="1"/>
        <w:rPr>
          <w:rFonts w:eastAsia="Times New Roman" w:cs="Times New Roman"/>
          <w:szCs w:val="24"/>
        </w:rPr>
      </w:pPr>
      <w:r w:rsidRPr="00132987">
        <w:rPr>
          <w:rFonts w:eastAsia="Times New Roman" w:cs="Times New Roman"/>
          <w:szCs w:val="24"/>
        </w:rPr>
        <w:t xml:space="preserve">How, S.-M. and Lee, C. G. (2020) ‘Customer satisfaction and financial performance-linear or non-linear relationship: A case study of marriot international’, </w:t>
      </w:r>
      <w:r w:rsidRPr="00132987">
        <w:rPr>
          <w:rFonts w:eastAsia="Times New Roman" w:cs="Times New Roman"/>
          <w:i/>
          <w:iCs/>
          <w:szCs w:val="24"/>
        </w:rPr>
        <w:t>Current Issues in Tourism</w:t>
      </w:r>
      <w:r w:rsidRPr="00132987">
        <w:rPr>
          <w:rFonts w:eastAsia="Times New Roman" w:cs="Times New Roman"/>
          <w:szCs w:val="24"/>
        </w:rPr>
        <w:t xml:space="preserve">, 24(9), pp. 1184–1189. doi: 10.1080/13683500.2020.1735319. </w:t>
      </w:r>
    </w:p>
    <w:p w14:paraId="3EFC7811" w14:textId="77777777" w:rsidR="0031157B" w:rsidRDefault="0031157B" w:rsidP="0031157B">
      <w:pPr>
        <w:pStyle w:val="NormalWeb"/>
        <w:spacing w:line="360" w:lineRule="auto"/>
        <w:jc w:val="both"/>
      </w:pPr>
      <w:r>
        <w:t xml:space="preserve">InterContinental Hotels Group PLC (2023) </w:t>
      </w:r>
      <w:r>
        <w:rPr>
          <w:i/>
          <w:iCs/>
        </w:rPr>
        <w:t>Our brands - InterContinental Hotels Group PLC</w:t>
      </w:r>
      <w:r>
        <w:t xml:space="preserve">. Available at: https://www.ihgplc.com/en/our-brands (Accessed: 09 May 2023). </w:t>
      </w:r>
    </w:p>
    <w:p w14:paraId="7696EE34" w14:textId="77777777" w:rsidR="0031157B" w:rsidRPr="00132987" w:rsidRDefault="0031157B" w:rsidP="0031157B">
      <w:pPr>
        <w:spacing w:before="100" w:beforeAutospacing="1" w:after="100" w:afterAutospacing="1"/>
        <w:rPr>
          <w:rFonts w:eastAsia="Times New Roman" w:cs="Times New Roman"/>
          <w:szCs w:val="24"/>
        </w:rPr>
      </w:pPr>
      <w:r w:rsidRPr="00132987">
        <w:rPr>
          <w:rFonts w:eastAsia="Times New Roman" w:cs="Times New Roman"/>
          <w:szCs w:val="24"/>
        </w:rPr>
        <w:t xml:space="preserve">Liu, J. (2022) ‘Assessment of the financial effect of covid-19 in Hospitality Industry and companies’ response’, </w:t>
      </w:r>
      <w:r w:rsidRPr="00132987">
        <w:rPr>
          <w:rFonts w:eastAsia="Times New Roman" w:cs="Times New Roman"/>
          <w:i/>
          <w:iCs/>
          <w:szCs w:val="24"/>
        </w:rPr>
        <w:t xml:space="preserve">Proceedings of the 2022 2nd International Conference on Economic </w:t>
      </w:r>
      <w:r w:rsidRPr="00132987">
        <w:rPr>
          <w:rFonts w:eastAsia="Times New Roman" w:cs="Times New Roman"/>
          <w:i/>
          <w:iCs/>
          <w:szCs w:val="24"/>
        </w:rPr>
        <w:lastRenderedPageBreak/>
        <w:t>Development and Business Culture (ICEDBC 2022)</w:t>
      </w:r>
      <w:r w:rsidRPr="00132987">
        <w:rPr>
          <w:rFonts w:eastAsia="Times New Roman" w:cs="Times New Roman"/>
          <w:szCs w:val="24"/>
        </w:rPr>
        <w:t xml:space="preserve">, pp. 29–36. doi: 10.2991/978-94-6463-036-7_6. </w:t>
      </w:r>
    </w:p>
    <w:p w14:paraId="173D2C6A" w14:textId="77777777" w:rsidR="0031157B" w:rsidRPr="00132987" w:rsidRDefault="0031157B" w:rsidP="0031157B">
      <w:pPr>
        <w:spacing w:before="100" w:beforeAutospacing="1" w:after="100" w:afterAutospacing="1"/>
        <w:rPr>
          <w:rFonts w:eastAsia="Times New Roman" w:cs="Times New Roman"/>
          <w:szCs w:val="24"/>
        </w:rPr>
      </w:pPr>
      <w:r w:rsidRPr="00132987">
        <w:rPr>
          <w:rFonts w:eastAsia="Times New Roman" w:cs="Times New Roman"/>
          <w:szCs w:val="24"/>
        </w:rPr>
        <w:t xml:space="preserve">Marriott (2023) </w:t>
      </w:r>
      <w:r w:rsidRPr="00132987">
        <w:rPr>
          <w:rFonts w:eastAsia="Times New Roman" w:cs="Times New Roman"/>
          <w:i/>
          <w:iCs/>
          <w:szCs w:val="24"/>
        </w:rPr>
        <w:t>Home - CSR</w:t>
      </w:r>
      <w:r w:rsidRPr="00132987">
        <w:rPr>
          <w:rFonts w:eastAsia="Times New Roman" w:cs="Times New Roman"/>
          <w:szCs w:val="24"/>
        </w:rPr>
        <w:t xml:space="preserve">, </w:t>
      </w:r>
      <w:r w:rsidRPr="00132987">
        <w:rPr>
          <w:rFonts w:eastAsia="Times New Roman" w:cs="Times New Roman"/>
          <w:i/>
          <w:iCs/>
          <w:szCs w:val="24"/>
        </w:rPr>
        <w:t>marriott</w:t>
      </w:r>
      <w:r w:rsidRPr="00132987">
        <w:rPr>
          <w:rFonts w:eastAsia="Times New Roman" w:cs="Times New Roman"/>
          <w:szCs w:val="24"/>
        </w:rPr>
        <w:t xml:space="preserve">. Available at: https://serve360.marriott.com/ (Accessed: 9 May 2023). </w:t>
      </w:r>
    </w:p>
    <w:p w14:paraId="20DDAB29" w14:textId="77777777" w:rsidR="0031157B" w:rsidRPr="00132987" w:rsidRDefault="0031157B" w:rsidP="0031157B">
      <w:pPr>
        <w:spacing w:before="100" w:beforeAutospacing="1" w:after="100" w:afterAutospacing="1"/>
        <w:rPr>
          <w:rFonts w:eastAsia="Times New Roman" w:cs="Times New Roman"/>
          <w:szCs w:val="24"/>
        </w:rPr>
      </w:pPr>
      <w:r w:rsidRPr="00132987">
        <w:rPr>
          <w:rFonts w:eastAsia="Times New Roman" w:cs="Times New Roman"/>
          <w:szCs w:val="24"/>
        </w:rPr>
        <w:t xml:space="preserve">Nicholls, C. (2023) </w:t>
      </w:r>
      <w:r w:rsidRPr="00132987">
        <w:rPr>
          <w:rFonts w:eastAsia="Times New Roman" w:cs="Times New Roman"/>
          <w:i/>
          <w:iCs/>
          <w:szCs w:val="24"/>
        </w:rPr>
        <w:t>International and Luxury Sites Drive Marriott Growth</w:t>
      </w:r>
      <w:r w:rsidRPr="00132987">
        <w:rPr>
          <w:rFonts w:eastAsia="Times New Roman" w:cs="Times New Roman"/>
          <w:szCs w:val="24"/>
        </w:rPr>
        <w:t xml:space="preserve">, </w:t>
      </w:r>
      <w:r w:rsidRPr="00132987">
        <w:rPr>
          <w:rFonts w:eastAsia="Times New Roman" w:cs="Times New Roman"/>
          <w:i/>
          <w:iCs/>
          <w:szCs w:val="24"/>
        </w:rPr>
        <w:t>THP News</w:t>
      </w:r>
      <w:r w:rsidRPr="00132987">
        <w:rPr>
          <w:rFonts w:eastAsia="Times New Roman" w:cs="Times New Roman"/>
          <w:szCs w:val="24"/>
        </w:rPr>
        <w:t xml:space="preserve">. Available at: https://tophotel.news/international-and-luxury-sites-drive-marriott-growth/#:~:text=Marriott%20International%20added%20more%20than,of%20between%204%20and%204.5%25. (Accessed: 9 May 2023). </w:t>
      </w:r>
    </w:p>
    <w:p w14:paraId="72FC16C3" w14:textId="77777777" w:rsidR="0031157B" w:rsidRPr="00132987" w:rsidRDefault="0031157B" w:rsidP="0031157B">
      <w:pPr>
        <w:spacing w:before="100" w:beforeAutospacing="1" w:after="100" w:afterAutospacing="1"/>
        <w:rPr>
          <w:rFonts w:eastAsia="Times New Roman" w:cs="Times New Roman"/>
          <w:szCs w:val="24"/>
        </w:rPr>
      </w:pPr>
      <w:r w:rsidRPr="00132987">
        <w:rPr>
          <w:rFonts w:eastAsia="Times New Roman" w:cs="Times New Roman"/>
          <w:szCs w:val="24"/>
        </w:rPr>
        <w:t xml:space="preserve">Shin, H. </w:t>
      </w:r>
      <w:r w:rsidRPr="00132987">
        <w:rPr>
          <w:rFonts w:eastAsia="Times New Roman" w:cs="Times New Roman"/>
          <w:i/>
          <w:iCs/>
          <w:szCs w:val="24"/>
        </w:rPr>
        <w:t>et al.</w:t>
      </w:r>
      <w:r w:rsidRPr="00132987">
        <w:rPr>
          <w:rFonts w:eastAsia="Times New Roman" w:cs="Times New Roman"/>
          <w:szCs w:val="24"/>
        </w:rPr>
        <w:t xml:space="preserve"> (2021) ‘The impact of Hotel CSR for Strategic Philanthropy on booking behavior and hotel performance during the covid-19 pandemic’, </w:t>
      </w:r>
      <w:r w:rsidRPr="00132987">
        <w:rPr>
          <w:rFonts w:eastAsia="Times New Roman" w:cs="Times New Roman"/>
          <w:i/>
          <w:iCs/>
          <w:szCs w:val="24"/>
        </w:rPr>
        <w:t>Tourism Management</w:t>
      </w:r>
      <w:r w:rsidRPr="00132987">
        <w:rPr>
          <w:rFonts w:eastAsia="Times New Roman" w:cs="Times New Roman"/>
          <w:szCs w:val="24"/>
        </w:rPr>
        <w:t xml:space="preserve">, 85, p. 104322. doi: 10.1016/j.tourman.2021.104322. </w:t>
      </w:r>
    </w:p>
    <w:p w14:paraId="4C0232FF" w14:textId="77777777" w:rsidR="0031157B" w:rsidRPr="00132987" w:rsidRDefault="0031157B" w:rsidP="0031157B">
      <w:pPr>
        <w:spacing w:before="100" w:beforeAutospacing="1" w:after="100" w:afterAutospacing="1"/>
        <w:rPr>
          <w:rFonts w:eastAsia="Times New Roman" w:cs="Times New Roman"/>
          <w:szCs w:val="24"/>
        </w:rPr>
      </w:pPr>
      <w:r w:rsidRPr="00132987">
        <w:rPr>
          <w:rFonts w:eastAsia="Times New Roman" w:cs="Times New Roman"/>
          <w:szCs w:val="24"/>
        </w:rPr>
        <w:t>Statist</w:t>
      </w:r>
      <w:r>
        <w:rPr>
          <w:rFonts w:eastAsia="Times New Roman" w:cs="Times New Roman"/>
          <w:szCs w:val="24"/>
        </w:rPr>
        <w:t>a Research Department</w:t>
      </w:r>
      <w:r w:rsidRPr="00132987">
        <w:rPr>
          <w:rFonts w:eastAsia="Times New Roman" w:cs="Times New Roman"/>
          <w:szCs w:val="24"/>
        </w:rPr>
        <w:t xml:space="preserve"> (2023) </w:t>
      </w:r>
      <w:r w:rsidRPr="00132987">
        <w:rPr>
          <w:rFonts w:eastAsia="Times New Roman" w:cs="Times New Roman"/>
          <w:i/>
          <w:iCs/>
          <w:szCs w:val="24"/>
        </w:rPr>
        <w:t>Intercontinental Hotels Group gross revenue worldwide 2022</w:t>
      </w:r>
      <w:r w:rsidRPr="00132987">
        <w:rPr>
          <w:rFonts w:eastAsia="Times New Roman" w:cs="Times New Roman"/>
          <w:szCs w:val="24"/>
        </w:rPr>
        <w:t xml:space="preserve">, </w:t>
      </w:r>
      <w:r w:rsidRPr="00132987">
        <w:rPr>
          <w:rFonts w:eastAsia="Times New Roman" w:cs="Times New Roman"/>
          <w:i/>
          <w:iCs/>
          <w:szCs w:val="24"/>
        </w:rPr>
        <w:t>Statista</w:t>
      </w:r>
      <w:r w:rsidRPr="00132987">
        <w:rPr>
          <w:rFonts w:eastAsia="Times New Roman" w:cs="Times New Roman"/>
          <w:szCs w:val="24"/>
        </w:rPr>
        <w:t xml:space="preserve">. Available at: https://www.statista.com/statistics/223353/intercontinental-hotels-group-revenue/ (Accessed: 9 May 2023). </w:t>
      </w:r>
    </w:p>
    <w:p w14:paraId="0B6B39BB" w14:textId="77777777" w:rsidR="0031157B" w:rsidRPr="00132987" w:rsidRDefault="0031157B" w:rsidP="0031157B">
      <w:pPr>
        <w:spacing w:before="100" w:beforeAutospacing="1" w:after="100" w:afterAutospacing="1"/>
        <w:rPr>
          <w:rFonts w:eastAsia="Times New Roman" w:cs="Times New Roman"/>
          <w:szCs w:val="24"/>
        </w:rPr>
      </w:pPr>
      <w:r w:rsidRPr="00132987">
        <w:rPr>
          <w:rFonts w:eastAsia="Times New Roman" w:cs="Times New Roman"/>
          <w:szCs w:val="24"/>
        </w:rPr>
        <w:t xml:space="preserve">The Institute of Hospitality (2021) </w:t>
      </w:r>
      <w:r w:rsidRPr="00132987">
        <w:rPr>
          <w:rFonts w:eastAsia="Times New Roman" w:cs="Times New Roman"/>
          <w:i/>
          <w:iCs/>
          <w:szCs w:val="24"/>
        </w:rPr>
        <w:t>Financial Management in the hospitality industry</w:t>
      </w:r>
      <w:r w:rsidRPr="00132987">
        <w:rPr>
          <w:rFonts w:eastAsia="Times New Roman" w:cs="Times New Roman"/>
          <w:szCs w:val="24"/>
        </w:rPr>
        <w:t xml:space="preserve">, </w:t>
      </w:r>
      <w:r w:rsidRPr="00132987">
        <w:rPr>
          <w:rFonts w:eastAsia="Times New Roman" w:cs="Times New Roman"/>
          <w:i/>
          <w:iCs/>
          <w:szCs w:val="24"/>
        </w:rPr>
        <w:t>Institute of Hospitality</w:t>
      </w:r>
      <w:r w:rsidRPr="00132987">
        <w:rPr>
          <w:rFonts w:eastAsia="Times New Roman" w:cs="Times New Roman"/>
          <w:szCs w:val="24"/>
        </w:rPr>
        <w:t xml:space="preserve">. Available at: https://www.instituteofhospitality.org/financial-management-in-the-hospitality-industry/ (Accessed: 9 May 2023). </w:t>
      </w:r>
    </w:p>
    <w:p w14:paraId="2B926D49" w14:textId="77777777" w:rsidR="0031157B" w:rsidRDefault="0031157B" w:rsidP="0031157B">
      <w:pPr>
        <w:spacing w:before="100" w:beforeAutospacing="1" w:after="100" w:afterAutospacing="1"/>
        <w:rPr>
          <w:rFonts w:eastAsia="Times New Roman" w:cs="Times New Roman"/>
          <w:szCs w:val="24"/>
        </w:rPr>
      </w:pPr>
      <w:r w:rsidRPr="00132987">
        <w:rPr>
          <w:rFonts w:eastAsia="Times New Roman" w:cs="Times New Roman"/>
          <w:szCs w:val="24"/>
        </w:rPr>
        <w:t xml:space="preserve">Úbeda-García, M. </w:t>
      </w:r>
      <w:r w:rsidRPr="00132987">
        <w:rPr>
          <w:rFonts w:eastAsia="Times New Roman" w:cs="Times New Roman"/>
          <w:i/>
          <w:iCs/>
          <w:szCs w:val="24"/>
        </w:rPr>
        <w:t>et al.</w:t>
      </w:r>
      <w:r w:rsidRPr="00132987">
        <w:rPr>
          <w:rFonts w:eastAsia="Times New Roman" w:cs="Times New Roman"/>
          <w:szCs w:val="24"/>
        </w:rPr>
        <w:t xml:space="preserve"> (2021) ‘Corporate Social Responsibility and firm performance in the hotel industry. the mediating role of Green Human Resource Management and Environmental Outcomes’, </w:t>
      </w:r>
      <w:r w:rsidRPr="00132987">
        <w:rPr>
          <w:rFonts w:eastAsia="Times New Roman" w:cs="Times New Roman"/>
          <w:i/>
          <w:iCs/>
          <w:szCs w:val="24"/>
        </w:rPr>
        <w:t>Journal of Business Research</w:t>
      </w:r>
      <w:r w:rsidRPr="00132987">
        <w:rPr>
          <w:rFonts w:eastAsia="Times New Roman" w:cs="Times New Roman"/>
          <w:szCs w:val="24"/>
        </w:rPr>
        <w:t xml:space="preserve">, 123, pp. 57–69. doi: 10.1016/j.jbusres.2020.09.055. </w:t>
      </w:r>
    </w:p>
    <w:p w14:paraId="2B7765C2" w14:textId="77777777" w:rsidR="00667DE0" w:rsidRPr="00132987" w:rsidRDefault="00667DE0" w:rsidP="00132987">
      <w:pPr>
        <w:spacing w:before="100" w:beforeAutospacing="1" w:after="100" w:afterAutospacing="1"/>
        <w:ind w:left="567" w:hanging="567"/>
        <w:rPr>
          <w:rFonts w:eastAsia="Times New Roman" w:cs="Times New Roman"/>
          <w:szCs w:val="24"/>
          <w:lang w:val="en-US"/>
        </w:rPr>
      </w:pPr>
    </w:p>
    <w:p w14:paraId="1E878DF5" w14:textId="77777777" w:rsidR="000E28D2" w:rsidRDefault="00E87C88" w:rsidP="00A12F3D">
      <w:r>
        <w:t xml:space="preserve"> </w:t>
      </w:r>
    </w:p>
    <w:sectPr w:rsidR="000E28D2" w:rsidSect="00F31E3B">
      <w:footerReference w:type="default" r:id="rId9"/>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8CD84A" w14:textId="77777777" w:rsidR="00530656" w:rsidRDefault="00530656" w:rsidP="00416C8F">
      <w:pPr>
        <w:spacing w:after="0" w:line="240" w:lineRule="auto"/>
      </w:pPr>
      <w:r>
        <w:separator/>
      </w:r>
    </w:p>
  </w:endnote>
  <w:endnote w:type="continuationSeparator" w:id="0">
    <w:p w14:paraId="5F208097" w14:textId="77777777" w:rsidR="00530656" w:rsidRDefault="00530656" w:rsidP="00416C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775147"/>
      <w:docPartObj>
        <w:docPartGallery w:val="Page Numbers (Bottom of Page)"/>
        <w:docPartUnique/>
      </w:docPartObj>
    </w:sdtPr>
    <w:sdtContent>
      <w:p w14:paraId="2CF67FC5" w14:textId="432DCE5F" w:rsidR="00F31E3B" w:rsidRDefault="000C14E5">
        <w:pPr>
          <w:pStyle w:val="Footer"/>
          <w:jc w:val="right"/>
        </w:pPr>
        <w:r>
          <w:fldChar w:fldCharType="begin"/>
        </w:r>
        <w:r>
          <w:instrText xml:space="preserve"> PAGE   \* MERGEFORMAT </w:instrText>
        </w:r>
        <w:r>
          <w:fldChar w:fldCharType="separate"/>
        </w:r>
        <w:r w:rsidR="004D21C7">
          <w:rPr>
            <w:noProof/>
          </w:rPr>
          <w:t>10</w:t>
        </w:r>
        <w:r>
          <w:rPr>
            <w:noProof/>
          </w:rPr>
          <w:fldChar w:fldCharType="end"/>
        </w:r>
      </w:p>
    </w:sdtContent>
  </w:sdt>
  <w:p w14:paraId="07906DCE" w14:textId="77777777" w:rsidR="00F31E3B" w:rsidRDefault="00F31E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C53999" w14:textId="77777777" w:rsidR="00530656" w:rsidRDefault="00530656" w:rsidP="00416C8F">
      <w:pPr>
        <w:spacing w:after="0" w:line="240" w:lineRule="auto"/>
      </w:pPr>
      <w:r>
        <w:separator/>
      </w:r>
    </w:p>
  </w:footnote>
  <w:footnote w:type="continuationSeparator" w:id="0">
    <w:p w14:paraId="3380EDD0" w14:textId="77777777" w:rsidR="00530656" w:rsidRDefault="00530656" w:rsidP="00416C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A5755A"/>
    <w:multiLevelType w:val="hybridMultilevel"/>
    <w:tmpl w:val="912A71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684761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C66A2"/>
    <w:rsid w:val="00015A69"/>
    <w:rsid w:val="00060279"/>
    <w:rsid w:val="000705CA"/>
    <w:rsid w:val="00083FA7"/>
    <w:rsid w:val="00092B31"/>
    <w:rsid w:val="000C14E5"/>
    <w:rsid w:val="000E28D2"/>
    <w:rsid w:val="00132987"/>
    <w:rsid w:val="0014684F"/>
    <w:rsid w:val="0014688B"/>
    <w:rsid w:val="001A6A17"/>
    <w:rsid w:val="001D76F8"/>
    <w:rsid w:val="00225F2F"/>
    <w:rsid w:val="00252724"/>
    <w:rsid w:val="00281557"/>
    <w:rsid w:val="00281A33"/>
    <w:rsid w:val="002A5F03"/>
    <w:rsid w:val="002E17B2"/>
    <w:rsid w:val="0031157B"/>
    <w:rsid w:val="00325626"/>
    <w:rsid w:val="003D61E3"/>
    <w:rsid w:val="00416C8F"/>
    <w:rsid w:val="00436888"/>
    <w:rsid w:val="00453AB1"/>
    <w:rsid w:val="004D21C7"/>
    <w:rsid w:val="004E3F14"/>
    <w:rsid w:val="005148BA"/>
    <w:rsid w:val="00525EB1"/>
    <w:rsid w:val="00530656"/>
    <w:rsid w:val="00563B80"/>
    <w:rsid w:val="00567735"/>
    <w:rsid w:val="005C7EE1"/>
    <w:rsid w:val="005E1C46"/>
    <w:rsid w:val="005F27AE"/>
    <w:rsid w:val="00613573"/>
    <w:rsid w:val="00624163"/>
    <w:rsid w:val="00626498"/>
    <w:rsid w:val="0064132A"/>
    <w:rsid w:val="006500F1"/>
    <w:rsid w:val="0066568E"/>
    <w:rsid w:val="00667DE0"/>
    <w:rsid w:val="00667E11"/>
    <w:rsid w:val="00673064"/>
    <w:rsid w:val="006B0AC6"/>
    <w:rsid w:val="006C66A2"/>
    <w:rsid w:val="006D4289"/>
    <w:rsid w:val="00760116"/>
    <w:rsid w:val="00786299"/>
    <w:rsid w:val="007B6370"/>
    <w:rsid w:val="007B6416"/>
    <w:rsid w:val="00802269"/>
    <w:rsid w:val="0083233A"/>
    <w:rsid w:val="0088668F"/>
    <w:rsid w:val="008D2375"/>
    <w:rsid w:val="008D7B79"/>
    <w:rsid w:val="00907695"/>
    <w:rsid w:val="00912D37"/>
    <w:rsid w:val="00923754"/>
    <w:rsid w:val="00956165"/>
    <w:rsid w:val="00976C1A"/>
    <w:rsid w:val="009A59E5"/>
    <w:rsid w:val="00A00518"/>
    <w:rsid w:val="00A12F3D"/>
    <w:rsid w:val="00A40C76"/>
    <w:rsid w:val="00A46A35"/>
    <w:rsid w:val="00A628DC"/>
    <w:rsid w:val="00A66206"/>
    <w:rsid w:val="00A71933"/>
    <w:rsid w:val="00A74728"/>
    <w:rsid w:val="00A928D2"/>
    <w:rsid w:val="00B03A2C"/>
    <w:rsid w:val="00B126F3"/>
    <w:rsid w:val="00B250E9"/>
    <w:rsid w:val="00B30030"/>
    <w:rsid w:val="00B91586"/>
    <w:rsid w:val="00BB6F4E"/>
    <w:rsid w:val="00BC0D17"/>
    <w:rsid w:val="00BE0C92"/>
    <w:rsid w:val="00BE240D"/>
    <w:rsid w:val="00C07A9D"/>
    <w:rsid w:val="00C42E71"/>
    <w:rsid w:val="00C870AF"/>
    <w:rsid w:val="00CA0134"/>
    <w:rsid w:val="00CC1037"/>
    <w:rsid w:val="00CD598E"/>
    <w:rsid w:val="00CE31A2"/>
    <w:rsid w:val="00CF21B9"/>
    <w:rsid w:val="00CF6994"/>
    <w:rsid w:val="00D311E6"/>
    <w:rsid w:val="00D3718F"/>
    <w:rsid w:val="00D75476"/>
    <w:rsid w:val="00DD6BB5"/>
    <w:rsid w:val="00E16AA8"/>
    <w:rsid w:val="00E27DDE"/>
    <w:rsid w:val="00E84520"/>
    <w:rsid w:val="00E87C88"/>
    <w:rsid w:val="00ED47CC"/>
    <w:rsid w:val="00EF6953"/>
    <w:rsid w:val="00F31E3B"/>
    <w:rsid w:val="00F61FB0"/>
    <w:rsid w:val="00F8631E"/>
    <w:rsid w:val="00F91C22"/>
    <w:rsid w:val="00FC222D"/>
    <w:rsid w:val="00FC677F"/>
    <w:rsid w:val="00FD737D"/>
    <w:rsid w:val="00FF33AA"/>
    <w:rsid w:val="00FF6EE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FF4322"/>
  <w15:docId w15:val="{381F80DF-9010-4C9D-AB32-90B1E49B56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684F"/>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B250E9"/>
    <w:pPr>
      <w:keepNext/>
      <w:keepLines/>
      <w:spacing w:before="480" w:after="0"/>
      <w:outlineLvl w:val="0"/>
    </w:pPr>
    <w:rPr>
      <w:rFonts w:eastAsiaTheme="majorEastAsia" w:cstheme="majorBidi"/>
      <w:b/>
      <w:bCs/>
      <w:color w:val="0F243E" w:themeColor="text2" w:themeShade="80"/>
      <w:sz w:val="28"/>
      <w:szCs w:val="28"/>
    </w:rPr>
  </w:style>
  <w:style w:type="paragraph" w:styleId="Heading2">
    <w:name w:val="heading 2"/>
    <w:basedOn w:val="Normal"/>
    <w:next w:val="Normal"/>
    <w:link w:val="Heading2Char"/>
    <w:uiPriority w:val="9"/>
    <w:unhideWhenUsed/>
    <w:qFormat/>
    <w:rsid w:val="00B250E9"/>
    <w:pPr>
      <w:keepNext/>
      <w:keepLines/>
      <w:spacing w:before="200" w:after="0"/>
      <w:outlineLvl w:val="1"/>
    </w:pPr>
    <w:rPr>
      <w:rFonts w:eastAsiaTheme="majorEastAsia" w:cstheme="majorBidi"/>
      <w:b/>
      <w:bCs/>
      <w:color w:val="17365D" w:themeColor="text2" w:themeShade="BF"/>
      <w:sz w:val="26"/>
      <w:szCs w:val="26"/>
    </w:rPr>
  </w:style>
  <w:style w:type="paragraph" w:styleId="Heading3">
    <w:name w:val="heading 3"/>
    <w:basedOn w:val="Normal"/>
    <w:next w:val="Normal"/>
    <w:link w:val="Heading3Char"/>
    <w:uiPriority w:val="9"/>
    <w:unhideWhenUsed/>
    <w:qFormat/>
    <w:rsid w:val="00613573"/>
    <w:pPr>
      <w:keepNext/>
      <w:keepLines/>
      <w:spacing w:before="200" w:after="0"/>
      <w:outlineLvl w:val="2"/>
    </w:pPr>
    <w:rPr>
      <w:rFonts w:eastAsiaTheme="majorEastAsia" w:cstheme="majorBidi"/>
      <w:b/>
      <w:bCs/>
      <w:color w:val="244061"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50E9"/>
    <w:rPr>
      <w:rFonts w:ascii="Times New Roman" w:eastAsiaTheme="majorEastAsia" w:hAnsi="Times New Roman" w:cstheme="majorBidi"/>
      <w:b/>
      <w:bCs/>
      <w:color w:val="0F243E" w:themeColor="text2" w:themeShade="80"/>
      <w:sz w:val="28"/>
      <w:szCs w:val="28"/>
      <w:lang w:val="en-GB"/>
    </w:rPr>
  </w:style>
  <w:style w:type="character" w:customStyle="1" w:styleId="Heading2Char">
    <w:name w:val="Heading 2 Char"/>
    <w:basedOn w:val="DefaultParagraphFont"/>
    <w:link w:val="Heading2"/>
    <w:uiPriority w:val="9"/>
    <w:rsid w:val="00B250E9"/>
    <w:rPr>
      <w:rFonts w:ascii="Times New Roman" w:eastAsiaTheme="majorEastAsia" w:hAnsi="Times New Roman" w:cstheme="majorBidi"/>
      <w:b/>
      <w:bCs/>
      <w:color w:val="17365D" w:themeColor="text2" w:themeShade="BF"/>
      <w:sz w:val="26"/>
      <w:szCs w:val="26"/>
      <w:lang w:val="en-GB"/>
    </w:rPr>
  </w:style>
  <w:style w:type="character" w:customStyle="1" w:styleId="Heading3Char">
    <w:name w:val="Heading 3 Char"/>
    <w:basedOn w:val="DefaultParagraphFont"/>
    <w:link w:val="Heading3"/>
    <w:uiPriority w:val="9"/>
    <w:rsid w:val="00613573"/>
    <w:rPr>
      <w:rFonts w:ascii="Times New Roman" w:eastAsiaTheme="majorEastAsia" w:hAnsi="Times New Roman" w:cstheme="majorBidi"/>
      <w:b/>
      <w:bCs/>
      <w:color w:val="244061" w:themeColor="accent1" w:themeShade="80"/>
      <w:sz w:val="24"/>
      <w:lang w:val="en-GB"/>
    </w:rPr>
  </w:style>
  <w:style w:type="paragraph" w:styleId="DocumentMap">
    <w:name w:val="Document Map"/>
    <w:basedOn w:val="Normal"/>
    <w:link w:val="DocumentMapChar"/>
    <w:uiPriority w:val="99"/>
    <w:semiHidden/>
    <w:unhideWhenUsed/>
    <w:rsid w:val="00BE0C92"/>
    <w:pPr>
      <w:spacing w:after="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BE0C92"/>
    <w:rPr>
      <w:rFonts w:ascii="Tahoma" w:hAnsi="Tahoma" w:cs="Tahoma"/>
      <w:sz w:val="16"/>
      <w:szCs w:val="16"/>
      <w:lang w:val="en-GB"/>
    </w:rPr>
  </w:style>
  <w:style w:type="paragraph" w:styleId="ListParagraph">
    <w:name w:val="List Paragraph"/>
    <w:basedOn w:val="Normal"/>
    <w:uiPriority w:val="34"/>
    <w:qFormat/>
    <w:rsid w:val="00015A69"/>
    <w:pPr>
      <w:ind w:left="720"/>
      <w:contextualSpacing/>
    </w:pPr>
  </w:style>
  <w:style w:type="paragraph" w:styleId="Header">
    <w:name w:val="header"/>
    <w:basedOn w:val="Normal"/>
    <w:link w:val="HeaderChar"/>
    <w:uiPriority w:val="99"/>
    <w:semiHidden/>
    <w:unhideWhenUsed/>
    <w:rsid w:val="00416C8F"/>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416C8F"/>
    <w:rPr>
      <w:rFonts w:ascii="Times New Roman" w:hAnsi="Times New Roman"/>
      <w:sz w:val="24"/>
      <w:lang w:val="en-GB"/>
    </w:rPr>
  </w:style>
  <w:style w:type="paragraph" w:styleId="Footer">
    <w:name w:val="footer"/>
    <w:basedOn w:val="Normal"/>
    <w:link w:val="FooterChar"/>
    <w:uiPriority w:val="99"/>
    <w:unhideWhenUsed/>
    <w:rsid w:val="00416C8F"/>
    <w:pPr>
      <w:tabs>
        <w:tab w:val="center" w:pos="4680"/>
        <w:tab w:val="right" w:pos="9360"/>
      </w:tabs>
      <w:spacing w:after="0" w:line="240" w:lineRule="auto"/>
    </w:pPr>
  </w:style>
  <w:style w:type="character" w:customStyle="1" w:styleId="FooterChar">
    <w:name w:val="Footer Char"/>
    <w:basedOn w:val="DefaultParagraphFont"/>
    <w:link w:val="Footer"/>
    <w:uiPriority w:val="99"/>
    <w:rsid w:val="00416C8F"/>
    <w:rPr>
      <w:rFonts w:ascii="Times New Roman" w:hAnsi="Times New Roman"/>
      <w:sz w:val="24"/>
      <w:lang w:val="en-GB"/>
    </w:rPr>
  </w:style>
  <w:style w:type="paragraph" w:styleId="NormalWeb">
    <w:name w:val="Normal (Web)"/>
    <w:basedOn w:val="Normal"/>
    <w:uiPriority w:val="99"/>
    <w:semiHidden/>
    <w:unhideWhenUsed/>
    <w:rsid w:val="00667DE0"/>
    <w:pPr>
      <w:spacing w:before="100" w:beforeAutospacing="1" w:after="100" w:afterAutospacing="1" w:line="240" w:lineRule="auto"/>
      <w:jc w:val="left"/>
    </w:pPr>
    <w:rPr>
      <w:rFonts w:eastAsia="Times New Roman" w:cs="Times New Roman"/>
      <w:szCs w:val="24"/>
      <w:lang w:val="en-US"/>
    </w:rPr>
  </w:style>
  <w:style w:type="paragraph" w:styleId="TOCHeading">
    <w:name w:val="TOC Heading"/>
    <w:basedOn w:val="Heading1"/>
    <w:next w:val="Normal"/>
    <w:uiPriority w:val="39"/>
    <w:semiHidden/>
    <w:unhideWhenUsed/>
    <w:qFormat/>
    <w:rsid w:val="00F31E3B"/>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F31E3B"/>
    <w:pPr>
      <w:spacing w:after="100"/>
    </w:pPr>
  </w:style>
  <w:style w:type="paragraph" w:styleId="TOC2">
    <w:name w:val="toc 2"/>
    <w:basedOn w:val="Normal"/>
    <w:next w:val="Normal"/>
    <w:autoRedefine/>
    <w:uiPriority w:val="39"/>
    <w:unhideWhenUsed/>
    <w:rsid w:val="00F31E3B"/>
    <w:pPr>
      <w:spacing w:after="100"/>
      <w:ind w:left="240"/>
    </w:pPr>
  </w:style>
  <w:style w:type="character" w:styleId="Hyperlink">
    <w:name w:val="Hyperlink"/>
    <w:basedOn w:val="DefaultParagraphFont"/>
    <w:uiPriority w:val="99"/>
    <w:unhideWhenUsed/>
    <w:rsid w:val="00F31E3B"/>
    <w:rPr>
      <w:color w:val="0000FF" w:themeColor="hyperlink"/>
      <w:u w:val="single"/>
    </w:rPr>
  </w:style>
  <w:style w:type="paragraph" w:styleId="BalloonText">
    <w:name w:val="Balloon Text"/>
    <w:basedOn w:val="Normal"/>
    <w:link w:val="BalloonTextChar"/>
    <w:uiPriority w:val="99"/>
    <w:semiHidden/>
    <w:unhideWhenUsed/>
    <w:rsid w:val="00F31E3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31E3B"/>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08118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سمة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E01AD5F-19B7-477D-9B9B-877AABF3FA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2488</Words>
  <Characters>14182</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Rebecca Rahman</cp:lastModifiedBy>
  <cp:revision>2</cp:revision>
  <dcterms:created xsi:type="dcterms:W3CDTF">2023-05-19T22:00:00Z</dcterms:created>
  <dcterms:modified xsi:type="dcterms:W3CDTF">2023-05-19T22:00:00Z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79e5a15ce3fba50c3f5b4f6c15aa801719114265c228df5f808a8e2a75e2c41b</vt:lpwstr>
  </property>
</Properties>
</file>