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1E2C532" w14:textId="77777777" w:rsidR="00416EDB" w:rsidRDefault="00000000">
      <w:pPr>
        <w:jc w:val="center"/>
        <w:rPr>
          <w:b/>
          <w:sz w:val="24"/>
          <w:szCs w:val="24"/>
        </w:rPr>
      </w:pPr>
      <w:r>
        <w:rPr>
          <w:b/>
          <w:sz w:val="24"/>
          <w:szCs w:val="24"/>
        </w:rPr>
        <w:t>Carry out a research project and write up a study report exploring The Serial Position Effect.</w:t>
      </w:r>
    </w:p>
    <w:p w14:paraId="43B3CF01" w14:textId="77777777" w:rsidR="00416EDB" w:rsidRDefault="00000000">
      <w:pPr>
        <w:jc w:val="center"/>
        <w:rPr>
          <w:b/>
          <w:sz w:val="24"/>
          <w:szCs w:val="24"/>
        </w:rPr>
      </w:pPr>
      <w:r>
        <w:rPr>
          <w:b/>
          <w:sz w:val="24"/>
          <w:szCs w:val="24"/>
        </w:rPr>
        <w:t>Psych Lab ECPS4007</w:t>
      </w:r>
    </w:p>
    <w:p w14:paraId="641929E9" w14:textId="77777777" w:rsidR="00416EDB" w:rsidRDefault="00000000">
      <w:pPr>
        <w:tabs>
          <w:tab w:val="left" w:pos="3996"/>
        </w:tabs>
        <w:rPr>
          <w:b/>
          <w:sz w:val="24"/>
          <w:szCs w:val="24"/>
        </w:rPr>
      </w:pPr>
      <w:r>
        <w:rPr>
          <w:b/>
          <w:sz w:val="24"/>
          <w:szCs w:val="24"/>
        </w:rPr>
        <w:tab/>
      </w:r>
    </w:p>
    <w:p w14:paraId="3469B39A" w14:textId="61044AA5" w:rsidR="00416EDB" w:rsidRDefault="00000000">
      <w:r>
        <w:t xml:space="preserve">Serial positioning is when the information’s positioning </w:t>
      </w:r>
      <w:r w:rsidR="00F51570">
        <w:t>e</w:t>
      </w:r>
      <w:r>
        <w:t xml:space="preserve">ffects the ability to recall within a list of items (Brodsky, 2003). Primacy-recency effect is when items within the beginning or end of a sequence are better remembered than information found in the middle, this is a pattern in remembering a list of words (Sousa, 2016). This report includes three theories: The Multi-Store Model, Miller’s magic number and Levels of processing. The aim of the study was to see whether serial positioning effected memory recall, the researcher hypothesise that participants are significantly more likely to recall words at the beginning and end of a series rather than words located in the middle, using a descriptive analysis to explore the U-shaped serial positioning curve. The researcher caried out a study showing participants a series of words and then asking them to write down what they could remember. It was found that serial positing did influence recall as words within the beginning and end were recalled more compared to words within the middle.     </w:t>
      </w:r>
    </w:p>
    <w:p w14:paraId="561BDA42" w14:textId="77777777" w:rsidR="00416EDB" w:rsidRDefault="00416EDB">
      <w:pPr>
        <w:rPr>
          <w:b/>
          <w:sz w:val="24"/>
          <w:szCs w:val="24"/>
        </w:rPr>
      </w:pPr>
    </w:p>
    <w:p w14:paraId="0591027A" w14:textId="77777777" w:rsidR="00416EDB" w:rsidRDefault="00000000">
      <w:pPr>
        <w:rPr>
          <w:b/>
          <w:sz w:val="24"/>
          <w:szCs w:val="24"/>
        </w:rPr>
      </w:pPr>
      <w:r>
        <w:rPr>
          <w:b/>
          <w:sz w:val="24"/>
          <w:szCs w:val="24"/>
        </w:rPr>
        <w:t xml:space="preserve">Report: </w:t>
      </w:r>
    </w:p>
    <w:p w14:paraId="2718B666" w14:textId="77777777" w:rsidR="00416EDB" w:rsidRDefault="00000000">
      <w:bookmarkStart w:id="0" w:name="_heading=h.gjdgxs" w:colFirst="0" w:colLast="0"/>
      <w:bookmarkEnd w:id="0"/>
      <w:r>
        <w:t xml:space="preserve">What is the Serial Position Effect? Serial position effect is a free recall task where serial positioning effects are distinguished by enhanced memory recall of a list of items. For example, the beginning of a list of words (primacy) and the end of a list of words (recency) comparable to the words in the middle (e.g., Murdock, 1962). Primacy-recency effect theories that items in the beginning and end are more likely to be remembered than items in the middle (Kelly, 2019). There are many theories related to memory recall for example the Multi-Store Model, Miller’s magic number and Levels of processing effect. </w:t>
      </w:r>
    </w:p>
    <w:p w14:paraId="7A1A23BE" w14:textId="77777777" w:rsidR="00416EDB" w:rsidRDefault="00000000">
      <w:bookmarkStart w:id="1" w:name="_heading=h.30j0zll" w:colFirst="0" w:colLast="0"/>
      <w:bookmarkEnd w:id="1"/>
      <w:r>
        <w:t xml:space="preserve">  The Multi-Store Model was created by Atkinson and Shiffrin. This theory consists of three main components: sensory register, short-term, and long-term stores. Information passes through the stages, the more we practice the longer it will stay in long term memory but can disappear if not enough attention is given. First the information enters the memory from the senses for example eyes observing a picture or smells/ sounds in the surrounding area. And then depending on the information’s relevance or impact it can be sorted in either short- or long-term memory (Atkinson &amp; Shiffrin, 1968). </w:t>
      </w:r>
    </w:p>
    <w:p w14:paraId="57DA352B" w14:textId="77777777" w:rsidR="00416EDB" w:rsidRDefault="00000000">
      <w:bookmarkStart w:id="2" w:name="_heading=h.1fob9te" w:colFirst="0" w:colLast="0"/>
      <w:bookmarkEnd w:id="2"/>
      <w:r>
        <w:t xml:space="preserve">  Miller’s magic number also known as “magical number seven”. This theory questioned short term memory capacity. The theory states that on average, 7 pieces of information (+/- 2) can be stored in the short-term memory and for it to enter long term memory it will need to be processed further. For example, people are more likely to remember a 7-digit phone number than a 10-digit number. This led to Miller describing the number 7 +/- 2 as a “magical” number in our understanding of memory (Baddeley, 1994).   </w:t>
      </w:r>
    </w:p>
    <w:p w14:paraId="6936AA48" w14:textId="77777777" w:rsidR="00416EDB" w:rsidRDefault="00000000">
      <w:bookmarkStart w:id="3" w:name="_heading=h.3znysh7" w:colFirst="0" w:colLast="0"/>
      <w:bookmarkEnd w:id="3"/>
      <w:r>
        <w:t xml:space="preserve">  Levels of processing created by Craik and Lockhart involve two types of processing: Shallow and deep processing. Shallow processing involves overall aspects or sound of something, this generally leads to a stimulus being formed. For example, we walk past people daily however we cannot recall a person's faces within a few moments. However deep processing involves a complex rehearsal of a stimulus in a more intricate way, for example the definition/ meaning of the event. This theory is </w:t>
      </w:r>
      <w:r>
        <w:lastRenderedPageBreak/>
        <w:t xml:space="preserve">suggesting that there must be meaning and stimulus behind information that enters long term memory to make it memorable (Baddeley, 1978).  </w:t>
      </w:r>
    </w:p>
    <w:p w14:paraId="712F6911" w14:textId="77777777" w:rsidR="00416EDB" w:rsidRDefault="00000000">
      <w:bookmarkStart w:id="4" w:name="_heading=h.2et92p0" w:colFirst="0" w:colLast="0"/>
      <w:bookmarkEnd w:id="4"/>
      <w:r>
        <w:t xml:space="preserve">  The aim of this study is to investigate whether words at the beginning and end of a series of words are better recalled than words located in the middle. The researcher hypothesise that participants are significantly more likely to recall words at the beginning and end of a series of words rather than words located in the middle.</w:t>
      </w:r>
    </w:p>
    <w:p w14:paraId="42DE9402" w14:textId="77777777" w:rsidR="00416EDB" w:rsidRDefault="00416EDB">
      <w:pPr>
        <w:rPr>
          <w:b/>
        </w:rPr>
      </w:pPr>
    </w:p>
    <w:p w14:paraId="6FE0DAAE" w14:textId="77777777" w:rsidR="00416EDB" w:rsidRDefault="00000000">
      <w:pPr>
        <w:rPr>
          <w:b/>
        </w:rPr>
      </w:pPr>
      <w:r>
        <w:rPr>
          <w:b/>
        </w:rPr>
        <w:t xml:space="preserve">Methods  </w:t>
      </w:r>
    </w:p>
    <w:p w14:paraId="203229C4" w14:textId="77777777" w:rsidR="00416EDB" w:rsidRDefault="00000000">
      <w:pPr>
        <w:rPr>
          <w:color w:val="000000"/>
        </w:rPr>
      </w:pPr>
      <w:r>
        <w:t xml:space="preserve">10 participants were used as part of this study </w:t>
      </w:r>
      <w:r>
        <w:rPr>
          <w:color w:val="000000"/>
        </w:rPr>
        <w:t xml:space="preserve">(3 males, 5 females with two being undisclosed). We used students and teachers from University of Wales Trinity Saint David. The mean age of participants </w:t>
      </w:r>
      <w:r>
        <w:t>was</w:t>
      </w:r>
      <w:r>
        <w:rPr>
          <w:color w:val="000000"/>
        </w:rPr>
        <w:t xml:space="preserve"> 23.25 years with the standard deviation being 3.99.</w:t>
      </w:r>
    </w:p>
    <w:p w14:paraId="3F79150D" w14:textId="77777777" w:rsidR="00416EDB" w:rsidRDefault="00000000">
      <w:pPr>
        <w:rPr>
          <w:color w:val="000000"/>
        </w:rPr>
      </w:pPr>
      <w:r>
        <w:rPr>
          <w:color w:val="000000"/>
        </w:rPr>
        <w:t xml:space="preserve">  The independent variable is the number of words and the serial position of the words in the recall task. The dependent variable is the number of words correctly recalled. The study </w:t>
      </w:r>
      <w:r>
        <w:t>used within-subject</w:t>
      </w:r>
      <w:r>
        <w:rPr>
          <w:color w:val="000000"/>
        </w:rPr>
        <w:t xml:space="preserve"> designs as all participants were tested under all conditions. A descriptive analysis will be used as the researcher will explore the U-shaped Serial Position curve.  </w:t>
      </w:r>
    </w:p>
    <w:p w14:paraId="23296D30" w14:textId="77777777" w:rsidR="00416EDB" w:rsidRDefault="00000000">
      <w:pPr>
        <w:rPr>
          <w:b/>
          <w:color w:val="000000"/>
        </w:rPr>
      </w:pPr>
      <w:r>
        <w:rPr>
          <w:b/>
          <w:color w:val="000000"/>
        </w:rPr>
        <w:t>Materials</w:t>
      </w:r>
    </w:p>
    <w:p w14:paraId="074E9FA2" w14:textId="77777777" w:rsidR="00416EDB" w:rsidRDefault="00000000">
      <w:pPr>
        <w:rPr>
          <w:color w:val="000000"/>
        </w:rPr>
      </w:pPr>
      <w:r>
        <w:rPr>
          <w:color w:val="000000"/>
        </w:rPr>
        <w:t xml:space="preserve">Superlab was used to create this study. The words were presented in the center of the screen, each word was on the screen for 1500 milliseconds presented on a 15.6 laptop screen. As for font and font size, Calibri (Body) was used in size 72. 14 words were used in total and collected from the Toronto word pool, the concreteness </w:t>
      </w:r>
      <w:r>
        <w:t>was</w:t>
      </w:r>
      <w:r>
        <w:rPr>
          <w:color w:val="000000"/>
        </w:rPr>
        <w:t xml:space="preserve"> between 3.2 – 3.8 with all words being 6 letters long this will </w:t>
      </w:r>
      <w:r>
        <w:t>be displayed</w:t>
      </w:r>
      <w:r>
        <w:rPr>
          <w:color w:val="000000"/>
        </w:rPr>
        <w:t xml:space="preserve"> in Appendix 1. Consent, debrief and protocol sheets where created, the consent form will be displayed under Appendix 2, debrief Appendix 3 and protocol under Appendix 4.  </w:t>
      </w:r>
    </w:p>
    <w:p w14:paraId="6E4ED17B" w14:textId="77777777" w:rsidR="00416EDB" w:rsidRDefault="00000000">
      <w:pPr>
        <w:rPr>
          <w:b/>
          <w:color w:val="000000"/>
        </w:rPr>
      </w:pPr>
      <w:r>
        <w:rPr>
          <w:b/>
          <w:color w:val="000000"/>
        </w:rPr>
        <w:t>Procedure</w:t>
      </w:r>
    </w:p>
    <w:p w14:paraId="60C74E66" w14:textId="77777777" w:rsidR="00416EDB" w:rsidRDefault="00000000">
      <w:pPr>
        <w:rPr>
          <w:color w:val="000000"/>
        </w:rPr>
      </w:pPr>
      <w:r>
        <w:rPr>
          <w:color w:val="000000"/>
        </w:rPr>
        <w:t xml:space="preserve">When participants entered the room, they were first presented with a consent form, </w:t>
      </w:r>
      <w:r>
        <w:t>a plain</w:t>
      </w:r>
      <w:r>
        <w:rPr>
          <w:color w:val="000000"/>
        </w:rPr>
        <w:t xml:space="preserve"> piece of paper with a pen and laptop (shown in Appendix 5). They were first asked to read and sign the consent form (if willing to participate) then advised to follow the instructions on the screen. There were two sets of instructions which will be shown in Appendix 6 and 7. After reading and following the first set of instructions the words were shown on the screen. After words had finished </w:t>
      </w:r>
      <w:r>
        <w:t>showing, the</w:t>
      </w:r>
      <w:r>
        <w:rPr>
          <w:color w:val="000000"/>
        </w:rPr>
        <w:t xml:space="preserve"> second set of instructions were shown asking them to write down the </w:t>
      </w:r>
      <w:r>
        <w:t>words that</w:t>
      </w:r>
      <w:r>
        <w:rPr>
          <w:color w:val="000000"/>
        </w:rPr>
        <w:t xml:space="preserve"> they can recall on the piece of paper provided. The second set of instructions also asked the participant to press the </w:t>
      </w:r>
      <w:r>
        <w:t>spacebar</w:t>
      </w:r>
      <w:r>
        <w:rPr>
          <w:color w:val="000000"/>
        </w:rPr>
        <w:t xml:space="preserve"> when finished, this showed the ‘thank you’ screen (Appendix 8) informing them that they have completed the study and to call for a researcher. When a researcher was called, they were then debriefed and shown out.</w:t>
      </w:r>
    </w:p>
    <w:p w14:paraId="59177C7D" w14:textId="77777777" w:rsidR="00416EDB" w:rsidRDefault="00000000">
      <w:pPr>
        <w:rPr>
          <w:b/>
          <w:color w:val="000000"/>
        </w:rPr>
      </w:pPr>
      <w:r>
        <w:rPr>
          <w:b/>
          <w:color w:val="000000"/>
        </w:rPr>
        <w:t xml:space="preserve">Results </w:t>
      </w:r>
    </w:p>
    <w:p w14:paraId="750FB4A7" w14:textId="5948F563" w:rsidR="00416EDB" w:rsidRDefault="00000000">
      <w:pPr>
        <w:rPr>
          <w:color w:val="000000"/>
        </w:rPr>
      </w:pPr>
      <w:r>
        <w:rPr>
          <w:color w:val="000000"/>
        </w:rPr>
        <w:t xml:space="preserve">Before presenting the results, the researcher went through all the data and removed any repeated or misspelt words. After this was done all the correctly recalled words were calculated and put into a table (Appendix 9). </w:t>
      </w:r>
    </w:p>
    <w:p w14:paraId="7692646C" w14:textId="62595FAD" w:rsidR="00416EDB" w:rsidRDefault="00416EDB">
      <w:pPr>
        <w:rPr>
          <w:color w:val="000000"/>
        </w:rPr>
      </w:pPr>
    </w:p>
    <w:p w14:paraId="692389E1" w14:textId="71BD94B6" w:rsidR="00416EDB" w:rsidRDefault="00416EDB">
      <w:pPr>
        <w:rPr>
          <w:color w:val="000000"/>
        </w:rPr>
      </w:pPr>
    </w:p>
    <w:p w14:paraId="136D6651" w14:textId="5F7DF1C7" w:rsidR="00416EDB" w:rsidRDefault="00416EDB">
      <w:pPr>
        <w:rPr>
          <w:color w:val="000000"/>
        </w:rPr>
      </w:pPr>
    </w:p>
    <w:p w14:paraId="66FAE247" w14:textId="16C8080C" w:rsidR="00416EDB" w:rsidRDefault="002B3D0F">
      <w:pPr>
        <w:rPr>
          <w:color w:val="000000"/>
        </w:rPr>
      </w:pPr>
      <w:r>
        <w:rPr>
          <w:noProof/>
        </w:rPr>
        <w:lastRenderedPageBreak/>
        <mc:AlternateContent>
          <mc:Choice Requires="wps">
            <w:drawing>
              <wp:anchor distT="0" distB="0" distL="114300" distR="114300" simplePos="0" relativeHeight="251659264" behindDoc="1" locked="0" layoutInCell="1" hidden="0" allowOverlap="1" wp14:anchorId="20B3BCD7" wp14:editId="045C180F">
                <wp:simplePos x="0" y="0"/>
                <wp:positionH relativeFrom="column">
                  <wp:posOffset>577449</wp:posOffset>
                </wp:positionH>
                <wp:positionV relativeFrom="paragraph">
                  <wp:posOffset>-842211</wp:posOffset>
                </wp:positionV>
                <wp:extent cx="4668253" cy="2786313"/>
                <wp:effectExtent l="0" t="0" r="18415" b="14605"/>
                <wp:wrapNone/>
                <wp:docPr id="16" name="Rectangle 16"/>
                <wp:cNvGraphicFramePr/>
                <a:graphic xmlns:a="http://schemas.openxmlformats.org/drawingml/2006/main">
                  <a:graphicData uri="http://schemas.microsoft.com/office/word/2010/wordprocessingShape">
                    <wps:wsp>
                      <wps:cNvSpPr/>
                      <wps:spPr>
                        <a:xfrm>
                          <a:off x="0" y="0"/>
                          <a:ext cx="4668253" cy="2786313"/>
                        </a:xfrm>
                        <a:prstGeom prst="rect">
                          <a:avLst/>
                        </a:prstGeom>
                        <a:noFill/>
                        <a:ln w="12700" cap="flat" cmpd="sng">
                          <a:solidFill>
                            <a:schemeClr val="dk1"/>
                          </a:solidFill>
                          <a:prstDash val="solid"/>
                          <a:miter lim="800000"/>
                          <a:headEnd type="none" w="sm" len="sm"/>
                          <a:tailEnd type="none" w="sm" len="sm"/>
                        </a:ln>
                      </wps:spPr>
                      <wps:txbx>
                        <w:txbxContent>
                          <w:p w14:paraId="68AB88D5" w14:textId="740CD0DA" w:rsidR="00416EDB" w:rsidRDefault="00416EDB">
                            <w:pPr>
                              <w:spacing w:after="0" w:line="240" w:lineRule="auto"/>
                              <w:textDirection w:val="btLr"/>
                            </w:pPr>
                          </w:p>
                          <w:p w14:paraId="2AB526F2" w14:textId="77777777" w:rsidR="002B3D0F" w:rsidRDefault="002B3D0F">
                            <w:pPr>
                              <w:spacing w:after="0" w:line="240" w:lineRule="auto"/>
                              <w:textDirection w:val="btLr"/>
                            </w:pPr>
                          </w:p>
                        </w:txbxContent>
                      </wps:txbx>
                      <wps:bodyPr spcFirstLastPara="1" wrap="square" lIns="91425" tIns="91425" rIns="91425" bIns="91425" anchor="ctr" anchorCtr="0">
                        <a:noAutofit/>
                      </wps:bodyPr>
                    </wps:wsp>
                  </a:graphicData>
                </a:graphic>
                <wp14:sizeRelH relativeFrom="margin">
                  <wp14:pctWidth>0</wp14:pctWidth>
                </wp14:sizeRelH>
                <wp14:sizeRelV relativeFrom="margin">
                  <wp14:pctHeight>0</wp14:pctHeight>
                </wp14:sizeRelV>
              </wp:anchor>
            </w:drawing>
          </mc:Choice>
          <mc:Fallback>
            <w:pict>
              <v:rect w14:anchorId="20B3BCD7" id="Rectangle 16" o:spid="_x0000_s1026" style="position:absolute;margin-left:45.45pt;margin-top:-66.3pt;width:367.6pt;height:219.4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" filled="f" strokecolor="black [3200]" strokeweight="1pt">
                <v:stroke startarrowwidth="narrow" startarrowlength="short" endarrowwidth="narrow" endarrowlength="short"/>
                <v:textbox inset="2.53958mm,2.53958mm,2.53958mm,2.53958mm">
                  <w:txbxContent>
                    <w:p w14:paraId="68AB88D5" w14:textId="740CD0DA" w:rsidR="00416EDB" w:rsidRDefault="00416EDB">
                      <w:pPr>
                        <w:spacing w:after="0" w:line="240" w:lineRule="auto"/>
                        <w:textDirection w:val="btLr"/>
                      </w:pPr>
                    </w:p>
                    <w:p w14:paraId="2AB526F2" w14:textId="77777777" w:rsidR="002B3D0F" w:rsidRDefault="002B3D0F">
                      <w:pPr>
                        <w:spacing w:after="0" w:line="240" w:lineRule="auto"/>
                        <w:textDirection w:val="btLr"/>
                      </w:pPr>
                    </w:p>
                  </w:txbxContent>
                </v:textbox>
              </v:rect>
            </w:pict>
          </mc:Fallback>
        </mc:AlternateContent>
      </w:r>
      <w:r>
        <w:rPr>
          <w:noProof/>
        </w:rPr>
        <w:drawing>
          <wp:anchor distT="0" distB="0" distL="0" distR="0" simplePos="0" relativeHeight="251658240" behindDoc="1" locked="0" layoutInCell="1" hidden="0" allowOverlap="1" wp14:anchorId="27766118" wp14:editId="12C71001">
            <wp:simplePos x="0" y="0"/>
            <wp:positionH relativeFrom="margin">
              <wp:posOffset>624071</wp:posOffset>
            </wp:positionH>
            <wp:positionV relativeFrom="paragraph">
              <wp:posOffset>-842344</wp:posOffset>
            </wp:positionV>
            <wp:extent cx="4580021" cy="2779796"/>
            <wp:effectExtent l="0" t="0" r="0" b="0"/>
            <wp:wrapNone/>
            <wp:docPr id="17" name="image13.png" descr="Chart, histogram&#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13.png" descr="Chart, histogram&#10;&#10;Description automatically generated"/>
                    <pic:cNvPicPr preferRelativeResize="0"/>
                  </pic:nvPicPr>
                  <pic:blipFill>
                    <a:blip r:embed="rId5"/>
                    <a:srcRect/>
                    <a:stretch>
                      <a:fillRect/>
                    </a:stretch>
                  </pic:blipFill>
                  <pic:spPr>
                    <a:xfrm>
                      <a:off x="0" y="0"/>
                      <a:ext cx="4580021" cy="2779796"/>
                    </a:xfrm>
                    <a:prstGeom prst="rect">
                      <a:avLst/>
                    </a:prstGeom>
                    <a:ln/>
                  </pic:spPr>
                </pic:pic>
              </a:graphicData>
            </a:graphic>
            <wp14:sizeRelH relativeFrom="margin">
              <wp14:pctWidth>0</wp14:pctWidth>
            </wp14:sizeRelH>
            <wp14:sizeRelV relativeFrom="margin">
              <wp14:pctHeight>0</wp14:pctHeight>
            </wp14:sizeRelV>
          </wp:anchor>
        </w:drawing>
      </w:r>
    </w:p>
    <w:p w14:paraId="41C7A81E" w14:textId="77777777" w:rsidR="00416EDB" w:rsidRDefault="00416EDB">
      <w:pPr>
        <w:rPr>
          <w:color w:val="000000"/>
        </w:rPr>
      </w:pPr>
    </w:p>
    <w:p w14:paraId="23895713" w14:textId="77777777" w:rsidR="00416EDB" w:rsidRDefault="00416EDB">
      <w:pPr>
        <w:rPr>
          <w:color w:val="000000"/>
        </w:rPr>
      </w:pPr>
    </w:p>
    <w:p w14:paraId="66DE3503" w14:textId="77777777" w:rsidR="00416EDB" w:rsidRDefault="00416EDB">
      <w:pPr>
        <w:rPr>
          <w:color w:val="000000"/>
        </w:rPr>
      </w:pPr>
    </w:p>
    <w:p w14:paraId="75A4AE5F" w14:textId="77777777" w:rsidR="00416EDB" w:rsidRDefault="00416EDB">
      <w:pPr>
        <w:rPr>
          <w:color w:val="000000"/>
        </w:rPr>
      </w:pPr>
    </w:p>
    <w:p w14:paraId="49C25D22" w14:textId="77777777" w:rsidR="00416EDB" w:rsidRDefault="00416EDB">
      <w:pPr>
        <w:rPr>
          <w:color w:val="000000"/>
        </w:rPr>
      </w:pPr>
    </w:p>
    <w:p w14:paraId="407BCD79" w14:textId="77777777" w:rsidR="00416EDB" w:rsidRDefault="00416EDB">
      <w:pPr>
        <w:rPr>
          <w:color w:val="000000"/>
        </w:rPr>
      </w:pPr>
    </w:p>
    <w:p w14:paraId="688678EA" w14:textId="77777777" w:rsidR="00416EDB" w:rsidRDefault="00000000">
      <w:pPr>
        <w:rPr>
          <w:color w:val="000000"/>
        </w:rPr>
      </w:pPr>
      <w:r>
        <w:rPr>
          <w:color w:val="000000"/>
        </w:rPr>
        <w:t xml:space="preserve">From looking at the results above, the primacy-recency effect is being shown. However, there was an anomaly recorded within the data. In the graph above word number 10 had a spike in recollection even though it was located within the middle set of words, the spike was investigated, and it was found that it was 8 letters rather than 6 as intended. However, this shouldn’t have been a problem considering it was still detected in the middle section of words so the primacy-recency effect should have still been ineffective. Whilst the previous statement is correct it could also be said that as the word didn’t follow the same structure as the others it could have had </w:t>
      </w:r>
      <w:r>
        <w:t>an impact</w:t>
      </w:r>
      <w:r>
        <w:rPr>
          <w:color w:val="000000"/>
        </w:rPr>
        <w:t xml:space="preserve"> on memory as it had a different structure to it making it more memorable. Although the original hypothesis can be accepted as the results still showed the primacy-recency effect, </w:t>
      </w:r>
      <w:r>
        <w:t>further</w:t>
      </w:r>
      <w:r>
        <w:rPr>
          <w:color w:val="000000"/>
        </w:rPr>
        <w:t xml:space="preserve"> research could be done with 8 letters words and testing if the primacy-recency effect is still present. </w:t>
      </w:r>
    </w:p>
    <w:p w14:paraId="09D9A0AC" w14:textId="77777777" w:rsidR="00416EDB" w:rsidRDefault="00000000">
      <w:pPr>
        <w:rPr>
          <w:b/>
          <w:color w:val="000000"/>
        </w:rPr>
      </w:pPr>
      <w:r>
        <w:rPr>
          <w:b/>
          <w:color w:val="000000"/>
        </w:rPr>
        <w:t xml:space="preserve">Discussion </w:t>
      </w:r>
    </w:p>
    <w:p w14:paraId="7CF59D07" w14:textId="77777777" w:rsidR="00416EDB" w:rsidRDefault="00000000">
      <w:pPr>
        <w:rPr>
          <w:color w:val="000000"/>
        </w:rPr>
      </w:pPr>
      <w:r>
        <w:rPr>
          <w:color w:val="000000"/>
        </w:rPr>
        <w:t xml:space="preserve">This study </w:t>
      </w:r>
      <w:proofErr w:type="spellStart"/>
      <w:r>
        <w:rPr>
          <w:color w:val="000000"/>
        </w:rPr>
        <w:t>hypothesised</w:t>
      </w:r>
      <w:proofErr w:type="spellEnd"/>
      <w:r>
        <w:rPr>
          <w:color w:val="000000"/>
        </w:rPr>
        <w:t xml:space="preserve"> that words within the beginning and end of a series of words are more likely to be recalled </w:t>
      </w:r>
      <w:r>
        <w:t>than</w:t>
      </w:r>
      <w:r>
        <w:rPr>
          <w:color w:val="000000"/>
        </w:rPr>
        <w:t xml:space="preserve"> words within the middle. This hypothesis can be accepted as the data showed that words at the beginning and end of a list were recalled more than words within the middle, this is displayed by the U-shaped Serial Position curve being shown within the data this can be seen by the image </w:t>
      </w:r>
      <w:r>
        <w:t>below</w:t>
      </w:r>
      <w:r>
        <w:rPr>
          <w:color w:val="000000"/>
        </w:rPr>
        <w:t>:</w:t>
      </w:r>
      <w:r>
        <w:rPr>
          <w:noProof/>
        </w:rPr>
        <w:drawing>
          <wp:anchor distT="0" distB="0" distL="0" distR="0" simplePos="0" relativeHeight="251660288" behindDoc="1" locked="0" layoutInCell="1" hidden="0" allowOverlap="1" wp14:anchorId="4AFBA160" wp14:editId="326AB54B">
            <wp:simplePos x="0" y="0"/>
            <wp:positionH relativeFrom="column">
              <wp:posOffset>862000</wp:posOffset>
            </wp:positionH>
            <wp:positionV relativeFrom="paragraph">
              <wp:posOffset>989199</wp:posOffset>
            </wp:positionV>
            <wp:extent cx="4007509" cy="2516911"/>
            <wp:effectExtent l="0" t="0" r="0" b="0"/>
            <wp:wrapNone/>
            <wp:docPr id="27" name="image9.jpg" descr="Chart, line chart&#10;&#10;Description automatically generated"/>
            <wp:cNvGraphicFramePr/>
            <a:graphic xmlns:a="http://schemas.openxmlformats.org/drawingml/2006/main">
              <a:graphicData uri="http://schemas.openxmlformats.org/drawingml/2006/picture">
                <pic:pic xmlns:pic="http://schemas.openxmlformats.org/drawingml/2006/picture">
                  <pic:nvPicPr>
                    <pic:cNvPr id="0" name="image9.jpg" descr="Chart, line chart&#10;&#10;Description automatically generated"/>
                    <pic:cNvPicPr preferRelativeResize="0"/>
                  </pic:nvPicPr>
                  <pic:blipFill>
                    <a:blip r:embed="rId6"/>
                    <a:srcRect/>
                    <a:stretch>
                      <a:fillRect/>
                    </a:stretch>
                  </pic:blipFill>
                  <pic:spPr>
                    <a:xfrm>
                      <a:off x="0" y="0"/>
                      <a:ext cx="4007509" cy="2516911"/>
                    </a:xfrm>
                    <a:prstGeom prst="rect">
                      <a:avLst/>
                    </a:prstGeom>
                    <a:ln/>
                  </pic:spPr>
                </pic:pic>
              </a:graphicData>
            </a:graphic>
          </wp:anchor>
        </w:drawing>
      </w:r>
      <w:r>
        <w:rPr>
          <w:noProof/>
        </w:rPr>
        <mc:AlternateContent>
          <mc:Choice Requires="wps">
            <w:drawing>
              <wp:anchor distT="0" distB="0" distL="114300" distR="114300" simplePos="0" relativeHeight="251661312" behindDoc="0" locked="0" layoutInCell="1" hidden="0" allowOverlap="1" wp14:anchorId="42B9DAC8" wp14:editId="6F0B1101">
                <wp:simplePos x="0" y="0"/>
                <wp:positionH relativeFrom="column">
                  <wp:posOffset>825500</wp:posOffset>
                </wp:positionH>
                <wp:positionV relativeFrom="paragraph">
                  <wp:posOffset>952500</wp:posOffset>
                </wp:positionV>
                <wp:extent cx="4059555" cy="2536990"/>
                <wp:effectExtent l="0" t="0" r="0" b="0"/>
                <wp:wrapNone/>
                <wp:docPr id="15" name="Rectangle 15"/>
                <wp:cNvGraphicFramePr/>
                <a:graphic xmlns:a="http://schemas.openxmlformats.org/drawingml/2006/main">
                  <a:graphicData uri="http://schemas.microsoft.com/office/word/2010/wordprocessingShape">
                    <wps:wsp>
                      <wps:cNvSpPr/>
                      <wps:spPr>
                        <a:xfrm>
                          <a:off x="3322573" y="2517855"/>
                          <a:ext cx="4046855" cy="2524290"/>
                        </a:xfrm>
                        <a:prstGeom prst="rect">
                          <a:avLst/>
                        </a:prstGeom>
                        <a:noFill/>
                        <a:ln w="12700" cap="flat" cmpd="sng">
                          <a:solidFill>
                            <a:srgbClr val="000000"/>
                          </a:solidFill>
                          <a:prstDash val="solid"/>
                          <a:miter lim="800000"/>
                          <a:headEnd type="none" w="sm" len="sm"/>
                          <a:tailEnd type="none" w="sm" len="sm"/>
                        </a:ln>
                      </wps:spPr>
                      <wps:txbx>
                        <w:txbxContent>
                          <w:p w14:paraId="6D0DC816" w14:textId="77777777" w:rsidR="00416EDB" w:rsidRDefault="00416EDB">
                            <w:pPr>
                              <w:spacing w:after="0" w:line="240" w:lineRule="auto"/>
                              <w:textDirection w:val="btLr"/>
                            </w:pPr>
                          </w:p>
                        </w:txbxContent>
                      </wps:txbx>
                      <wps:bodyPr spcFirstLastPara="1" wrap="square" lIns="91425" tIns="91425" rIns="91425" bIns="91425" anchor="ctr" anchorCtr="0">
                        <a:noAutofit/>
                      </wps:bodyPr>
                    </wps:wsp>
                  </a:graphicData>
                </a:graphic>
              </wp:anchor>
            </w:drawing>
          </mc:Choice>
          <mc:Fallback>
            <w:pict>
              <v:rect w14:anchorId="42B9DAC8" id="Rectangle 15" o:spid="_x0000_s1027" style="position:absolute;margin-left:65pt;margin-top:75pt;width:319.65pt;height:199.7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" filled="f" strokeweight="1pt">
                <v:stroke startarrowwidth="narrow" startarrowlength="short" endarrowwidth="narrow" endarrowlength="short"/>
                <v:textbox inset="2.53958mm,2.53958mm,2.53958mm,2.53958mm">
                  <w:txbxContent>
                    <w:p w14:paraId="6D0DC816" w14:textId="77777777" w:rsidR="00416EDB" w:rsidRDefault="00416EDB">
                      <w:pPr>
                        <w:spacing w:after="0" w:line="240" w:lineRule="auto"/>
                        <w:textDirection w:val="btLr"/>
                      </w:pPr>
                    </w:p>
                  </w:txbxContent>
                </v:textbox>
              </v:rect>
            </w:pict>
          </mc:Fallback>
        </mc:AlternateContent>
      </w:r>
    </w:p>
    <w:p w14:paraId="75961EBC" w14:textId="77777777" w:rsidR="00416EDB" w:rsidRDefault="00416EDB">
      <w:pPr>
        <w:rPr>
          <w:color w:val="000000"/>
        </w:rPr>
      </w:pPr>
    </w:p>
    <w:p w14:paraId="1B26029E" w14:textId="77777777" w:rsidR="00416EDB" w:rsidRDefault="00416EDB">
      <w:pPr>
        <w:rPr>
          <w:color w:val="000000"/>
        </w:rPr>
      </w:pPr>
    </w:p>
    <w:p w14:paraId="1C3F25AB" w14:textId="77777777" w:rsidR="00416EDB" w:rsidRDefault="00416EDB">
      <w:pPr>
        <w:rPr>
          <w:color w:val="000000"/>
        </w:rPr>
      </w:pPr>
    </w:p>
    <w:p w14:paraId="3D94C26D" w14:textId="77777777" w:rsidR="00416EDB" w:rsidRDefault="00416EDB">
      <w:pPr>
        <w:rPr>
          <w:color w:val="000000"/>
        </w:rPr>
      </w:pPr>
    </w:p>
    <w:p w14:paraId="0EF39702" w14:textId="77777777" w:rsidR="00416EDB" w:rsidRDefault="00416EDB">
      <w:pPr>
        <w:rPr>
          <w:color w:val="000000"/>
        </w:rPr>
      </w:pPr>
    </w:p>
    <w:p w14:paraId="31F4DF2D" w14:textId="77777777" w:rsidR="00416EDB" w:rsidRDefault="00416EDB">
      <w:pPr>
        <w:rPr>
          <w:color w:val="000000"/>
        </w:rPr>
      </w:pPr>
    </w:p>
    <w:p w14:paraId="1A2284B6" w14:textId="77777777" w:rsidR="00416EDB" w:rsidRDefault="00416EDB">
      <w:pPr>
        <w:rPr>
          <w:color w:val="000000"/>
        </w:rPr>
      </w:pPr>
    </w:p>
    <w:p w14:paraId="3949F8E8" w14:textId="77777777" w:rsidR="00416EDB" w:rsidRDefault="00416EDB">
      <w:pPr>
        <w:rPr>
          <w:color w:val="000000"/>
        </w:rPr>
      </w:pPr>
    </w:p>
    <w:p w14:paraId="65DEBE5C" w14:textId="77777777" w:rsidR="00416EDB" w:rsidRDefault="00416EDB">
      <w:pPr>
        <w:rPr>
          <w:color w:val="000000"/>
        </w:rPr>
      </w:pPr>
    </w:p>
    <w:p w14:paraId="2D39C6B6" w14:textId="77777777" w:rsidR="00416EDB" w:rsidRDefault="00000000">
      <w:r>
        <w:rPr>
          <w:color w:val="000000"/>
        </w:rPr>
        <w:t xml:space="preserve"> Atkinson and Shiffrin’s Multi-store model is a good </w:t>
      </w:r>
      <w:r>
        <w:t>theory</w:t>
      </w:r>
      <w:r>
        <w:rPr>
          <w:color w:val="000000"/>
        </w:rPr>
        <w:t xml:space="preserve"> in </w:t>
      </w:r>
      <w:r>
        <w:t>explaining</w:t>
      </w:r>
      <w:r>
        <w:rPr>
          <w:color w:val="000000"/>
        </w:rPr>
        <w:t xml:space="preserve"> the data collected. The words recalled within the </w:t>
      </w:r>
      <w:r>
        <w:t>beginning</w:t>
      </w:r>
      <w:r>
        <w:rPr>
          <w:color w:val="000000"/>
        </w:rPr>
        <w:t xml:space="preserve"> may have stayed in long-term </w:t>
      </w:r>
      <w:r>
        <w:t>memory</w:t>
      </w:r>
      <w:r>
        <w:rPr>
          <w:color w:val="000000"/>
        </w:rPr>
        <w:t xml:space="preserve"> as the words had more of an impact on </w:t>
      </w:r>
      <w:r>
        <w:t>participants</w:t>
      </w:r>
      <w:r>
        <w:rPr>
          <w:color w:val="000000"/>
        </w:rPr>
        <w:t xml:space="preserve">. This then </w:t>
      </w:r>
      <w:r>
        <w:t>led</w:t>
      </w:r>
      <w:r>
        <w:rPr>
          <w:color w:val="000000"/>
        </w:rPr>
        <w:t xml:space="preserve"> participants to rehearse them, and as the words </w:t>
      </w:r>
      <w:r>
        <w:t>continued</w:t>
      </w:r>
      <w:r>
        <w:rPr>
          <w:color w:val="000000"/>
        </w:rPr>
        <w:t xml:space="preserve"> to show the middle set of words may have not had that much of an impact and led to less </w:t>
      </w:r>
      <w:r>
        <w:t>rehearsal</w:t>
      </w:r>
      <w:r>
        <w:rPr>
          <w:color w:val="000000"/>
        </w:rPr>
        <w:t xml:space="preserve">. As for the end section of words they may have fallen into short-term </w:t>
      </w:r>
      <w:r>
        <w:t>memory</w:t>
      </w:r>
      <w:r>
        <w:rPr>
          <w:color w:val="000000"/>
        </w:rPr>
        <w:t xml:space="preserve">, the end set </w:t>
      </w:r>
      <w:r>
        <w:rPr>
          <w:color w:val="000000"/>
        </w:rPr>
        <w:lastRenderedPageBreak/>
        <w:t xml:space="preserve">of words still had enough impact to stay in </w:t>
      </w:r>
      <w:r>
        <w:t>short</w:t>
      </w:r>
      <w:r>
        <w:rPr>
          <w:color w:val="000000"/>
        </w:rPr>
        <w:t xml:space="preserve"> term </w:t>
      </w:r>
      <w:r>
        <w:t>memory</w:t>
      </w:r>
      <w:r>
        <w:rPr>
          <w:color w:val="000000"/>
        </w:rPr>
        <w:t xml:space="preserve">, resulting in them being recalled </w:t>
      </w:r>
      <w:r>
        <w:t>(Atkinson &amp; Shiffrin, 1968).</w:t>
      </w:r>
    </w:p>
    <w:p w14:paraId="1C88EE30" w14:textId="77777777" w:rsidR="00416EDB" w:rsidRDefault="00000000">
      <w:pPr>
        <w:rPr>
          <w:color w:val="000000"/>
        </w:rPr>
      </w:pPr>
      <w:r>
        <w:rPr>
          <w:color w:val="000000"/>
        </w:rPr>
        <w:t xml:space="preserve">  </w:t>
      </w:r>
      <w:r>
        <w:t>Miller's</w:t>
      </w:r>
      <w:r>
        <w:rPr>
          <w:color w:val="000000"/>
        </w:rPr>
        <w:t xml:space="preserve"> magic number is </w:t>
      </w:r>
      <w:r>
        <w:t>also relevant</w:t>
      </w:r>
      <w:r>
        <w:rPr>
          <w:color w:val="000000"/>
        </w:rPr>
        <w:t xml:space="preserve"> in </w:t>
      </w:r>
      <w:r>
        <w:t>explaining</w:t>
      </w:r>
      <w:r>
        <w:rPr>
          <w:color w:val="000000"/>
        </w:rPr>
        <w:t xml:space="preserve"> the data as this </w:t>
      </w:r>
      <w:r>
        <w:t>theory</w:t>
      </w:r>
      <w:r>
        <w:rPr>
          <w:color w:val="000000"/>
        </w:rPr>
        <w:t xml:space="preserve"> tests short term </w:t>
      </w:r>
      <w:r>
        <w:t>memory</w:t>
      </w:r>
      <w:r>
        <w:rPr>
          <w:color w:val="000000"/>
        </w:rPr>
        <w:t xml:space="preserve">. This </w:t>
      </w:r>
      <w:r>
        <w:t>theory</w:t>
      </w:r>
      <w:r>
        <w:rPr>
          <w:color w:val="000000"/>
        </w:rPr>
        <w:t xml:space="preserve"> states that on average 7 </w:t>
      </w:r>
      <w:r>
        <w:t>pieces</w:t>
      </w:r>
      <w:r>
        <w:rPr>
          <w:color w:val="000000"/>
        </w:rPr>
        <w:t xml:space="preserve"> of information can be stored in short term memory +/- 2. Applying this </w:t>
      </w:r>
      <w:r>
        <w:t>theory</w:t>
      </w:r>
      <w:r>
        <w:rPr>
          <w:color w:val="000000"/>
        </w:rPr>
        <w:t xml:space="preserve"> to the results collected, </w:t>
      </w:r>
      <w:r>
        <w:t>shows</w:t>
      </w:r>
      <w:r>
        <w:rPr>
          <w:color w:val="000000"/>
        </w:rPr>
        <w:t xml:space="preserve"> that on average 7 pieces of information </w:t>
      </w:r>
      <w:r>
        <w:t>were</w:t>
      </w:r>
      <w:r>
        <w:rPr>
          <w:color w:val="000000"/>
        </w:rPr>
        <w:t xml:space="preserve"> recalled (words; 1,2,3,4,10,13,14)</w:t>
      </w:r>
      <w:r>
        <w:t xml:space="preserve"> (Baddeley, 1994). Not only where 7 pieces of information recalled, the words that were recalled where located within the beginning and end which also links into the theory above regarding the short- and long-term memory. </w:t>
      </w:r>
    </w:p>
    <w:p w14:paraId="4C267882" w14:textId="705910D1" w:rsidR="00416EDB" w:rsidRDefault="00000000">
      <w:pPr>
        <w:rPr>
          <w:color w:val="000000"/>
        </w:rPr>
      </w:pPr>
      <w:r>
        <w:rPr>
          <w:color w:val="000000"/>
        </w:rPr>
        <w:t xml:space="preserve">    Levels of processing </w:t>
      </w:r>
      <w:r>
        <w:t>similar</w:t>
      </w:r>
      <w:r>
        <w:rPr>
          <w:color w:val="000000"/>
        </w:rPr>
        <w:t xml:space="preserve"> to the </w:t>
      </w:r>
      <w:r w:rsidR="00F51570">
        <w:t>multi-store</w:t>
      </w:r>
      <w:r>
        <w:rPr>
          <w:color w:val="000000"/>
        </w:rPr>
        <w:t xml:space="preserve"> </w:t>
      </w:r>
      <w:r>
        <w:t>model</w:t>
      </w:r>
      <w:r>
        <w:rPr>
          <w:color w:val="000000"/>
        </w:rPr>
        <w:t xml:space="preserve">, this theory states that there are two types of processing (shallow and deep). Deep </w:t>
      </w:r>
      <w:r>
        <w:t>processing</w:t>
      </w:r>
      <w:r>
        <w:rPr>
          <w:color w:val="000000"/>
        </w:rPr>
        <w:t xml:space="preserve"> </w:t>
      </w:r>
      <w:r>
        <w:t>requires</w:t>
      </w:r>
      <w:r>
        <w:rPr>
          <w:color w:val="000000"/>
        </w:rPr>
        <w:t xml:space="preserve"> complex rehearsal. </w:t>
      </w:r>
      <w:r>
        <w:t>Participants</w:t>
      </w:r>
      <w:r>
        <w:rPr>
          <w:color w:val="000000"/>
        </w:rPr>
        <w:t xml:space="preserve"> may have used deep </w:t>
      </w:r>
      <w:r>
        <w:t>processing</w:t>
      </w:r>
      <w:r>
        <w:rPr>
          <w:color w:val="000000"/>
        </w:rPr>
        <w:t xml:space="preserve"> for the </w:t>
      </w:r>
      <w:r>
        <w:t>first</w:t>
      </w:r>
      <w:r>
        <w:rPr>
          <w:color w:val="000000"/>
        </w:rPr>
        <w:t xml:space="preserve"> few words which lead them to be </w:t>
      </w:r>
      <w:r>
        <w:t>rehearsed</w:t>
      </w:r>
      <w:r>
        <w:rPr>
          <w:color w:val="000000"/>
        </w:rPr>
        <w:t xml:space="preserve">, </w:t>
      </w:r>
      <w:r>
        <w:t>creating</w:t>
      </w:r>
      <w:r>
        <w:rPr>
          <w:color w:val="000000"/>
        </w:rPr>
        <w:t xml:space="preserve"> a </w:t>
      </w:r>
      <w:r w:rsidR="00F51570">
        <w:t>stimulus,</w:t>
      </w:r>
      <w:r>
        <w:rPr>
          <w:color w:val="000000"/>
        </w:rPr>
        <w:t xml:space="preserve"> and resulting in words being placed in long-term </w:t>
      </w:r>
      <w:r>
        <w:t>memory</w:t>
      </w:r>
      <w:r>
        <w:rPr>
          <w:color w:val="000000"/>
        </w:rPr>
        <w:t xml:space="preserve">. Words </w:t>
      </w:r>
      <w:r>
        <w:t>rehearsed</w:t>
      </w:r>
      <w:r>
        <w:rPr>
          <w:color w:val="000000"/>
        </w:rPr>
        <w:t xml:space="preserve"> at the end may have also created a </w:t>
      </w:r>
      <w:r>
        <w:t>stimulus</w:t>
      </w:r>
      <w:r>
        <w:rPr>
          <w:color w:val="000000"/>
        </w:rPr>
        <w:t xml:space="preserve"> however instead of the words being stored in long term </w:t>
      </w:r>
      <w:r>
        <w:t>memory</w:t>
      </w:r>
      <w:r>
        <w:rPr>
          <w:color w:val="000000"/>
        </w:rPr>
        <w:t xml:space="preserve"> they </w:t>
      </w:r>
      <w:r>
        <w:t>were</w:t>
      </w:r>
      <w:r>
        <w:rPr>
          <w:color w:val="000000"/>
        </w:rPr>
        <w:t xml:space="preserve"> placed in short-term memory also resulting in them being recalled (Baddeley, 1978).</w:t>
      </w:r>
    </w:p>
    <w:p w14:paraId="7AEA0198" w14:textId="3B7549FE" w:rsidR="00416EDB" w:rsidRDefault="00000000">
      <w:pPr>
        <w:rPr>
          <w:color w:val="000000"/>
        </w:rPr>
      </w:pPr>
      <w:r>
        <w:rPr>
          <w:color w:val="000000"/>
        </w:rPr>
        <w:t xml:space="preserve">  Although the </w:t>
      </w:r>
      <w:r>
        <w:t>hypothesis</w:t>
      </w:r>
      <w:r>
        <w:rPr>
          <w:color w:val="000000"/>
        </w:rPr>
        <w:t xml:space="preserve"> can be </w:t>
      </w:r>
      <w:r>
        <w:t>accepted, the</w:t>
      </w:r>
      <w:r>
        <w:rPr>
          <w:color w:val="000000"/>
        </w:rPr>
        <w:t xml:space="preserve"> anomaly found within the data leaves room for </w:t>
      </w:r>
      <w:r>
        <w:t>further</w:t>
      </w:r>
      <w:r>
        <w:rPr>
          <w:color w:val="000000"/>
        </w:rPr>
        <w:t xml:space="preserve"> </w:t>
      </w:r>
      <w:r>
        <w:t>research</w:t>
      </w:r>
      <w:r>
        <w:rPr>
          <w:color w:val="000000"/>
        </w:rPr>
        <w:t xml:space="preserve"> to be done addressing </w:t>
      </w:r>
      <w:r>
        <w:t>whether</w:t>
      </w:r>
      <w:r>
        <w:rPr>
          <w:color w:val="000000"/>
        </w:rPr>
        <w:t xml:space="preserve"> </w:t>
      </w:r>
      <w:r>
        <w:t>different</w:t>
      </w:r>
      <w:r>
        <w:rPr>
          <w:color w:val="000000"/>
        </w:rPr>
        <w:t xml:space="preserve"> lengths of words </w:t>
      </w:r>
      <w:r>
        <w:t>affect</w:t>
      </w:r>
      <w:r>
        <w:rPr>
          <w:color w:val="000000"/>
        </w:rPr>
        <w:t xml:space="preserve"> </w:t>
      </w:r>
      <w:r>
        <w:t>memory</w:t>
      </w:r>
      <w:r>
        <w:rPr>
          <w:color w:val="000000"/>
        </w:rPr>
        <w:t xml:space="preserve"> recall. Although this can also be seen </w:t>
      </w:r>
      <w:r>
        <w:t>as a weakness</w:t>
      </w:r>
      <w:r>
        <w:rPr>
          <w:color w:val="000000"/>
        </w:rPr>
        <w:t xml:space="preserve"> of the study as this was a fault within the creation of the study. As for future </w:t>
      </w:r>
      <w:r>
        <w:t>research</w:t>
      </w:r>
      <w:r>
        <w:rPr>
          <w:color w:val="000000"/>
        </w:rPr>
        <w:t xml:space="preserve"> for this topic it </w:t>
      </w:r>
      <w:r>
        <w:t>can be improved</w:t>
      </w:r>
      <w:r>
        <w:rPr>
          <w:color w:val="000000"/>
        </w:rPr>
        <w:t xml:space="preserve"> by making sure that all resources created are correct </w:t>
      </w:r>
      <w:r>
        <w:t>without</w:t>
      </w:r>
      <w:r>
        <w:rPr>
          <w:color w:val="000000"/>
        </w:rPr>
        <w:t xml:space="preserve"> any mistaken </w:t>
      </w:r>
      <w:r>
        <w:t>anomalies</w:t>
      </w:r>
      <w:r>
        <w:rPr>
          <w:color w:val="000000"/>
        </w:rPr>
        <w:t xml:space="preserve"> being detected. </w:t>
      </w:r>
      <w:r w:rsidR="002B3D0F">
        <w:t>Furthermore,</w:t>
      </w:r>
      <w:r>
        <w:rPr>
          <w:color w:val="000000"/>
        </w:rPr>
        <w:t xml:space="preserve"> results were collected from a small sample (students and teachers from University of Wales Trinity Saint David), so results </w:t>
      </w:r>
      <w:r w:rsidR="002B3D0F">
        <w:rPr>
          <w:color w:val="000000"/>
        </w:rPr>
        <w:t>cannot</w:t>
      </w:r>
      <w:r>
        <w:rPr>
          <w:color w:val="000000"/>
        </w:rPr>
        <w:t xml:space="preserve"> be applied to the wider population. This can be improved by having a larger sample size, resulting in the data to be representative.  </w:t>
      </w:r>
    </w:p>
    <w:p w14:paraId="7E4C1369" w14:textId="77777777" w:rsidR="00416EDB" w:rsidRDefault="00000000">
      <w:pPr>
        <w:rPr>
          <w:color w:val="000000"/>
        </w:rPr>
      </w:pPr>
      <w:r>
        <w:rPr>
          <w:color w:val="000000"/>
        </w:rPr>
        <w:t xml:space="preserve">  In </w:t>
      </w:r>
      <w:r>
        <w:t>conclusion</w:t>
      </w:r>
      <w:r>
        <w:rPr>
          <w:color w:val="000000"/>
        </w:rPr>
        <w:t xml:space="preserve">, </w:t>
      </w:r>
      <w:r>
        <w:t>the serial</w:t>
      </w:r>
      <w:r>
        <w:rPr>
          <w:color w:val="000000"/>
        </w:rPr>
        <w:t xml:space="preserve"> positioning effect does have </w:t>
      </w:r>
      <w:r>
        <w:t>an impact</w:t>
      </w:r>
      <w:r>
        <w:rPr>
          <w:color w:val="000000"/>
        </w:rPr>
        <w:t xml:space="preserve"> on </w:t>
      </w:r>
      <w:r>
        <w:t>memory</w:t>
      </w:r>
      <w:r>
        <w:rPr>
          <w:color w:val="000000"/>
        </w:rPr>
        <w:t xml:space="preserve"> recall. </w:t>
      </w:r>
      <w:r>
        <w:t>Individuals</w:t>
      </w:r>
      <w:r>
        <w:rPr>
          <w:color w:val="000000"/>
        </w:rPr>
        <w:t xml:space="preserve"> were able to recall words depending on </w:t>
      </w:r>
      <w:r>
        <w:t>their</w:t>
      </w:r>
      <w:r>
        <w:rPr>
          <w:color w:val="000000"/>
        </w:rPr>
        <w:t xml:space="preserve"> positioning. Individuals followed the primacy-recency effect as words within the </w:t>
      </w:r>
      <w:r>
        <w:t>beginning</w:t>
      </w:r>
      <w:r>
        <w:rPr>
          <w:color w:val="000000"/>
        </w:rPr>
        <w:t xml:space="preserve"> and end of a list </w:t>
      </w:r>
      <w:r>
        <w:t>were</w:t>
      </w:r>
      <w:r>
        <w:rPr>
          <w:color w:val="000000"/>
        </w:rPr>
        <w:t xml:space="preserve"> recalled more than words within the middle. </w:t>
      </w:r>
    </w:p>
    <w:p w14:paraId="47919243" w14:textId="77777777" w:rsidR="00416EDB" w:rsidRDefault="00416EDB">
      <w:pPr>
        <w:rPr>
          <w:color w:val="000000"/>
        </w:rPr>
      </w:pPr>
    </w:p>
    <w:p w14:paraId="36A4FC91" w14:textId="77777777" w:rsidR="00416EDB" w:rsidRDefault="00416EDB"/>
    <w:p w14:paraId="727A138D" w14:textId="77777777" w:rsidR="00416EDB" w:rsidRDefault="00000000">
      <w:pPr>
        <w:rPr>
          <w:b/>
        </w:rPr>
      </w:pPr>
      <w:r>
        <w:rPr>
          <w:b/>
        </w:rPr>
        <w:t>Reference list:</w:t>
      </w:r>
    </w:p>
    <w:p w14:paraId="504CEFFF" w14:textId="77777777" w:rsidR="00416EDB" w:rsidRDefault="00416EDB">
      <w:pPr>
        <w:rPr>
          <w:b/>
        </w:rPr>
      </w:pPr>
    </w:p>
    <w:p w14:paraId="329FF981" w14:textId="77777777" w:rsidR="00416EDB" w:rsidRDefault="00000000">
      <w:pPr>
        <w:rPr>
          <w:highlight w:val="white"/>
        </w:rPr>
      </w:pPr>
      <w:r>
        <w:rPr>
          <w:highlight w:val="white"/>
        </w:rPr>
        <w:t>Atkinson, R. C., Shiffrin, R.M. (1968). Human Memory: A Proposed System and it’s Control Processes.</w:t>
      </w:r>
    </w:p>
    <w:p w14:paraId="3E33AAF9" w14:textId="77777777" w:rsidR="00416EDB" w:rsidRDefault="00000000">
      <w:pPr>
        <w:rPr>
          <w:color w:val="0000FF"/>
          <w:sz w:val="21"/>
          <w:szCs w:val="21"/>
          <w:highlight w:val="white"/>
          <w:u w:val="single"/>
        </w:rPr>
      </w:pPr>
      <w:r>
        <w:rPr>
          <w:highlight w:val="white"/>
        </w:rPr>
        <w:t xml:space="preserve">        </w:t>
      </w:r>
      <w:r>
        <w:rPr>
          <w:i/>
          <w:highlight w:val="white"/>
        </w:rPr>
        <w:t>Science Direct</w:t>
      </w:r>
      <w:r>
        <w:rPr>
          <w:highlight w:val="white"/>
        </w:rPr>
        <w:t>.</w:t>
      </w:r>
      <w:r>
        <w:rPr>
          <w:sz w:val="24"/>
          <w:szCs w:val="24"/>
        </w:rPr>
        <w:t xml:space="preserve"> </w:t>
      </w:r>
      <w:hyperlink r:id="rId7">
        <w:r>
          <w:rPr>
            <w:color w:val="0000FF"/>
            <w:sz w:val="21"/>
            <w:szCs w:val="21"/>
            <w:highlight w:val="white"/>
            <w:u w:val="single"/>
          </w:rPr>
          <w:t>https://doi.org/10.1016/S0079-7421(08)60422-3</w:t>
        </w:r>
      </w:hyperlink>
    </w:p>
    <w:p w14:paraId="5F32D584" w14:textId="77777777" w:rsidR="00416EDB" w:rsidRDefault="00416EDB">
      <w:pPr>
        <w:rPr>
          <w:color w:val="0000FF"/>
          <w:sz w:val="21"/>
          <w:szCs w:val="21"/>
          <w:highlight w:val="white"/>
          <w:u w:val="single"/>
        </w:rPr>
      </w:pPr>
    </w:p>
    <w:p w14:paraId="3C361899" w14:textId="77777777" w:rsidR="00416EDB" w:rsidRDefault="00000000">
      <w:pPr>
        <w:rPr>
          <w:color w:val="333333"/>
          <w:highlight w:val="white"/>
        </w:rPr>
      </w:pPr>
      <w:r>
        <w:rPr>
          <w:color w:val="333333"/>
          <w:highlight w:val="white"/>
        </w:rPr>
        <w:t>Baddeley, A. (1994). The magical number seven: Still magic after all these years? </w:t>
      </w:r>
      <w:r>
        <w:rPr>
          <w:i/>
          <w:color w:val="333333"/>
          <w:highlight w:val="white"/>
        </w:rPr>
        <w:t>Psychological Review, 101</w:t>
      </w:r>
      <w:r>
        <w:rPr>
          <w:color w:val="333333"/>
          <w:highlight w:val="white"/>
        </w:rPr>
        <w:t>(2), 353–356.</w:t>
      </w:r>
    </w:p>
    <w:p w14:paraId="025A71CA" w14:textId="77777777" w:rsidR="00416EDB" w:rsidRDefault="00416EDB">
      <w:pPr>
        <w:rPr>
          <w:color w:val="555555"/>
          <w:sz w:val="21"/>
          <w:szCs w:val="21"/>
          <w:highlight w:val="white"/>
        </w:rPr>
      </w:pPr>
    </w:p>
    <w:p w14:paraId="62CBFB71" w14:textId="77777777" w:rsidR="00416EDB" w:rsidRDefault="00000000">
      <w:pPr>
        <w:rPr>
          <w:color w:val="333333"/>
          <w:highlight w:val="white"/>
        </w:rPr>
      </w:pPr>
      <w:r>
        <w:rPr>
          <w:color w:val="333333"/>
          <w:highlight w:val="white"/>
        </w:rPr>
        <w:t>Baddeley, A. D. (1978). The trouble with levels: A reexamination of Craik and Lockhart's framework</w:t>
      </w:r>
    </w:p>
    <w:p w14:paraId="467A0C93" w14:textId="77777777" w:rsidR="00416EDB" w:rsidRDefault="00000000">
      <w:pPr>
        <w:rPr>
          <w:color w:val="555555"/>
          <w:highlight w:val="white"/>
        </w:rPr>
      </w:pPr>
      <w:r>
        <w:rPr>
          <w:color w:val="333333"/>
          <w:highlight w:val="white"/>
        </w:rPr>
        <w:t xml:space="preserve">       for memory research. </w:t>
      </w:r>
      <w:r>
        <w:rPr>
          <w:i/>
          <w:color w:val="333333"/>
          <w:highlight w:val="white"/>
        </w:rPr>
        <w:t>Psychological Review, 85</w:t>
      </w:r>
      <w:r>
        <w:rPr>
          <w:color w:val="333333"/>
          <w:highlight w:val="white"/>
        </w:rPr>
        <w:t>(3), 139–152.</w:t>
      </w:r>
    </w:p>
    <w:p w14:paraId="53412ACF" w14:textId="77777777" w:rsidR="00416EDB" w:rsidRDefault="00000000">
      <w:pPr>
        <w:rPr>
          <w:color w:val="555555"/>
          <w:highlight w:val="white"/>
        </w:rPr>
      </w:pPr>
      <w:r>
        <w:rPr>
          <w:color w:val="555555"/>
          <w:highlight w:val="white"/>
        </w:rPr>
        <w:t xml:space="preserve">       </w:t>
      </w:r>
      <w:hyperlink r:id="rId8">
        <w:r>
          <w:rPr>
            <w:color w:val="0000FF"/>
            <w:highlight w:val="white"/>
            <w:u w:val="single"/>
          </w:rPr>
          <w:t>https://psycnet.apa.org/doi/10.1037/0033-295X.85.3.139</w:t>
        </w:r>
      </w:hyperlink>
    </w:p>
    <w:p w14:paraId="06142503" w14:textId="77777777" w:rsidR="00416EDB" w:rsidRDefault="00416EDB">
      <w:pPr>
        <w:rPr>
          <w:color w:val="555555"/>
          <w:sz w:val="21"/>
          <w:szCs w:val="21"/>
          <w:highlight w:val="white"/>
        </w:rPr>
      </w:pPr>
    </w:p>
    <w:p w14:paraId="4DDCA773" w14:textId="77777777" w:rsidR="00416EDB" w:rsidRDefault="00000000">
      <w:pPr>
        <w:rPr>
          <w:color w:val="555555"/>
          <w:highlight w:val="white"/>
        </w:rPr>
      </w:pPr>
      <w:r>
        <w:rPr>
          <w:color w:val="555555"/>
          <w:highlight w:val="white"/>
        </w:rPr>
        <w:t>Brodsky, M. B., McNeil, M. R., Doyle, P. J., Fossett, T. R. D., Timm, N. H., Grace, H. R. (2003). Auditory</w:t>
      </w:r>
    </w:p>
    <w:p w14:paraId="2510CBEF" w14:textId="77777777" w:rsidR="00416EDB" w:rsidRDefault="00000000">
      <w:pPr>
        <w:rPr>
          <w:color w:val="555555"/>
          <w:highlight w:val="white"/>
        </w:rPr>
      </w:pPr>
      <w:r>
        <w:rPr>
          <w:color w:val="555555"/>
          <w:highlight w:val="white"/>
        </w:rPr>
        <w:t xml:space="preserve">        Serial Position Effects in Story Retelling for Non-Brain-Injured Participants and Persons with</w:t>
      </w:r>
    </w:p>
    <w:p w14:paraId="106C4B8C" w14:textId="77777777" w:rsidR="00416EDB" w:rsidRDefault="00000000">
      <w:pPr>
        <w:rPr>
          <w:color w:val="555555"/>
          <w:highlight w:val="white"/>
        </w:rPr>
      </w:pPr>
      <w:r>
        <w:rPr>
          <w:color w:val="555555"/>
          <w:highlight w:val="white"/>
        </w:rPr>
        <w:t xml:space="preserve">        Aphasia. EBSCOhost. </w:t>
      </w:r>
      <w:hyperlink r:id="rId9">
        <w:r>
          <w:rPr>
            <w:color w:val="0000FF"/>
            <w:u w:val="single"/>
          </w:rPr>
          <w:t>Auditory Serial Position Effects in Story Retelling for Non-Brain-Injured P...: EBSCOhost (uwtsd.ac.uk)</w:t>
        </w:r>
      </w:hyperlink>
    </w:p>
    <w:p w14:paraId="259AE46C" w14:textId="77777777" w:rsidR="00416EDB" w:rsidRDefault="00416EDB">
      <w:pPr>
        <w:rPr>
          <w:color w:val="555555"/>
          <w:sz w:val="21"/>
          <w:szCs w:val="21"/>
          <w:highlight w:val="white"/>
        </w:rPr>
      </w:pPr>
    </w:p>
    <w:p w14:paraId="4239BD4E" w14:textId="77777777" w:rsidR="00416EDB" w:rsidRDefault="00000000">
      <w:r>
        <w:t xml:space="preserve">Kelly, O. M., </w:t>
      </w:r>
      <w:proofErr w:type="spellStart"/>
      <w:r>
        <w:t>Risko</w:t>
      </w:r>
      <w:proofErr w:type="spellEnd"/>
      <w:r>
        <w:t xml:space="preserve">, F. E. (2019). Offloading Memory: Serial Position Effects. </w:t>
      </w:r>
      <w:r>
        <w:rPr>
          <w:i/>
        </w:rPr>
        <w:t>ProQuest</w:t>
      </w:r>
      <w:r>
        <w:t xml:space="preserve">. </w:t>
      </w:r>
    </w:p>
    <w:p w14:paraId="3C202A69" w14:textId="77777777" w:rsidR="00416EDB" w:rsidRDefault="00000000">
      <w:pPr>
        <w:rPr>
          <w:color w:val="0000FF"/>
          <w:u w:val="single"/>
        </w:rPr>
      </w:pPr>
      <w:r>
        <w:t xml:space="preserve">        </w:t>
      </w:r>
      <w:hyperlink r:id="rId10">
        <w:r>
          <w:rPr>
            <w:color w:val="0000FF"/>
            <w:u w:val="single"/>
          </w:rPr>
          <w:t>Offloading memory: Serial position effects - ProQuest</w:t>
        </w:r>
      </w:hyperlink>
    </w:p>
    <w:p w14:paraId="3907C627" w14:textId="77777777" w:rsidR="00416EDB" w:rsidRDefault="00416EDB">
      <w:pPr>
        <w:rPr>
          <w:b/>
        </w:rPr>
      </w:pPr>
    </w:p>
    <w:p w14:paraId="7A498EFF" w14:textId="77777777" w:rsidR="00416EDB" w:rsidRDefault="00000000">
      <w:r>
        <w:t>Sousa, D. A. (2016). Primacy/Recency Effect.</w:t>
      </w:r>
      <w:r>
        <w:rPr>
          <w:i/>
        </w:rPr>
        <w:t xml:space="preserve"> </w:t>
      </w:r>
      <w:proofErr w:type="spellStart"/>
      <w:r>
        <w:rPr>
          <w:i/>
        </w:rPr>
        <w:t>Lancsngfl</w:t>
      </w:r>
      <w:proofErr w:type="spellEnd"/>
      <w:r>
        <w:t xml:space="preserve">. </w:t>
      </w:r>
      <w:hyperlink r:id="rId11">
        <w:r>
          <w:rPr>
            <w:color w:val="0000FF"/>
            <w:u w:val="single"/>
          </w:rPr>
          <w:t>Primacy/Recency Effect (lancsngfl.ac.uk)</w:t>
        </w:r>
      </w:hyperlink>
    </w:p>
    <w:p w14:paraId="72FFBBC1" w14:textId="77777777" w:rsidR="00416EDB" w:rsidRDefault="00416EDB"/>
    <w:p w14:paraId="57D2C356" w14:textId="77777777" w:rsidR="00416EDB" w:rsidRDefault="00416EDB"/>
    <w:p w14:paraId="4B9CAD8E" w14:textId="77777777" w:rsidR="00416EDB" w:rsidRDefault="00000000">
      <w:pPr>
        <w:rPr>
          <w:b/>
        </w:rPr>
      </w:pPr>
      <w:r>
        <w:rPr>
          <w:b/>
        </w:rPr>
        <w:t xml:space="preserve">Appendix: </w:t>
      </w:r>
    </w:p>
    <w:p w14:paraId="54BB0F54" w14:textId="77777777" w:rsidR="00416EDB" w:rsidRDefault="00416EDB">
      <w:pPr>
        <w:rPr>
          <w:b/>
        </w:rPr>
      </w:pPr>
    </w:p>
    <w:p w14:paraId="2747F530" w14:textId="77777777" w:rsidR="00416EDB" w:rsidRDefault="00000000">
      <w:r>
        <w:t>Appendix 1:</w:t>
      </w:r>
    </w:p>
    <w:p w14:paraId="0E960CF4" w14:textId="77777777" w:rsidR="00416EDB" w:rsidRDefault="00000000">
      <w:r>
        <w:rPr>
          <w:noProof/>
        </w:rPr>
        <w:drawing>
          <wp:inline distT="0" distB="0" distL="0" distR="0" wp14:anchorId="16985837" wp14:editId="6D7CEB67">
            <wp:extent cx="5093763" cy="4103783"/>
            <wp:effectExtent l="0" t="0" r="0" b="0"/>
            <wp:docPr id="18"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093763" cy="4103783"/>
                    </a:xfrm>
                    <a:prstGeom prst="rect">
                      <a:avLst/>
                    </a:prstGeom>
                    <a:ln/>
                  </pic:spPr>
                </pic:pic>
              </a:graphicData>
            </a:graphic>
          </wp:inline>
        </w:drawing>
      </w:r>
    </w:p>
    <w:p w14:paraId="2D7BB04D" w14:textId="77777777" w:rsidR="00416EDB" w:rsidRDefault="00416EDB"/>
    <w:p w14:paraId="7D2754A2" w14:textId="77777777" w:rsidR="00416EDB" w:rsidRDefault="00000000">
      <w:r>
        <w:t>Appendix 2:</w:t>
      </w:r>
    </w:p>
    <w:p w14:paraId="68E6C2CF" w14:textId="77777777" w:rsidR="00416EDB" w:rsidRDefault="00000000">
      <w:r>
        <w:rPr>
          <w:noProof/>
        </w:rPr>
        <w:lastRenderedPageBreak/>
        <w:drawing>
          <wp:inline distT="0" distB="0" distL="0" distR="0" wp14:anchorId="6C5FBBD0" wp14:editId="2FB4FBE5">
            <wp:extent cx="4942588" cy="6993101"/>
            <wp:effectExtent l="0" t="0" r="0" b="0"/>
            <wp:docPr id="20"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3"/>
                    <a:srcRect l="8901" t="5728" r="6541" b="9836"/>
                    <a:stretch>
                      <a:fillRect/>
                    </a:stretch>
                  </pic:blipFill>
                  <pic:spPr>
                    <a:xfrm>
                      <a:off x="0" y="0"/>
                      <a:ext cx="4942588" cy="6993101"/>
                    </a:xfrm>
                    <a:prstGeom prst="rect">
                      <a:avLst/>
                    </a:prstGeom>
                    <a:ln/>
                  </pic:spPr>
                </pic:pic>
              </a:graphicData>
            </a:graphic>
          </wp:inline>
        </w:drawing>
      </w:r>
    </w:p>
    <w:p w14:paraId="77CC780E" w14:textId="77777777" w:rsidR="00416EDB" w:rsidRDefault="00416EDB"/>
    <w:p w14:paraId="7A26B0C3" w14:textId="77777777" w:rsidR="00416EDB" w:rsidRDefault="00416EDB"/>
    <w:p w14:paraId="39581676" w14:textId="77777777" w:rsidR="00416EDB" w:rsidRDefault="00416EDB"/>
    <w:p w14:paraId="03627CD2" w14:textId="77777777" w:rsidR="00416EDB" w:rsidRDefault="00416EDB"/>
    <w:p w14:paraId="745B307E" w14:textId="77777777" w:rsidR="00416EDB" w:rsidRDefault="00416EDB"/>
    <w:p w14:paraId="6960586B" w14:textId="77777777" w:rsidR="00416EDB" w:rsidRDefault="00000000">
      <w:r>
        <w:t>Appendix 3:</w:t>
      </w:r>
    </w:p>
    <w:p w14:paraId="302CEA72" w14:textId="77777777" w:rsidR="00416EDB" w:rsidRDefault="00000000">
      <w:r>
        <w:rPr>
          <w:noProof/>
        </w:rPr>
        <w:lastRenderedPageBreak/>
        <w:drawing>
          <wp:inline distT="0" distB="0" distL="0" distR="0" wp14:anchorId="4D30583B" wp14:editId="52B5B9AE">
            <wp:extent cx="4935029" cy="6132826"/>
            <wp:effectExtent l="0" t="0" r="0" b="0"/>
            <wp:docPr id="19"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4"/>
                    <a:srcRect l="9067" t="6384" r="6045" b="19344"/>
                    <a:stretch>
                      <a:fillRect/>
                    </a:stretch>
                  </pic:blipFill>
                  <pic:spPr>
                    <a:xfrm>
                      <a:off x="0" y="0"/>
                      <a:ext cx="4935029" cy="6132826"/>
                    </a:xfrm>
                    <a:prstGeom prst="rect">
                      <a:avLst/>
                    </a:prstGeom>
                    <a:ln/>
                  </pic:spPr>
                </pic:pic>
              </a:graphicData>
            </a:graphic>
          </wp:inline>
        </w:drawing>
      </w:r>
    </w:p>
    <w:p w14:paraId="462AEEA1" w14:textId="77777777" w:rsidR="00416EDB" w:rsidRDefault="00416EDB"/>
    <w:p w14:paraId="781180CF" w14:textId="77777777" w:rsidR="00416EDB" w:rsidRDefault="00416EDB"/>
    <w:p w14:paraId="52877BBC" w14:textId="77777777" w:rsidR="00416EDB" w:rsidRDefault="00416EDB"/>
    <w:p w14:paraId="32A2C2ED" w14:textId="77777777" w:rsidR="00416EDB" w:rsidRDefault="00416EDB"/>
    <w:p w14:paraId="291CB998" w14:textId="77777777" w:rsidR="00416EDB" w:rsidRDefault="00416EDB"/>
    <w:p w14:paraId="4E08B83C" w14:textId="77777777" w:rsidR="00416EDB" w:rsidRDefault="00416EDB"/>
    <w:p w14:paraId="3F90C298" w14:textId="77777777" w:rsidR="00416EDB" w:rsidRDefault="00416EDB"/>
    <w:p w14:paraId="2F86112B" w14:textId="77777777" w:rsidR="00416EDB" w:rsidRDefault="00416EDB"/>
    <w:p w14:paraId="454D7131" w14:textId="77777777" w:rsidR="00416EDB" w:rsidRDefault="00000000">
      <w:r>
        <w:t>Appendix 4:</w:t>
      </w:r>
    </w:p>
    <w:p w14:paraId="46FC4515" w14:textId="77777777" w:rsidR="00416EDB" w:rsidRDefault="00000000">
      <w:r>
        <w:rPr>
          <w:noProof/>
        </w:rPr>
        <w:lastRenderedPageBreak/>
        <w:drawing>
          <wp:inline distT="0" distB="0" distL="0" distR="0" wp14:anchorId="20A137C8" wp14:editId="63E5B8E3">
            <wp:extent cx="4570945" cy="6250994"/>
            <wp:effectExtent l="0" t="0" r="0" b="0"/>
            <wp:docPr id="22"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5"/>
                    <a:srcRect l="10467" t="6730" r="6323" b="13836"/>
                    <a:stretch>
                      <a:fillRect/>
                    </a:stretch>
                  </pic:blipFill>
                  <pic:spPr>
                    <a:xfrm>
                      <a:off x="0" y="0"/>
                      <a:ext cx="4570945" cy="6250994"/>
                    </a:xfrm>
                    <a:prstGeom prst="rect">
                      <a:avLst/>
                    </a:prstGeom>
                    <a:ln/>
                  </pic:spPr>
                </pic:pic>
              </a:graphicData>
            </a:graphic>
          </wp:inline>
        </w:drawing>
      </w:r>
    </w:p>
    <w:p w14:paraId="56F32020" w14:textId="77777777" w:rsidR="00416EDB" w:rsidRDefault="00416EDB"/>
    <w:p w14:paraId="4824623C" w14:textId="77777777" w:rsidR="00416EDB" w:rsidRDefault="00416EDB"/>
    <w:p w14:paraId="36D9863E" w14:textId="77777777" w:rsidR="00416EDB" w:rsidRDefault="00416EDB"/>
    <w:p w14:paraId="51FFC852" w14:textId="77777777" w:rsidR="00416EDB" w:rsidRDefault="00416EDB"/>
    <w:p w14:paraId="5CB4DCC9" w14:textId="77777777" w:rsidR="00416EDB" w:rsidRDefault="00416EDB"/>
    <w:p w14:paraId="2186F38C" w14:textId="77777777" w:rsidR="00416EDB" w:rsidRDefault="00416EDB"/>
    <w:p w14:paraId="513A043F" w14:textId="77777777" w:rsidR="00416EDB" w:rsidRDefault="00416EDB"/>
    <w:p w14:paraId="39C1BC2E" w14:textId="77777777" w:rsidR="00416EDB" w:rsidRDefault="00416EDB"/>
    <w:p w14:paraId="585CFBA3" w14:textId="77777777" w:rsidR="00416EDB" w:rsidRDefault="00000000">
      <w:r>
        <w:t>Appendix 5:</w:t>
      </w:r>
    </w:p>
    <w:p w14:paraId="022E8EA2" w14:textId="77777777" w:rsidR="00416EDB" w:rsidRDefault="00000000">
      <w:r>
        <w:rPr>
          <w:noProof/>
        </w:rPr>
        <w:lastRenderedPageBreak/>
        <w:drawing>
          <wp:inline distT="0" distB="0" distL="0" distR="0" wp14:anchorId="7EF2D65F" wp14:editId="4516E8A8">
            <wp:extent cx="5730875" cy="3987165"/>
            <wp:effectExtent l="0" t="0" r="0" b="0"/>
            <wp:docPr id="21" name="image6.jpg"/>
            <wp:cNvGraphicFramePr/>
            <a:graphic xmlns:a="http://schemas.openxmlformats.org/drawingml/2006/main">
              <a:graphicData uri="http://schemas.openxmlformats.org/drawingml/2006/picture">
                <pic:pic xmlns:pic="http://schemas.openxmlformats.org/drawingml/2006/picture">
                  <pic:nvPicPr>
                    <pic:cNvPr id="0" name="image6.jpg"/>
                    <pic:cNvPicPr preferRelativeResize="0"/>
                  </pic:nvPicPr>
                  <pic:blipFill>
                    <a:blip r:embed="rId16"/>
                    <a:srcRect/>
                    <a:stretch>
                      <a:fillRect/>
                    </a:stretch>
                  </pic:blipFill>
                  <pic:spPr>
                    <a:xfrm>
                      <a:off x="0" y="0"/>
                      <a:ext cx="5730875" cy="3987165"/>
                    </a:xfrm>
                    <a:prstGeom prst="rect">
                      <a:avLst/>
                    </a:prstGeom>
                    <a:ln/>
                  </pic:spPr>
                </pic:pic>
              </a:graphicData>
            </a:graphic>
          </wp:inline>
        </w:drawing>
      </w:r>
    </w:p>
    <w:p w14:paraId="4F229E57" w14:textId="77777777" w:rsidR="00416EDB" w:rsidRDefault="00000000">
      <w:r>
        <w:t>Appendix 6:</w:t>
      </w:r>
    </w:p>
    <w:p w14:paraId="7E214001" w14:textId="77777777" w:rsidR="00416EDB" w:rsidRDefault="00000000">
      <w:r>
        <w:rPr>
          <w:noProof/>
        </w:rPr>
        <w:drawing>
          <wp:inline distT="0" distB="0" distL="0" distR="0" wp14:anchorId="1AE84F79" wp14:editId="5D3D91A6">
            <wp:extent cx="5730875" cy="3636645"/>
            <wp:effectExtent l="0" t="0" r="0" b="0"/>
            <wp:docPr id="24" name="image5.jpg"/>
            <wp:cNvGraphicFramePr/>
            <a:graphic xmlns:a="http://schemas.openxmlformats.org/drawingml/2006/main">
              <a:graphicData uri="http://schemas.openxmlformats.org/drawingml/2006/picture">
                <pic:pic xmlns:pic="http://schemas.openxmlformats.org/drawingml/2006/picture">
                  <pic:nvPicPr>
                    <pic:cNvPr id="0" name="image5.jpg"/>
                    <pic:cNvPicPr preferRelativeResize="0"/>
                  </pic:nvPicPr>
                  <pic:blipFill>
                    <a:blip r:embed="rId17"/>
                    <a:srcRect/>
                    <a:stretch>
                      <a:fillRect/>
                    </a:stretch>
                  </pic:blipFill>
                  <pic:spPr>
                    <a:xfrm>
                      <a:off x="0" y="0"/>
                      <a:ext cx="5730875" cy="3636645"/>
                    </a:xfrm>
                    <a:prstGeom prst="rect">
                      <a:avLst/>
                    </a:prstGeom>
                    <a:ln/>
                  </pic:spPr>
                </pic:pic>
              </a:graphicData>
            </a:graphic>
          </wp:inline>
        </w:drawing>
      </w:r>
    </w:p>
    <w:p w14:paraId="5CA15362" w14:textId="77777777" w:rsidR="00416EDB" w:rsidRDefault="00416EDB"/>
    <w:p w14:paraId="3408BB88" w14:textId="77777777" w:rsidR="00416EDB" w:rsidRDefault="00000000">
      <w:r>
        <w:t>Appendix 7:</w:t>
      </w:r>
    </w:p>
    <w:p w14:paraId="4E0F1D95" w14:textId="77777777" w:rsidR="00416EDB" w:rsidRDefault="00000000">
      <w:r>
        <w:rPr>
          <w:noProof/>
        </w:rPr>
        <w:lastRenderedPageBreak/>
        <w:drawing>
          <wp:inline distT="0" distB="0" distL="0" distR="0" wp14:anchorId="1E096C17" wp14:editId="6A847F93">
            <wp:extent cx="5730875" cy="3572510"/>
            <wp:effectExtent l="0" t="0" r="0" b="0"/>
            <wp:docPr id="23" name="image7.jpg"/>
            <wp:cNvGraphicFramePr/>
            <a:graphic xmlns:a="http://schemas.openxmlformats.org/drawingml/2006/main">
              <a:graphicData uri="http://schemas.openxmlformats.org/drawingml/2006/picture">
                <pic:pic xmlns:pic="http://schemas.openxmlformats.org/drawingml/2006/picture">
                  <pic:nvPicPr>
                    <pic:cNvPr id="0" name="image7.jpg"/>
                    <pic:cNvPicPr preferRelativeResize="0"/>
                  </pic:nvPicPr>
                  <pic:blipFill>
                    <a:blip r:embed="rId18"/>
                    <a:srcRect/>
                    <a:stretch>
                      <a:fillRect/>
                    </a:stretch>
                  </pic:blipFill>
                  <pic:spPr>
                    <a:xfrm>
                      <a:off x="0" y="0"/>
                      <a:ext cx="5730875" cy="3572510"/>
                    </a:xfrm>
                    <a:prstGeom prst="rect">
                      <a:avLst/>
                    </a:prstGeom>
                    <a:ln/>
                  </pic:spPr>
                </pic:pic>
              </a:graphicData>
            </a:graphic>
          </wp:inline>
        </w:drawing>
      </w:r>
    </w:p>
    <w:p w14:paraId="34EEBA6A" w14:textId="77777777" w:rsidR="00416EDB" w:rsidRDefault="00416EDB"/>
    <w:p w14:paraId="457253D1" w14:textId="77777777" w:rsidR="00416EDB" w:rsidRDefault="00000000">
      <w:r>
        <w:t>Appendix 8:</w:t>
      </w:r>
    </w:p>
    <w:p w14:paraId="4E065490" w14:textId="77777777" w:rsidR="00416EDB" w:rsidRDefault="00000000">
      <w:r>
        <w:rPr>
          <w:noProof/>
        </w:rPr>
        <w:drawing>
          <wp:inline distT="0" distB="0" distL="0" distR="0" wp14:anchorId="781F26B5" wp14:editId="5E1CD4B4">
            <wp:extent cx="5730875" cy="3487420"/>
            <wp:effectExtent l="0" t="0" r="0" b="0"/>
            <wp:docPr id="26" name="image3.jpg"/>
            <wp:cNvGraphicFramePr/>
            <a:graphic xmlns:a="http://schemas.openxmlformats.org/drawingml/2006/main">
              <a:graphicData uri="http://schemas.openxmlformats.org/drawingml/2006/picture">
                <pic:pic xmlns:pic="http://schemas.openxmlformats.org/drawingml/2006/picture">
                  <pic:nvPicPr>
                    <pic:cNvPr id="0" name="image3.jpg"/>
                    <pic:cNvPicPr preferRelativeResize="0"/>
                  </pic:nvPicPr>
                  <pic:blipFill>
                    <a:blip r:embed="rId19"/>
                    <a:srcRect/>
                    <a:stretch>
                      <a:fillRect/>
                    </a:stretch>
                  </pic:blipFill>
                  <pic:spPr>
                    <a:xfrm>
                      <a:off x="0" y="0"/>
                      <a:ext cx="5730875" cy="3487420"/>
                    </a:xfrm>
                    <a:prstGeom prst="rect">
                      <a:avLst/>
                    </a:prstGeom>
                    <a:ln/>
                  </pic:spPr>
                </pic:pic>
              </a:graphicData>
            </a:graphic>
          </wp:inline>
        </w:drawing>
      </w:r>
    </w:p>
    <w:p w14:paraId="63E6F7C5" w14:textId="77777777" w:rsidR="00416EDB" w:rsidRDefault="00416EDB"/>
    <w:p w14:paraId="2EBC2A24" w14:textId="77777777" w:rsidR="00416EDB" w:rsidRDefault="00416EDB"/>
    <w:p w14:paraId="03A97E4C" w14:textId="77777777" w:rsidR="00416EDB" w:rsidRDefault="00416EDB"/>
    <w:p w14:paraId="185EED92" w14:textId="77777777" w:rsidR="00416EDB" w:rsidRDefault="00000000">
      <w:r>
        <w:lastRenderedPageBreak/>
        <w:t>Appendix 9:</w:t>
      </w:r>
    </w:p>
    <w:p w14:paraId="0CCCCA37" w14:textId="77777777" w:rsidR="00416EDB" w:rsidRDefault="00000000">
      <w:r>
        <w:rPr>
          <w:noProof/>
        </w:rPr>
        <w:drawing>
          <wp:inline distT="0" distB="0" distL="0" distR="0" wp14:anchorId="1318ED69" wp14:editId="3E589DD3">
            <wp:extent cx="5103495" cy="2700655"/>
            <wp:effectExtent l="0" t="0" r="0" b="0"/>
            <wp:docPr id="25"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20"/>
                    <a:srcRect/>
                    <a:stretch>
                      <a:fillRect/>
                    </a:stretch>
                  </pic:blipFill>
                  <pic:spPr>
                    <a:xfrm>
                      <a:off x="0" y="0"/>
                      <a:ext cx="5103495" cy="2700655"/>
                    </a:xfrm>
                    <a:prstGeom prst="rect">
                      <a:avLst/>
                    </a:prstGeom>
                    <a:ln/>
                  </pic:spPr>
                </pic:pic>
              </a:graphicData>
            </a:graphic>
          </wp:inline>
        </w:drawing>
      </w:r>
    </w:p>
    <w:sectPr w:rsidR="00416EDB">
      <w:pgSz w:w="11906" w:h="16838"/>
      <w:pgMar w:top="1440" w:right="1440" w:bottom="1440" w:left="1440" w:header="708" w:footer="708"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auto"/>
    <w:pitch w:val="default"/>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8"/>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6EDB"/>
    <w:rsid w:val="002B3D0F"/>
    <w:rsid w:val="00416EDB"/>
    <w:rsid w:val="00F5157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BD7077"/>
  <w15:docId w15:val="{18C630F9-1BB0-41BA-8A24-B979932A3E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val="en-US"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120"/>
      <w:outlineLvl w:val="0"/>
    </w:pPr>
    <w:rPr>
      <w:b/>
      <w:sz w:val="48"/>
      <w:szCs w:val="48"/>
    </w:rPr>
  </w:style>
  <w:style w:type="paragraph" w:styleId="Heading2">
    <w:name w:val="heading 2"/>
    <w:basedOn w:val="Normal"/>
    <w:next w:val="Normal"/>
    <w:uiPriority w:val="9"/>
    <w:semiHidden/>
    <w:unhideWhenUsed/>
    <w:qFormat/>
    <w:pPr>
      <w:keepNext/>
      <w:keepLines/>
      <w:spacing w:before="360" w:after="80"/>
      <w:outlineLvl w:val="1"/>
    </w:pPr>
    <w:rPr>
      <w:b/>
      <w:sz w:val="36"/>
      <w:szCs w:val="3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character" w:styleId="Hyperlink">
    <w:name w:val="Hyperlink"/>
    <w:basedOn w:val="DefaultParagraphFont"/>
    <w:uiPriority w:val="99"/>
    <w:unhideWhenUsed/>
    <w:rsid w:val="00B8172E"/>
    <w:rPr>
      <w:color w:val="0000FF"/>
      <w:u w:val="single"/>
    </w:rPr>
  </w:style>
  <w:style w:type="character" w:styleId="Emphasis">
    <w:name w:val="Emphasis"/>
    <w:basedOn w:val="DefaultParagraphFont"/>
    <w:uiPriority w:val="20"/>
    <w:qFormat/>
    <w:rsid w:val="00B8172E"/>
    <w:rPr>
      <w:i/>
      <w:iCs/>
    </w:rPr>
  </w:style>
  <w:style w:type="character" w:styleId="UnresolvedMention">
    <w:name w:val="Unresolved Mention"/>
    <w:basedOn w:val="DefaultParagraphFont"/>
    <w:uiPriority w:val="99"/>
    <w:semiHidden/>
    <w:unhideWhenUsed/>
    <w:rsid w:val="00B8172E"/>
    <w:rPr>
      <w:color w:val="605E5C"/>
      <w:shd w:val="clear" w:color="auto" w:fill="E1DFDD"/>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psycnet.apa.org/doi/10.1037/0033-295X.85.3.139" TargetMode="External"/><Relationship Id="rId13" Type="http://schemas.openxmlformats.org/officeDocument/2006/relationships/image" Target="media/image4.png"/><Relationship Id="rId18" Type="http://schemas.openxmlformats.org/officeDocument/2006/relationships/image" Target="media/image9.jpg"/><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doi.org/10.1016/S0079-7421(08)60422-3" TargetMode="External"/><Relationship Id="rId12" Type="http://schemas.openxmlformats.org/officeDocument/2006/relationships/image" Target="media/image3.png"/><Relationship Id="rId17" Type="http://schemas.openxmlformats.org/officeDocument/2006/relationships/image" Target="media/image8.jpg"/><Relationship Id="rId2" Type="http://schemas.openxmlformats.org/officeDocument/2006/relationships/styles" Target="styles.xml"/><Relationship Id="rId16" Type="http://schemas.openxmlformats.org/officeDocument/2006/relationships/image" Target="media/image7.jpg"/><Relationship Id="rId20" Type="http://schemas.openxmlformats.org/officeDocument/2006/relationships/image" Target="media/image11.png"/><Relationship Id="rId1" Type="http://schemas.openxmlformats.org/officeDocument/2006/relationships/customXml" Target="../customXml/item1.xml"/><Relationship Id="rId6" Type="http://schemas.openxmlformats.org/officeDocument/2006/relationships/image" Target="media/image2.jpg"/><Relationship Id="rId11" Type="http://schemas.openxmlformats.org/officeDocument/2006/relationships/hyperlink" Target="https://www.lancsngfl.ac.uk/secondary/math/download/file/How%20the%20Brain%20Learns%20by%20David%20Sousa.pdf" TargetMode="External"/><Relationship Id="rId5" Type="http://schemas.openxmlformats.org/officeDocument/2006/relationships/image" Target="media/image1.png"/><Relationship Id="rId15" Type="http://schemas.openxmlformats.org/officeDocument/2006/relationships/image" Target="media/image6.png"/><Relationship Id="rId10" Type="http://schemas.openxmlformats.org/officeDocument/2006/relationships/hyperlink" Target="https://www.proquest.com/docview/2405906045?accountid=130472&amp;parentSessionId=lX9ZrEjIhyA4cZsbMu4pIjVJlv6NeAFIxrAnYr8ZtcA%3D&amp;pq-origsite=primo" TargetMode="External"/><Relationship Id="rId19" Type="http://schemas.openxmlformats.org/officeDocument/2006/relationships/image" Target="media/image10.jpg"/><Relationship Id="rId4" Type="http://schemas.openxmlformats.org/officeDocument/2006/relationships/webSettings" Target="webSettings.xml"/><Relationship Id="rId9" Type="http://schemas.openxmlformats.org/officeDocument/2006/relationships/hyperlink" Target="https://web-p-ebscohost-com.ezproxy.uwtsd.ac.uk/ehost/pdfviewer/pdfviewer?vid=0&amp;sid=252f28e0-946a-499e-8bfc-bbf593275667%40redis" TargetMode="External"/><Relationship Id="rId14" Type="http://schemas.openxmlformats.org/officeDocument/2006/relationships/image" Target="media/image5.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IIXAFnMwqBCwMwc9N5xAYuyTqXQ==">AMUW2mVSG0LyDekrwnqKpG5Ot/n027uyroMH/Bx3zeAgFlSmbSe68sRIUerAwOBj/fVkN1XpN4Tft5bshybYkw3wf+Gy53WAj+sX++cDKXyi44ZGWlHirVCIPsXukhDw2HK8wmMUi/RD5rfqcE1suWwt0kfogJapejpHGMGFXIpO7tIc5j2byzP+42TxjALiI5nyfeYgJEKg</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11</Pages>
  <Words>1841</Words>
  <Characters>10494</Characters>
  <Application>Microsoft Office Word</Application>
  <DocSecurity>0</DocSecurity>
  <Lines>87</Lines>
  <Paragraphs>24</Paragraphs>
  <ScaleCrop>false</ScaleCrop>
  <Company/>
  <LinksUpToDate>false</LinksUpToDate>
  <CharactersWithSpaces>12311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Afsana</dc:creator>
  <cp:lastModifiedBy>Afsana</cp:lastModifiedBy>
  <cp:revision>3</cp:revision>
  <dcterms:created xsi:type="dcterms:W3CDTF">2023-01-04T01:15:00Z</dcterms:created>
  <dcterms:modified xsi:type="dcterms:W3CDTF">2023-01-11T23:20:00Z</dcterms:modified>
</cp:coreProperties>
</file>