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5B066" w14:textId="77777777" w:rsidR="00D2187B" w:rsidRPr="00E17644" w:rsidRDefault="00D2187B" w:rsidP="00D2187B">
      <w:pPr>
        <w:spacing w:after="160" w:line="259" w:lineRule="auto"/>
        <w:jc w:val="center"/>
        <w:rPr>
          <w:rFonts w:ascii="Arial" w:hAnsi="Arial" w:cs="Arial"/>
          <w:b/>
          <w:i/>
        </w:rPr>
      </w:pPr>
    </w:p>
    <w:p w14:paraId="58D27D51" w14:textId="2A8E66E4" w:rsidR="00D2187B" w:rsidRPr="00E17644" w:rsidRDefault="00D73231" w:rsidP="00D73231">
      <w:pPr>
        <w:spacing w:after="160" w:line="259" w:lineRule="auto"/>
        <w:jc w:val="center"/>
        <w:rPr>
          <w:rFonts w:ascii="Arial" w:hAnsi="Arial" w:cs="Arial"/>
          <w:b/>
          <w:caps/>
          <w:sz w:val="32"/>
          <w:szCs w:val="32"/>
        </w:rPr>
      </w:pPr>
      <w:r w:rsidRPr="00E17644">
        <w:rPr>
          <w:rFonts w:ascii="Arial" w:hAnsi="Arial" w:cs="Arial"/>
          <w:b/>
          <w:i/>
          <w:sz w:val="32"/>
          <w:szCs w:val="32"/>
        </w:rPr>
        <w:t>A critical view of the strategy implemented by Lidl.</w:t>
      </w:r>
    </w:p>
    <w:p w14:paraId="1E1E79F9" w14:textId="78FA725E" w:rsidR="00D2187B" w:rsidRPr="00E17644" w:rsidRDefault="00D73231" w:rsidP="00D2187B">
      <w:pPr>
        <w:spacing w:after="160" w:line="259" w:lineRule="auto"/>
        <w:jc w:val="center"/>
        <w:rPr>
          <w:rFonts w:ascii="Arial" w:hAnsi="Arial" w:cs="Arial"/>
          <w:b/>
          <w:caps/>
        </w:rPr>
      </w:pPr>
      <w:r w:rsidRPr="00E17644">
        <w:rPr>
          <w:rFonts w:ascii="Arial" w:hAnsi="Arial" w:cs="Arial"/>
          <w:noProof/>
        </w:rPr>
        <w:drawing>
          <wp:inline distT="0" distB="0" distL="0" distR="0" wp14:anchorId="264304FF" wp14:editId="51F0B092">
            <wp:extent cx="4038360" cy="4038360"/>
            <wp:effectExtent l="0" t="0" r="635" b="635"/>
            <wp:docPr id="3" name="Picture 3" descr="Lid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dl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49869" cy="4049869"/>
                    </a:xfrm>
                    <a:prstGeom prst="rect">
                      <a:avLst/>
                    </a:prstGeom>
                    <a:noFill/>
                    <a:ln>
                      <a:noFill/>
                    </a:ln>
                  </pic:spPr>
                </pic:pic>
              </a:graphicData>
            </a:graphic>
          </wp:inline>
        </w:drawing>
      </w:r>
    </w:p>
    <w:p w14:paraId="123A0E5E" w14:textId="77777777" w:rsidR="00D2187B" w:rsidRPr="00E17644" w:rsidRDefault="00D2187B">
      <w:pPr>
        <w:spacing w:after="160" w:line="259" w:lineRule="auto"/>
        <w:rPr>
          <w:rFonts w:ascii="Arial" w:hAnsi="Arial" w:cs="Arial"/>
          <w:b/>
          <w:caps/>
        </w:rPr>
      </w:pPr>
    </w:p>
    <w:p w14:paraId="0A1CC042" w14:textId="77777777" w:rsidR="00D2187B" w:rsidRPr="00E17644" w:rsidRDefault="00D2187B">
      <w:pPr>
        <w:spacing w:after="160" w:line="259" w:lineRule="auto"/>
        <w:rPr>
          <w:rFonts w:ascii="Arial" w:hAnsi="Arial" w:cs="Arial"/>
          <w:b/>
          <w:caps/>
        </w:rPr>
      </w:pPr>
    </w:p>
    <w:p w14:paraId="0C086A43" w14:textId="5EB13F3C" w:rsidR="00D2187B" w:rsidRPr="00E17644" w:rsidRDefault="000A10AA">
      <w:pPr>
        <w:spacing w:after="160" w:line="259" w:lineRule="auto"/>
        <w:rPr>
          <w:rFonts w:ascii="Arial" w:hAnsi="Arial" w:cs="Arial"/>
          <w:b/>
          <w:caps/>
        </w:rPr>
      </w:pPr>
      <w:r w:rsidRPr="00E17644">
        <w:rPr>
          <w:rFonts w:ascii="Arial" w:hAnsi="Arial" w:cs="Arial"/>
          <w:b/>
          <w:caps/>
        </w:rPr>
        <w:t>MODULE NAME:</w:t>
      </w:r>
      <w:r w:rsidRPr="00E17644">
        <w:rPr>
          <w:rFonts w:ascii="Arial" w:hAnsi="Arial" w:cs="Arial"/>
          <w:b/>
          <w:caps/>
        </w:rPr>
        <w:tab/>
      </w:r>
      <w:r w:rsidRPr="00E17644">
        <w:rPr>
          <w:rFonts w:ascii="Arial" w:hAnsi="Arial" w:cs="Arial"/>
          <w:b/>
          <w:caps/>
        </w:rPr>
        <w:tab/>
      </w:r>
      <w:r w:rsidR="00D73231" w:rsidRPr="00E17644">
        <w:rPr>
          <w:rFonts w:ascii="Arial" w:hAnsi="Arial" w:cs="Arial"/>
          <w:b/>
          <w:caps/>
        </w:rPr>
        <w:t>Strategic Management and sustainabilty</w:t>
      </w:r>
    </w:p>
    <w:p w14:paraId="1387AD83" w14:textId="35BF85CF" w:rsidR="00D2187B" w:rsidRPr="00E17644" w:rsidRDefault="00D2187B">
      <w:pPr>
        <w:spacing w:after="160" w:line="259" w:lineRule="auto"/>
        <w:rPr>
          <w:rFonts w:ascii="Arial" w:hAnsi="Arial" w:cs="Arial"/>
          <w:b/>
          <w:caps/>
        </w:rPr>
      </w:pPr>
      <w:r w:rsidRPr="00E17644">
        <w:rPr>
          <w:rFonts w:ascii="Arial" w:hAnsi="Arial" w:cs="Arial"/>
          <w:b/>
          <w:caps/>
        </w:rPr>
        <w:t>Name:</w:t>
      </w:r>
      <w:r w:rsidRPr="00E17644">
        <w:rPr>
          <w:rFonts w:ascii="Arial" w:hAnsi="Arial" w:cs="Arial"/>
          <w:b/>
          <w:caps/>
        </w:rPr>
        <w:tab/>
      </w:r>
      <w:r w:rsidRPr="00E17644">
        <w:rPr>
          <w:rFonts w:ascii="Arial" w:hAnsi="Arial" w:cs="Arial"/>
          <w:b/>
          <w:caps/>
        </w:rPr>
        <w:tab/>
      </w:r>
      <w:r w:rsidRPr="00E17644">
        <w:rPr>
          <w:rFonts w:ascii="Arial" w:hAnsi="Arial" w:cs="Arial"/>
          <w:b/>
          <w:caps/>
        </w:rPr>
        <w:tab/>
      </w:r>
      <w:r w:rsidRPr="00E17644">
        <w:rPr>
          <w:rFonts w:ascii="Arial" w:hAnsi="Arial" w:cs="Arial"/>
          <w:b/>
          <w:caps/>
        </w:rPr>
        <w:tab/>
      </w:r>
      <w:r w:rsidR="00D73231" w:rsidRPr="00E17644">
        <w:rPr>
          <w:rFonts w:ascii="Arial" w:hAnsi="Arial" w:cs="Arial"/>
          <w:b/>
          <w:caps/>
        </w:rPr>
        <w:t>MArk Byard</w:t>
      </w:r>
    </w:p>
    <w:p w14:paraId="571833C2" w14:textId="2D2CC073" w:rsidR="001D1483" w:rsidRPr="00E17644" w:rsidRDefault="00D2187B">
      <w:pPr>
        <w:spacing w:after="160" w:line="259" w:lineRule="auto"/>
        <w:rPr>
          <w:rFonts w:ascii="Arial" w:hAnsi="Arial" w:cs="Arial"/>
          <w:b/>
          <w:caps/>
        </w:rPr>
      </w:pPr>
      <w:r w:rsidRPr="00E17644">
        <w:rPr>
          <w:rFonts w:ascii="Arial" w:hAnsi="Arial" w:cs="Arial"/>
          <w:b/>
          <w:caps/>
        </w:rPr>
        <w:t>Student Number:</w:t>
      </w:r>
      <w:r w:rsidRPr="00E17644">
        <w:rPr>
          <w:rFonts w:ascii="Arial" w:hAnsi="Arial" w:cs="Arial"/>
          <w:b/>
          <w:caps/>
        </w:rPr>
        <w:tab/>
      </w:r>
      <w:r w:rsidRPr="00E17644">
        <w:rPr>
          <w:rFonts w:ascii="Arial" w:hAnsi="Arial" w:cs="Arial"/>
          <w:b/>
          <w:caps/>
        </w:rPr>
        <w:tab/>
      </w:r>
      <w:r w:rsidR="00D73231" w:rsidRPr="00E17644">
        <w:rPr>
          <w:rFonts w:ascii="Arial" w:hAnsi="Arial" w:cs="Arial"/>
          <w:b/>
          <w:caps/>
        </w:rPr>
        <w:t>P151235</w:t>
      </w:r>
    </w:p>
    <w:p w14:paraId="56868A05" w14:textId="77777777" w:rsidR="001D1483" w:rsidRPr="00E17644" w:rsidRDefault="001D1483">
      <w:pPr>
        <w:autoSpaceDE/>
        <w:autoSpaceDN/>
        <w:adjustRightInd/>
        <w:spacing w:after="160" w:line="259" w:lineRule="auto"/>
        <w:rPr>
          <w:rFonts w:ascii="Arial" w:hAnsi="Arial" w:cs="Arial"/>
          <w:b/>
          <w:caps/>
        </w:rPr>
      </w:pPr>
      <w:r w:rsidRPr="00E17644">
        <w:rPr>
          <w:rFonts w:ascii="Arial" w:hAnsi="Arial" w:cs="Arial"/>
          <w:b/>
          <w:caps/>
        </w:rPr>
        <w:br w:type="page"/>
      </w:r>
    </w:p>
    <w:p w14:paraId="0E172DEF" w14:textId="77777777" w:rsidR="00E05928" w:rsidRPr="00E17644" w:rsidRDefault="00E05928" w:rsidP="00273161">
      <w:pPr>
        <w:tabs>
          <w:tab w:val="left" w:pos="4007"/>
        </w:tabs>
        <w:jc w:val="center"/>
        <w:rPr>
          <w:rFonts w:ascii="Arial" w:hAnsi="Arial" w:cs="Arial"/>
          <w:b/>
          <w:caps/>
        </w:rPr>
        <w:sectPr w:rsidR="00E05928" w:rsidRPr="00E17644"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E17644" w:rsidRDefault="009B20F4" w:rsidP="00277E0A">
      <w:pPr>
        <w:tabs>
          <w:tab w:val="left" w:pos="4007"/>
        </w:tabs>
        <w:jc w:val="center"/>
        <w:rPr>
          <w:rFonts w:ascii="Arial" w:hAnsi="Arial" w:cs="Arial"/>
          <w:b/>
          <w:caps/>
        </w:rPr>
      </w:pPr>
      <w:r w:rsidRPr="00E17644">
        <w:rPr>
          <w:rFonts w:ascii="Arial" w:hAnsi="Arial" w:cs="Arial"/>
          <w:b/>
          <w:caps/>
        </w:rPr>
        <w:lastRenderedPageBreak/>
        <w:t>Table of Contents</w:t>
      </w:r>
    </w:p>
    <w:p w14:paraId="5B0DDBF1" w14:textId="6F8AA778" w:rsidR="009B20F4" w:rsidRPr="00E17644" w:rsidRDefault="009B20F4" w:rsidP="00277E0A">
      <w:pPr>
        <w:spacing w:line="480" w:lineRule="auto"/>
        <w:jc w:val="both"/>
        <w:rPr>
          <w:rFonts w:ascii="Arial" w:hAnsi="Arial" w:cs="Arial"/>
          <w:b/>
          <w:caps/>
        </w:rPr>
      </w:pPr>
    </w:p>
    <w:p w14:paraId="7103A263" w14:textId="77777777" w:rsidR="00EF5EFC" w:rsidRPr="00E17644" w:rsidRDefault="008B0864">
      <w:pPr>
        <w:pStyle w:val="TOC1"/>
        <w:tabs>
          <w:tab w:val="left" w:pos="440"/>
          <w:tab w:val="right" w:leader="dot" w:pos="9016"/>
        </w:tabs>
        <w:rPr>
          <w:rFonts w:ascii="Arial" w:eastAsiaTheme="minorEastAsia" w:hAnsi="Arial" w:cs="Arial"/>
          <w:b w:val="0"/>
          <w:bCs w:val="0"/>
          <w:caps w:val="0"/>
          <w:noProof/>
          <w:color w:val="auto"/>
          <w:sz w:val="22"/>
          <w:szCs w:val="22"/>
          <w:lang w:eastAsia="en-GB"/>
        </w:rPr>
      </w:pPr>
      <w:r w:rsidRPr="00E17644">
        <w:rPr>
          <w:rStyle w:val="Hyperlink"/>
          <w:rFonts w:ascii="Arial" w:hAnsi="Arial" w:cs="Arial"/>
          <w:bCs w:val="0"/>
          <w:caps w:val="0"/>
          <w:smallCaps/>
          <w:noProof/>
          <w:color w:val="auto"/>
          <w:sz w:val="22"/>
          <w:szCs w:val="22"/>
        </w:rPr>
        <w:fldChar w:fldCharType="begin"/>
      </w:r>
      <w:r w:rsidRPr="00E17644">
        <w:rPr>
          <w:rStyle w:val="Hyperlink"/>
          <w:rFonts w:ascii="Arial" w:hAnsi="Arial" w:cs="Arial"/>
          <w:bCs w:val="0"/>
          <w:caps w:val="0"/>
          <w:smallCaps/>
          <w:noProof/>
          <w:color w:val="auto"/>
          <w:sz w:val="22"/>
          <w:szCs w:val="22"/>
        </w:rPr>
        <w:instrText xml:space="preserve"> TOC \o "1-3" \u </w:instrText>
      </w:r>
      <w:r w:rsidRPr="00E17644">
        <w:rPr>
          <w:rStyle w:val="Hyperlink"/>
          <w:rFonts w:ascii="Arial" w:hAnsi="Arial" w:cs="Arial"/>
          <w:bCs w:val="0"/>
          <w:caps w:val="0"/>
          <w:smallCaps/>
          <w:noProof/>
          <w:color w:val="auto"/>
          <w:sz w:val="22"/>
          <w:szCs w:val="22"/>
        </w:rPr>
        <w:fldChar w:fldCharType="separate"/>
      </w:r>
      <w:r w:rsidR="00EF5EFC" w:rsidRPr="00E17644">
        <w:rPr>
          <w:rFonts w:ascii="Arial" w:eastAsia="Times New Roman" w:hAnsi="Arial" w:cs="Arial"/>
          <w:noProof/>
          <w:color w:val="auto"/>
          <w:sz w:val="22"/>
          <w:szCs w:val="22"/>
        </w:rPr>
        <w:t>1.</w:t>
      </w:r>
      <w:r w:rsidR="00EF5EFC" w:rsidRPr="00E17644">
        <w:rPr>
          <w:rFonts w:ascii="Arial" w:eastAsiaTheme="minorEastAsia" w:hAnsi="Arial" w:cs="Arial"/>
          <w:b w:val="0"/>
          <w:bCs w:val="0"/>
          <w:caps w:val="0"/>
          <w:noProof/>
          <w:color w:val="auto"/>
          <w:sz w:val="22"/>
          <w:szCs w:val="22"/>
          <w:lang w:eastAsia="en-GB"/>
        </w:rPr>
        <w:tab/>
      </w:r>
      <w:r w:rsidR="00EF5EFC" w:rsidRPr="00E17644">
        <w:rPr>
          <w:rFonts w:ascii="Arial" w:eastAsia="Times New Roman" w:hAnsi="Arial" w:cs="Arial"/>
          <w:noProof/>
          <w:color w:val="auto"/>
          <w:sz w:val="22"/>
          <w:szCs w:val="22"/>
        </w:rPr>
        <w:t>eXECUTIVE sUMMARY</w:t>
      </w:r>
      <w:r w:rsidR="00EF5EFC" w:rsidRPr="00E17644">
        <w:rPr>
          <w:rFonts w:ascii="Arial" w:hAnsi="Arial" w:cs="Arial"/>
          <w:noProof/>
          <w:color w:val="auto"/>
          <w:sz w:val="22"/>
          <w:szCs w:val="22"/>
        </w:rPr>
        <w:tab/>
      </w:r>
      <w:r w:rsidR="00EF5EFC" w:rsidRPr="00E17644">
        <w:rPr>
          <w:rFonts w:ascii="Arial" w:hAnsi="Arial" w:cs="Arial"/>
          <w:noProof/>
          <w:color w:val="auto"/>
          <w:sz w:val="22"/>
          <w:szCs w:val="22"/>
        </w:rPr>
        <w:fldChar w:fldCharType="begin"/>
      </w:r>
      <w:r w:rsidR="00EF5EFC" w:rsidRPr="00E17644">
        <w:rPr>
          <w:rFonts w:ascii="Arial" w:hAnsi="Arial" w:cs="Arial"/>
          <w:noProof/>
          <w:color w:val="auto"/>
          <w:sz w:val="22"/>
          <w:szCs w:val="22"/>
        </w:rPr>
        <w:instrText xml:space="preserve"> PAGEREF _Toc31976653 \h </w:instrText>
      </w:r>
      <w:r w:rsidR="00EF5EFC" w:rsidRPr="00E17644">
        <w:rPr>
          <w:rFonts w:ascii="Arial" w:hAnsi="Arial" w:cs="Arial"/>
          <w:noProof/>
          <w:color w:val="auto"/>
          <w:sz w:val="22"/>
          <w:szCs w:val="22"/>
        </w:rPr>
      </w:r>
      <w:r w:rsidR="00EF5EFC" w:rsidRPr="00E17644">
        <w:rPr>
          <w:rFonts w:ascii="Arial" w:hAnsi="Arial" w:cs="Arial"/>
          <w:noProof/>
          <w:color w:val="auto"/>
          <w:sz w:val="22"/>
          <w:szCs w:val="22"/>
        </w:rPr>
        <w:fldChar w:fldCharType="separate"/>
      </w:r>
      <w:r w:rsidR="00EF5EFC" w:rsidRPr="00E17644">
        <w:rPr>
          <w:rFonts w:ascii="Arial" w:hAnsi="Arial" w:cs="Arial"/>
          <w:noProof/>
          <w:color w:val="auto"/>
          <w:sz w:val="22"/>
          <w:szCs w:val="22"/>
        </w:rPr>
        <w:t>1</w:t>
      </w:r>
      <w:r w:rsidR="00EF5EFC" w:rsidRPr="00E17644">
        <w:rPr>
          <w:rFonts w:ascii="Arial" w:hAnsi="Arial" w:cs="Arial"/>
          <w:noProof/>
          <w:color w:val="auto"/>
          <w:sz w:val="22"/>
          <w:szCs w:val="22"/>
        </w:rPr>
        <w:fldChar w:fldCharType="end"/>
      </w:r>
    </w:p>
    <w:p w14:paraId="3379A6F4" w14:textId="77777777" w:rsidR="00EF5EFC" w:rsidRPr="00E17644" w:rsidRDefault="00EF5EFC">
      <w:pPr>
        <w:pStyle w:val="TOC1"/>
        <w:tabs>
          <w:tab w:val="left" w:pos="440"/>
          <w:tab w:val="right" w:leader="dot" w:pos="9016"/>
        </w:tabs>
        <w:rPr>
          <w:rFonts w:ascii="Arial" w:eastAsiaTheme="minorEastAsia" w:hAnsi="Arial" w:cs="Arial"/>
          <w:b w:val="0"/>
          <w:bCs w:val="0"/>
          <w:caps w:val="0"/>
          <w:noProof/>
          <w:color w:val="auto"/>
          <w:sz w:val="22"/>
          <w:szCs w:val="22"/>
          <w:lang w:eastAsia="en-GB"/>
        </w:rPr>
      </w:pPr>
      <w:r w:rsidRPr="00E17644">
        <w:rPr>
          <w:rFonts w:ascii="Arial" w:eastAsia="Times New Roman" w:hAnsi="Arial" w:cs="Arial"/>
          <w:noProof/>
          <w:color w:val="auto"/>
          <w:sz w:val="22"/>
          <w:szCs w:val="22"/>
        </w:rPr>
        <w:t>2.</w:t>
      </w:r>
      <w:r w:rsidRPr="00E17644">
        <w:rPr>
          <w:rFonts w:ascii="Arial" w:eastAsiaTheme="minorEastAsia" w:hAnsi="Arial" w:cs="Arial"/>
          <w:b w:val="0"/>
          <w:bCs w:val="0"/>
          <w:caps w:val="0"/>
          <w:noProof/>
          <w:color w:val="auto"/>
          <w:sz w:val="22"/>
          <w:szCs w:val="22"/>
          <w:lang w:eastAsia="en-GB"/>
        </w:rPr>
        <w:tab/>
      </w:r>
      <w:r w:rsidRPr="00E17644">
        <w:rPr>
          <w:rFonts w:ascii="Arial" w:eastAsia="Times New Roman" w:hAnsi="Arial" w:cs="Arial"/>
          <w:noProof/>
          <w:color w:val="auto"/>
          <w:sz w:val="22"/>
          <w:szCs w:val="22"/>
        </w:rPr>
        <w:t>Introduction</w:t>
      </w:r>
      <w:r w:rsidRPr="00E17644">
        <w:rPr>
          <w:rFonts w:ascii="Arial" w:hAnsi="Arial" w:cs="Arial"/>
          <w:noProof/>
          <w:color w:val="auto"/>
          <w:sz w:val="22"/>
          <w:szCs w:val="22"/>
        </w:rPr>
        <w:tab/>
      </w:r>
      <w:r w:rsidRPr="00E17644">
        <w:rPr>
          <w:rFonts w:ascii="Arial" w:hAnsi="Arial" w:cs="Arial"/>
          <w:noProof/>
          <w:color w:val="auto"/>
          <w:sz w:val="22"/>
          <w:szCs w:val="22"/>
        </w:rPr>
        <w:fldChar w:fldCharType="begin"/>
      </w:r>
      <w:r w:rsidRPr="00E17644">
        <w:rPr>
          <w:rFonts w:ascii="Arial" w:hAnsi="Arial" w:cs="Arial"/>
          <w:noProof/>
          <w:color w:val="auto"/>
          <w:sz w:val="22"/>
          <w:szCs w:val="22"/>
        </w:rPr>
        <w:instrText xml:space="preserve"> PAGEREF _Toc31976654 \h </w:instrText>
      </w:r>
      <w:r w:rsidRPr="00E17644">
        <w:rPr>
          <w:rFonts w:ascii="Arial" w:hAnsi="Arial" w:cs="Arial"/>
          <w:noProof/>
          <w:color w:val="auto"/>
          <w:sz w:val="22"/>
          <w:szCs w:val="22"/>
        </w:rPr>
      </w:r>
      <w:r w:rsidRPr="00E17644">
        <w:rPr>
          <w:rFonts w:ascii="Arial" w:hAnsi="Arial" w:cs="Arial"/>
          <w:noProof/>
          <w:color w:val="auto"/>
          <w:sz w:val="22"/>
          <w:szCs w:val="22"/>
        </w:rPr>
        <w:fldChar w:fldCharType="separate"/>
      </w:r>
      <w:r w:rsidRPr="00E17644">
        <w:rPr>
          <w:rFonts w:ascii="Arial" w:hAnsi="Arial" w:cs="Arial"/>
          <w:noProof/>
          <w:color w:val="auto"/>
          <w:sz w:val="22"/>
          <w:szCs w:val="22"/>
        </w:rPr>
        <w:t>2</w:t>
      </w:r>
      <w:r w:rsidRPr="00E17644">
        <w:rPr>
          <w:rFonts w:ascii="Arial" w:hAnsi="Arial" w:cs="Arial"/>
          <w:noProof/>
          <w:color w:val="auto"/>
          <w:sz w:val="22"/>
          <w:szCs w:val="22"/>
        </w:rPr>
        <w:fldChar w:fldCharType="end"/>
      </w:r>
    </w:p>
    <w:p w14:paraId="5D06A333" w14:textId="77777777" w:rsidR="00EF5EFC" w:rsidRPr="00E17644" w:rsidRDefault="00EF5EFC">
      <w:pPr>
        <w:pStyle w:val="TOC2"/>
        <w:rPr>
          <w:rFonts w:ascii="Arial" w:eastAsiaTheme="minorEastAsia" w:hAnsi="Arial" w:cs="Arial"/>
          <w:smallCaps w:val="0"/>
          <w:noProof/>
          <w:sz w:val="22"/>
          <w:szCs w:val="22"/>
          <w:lang w:eastAsia="en-GB"/>
        </w:rPr>
      </w:pPr>
      <w:r w:rsidRPr="00E17644">
        <w:rPr>
          <w:rFonts w:ascii="Arial" w:eastAsia="Times New Roman" w:hAnsi="Arial" w:cs="Arial"/>
          <w:bCs/>
          <w:iCs/>
          <w:noProof/>
          <w:sz w:val="22"/>
          <w:szCs w:val="22"/>
        </w:rPr>
        <w:t>2.1</w:t>
      </w:r>
      <w:r w:rsidRPr="00E17644">
        <w:rPr>
          <w:rFonts w:ascii="Arial" w:eastAsiaTheme="minorEastAsia" w:hAnsi="Arial" w:cs="Arial"/>
          <w:smallCaps w:val="0"/>
          <w:noProof/>
          <w:sz w:val="22"/>
          <w:szCs w:val="22"/>
          <w:lang w:eastAsia="en-GB"/>
        </w:rPr>
        <w:tab/>
      </w:r>
      <w:r w:rsidRPr="00E17644">
        <w:rPr>
          <w:rFonts w:ascii="Arial" w:eastAsia="Times New Roman" w:hAnsi="Arial" w:cs="Arial"/>
          <w:bCs/>
          <w:iCs/>
          <w:noProof/>
          <w:sz w:val="22"/>
          <w:szCs w:val="22"/>
        </w:rPr>
        <w:t>Report Remit</w:t>
      </w:r>
      <w:r w:rsidRPr="00E17644">
        <w:rPr>
          <w:rFonts w:ascii="Arial" w:hAnsi="Arial" w:cs="Arial"/>
          <w:noProof/>
          <w:sz w:val="22"/>
          <w:szCs w:val="22"/>
        </w:rPr>
        <w:tab/>
      </w:r>
      <w:r w:rsidRPr="00E17644">
        <w:rPr>
          <w:rFonts w:ascii="Arial" w:hAnsi="Arial" w:cs="Arial"/>
          <w:noProof/>
          <w:sz w:val="22"/>
          <w:szCs w:val="22"/>
        </w:rPr>
        <w:fldChar w:fldCharType="begin"/>
      </w:r>
      <w:r w:rsidRPr="00E17644">
        <w:rPr>
          <w:rFonts w:ascii="Arial" w:hAnsi="Arial" w:cs="Arial"/>
          <w:noProof/>
          <w:sz w:val="22"/>
          <w:szCs w:val="22"/>
        </w:rPr>
        <w:instrText xml:space="preserve"> PAGEREF _Toc31976655 \h </w:instrText>
      </w:r>
      <w:r w:rsidRPr="00E17644">
        <w:rPr>
          <w:rFonts w:ascii="Arial" w:hAnsi="Arial" w:cs="Arial"/>
          <w:noProof/>
          <w:sz w:val="22"/>
          <w:szCs w:val="22"/>
        </w:rPr>
      </w:r>
      <w:r w:rsidRPr="00E17644">
        <w:rPr>
          <w:rFonts w:ascii="Arial" w:hAnsi="Arial" w:cs="Arial"/>
          <w:noProof/>
          <w:sz w:val="22"/>
          <w:szCs w:val="22"/>
        </w:rPr>
        <w:fldChar w:fldCharType="separate"/>
      </w:r>
      <w:r w:rsidRPr="00E17644">
        <w:rPr>
          <w:rFonts w:ascii="Arial" w:hAnsi="Arial" w:cs="Arial"/>
          <w:noProof/>
          <w:sz w:val="22"/>
          <w:szCs w:val="22"/>
        </w:rPr>
        <w:t>2</w:t>
      </w:r>
      <w:r w:rsidRPr="00E17644">
        <w:rPr>
          <w:rFonts w:ascii="Arial" w:hAnsi="Arial" w:cs="Arial"/>
          <w:noProof/>
          <w:sz w:val="22"/>
          <w:szCs w:val="22"/>
        </w:rPr>
        <w:fldChar w:fldCharType="end"/>
      </w:r>
    </w:p>
    <w:p w14:paraId="62AFBD15" w14:textId="77777777" w:rsidR="00EF5EFC" w:rsidRPr="00E17644" w:rsidRDefault="00EF5EFC">
      <w:pPr>
        <w:pStyle w:val="TOC2"/>
        <w:rPr>
          <w:rFonts w:ascii="Arial" w:eastAsiaTheme="minorEastAsia" w:hAnsi="Arial" w:cs="Arial"/>
          <w:smallCaps w:val="0"/>
          <w:noProof/>
          <w:sz w:val="22"/>
          <w:szCs w:val="22"/>
          <w:lang w:eastAsia="en-GB"/>
        </w:rPr>
      </w:pPr>
      <w:r w:rsidRPr="00E17644">
        <w:rPr>
          <w:rFonts w:ascii="Arial" w:eastAsia="Times New Roman" w:hAnsi="Arial" w:cs="Arial"/>
          <w:bCs/>
          <w:iCs/>
          <w:noProof/>
          <w:sz w:val="22"/>
          <w:szCs w:val="22"/>
        </w:rPr>
        <w:t>2.2</w:t>
      </w:r>
      <w:r w:rsidRPr="00E17644">
        <w:rPr>
          <w:rFonts w:ascii="Arial" w:eastAsiaTheme="minorEastAsia" w:hAnsi="Arial" w:cs="Arial"/>
          <w:smallCaps w:val="0"/>
          <w:noProof/>
          <w:sz w:val="22"/>
          <w:szCs w:val="22"/>
          <w:lang w:eastAsia="en-GB"/>
        </w:rPr>
        <w:tab/>
      </w:r>
      <w:r w:rsidRPr="00E17644">
        <w:rPr>
          <w:rFonts w:ascii="Arial" w:eastAsia="Times New Roman" w:hAnsi="Arial" w:cs="Arial"/>
          <w:bCs/>
          <w:iCs/>
          <w:noProof/>
          <w:sz w:val="22"/>
          <w:szCs w:val="22"/>
        </w:rPr>
        <w:t>Background of the organisation</w:t>
      </w:r>
      <w:r w:rsidRPr="00E17644">
        <w:rPr>
          <w:rFonts w:ascii="Arial" w:hAnsi="Arial" w:cs="Arial"/>
          <w:noProof/>
          <w:sz w:val="22"/>
          <w:szCs w:val="22"/>
        </w:rPr>
        <w:tab/>
      </w:r>
      <w:r w:rsidRPr="00E17644">
        <w:rPr>
          <w:rFonts w:ascii="Arial" w:hAnsi="Arial" w:cs="Arial"/>
          <w:noProof/>
          <w:sz w:val="22"/>
          <w:szCs w:val="22"/>
        </w:rPr>
        <w:fldChar w:fldCharType="begin"/>
      </w:r>
      <w:r w:rsidRPr="00E17644">
        <w:rPr>
          <w:rFonts w:ascii="Arial" w:hAnsi="Arial" w:cs="Arial"/>
          <w:noProof/>
          <w:sz w:val="22"/>
          <w:szCs w:val="22"/>
        </w:rPr>
        <w:instrText xml:space="preserve"> PAGEREF _Toc31976656 \h </w:instrText>
      </w:r>
      <w:r w:rsidRPr="00E17644">
        <w:rPr>
          <w:rFonts w:ascii="Arial" w:hAnsi="Arial" w:cs="Arial"/>
          <w:noProof/>
          <w:sz w:val="22"/>
          <w:szCs w:val="22"/>
        </w:rPr>
      </w:r>
      <w:r w:rsidRPr="00E17644">
        <w:rPr>
          <w:rFonts w:ascii="Arial" w:hAnsi="Arial" w:cs="Arial"/>
          <w:noProof/>
          <w:sz w:val="22"/>
          <w:szCs w:val="22"/>
        </w:rPr>
        <w:fldChar w:fldCharType="separate"/>
      </w:r>
      <w:r w:rsidRPr="00E17644">
        <w:rPr>
          <w:rFonts w:ascii="Arial" w:hAnsi="Arial" w:cs="Arial"/>
          <w:noProof/>
          <w:sz w:val="22"/>
          <w:szCs w:val="22"/>
        </w:rPr>
        <w:t>2</w:t>
      </w:r>
      <w:r w:rsidRPr="00E17644">
        <w:rPr>
          <w:rFonts w:ascii="Arial" w:hAnsi="Arial" w:cs="Arial"/>
          <w:noProof/>
          <w:sz w:val="22"/>
          <w:szCs w:val="22"/>
        </w:rPr>
        <w:fldChar w:fldCharType="end"/>
      </w:r>
    </w:p>
    <w:p w14:paraId="0AF5BB81" w14:textId="77777777" w:rsidR="00EF5EFC" w:rsidRPr="00E17644" w:rsidRDefault="00EF5EFC">
      <w:pPr>
        <w:pStyle w:val="TOC2"/>
        <w:rPr>
          <w:rFonts w:ascii="Arial" w:eastAsiaTheme="minorEastAsia" w:hAnsi="Arial" w:cs="Arial"/>
          <w:smallCaps w:val="0"/>
          <w:noProof/>
          <w:sz w:val="22"/>
          <w:szCs w:val="22"/>
          <w:lang w:eastAsia="en-GB"/>
        </w:rPr>
      </w:pPr>
      <w:r w:rsidRPr="00E17644">
        <w:rPr>
          <w:rFonts w:ascii="Arial" w:eastAsia="Times New Roman" w:hAnsi="Arial" w:cs="Arial"/>
          <w:bCs/>
          <w:iCs/>
          <w:noProof/>
          <w:sz w:val="22"/>
          <w:szCs w:val="22"/>
        </w:rPr>
        <w:t>2.3</w:t>
      </w:r>
      <w:r w:rsidRPr="00E17644">
        <w:rPr>
          <w:rFonts w:ascii="Arial" w:eastAsiaTheme="minorEastAsia" w:hAnsi="Arial" w:cs="Arial"/>
          <w:smallCaps w:val="0"/>
          <w:noProof/>
          <w:sz w:val="22"/>
          <w:szCs w:val="22"/>
          <w:lang w:eastAsia="en-GB"/>
        </w:rPr>
        <w:tab/>
      </w:r>
      <w:r w:rsidRPr="00E17644">
        <w:rPr>
          <w:rFonts w:ascii="Arial" w:eastAsia="Times New Roman" w:hAnsi="Arial" w:cs="Arial"/>
          <w:bCs/>
          <w:iCs/>
          <w:noProof/>
          <w:sz w:val="22"/>
          <w:szCs w:val="22"/>
        </w:rPr>
        <w:t>Definitions of Major Concepts</w:t>
      </w:r>
      <w:r w:rsidRPr="00E17644">
        <w:rPr>
          <w:rFonts w:ascii="Arial" w:hAnsi="Arial" w:cs="Arial"/>
          <w:noProof/>
          <w:sz w:val="22"/>
          <w:szCs w:val="22"/>
        </w:rPr>
        <w:tab/>
      </w:r>
      <w:r w:rsidRPr="00E17644">
        <w:rPr>
          <w:rFonts w:ascii="Arial" w:hAnsi="Arial" w:cs="Arial"/>
          <w:noProof/>
          <w:sz w:val="22"/>
          <w:szCs w:val="22"/>
        </w:rPr>
        <w:fldChar w:fldCharType="begin"/>
      </w:r>
      <w:r w:rsidRPr="00E17644">
        <w:rPr>
          <w:rFonts w:ascii="Arial" w:hAnsi="Arial" w:cs="Arial"/>
          <w:noProof/>
          <w:sz w:val="22"/>
          <w:szCs w:val="22"/>
        </w:rPr>
        <w:instrText xml:space="preserve"> PAGEREF _Toc31976657 \h </w:instrText>
      </w:r>
      <w:r w:rsidRPr="00E17644">
        <w:rPr>
          <w:rFonts w:ascii="Arial" w:hAnsi="Arial" w:cs="Arial"/>
          <w:noProof/>
          <w:sz w:val="22"/>
          <w:szCs w:val="22"/>
        </w:rPr>
      </w:r>
      <w:r w:rsidRPr="00E17644">
        <w:rPr>
          <w:rFonts w:ascii="Arial" w:hAnsi="Arial" w:cs="Arial"/>
          <w:noProof/>
          <w:sz w:val="22"/>
          <w:szCs w:val="22"/>
        </w:rPr>
        <w:fldChar w:fldCharType="separate"/>
      </w:r>
      <w:r w:rsidRPr="00E17644">
        <w:rPr>
          <w:rFonts w:ascii="Arial" w:hAnsi="Arial" w:cs="Arial"/>
          <w:noProof/>
          <w:sz w:val="22"/>
          <w:szCs w:val="22"/>
        </w:rPr>
        <w:t>2</w:t>
      </w:r>
      <w:r w:rsidRPr="00E17644">
        <w:rPr>
          <w:rFonts w:ascii="Arial" w:hAnsi="Arial" w:cs="Arial"/>
          <w:noProof/>
          <w:sz w:val="22"/>
          <w:szCs w:val="22"/>
        </w:rPr>
        <w:fldChar w:fldCharType="end"/>
      </w:r>
    </w:p>
    <w:p w14:paraId="1026F46C" w14:textId="77777777" w:rsidR="00EF5EFC" w:rsidRPr="00E17644" w:rsidRDefault="00EF5EFC">
      <w:pPr>
        <w:pStyle w:val="TOC1"/>
        <w:tabs>
          <w:tab w:val="left" w:pos="440"/>
          <w:tab w:val="right" w:leader="dot" w:pos="9016"/>
        </w:tabs>
        <w:rPr>
          <w:rFonts w:ascii="Arial" w:eastAsiaTheme="minorEastAsia" w:hAnsi="Arial" w:cs="Arial"/>
          <w:b w:val="0"/>
          <w:bCs w:val="0"/>
          <w:caps w:val="0"/>
          <w:noProof/>
          <w:color w:val="auto"/>
          <w:sz w:val="22"/>
          <w:szCs w:val="22"/>
          <w:lang w:eastAsia="en-GB"/>
        </w:rPr>
      </w:pPr>
      <w:r w:rsidRPr="00E17644">
        <w:rPr>
          <w:rFonts w:ascii="Arial" w:eastAsia="Times New Roman" w:hAnsi="Arial" w:cs="Arial"/>
          <w:noProof/>
          <w:color w:val="auto"/>
          <w:sz w:val="22"/>
          <w:szCs w:val="22"/>
        </w:rPr>
        <w:t>3.</w:t>
      </w:r>
      <w:r w:rsidRPr="00E17644">
        <w:rPr>
          <w:rFonts w:ascii="Arial" w:eastAsiaTheme="minorEastAsia" w:hAnsi="Arial" w:cs="Arial"/>
          <w:b w:val="0"/>
          <w:bCs w:val="0"/>
          <w:caps w:val="0"/>
          <w:noProof/>
          <w:color w:val="auto"/>
          <w:sz w:val="22"/>
          <w:szCs w:val="22"/>
          <w:lang w:eastAsia="en-GB"/>
        </w:rPr>
        <w:tab/>
      </w:r>
      <w:r w:rsidRPr="00E17644">
        <w:rPr>
          <w:rFonts w:ascii="Arial" w:eastAsia="Times New Roman" w:hAnsi="Arial" w:cs="Arial"/>
          <w:noProof/>
          <w:color w:val="auto"/>
          <w:sz w:val="22"/>
          <w:szCs w:val="22"/>
        </w:rPr>
        <w:t>Main Body</w:t>
      </w:r>
      <w:r w:rsidRPr="00E17644">
        <w:rPr>
          <w:rFonts w:ascii="Arial" w:hAnsi="Arial" w:cs="Arial"/>
          <w:noProof/>
          <w:color w:val="auto"/>
          <w:sz w:val="22"/>
          <w:szCs w:val="22"/>
        </w:rPr>
        <w:tab/>
      </w:r>
      <w:r w:rsidRPr="00E17644">
        <w:rPr>
          <w:rFonts w:ascii="Arial" w:hAnsi="Arial" w:cs="Arial"/>
          <w:noProof/>
          <w:color w:val="auto"/>
          <w:sz w:val="22"/>
          <w:szCs w:val="22"/>
        </w:rPr>
        <w:fldChar w:fldCharType="begin"/>
      </w:r>
      <w:r w:rsidRPr="00E17644">
        <w:rPr>
          <w:rFonts w:ascii="Arial" w:hAnsi="Arial" w:cs="Arial"/>
          <w:noProof/>
          <w:color w:val="auto"/>
          <w:sz w:val="22"/>
          <w:szCs w:val="22"/>
        </w:rPr>
        <w:instrText xml:space="preserve"> PAGEREF _Toc31976658 \h </w:instrText>
      </w:r>
      <w:r w:rsidRPr="00E17644">
        <w:rPr>
          <w:rFonts w:ascii="Arial" w:hAnsi="Arial" w:cs="Arial"/>
          <w:noProof/>
          <w:color w:val="auto"/>
          <w:sz w:val="22"/>
          <w:szCs w:val="22"/>
        </w:rPr>
      </w:r>
      <w:r w:rsidRPr="00E17644">
        <w:rPr>
          <w:rFonts w:ascii="Arial" w:hAnsi="Arial" w:cs="Arial"/>
          <w:noProof/>
          <w:color w:val="auto"/>
          <w:sz w:val="22"/>
          <w:szCs w:val="22"/>
        </w:rPr>
        <w:fldChar w:fldCharType="separate"/>
      </w:r>
      <w:r w:rsidRPr="00E17644">
        <w:rPr>
          <w:rFonts w:ascii="Arial" w:hAnsi="Arial" w:cs="Arial"/>
          <w:noProof/>
          <w:color w:val="auto"/>
          <w:sz w:val="22"/>
          <w:szCs w:val="22"/>
        </w:rPr>
        <w:t>4</w:t>
      </w:r>
      <w:r w:rsidRPr="00E17644">
        <w:rPr>
          <w:rFonts w:ascii="Arial" w:hAnsi="Arial" w:cs="Arial"/>
          <w:noProof/>
          <w:color w:val="auto"/>
          <w:sz w:val="22"/>
          <w:szCs w:val="22"/>
        </w:rPr>
        <w:fldChar w:fldCharType="end"/>
      </w:r>
    </w:p>
    <w:p w14:paraId="417B7B52" w14:textId="77777777" w:rsidR="00EF5EFC" w:rsidRPr="00E17644" w:rsidRDefault="00EF5EFC">
      <w:pPr>
        <w:pStyle w:val="TOC2"/>
        <w:rPr>
          <w:rFonts w:ascii="Arial" w:eastAsiaTheme="minorEastAsia" w:hAnsi="Arial" w:cs="Arial"/>
          <w:smallCaps w:val="0"/>
          <w:noProof/>
          <w:sz w:val="22"/>
          <w:szCs w:val="22"/>
          <w:lang w:eastAsia="en-GB"/>
        </w:rPr>
      </w:pPr>
      <w:r w:rsidRPr="00E17644">
        <w:rPr>
          <w:rFonts w:ascii="Arial" w:eastAsia="Times New Roman" w:hAnsi="Arial" w:cs="Arial"/>
          <w:bCs/>
          <w:iCs/>
          <w:noProof/>
          <w:sz w:val="22"/>
          <w:szCs w:val="22"/>
        </w:rPr>
        <w:t>3.1</w:t>
      </w:r>
      <w:r w:rsidRPr="00E17644">
        <w:rPr>
          <w:rFonts w:ascii="Arial" w:eastAsiaTheme="minorEastAsia" w:hAnsi="Arial" w:cs="Arial"/>
          <w:smallCaps w:val="0"/>
          <w:noProof/>
          <w:sz w:val="22"/>
          <w:szCs w:val="22"/>
          <w:lang w:eastAsia="en-GB"/>
        </w:rPr>
        <w:tab/>
      </w:r>
      <w:r w:rsidRPr="00E17644">
        <w:rPr>
          <w:rFonts w:ascii="Arial" w:eastAsia="Times New Roman" w:hAnsi="Arial" w:cs="Arial"/>
          <w:bCs/>
          <w:iCs/>
          <w:noProof/>
          <w:sz w:val="22"/>
          <w:szCs w:val="22"/>
        </w:rPr>
        <w:t>IMplementation of the strategy</w:t>
      </w:r>
      <w:r w:rsidRPr="00E17644">
        <w:rPr>
          <w:rFonts w:ascii="Arial" w:hAnsi="Arial" w:cs="Arial"/>
          <w:noProof/>
          <w:sz w:val="22"/>
          <w:szCs w:val="22"/>
        </w:rPr>
        <w:tab/>
      </w:r>
      <w:r w:rsidRPr="00E17644">
        <w:rPr>
          <w:rFonts w:ascii="Arial" w:hAnsi="Arial" w:cs="Arial"/>
          <w:noProof/>
          <w:sz w:val="22"/>
          <w:szCs w:val="22"/>
        </w:rPr>
        <w:fldChar w:fldCharType="begin"/>
      </w:r>
      <w:r w:rsidRPr="00E17644">
        <w:rPr>
          <w:rFonts w:ascii="Arial" w:hAnsi="Arial" w:cs="Arial"/>
          <w:noProof/>
          <w:sz w:val="22"/>
          <w:szCs w:val="22"/>
        </w:rPr>
        <w:instrText xml:space="preserve"> PAGEREF _Toc31976659 \h </w:instrText>
      </w:r>
      <w:r w:rsidRPr="00E17644">
        <w:rPr>
          <w:rFonts w:ascii="Arial" w:hAnsi="Arial" w:cs="Arial"/>
          <w:noProof/>
          <w:sz w:val="22"/>
          <w:szCs w:val="22"/>
        </w:rPr>
      </w:r>
      <w:r w:rsidRPr="00E17644">
        <w:rPr>
          <w:rFonts w:ascii="Arial" w:hAnsi="Arial" w:cs="Arial"/>
          <w:noProof/>
          <w:sz w:val="22"/>
          <w:szCs w:val="22"/>
        </w:rPr>
        <w:fldChar w:fldCharType="separate"/>
      </w:r>
      <w:r w:rsidRPr="00E17644">
        <w:rPr>
          <w:rFonts w:ascii="Arial" w:hAnsi="Arial" w:cs="Arial"/>
          <w:noProof/>
          <w:sz w:val="22"/>
          <w:szCs w:val="22"/>
        </w:rPr>
        <w:t>4</w:t>
      </w:r>
      <w:r w:rsidRPr="00E17644">
        <w:rPr>
          <w:rFonts w:ascii="Arial" w:hAnsi="Arial" w:cs="Arial"/>
          <w:noProof/>
          <w:sz w:val="22"/>
          <w:szCs w:val="22"/>
        </w:rPr>
        <w:fldChar w:fldCharType="end"/>
      </w:r>
    </w:p>
    <w:p w14:paraId="3936D973" w14:textId="77777777" w:rsidR="00EF5EFC" w:rsidRPr="00E17644" w:rsidRDefault="00EF5EFC">
      <w:pPr>
        <w:pStyle w:val="TOC2"/>
        <w:rPr>
          <w:rFonts w:ascii="Arial" w:eastAsiaTheme="minorEastAsia" w:hAnsi="Arial" w:cs="Arial"/>
          <w:smallCaps w:val="0"/>
          <w:noProof/>
          <w:sz w:val="22"/>
          <w:szCs w:val="22"/>
          <w:lang w:eastAsia="en-GB"/>
        </w:rPr>
      </w:pPr>
      <w:r w:rsidRPr="00E17644">
        <w:rPr>
          <w:rFonts w:ascii="Arial" w:eastAsia="Times New Roman" w:hAnsi="Arial" w:cs="Arial"/>
          <w:bCs/>
          <w:iCs/>
          <w:noProof/>
          <w:sz w:val="22"/>
          <w:szCs w:val="22"/>
        </w:rPr>
        <w:t>3.2</w:t>
      </w:r>
      <w:r w:rsidRPr="00E17644">
        <w:rPr>
          <w:rFonts w:ascii="Arial" w:eastAsiaTheme="minorEastAsia" w:hAnsi="Arial" w:cs="Arial"/>
          <w:smallCaps w:val="0"/>
          <w:noProof/>
          <w:sz w:val="22"/>
          <w:szCs w:val="22"/>
          <w:lang w:eastAsia="en-GB"/>
        </w:rPr>
        <w:tab/>
      </w:r>
      <w:r w:rsidRPr="00E17644">
        <w:rPr>
          <w:rFonts w:ascii="Arial" w:eastAsia="Times New Roman" w:hAnsi="Arial" w:cs="Arial"/>
          <w:bCs/>
          <w:iCs/>
          <w:noProof/>
          <w:sz w:val="22"/>
          <w:szCs w:val="22"/>
        </w:rPr>
        <w:t>Advantages &amp; Disadvantages of the strategy</w:t>
      </w:r>
      <w:r w:rsidRPr="00E17644">
        <w:rPr>
          <w:rFonts w:ascii="Arial" w:hAnsi="Arial" w:cs="Arial"/>
          <w:noProof/>
          <w:sz w:val="22"/>
          <w:szCs w:val="22"/>
        </w:rPr>
        <w:tab/>
      </w:r>
      <w:r w:rsidRPr="00E17644">
        <w:rPr>
          <w:rFonts w:ascii="Arial" w:hAnsi="Arial" w:cs="Arial"/>
          <w:noProof/>
          <w:sz w:val="22"/>
          <w:szCs w:val="22"/>
        </w:rPr>
        <w:fldChar w:fldCharType="begin"/>
      </w:r>
      <w:r w:rsidRPr="00E17644">
        <w:rPr>
          <w:rFonts w:ascii="Arial" w:hAnsi="Arial" w:cs="Arial"/>
          <w:noProof/>
          <w:sz w:val="22"/>
          <w:szCs w:val="22"/>
        </w:rPr>
        <w:instrText xml:space="preserve"> PAGEREF _Toc31976660 \h </w:instrText>
      </w:r>
      <w:r w:rsidRPr="00E17644">
        <w:rPr>
          <w:rFonts w:ascii="Arial" w:hAnsi="Arial" w:cs="Arial"/>
          <w:noProof/>
          <w:sz w:val="22"/>
          <w:szCs w:val="22"/>
        </w:rPr>
      </w:r>
      <w:r w:rsidRPr="00E17644">
        <w:rPr>
          <w:rFonts w:ascii="Arial" w:hAnsi="Arial" w:cs="Arial"/>
          <w:noProof/>
          <w:sz w:val="22"/>
          <w:szCs w:val="22"/>
        </w:rPr>
        <w:fldChar w:fldCharType="separate"/>
      </w:r>
      <w:r w:rsidRPr="00E17644">
        <w:rPr>
          <w:rFonts w:ascii="Arial" w:hAnsi="Arial" w:cs="Arial"/>
          <w:noProof/>
          <w:sz w:val="22"/>
          <w:szCs w:val="22"/>
        </w:rPr>
        <w:t>4</w:t>
      </w:r>
      <w:r w:rsidRPr="00E17644">
        <w:rPr>
          <w:rFonts w:ascii="Arial" w:hAnsi="Arial" w:cs="Arial"/>
          <w:noProof/>
          <w:sz w:val="22"/>
          <w:szCs w:val="22"/>
        </w:rPr>
        <w:fldChar w:fldCharType="end"/>
      </w:r>
    </w:p>
    <w:p w14:paraId="0840D065" w14:textId="77777777" w:rsidR="00EF5EFC" w:rsidRPr="00E17644" w:rsidRDefault="00EF5EFC">
      <w:pPr>
        <w:pStyle w:val="TOC1"/>
        <w:tabs>
          <w:tab w:val="left" w:pos="440"/>
          <w:tab w:val="right" w:leader="dot" w:pos="9016"/>
        </w:tabs>
        <w:rPr>
          <w:rFonts w:ascii="Arial" w:eastAsiaTheme="minorEastAsia" w:hAnsi="Arial" w:cs="Arial"/>
          <w:b w:val="0"/>
          <w:bCs w:val="0"/>
          <w:caps w:val="0"/>
          <w:noProof/>
          <w:color w:val="auto"/>
          <w:sz w:val="22"/>
          <w:szCs w:val="22"/>
          <w:lang w:eastAsia="en-GB"/>
        </w:rPr>
      </w:pPr>
      <w:r w:rsidRPr="00E17644">
        <w:rPr>
          <w:rFonts w:ascii="Arial" w:eastAsia="Times New Roman" w:hAnsi="Arial" w:cs="Arial"/>
          <w:noProof/>
          <w:color w:val="auto"/>
          <w:sz w:val="22"/>
          <w:szCs w:val="22"/>
        </w:rPr>
        <w:t>4.</w:t>
      </w:r>
      <w:r w:rsidRPr="00E17644">
        <w:rPr>
          <w:rFonts w:ascii="Arial" w:eastAsiaTheme="minorEastAsia" w:hAnsi="Arial" w:cs="Arial"/>
          <w:b w:val="0"/>
          <w:bCs w:val="0"/>
          <w:caps w:val="0"/>
          <w:noProof/>
          <w:color w:val="auto"/>
          <w:sz w:val="22"/>
          <w:szCs w:val="22"/>
          <w:lang w:eastAsia="en-GB"/>
        </w:rPr>
        <w:tab/>
      </w:r>
      <w:r w:rsidRPr="00E17644">
        <w:rPr>
          <w:rFonts w:ascii="Arial" w:eastAsia="Times New Roman" w:hAnsi="Arial" w:cs="Arial"/>
          <w:noProof/>
          <w:color w:val="auto"/>
          <w:sz w:val="22"/>
          <w:szCs w:val="22"/>
        </w:rPr>
        <w:t>Conclusion</w:t>
      </w:r>
      <w:r w:rsidRPr="00E17644">
        <w:rPr>
          <w:rFonts w:ascii="Arial" w:hAnsi="Arial" w:cs="Arial"/>
          <w:noProof/>
          <w:color w:val="auto"/>
          <w:sz w:val="22"/>
          <w:szCs w:val="22"/>
        </w:rPr>
        <w:tab/>
      </w:r>
      <w:r w:rsidRPr="00E17644">
        <w:rPr>
          <w:rFonts w:ascii="Arial" w:hAnsi="Arial" w:cs="Arial"/>
          <w:noProof/>
          <w:color w:val="auto"/>
          <w:sz w:val="22"/>
          <w:szCs w:val="22"/>
        </w:rPr>
        <w:fldChar w:fldCharType="begin"/>
      </w:r>
      <w:r w:rsidRPr="00E17644">
        <w:rPr>
          <w:rFonts w:ascii="Arial" w:hAnsi="Arial" w:cs="Arial"/>
          <w:noProof/>
          <w:color w:val="auto"/>
          <w:sz w:val="22"/>
          <w:szCs w:val="22"/>
        </w:rPr>
        <w:instrText xml:space="preserve"> PAGEREF _Toc31976661 \h </w:instrText>
      </w:r>
      <w:r w:rsidRPr="00E17644">
        <w:rPr>
          <w:rFonts w:ascii="Arial" w:hAnsi="Arial" w:cs="Arial"/>
          <w:noProof/>
          <w:color w:val="auto"/>
          <w:sz w:val="22"/>
          <w:szCs w:val="22"/>
        </w:rPr>
      </w:r>
      <w:r w:rsidRPr="00E17644">
        <w:rPr>
          <w:rFonts w:ascii="Arial" w:hAnsi="Arial" w:cs="Arial"/>
          <w:noProof/>
          <w:color w:val="auto"/>
          <w:sz w:val="22"/>
          <w:szCs w:val="22"/>
        </w:rPr>
        <w:fldChar w:fldCharType="separate"/>
      </w:r>
      <w:r w:rsidRPr="00E17644">
        <w:rPr>
          <w:rFonts w:ascii="Arial" w:hAnsi="Arial" w:cs="Arial"/>
          <w:noProof/>
          <w:color w:val="auto"/>
          <w:sz w:val="22"/>
          <w:szCs w:val="22"/>
        </w:rPr>
        <w:t>5</w:t>
      </w:r>
      <w:r w:rsidRPr="00E17644">
        <w:rPr>
          <w:rFonts w:ascii="Arial" w:hAnsi="Arial" w:cs="Arial"/>
          <w:noProof/>
          <w:color w:val="auto"/>
          <w:sz w:val="22"/>
          <w:szCs w:val="22"/>
        </w:rPr>
        <w:fldChar w:fldCharType="end"/>
      </w:r>
    </w:p>
    <w:p w14:paraId="39876E56" w14:textId="77777777" w:rsidR="00EF5EFC" w:rsidRPr="00E17644" w:rsidRDefault="00EF5EFC">
      <w:pPr>
        <w:pStyle w:val="TOC2"/>
        <w:rPr>
          <w:rFonts w:ascii="Arial" w:eastAsiaTheme="minorEastAsia" w:hAnsi="Arial" w:cs="Arial"/>
          <w:smallCaps w:val="0"/>
          <w:noProof/>
          <w:sz w:val="22"/>
          <w:szCs w:val="22"/>
          <w:lang w:eastAsia="en-GB"/>
        </w:rPr>
      </w:pPr>
      <w:r w:rsidRPr="00E17644">
        <w:rPr>
          <w:rFonts w:ascii="Arial" w:eastAsia="Times New Roman" w:hAnsi="Arial" w:cs="Arial"/>
          <w:bCs/>
          <w:iCs/>
          <w:noProof/>
          <w:sz w:val="22"/>
          <w:szCs w:val="22"/>
        </w:rPr>
        <w:t>4.1</w:t>
      </w:r>
      <w:r w:rsidRPr="00E17644">
        <w:rPr>
          <w:rFonts w:ascii="Arial" w:eastAsiaTheme="minorEastAsia" w:hAnsi="Arial" w:cs="Arial"/>
          <w:smallCaps w:val="0"/>
          <w:noProof/>
          <w:sz w:val="22"/>
          <w:szCs w:val="22"/>
          <w:lang w:eastAsia="en-GB"/>
        </w:rPr>
        <w:tab/>
      </w:r>
      <w:r w:rsidRPr="00E17644">
        <w:rPr>
          <w:rFonts w:ascii="Arial" w:eastAsia="Times New Roman" w:hAnsi="Arial" w:cs="Arial"/>
          <w:bCs/>
          <w:iCs/>
          <w:noProof/>
          <w:sz w:val="22"/>
          <w:szCs w:val="22"/>
        </w:rPr>
        <w:t>Recommendations</w:t>
      </w:r>
      <w:r w:rsidRPr="00E17644">
        <w:rPr>
          <w:rFonts w:ascii="Arial" w:hAnsi="Arial" w:cs="Arial"/>
          <w:noProof/>
          <w:sz w:val="22"/>
          <w:szCs w:val="22"/>
        </w:rPr>
        <w:tab/>
      </w:r>
      <w:r w:rsidRPr="00E17644">
        <w:rPr>
          <w:rFonts w:ascii="Arial" w:hAnsi="Arial" w:cs="Arial"/>
          <w:noProof/>
          <w:sz w:val="22"/>
          <w:szCs w:val="22"/>
        </w:rPr>
        <w:fldChar w:fldCharType="begin"/>
      </w:r>
      <w:r w:rsidRPr="00E17644">
        <w:rPr>
          <w:rFonts w:ascii="Arial" w:hAnsi="Arial" w:cs="Arial"/>
          <w:noProof/>
          <w:sz w:val="22"/>
          <w:szCs w:val="22"/>
        </w:rPr>
        <w:instrText xml:space="preserve"> PAGEREF _Toc31976662 \h </w:instrText>
      </w:r>
      <w:r w:rsidRPr="00E17644">
        <w:rPr>
          <w:rFonts w:ascii="Arial" w:hAnsi="Arial" w:cs="Arial"/>
          <w:noProof/>
          <w:sz w:val="22"/>
          <w:szCs w:val="22"/>
        </w:rPr>
      </w:r>
      <w:r w:rsidRPr="00E17644">
        <w:rPr>
          <w:rFonts w:ascii="Arial" w:hAnsi="Arial" w:cs="Arial"/>
          <w:noProof/>
          <w:sz w:val="22"/>
          <w:szCs w:val="22"/>
        </w:rPr>
        <w:fldChar w:fldCharType="separate"/>
      </w:r>
      <w:r w:rsidRPr="00E17644">
        <w:rPr>
          <w:rFonts w:ascii="Arial" w:hAnsi="Arial" w:cs="Arial"/>
          <w:noProof/>
          <w:sz w:val="22"/>
          <w:szCs w:val="22"/>
        </w:rPr>
        <w:t>5</w:t>
      </w:r>
      <w:r w:rsidRPr="00E17644">
        <w:rPr>
          <w:rFonts w:ascii="Arial" w:hAnsi="Arial" w:cs="Arial"/>
          <w:noProof/>
          <w:sz w:val="22"/>
          <w:szCs w:val="22"/>
        </w:rPr>
        <w:fldChar w:fldCharType="end"/>
      </w:r>
    </w:p>
    <w:p w14:paraId="1BA0A333" w14:textId="77777777" w:rsidR="00EF5EFC" w:rsidRPr="00E17644" w:rsidRDefault="00EF5EFC">
      <w:pPr>
        <w:pStyle w:val="TOC1"/>
        <w:tabs>
          <w:tab w:val="left" w:pos="440"/>
          <w:tab w:val="right" w:leader="dot" w:pos="9016"/>
        </w:tabs>
        <w:rPr>
          <w:rFonts w:ascii="Arial" w:eastAsiaTheme="minorEastAsia" w:hAnsi="Arial" w:cs="Arial"/>
          <w:b w:val="0"/>
          <w:bCs w:val="0"/>
          <w:caps w:val="0"/>
          <w:noProof/>
          <w:color w:val="auto"/>
          <w:sz w:val="22"/>
          <w:szCs w:val="22"/>
          <w:lang w:eastAsia="en-GB"/>
        </w:rPr>
      </w:pPr>
      <w:r w:rsidRPr="00E17644">
        <w:rPr>
          <w:rFonts w:ascii="Arial" w:eastAsia="Times New Roman" w:hAnsi="Arial" w:cs="Arial"/>
          <w:noProof/>
          <w:color w:val="auto"/>
          <w:sz w:val="22"/>
          <w:szCs w:val="22"/>
        </w:rPr>
        <w:t>5.</w:t>
      </w:r>
      <w:r w:rsidRPr="00E17644">
        <w:rPr>
          <w:rFonts w:ascii="Arial" w:eastAsiaTheme="minorEastAsia" w:hAnsi="Arial" w:cs="Arial"/>
          <w:b w:val="0"/>
          <w:bCs w:val="0"/>
          <w:caps w:val="0"/>
          <w:noProof/>
          <w:color w:val="auto"/>
          <w:sz w:val="22"/>
          <w:szCs w:val="22"/>
          <w:lang w:eastAsia="en-GB"/>
        </w:rPr>
        <w:tab/>
      </w:r>
      <w:r w:rsidRPr="00E17644">
        <w:rPr>
          <w:rFonts w:ascii="Arial" w:eastAsia="Times New Roman" w:hAnsi="Arial" w:cs="Arial"/>
          <w:noProof/>
          <w:color w:val="auto"/>
          <w:sz w:val="22"/>
          <w:szCs w:val="22"/>
        </w:rPr>
        <w:t>References</w:t>
      </w:r>
      <w:r w:rsidRPr="00E17644">
        <w:rPr>
          <w:rFonts w:ascii="Arial" w:hAnsi="Arial" w:cs="Arial"/>
          <w:noProof/>
          <w:color w:val="auto"/>
          <w:sz w:val="22"/>
          <w:szCs w:val="22"/>
        </w:rPr>
        <w:tab/>
      </w:r>
      <w:r w:rsidRPr="00E17644">
        <w:rPr>
          <w:rFonts w:ascii="Arial" w:hAnsi="Arial" w:cs="Arial"/>
          <w:noProof/>
          <w:color w:val="auto"/>
          <w:sz w:val="22"/>
          <w:szCs w:val="22"/>
        </w:rPr>
        <w:fldChar w:fldCharType="begin"/>
      </w:r>
      <w:r w:rsidRPr="00E17644">
        <w:rPr>
          <w:rFonts w:ascii="Arial" w:hAnsi="Arial" w:cs="Arial"/>
          <w:noProof/>
          <w:color w:val="auto"/>
          <w:sz w:val="22"/>
          <w:szCs w:val="22"/>
        </w:rPr>
        <w:instrText xml:space="preserve"> PAGEREF _Toc31976663 \h </w:instrText>
      </w:r>
      <w:r w:rsidRPr="00E17644">
        <w:rPr>
          <w:rFonts w:ascii="Arial" w:hAnsi="Arial" w:cs="Arial"/>
          <w:noProof/>
          <w:color w:val="auto"/>
          <w:sz w:val="22"/>
          <w:szCs w:val="22"/>
        </w:rPr>
      </w:r>
      <w:r w:rsidRPr="00E17644">
        <w:rPr>
          <w:rFonts w:ascii="Arial" w:hAnsi="Arial" w:cs="Arial"/>
          <w:noProof/>
          <w:color w:val="auto"/>
          <w:sz w:val="22"/>
          <w:szCs w:val="22"/>
        </w:rPr>
        <w:fldChar w:fldCharType="separate"/>
      </w:r>
      <w:r w:rsidRPr="00E17644">
        <w:rPr>
          <w:rFonts w:ascii="Arial" w:hAnsi="Arial" w:cs="Arial"/>
          <w:noProof/>
          <w:color w:val="auto"/>
          <w:sz w:val="22"/>
          <w:szCs w:val="22"/>
        </w:rPr>
        <w:t>6</w:t>
      </w:r>
      <w:r w:rsidRPr="00E17644">
        <w:rPr>
          <w:rFonts w:ascii="Arial" w:hAnsi="Arial" w:cs="Arial"/>
          <w:noProof/>
          <w:color w:val="auto"/>
          <w:sz w:val="22"/>
          <w:szCs w:val="22"/>
        </w:rPr>
        <w:fldChar w:fldCharType="end"/>
      </w:r>
    </w:p>
    <w:p w14:paraId="4759A750" w14:textId="60AE8E05" w:rsidR="009B20F4" w:rsidRPr="00E17644" w:rsidRDefault="008B0864" w:rsidP="008B0864">
      <w:pPr>
        <w:pStyle w:val="TableofFigures"/>
        <w:tabs>
          <w:tab w:val="right" w:leader="dot" w:pos="9016"/>
        </w:tabs>
        <w:spacing w:line="480" w:lineRule="auto"/>
        <w:rPr>
          <w:rFonts w:ascii="Arial" w:hAnsi="Arial" w:cs="Arial"/>
          <w:sz w:val="22"/>
          <w:szCs w:val="22"/>
        </w:rPr>
      </w:pPr>
      <w:r w:rsidRPr="00E17644">
        <w:rPr>
          <w:rStyle w:val="Hyperlink"/>
          <w:rFonts w:ascii="Arial" w:hAnsi="Arial" w:cs="Arial"/>
          <w:bCs/>
          <w:caps/>
          <w:smallCaps w:val="0"/>
          <w:noProof/>
          <w:color w:val="auto"/>
          <w:sz w:val="22"/>
          <w:szCs w:val="22"/>
        </w:rPr>
        <w:fldChar w:fldCharType="end"/>
      </w:r>
    </w:p>
    <w:p w14:paraId="55748FB0" w14:textId="77777777" w:rsidR="008B0864" w:rsidRPr="00E17644" w:rsidRDefault="008B0864">
      <w:pPr>
        <w:autoSpaceDE/>
        <w:autoSpaceDN/>
        <w:adjustRightInd/>
        <w:spacing w:after="160" w:line="259" w:lineRule="auto"/>
        <w:rPr>
          <w:rFonts w:ascii="Arial" w:hAnsi="Arial" w:cs="Arial"/>
          <w:b/>
          <w:caps/>
        </w:rPr>
      </w:pPr>
      <w:r w:rsidRPr="00E17644">
        <w:rPr>
          <w:rFonts w:ascii="Arial" w:hAnsi="Arial" w:cs="Arial"/>
          <w:b/>
          <w:caps/>
        </w:rPr>
        <w:br w:type="page"/>
      </w:r>
    </w:p>
    <w:p w14:paraId="73B934CB" w14:textId="77777777" w:rsidR="009B20F4" w:rsidRPr="00E17644" w:rsidRDefault="00AA76A3" w:rsidP="00AA76A3">
      <w:pPr>
        <w:tabs>
          <w:tab w:val="left" w:pos="4007"/>
        </w:tabs>
        <w:jc w:val="center"/>
        <w:rPr>
          <w:rFonts w:ascii="Arial" w:hAnsi="Arial" w:cs="Arial"/>
          <w:b/>
          <w:caps/>
        </w:rPr>
      </w:pPr>
      <w:r w:rsidRPr="00E17644">
        <w:rPr>
          <w:rFonts w:ascii="Arial" w:hAnsi="Arial" w:cs="Arial"/>
          <w:b/>
          <w:caps/>
        </w:rPr>
        <w:lastRenderedPageBreak/>
        <w:t>List of Figures</w:t>
      </w:r>
    </w:p>
    <w:p w14:paraId="232B3221" w14:textId="289D0734" w:rsidR="00AA76A3" w:rsidRPr="00E17644" w:rsidRDefault="000A10AA" w:rsidP="00A24DC3">
      <w:pPr>
        <w:tabs>
          <w:tab w:val="left" w:pos="4007"/>
        </w:tabs>
        <w:spacing w:line="480" w:lineRule="auto"/>
        <w:jc w:val="center"/>
        <w:rPr>
          <w:rFonts w:ascii="Arial" w:hAnsi="Arial" w:cs="Arial"/>
          <w:b/>
          <w:caps/>
        </w:rPr>
      </w:pPr>
      <w:r w:rsidRPr="00E17644">
        <w:rPr>
          <w:rFonts w:ascii="Arial" w:hAnsi="Arial" w:cs="Arial"/>
          <w:b/>
          <w:caps/>
        </w:rPr>
        <w:t>IF YOU INCLUDE ANY IMAGES / MODELS /GRAPHS – MAke sure that you include them in a list of figures, even if there is only one of them</w:t>
      </w:r>
    </w:p>
    <w:p w14:paraId="57E40417" w14:textId="0039122C" w:rsidR="00906E3C" w:rsidRDefault="004F78D5" w:rsidP="00906E3C">
      <w:pPr>
        <w:jc w:val="both"/>
        <w:rPr>
          <w:rFonts w:ascii="Arial" w:hAnsi="Arial" w:cs="Arial"/>
        </w:rPr>
      </w:pPr>
      <w:r w:rsidRPr="00E17644">
        <w:rPr>
          <w:rStyle w:val="Hyperlink"/>
          <w:rFonts w:ascii="Arial" w:eastAsia="Times New Roman" w:hAnsi="Arial" w:cs="Arial"/>
          <w:b/>
          <w:noProof/>
          <w:color w:val="auto"/>
        </w:rPr>
        <w:fldChar w:fldCharType="begin"/>
      </w:r>
      <w:r w:rsidRPr="00E17644">
        <w:rPr>
          <w:rStyle w:val="Hyperlink"/>
          <w:rFonts w:ascii="Arial" w:eastAsia="Times New Roman" w:hAnsi="Arial" w:cs="Arial"/>
          <w:b/>
          <w:noProof/>
          <w:color w:val="auto"/>
        </w:rPr>
        <w:instrText xml:space="preserve"> TOC \h \z \c "Figure" </w:instrText>
      </w:r>
      <w:r w:rsidRPr="00E17644">
        <w:rPr>
          <w:rStyle w:val="Hyperlink"/>
          <w:rFonts w:ascii="Arial" w:eastAsia="Times New Roman" w:hAnsi="Arial" w:cs="Arial"/>
          <w:b/>
          <w:noProof/>
          <w:color w:val="auto"/>
        </w:rPr>
        <w:fldChar w:fldCharType="separate"/>
      </w:r>
      <w:r w:rsidR="00906E3C" w:rsidRPr="00906E3C">
        <w:rPr>
          <w:rFonts w:ascii="Arial" w:hAnsi="Arial" w:cs="Arial"/>
        </w:rPr>
        <w:t xml:space="preserve"> </w:t>
      </w:r>
      <w:r w:rsidR="00906E3C" w:rsidRPr="00E17644">
        <w:rPr>
          <w:rFonts w:ascii="Arial" w:hAnsi="Arial" w:cs="Arial"/>
        </w:rPr>
        <w:t>Figure 1.1 Generic perspectives on strategy (Whittington, 1993)</w:t>
      </w:r>
    </w:p>
    <w:p w14:paraId="5E990E6A" w14:textId="72AEF293" w:rsidR="00906E3C" w:rsidRDefault="00906E3C" w:rsidP="00906E3C">
      <w:pPr>
        <w:jc w:val="both"/>
        <w:rPr>
          <w:rFonts w:ascii="Arial" w:hAnsi="Arial" w:cs="Arial"/>
        </w:rPr>
      </w:pPr>
      <w:r w:rsidRPr="00E17644">
        <w:rPr>
          <w:rFonts w:ascii="Arial" w:hAnsi="Arial" w:cs="Arial"/>
        </w:rPr>
        <w:t>Figure 1.2 Porter’s generic strategies. (Porter 1980)</w:t>
      </w:r>
    </w:p>
    <w:p w14:paraId="6B44009C" w14:textId="77777777" w:rsidR="00906E3C" w:rsidRPr="00E17644" w:rsidRDefault="00906E3C" w:rsidP="00906E3C">
      <w:pPr>
        <w:jc w:val="both"/>
        <w:rPr>
          <w:rFonts w:ascii="Arial" w:hAnsi="Arial" w:cs="Arial"/>
        </w:rPr>
      </w:pPr>
      <w:r w:rsidRPr="00E17644">
        <w:rPr>
          <w:rFonts w:ascii="Arial" w:hAnsi="Arial" w:cs="Arial"/>
        </w:rPr>
        <w:t>Figure 1.3 The Generic Value Chain. (Porter 1985)</w:t>
      </w:r>
    </w:p>
    <w:p w14:paraId="3C9CED2F" w14:textId="77777777" w:rsidR="00906E3C" w:rsidRPr="00E17644" w:rsidRDefault="00906E3C" w:rsidP="00906E3C">
      <w:pPr>
        <w:jc w:val="both"/>
        <w:rPr>
          <w:rFonts w:ascii="Arial" w:hAnsi="Arial" w:cs="Arial"/>
        </w:rPr>
      </w:pPr>
    </w:p>
    <w:p w14:paraId="287AC474" w14:textId="77777777" w:rsidR="00906E3C" w:rsidRPr="00E17644" w:rsidRDefault="00906E3C" w:rsidP="00906E3C">
      <w:pPr>
        <w:jc w:val="both"/>
        <w:rPr>
          <w:rFonts w:ascii="Arial" w:hAnsi="Arial" w:cs="Arial"/>
        </w:rPr>
      </w:pPr>
    </w:p>
    <w:p w14:paraId="04F18BB5" w14:textId="617DCB82" w:rsidR="00906E3C" w:rsidRPr="00E17644" w:rsidRDefault="00906E3C" w:rsidP="00906E3C">
      <w:pPr>
        <w:jc w:val="both"/>
        <w:rPr>
          <w:rFonts w:ascii="Arial" w:eastAsiaTheme="minorEastAsia" w:hAnsi="Arial" w:cs="Arial"/>
          <w:smallCaps/>
          <w:noProof/>
          <w:lang w:eastAsia="en-GB"/>
        </w:rPr>
      </w:pPr>
    </w:p>
    <w:p w14:paraId="7CA6184C" w14:textId="66F0CBE6" w:rsidR="00EF5EFC" w:rsidRPr="00E17644" w:rsidRDefault="00EF5EFC">
      <w:pPr>
        <w:pStyle w:val="TableofFigures"/>
        <w:tabs>
          <w:tab w:val="right" w:leader="dot" w:pos="9016"/>
        </w:tabs>
        <w:rPr>
          <w:rFonts w:ascii="Arial" w:eastAsiaTheme="minorEastAsia" w:hAnsi="Arial" w:cs="Arial"/>
          <w:smallCaps w:val="0"/>
          <w:noProof/>
          <w:sz w:val="22"/>
          <w:szCs w:val="22"/>
          <w:lang w:eastAsia="en-GB"/>
        </w:rPr>
      </w:pPr>
    </w:p>
    <w:p w14:paraId="07AD83EE" w14:textId="0640367C" w:rsidR="000A10AA" w:rsidRPr="00E17644" w:rsidRDefault="004F78D5" w:rsidP="00D73231">
      <w:pPr>
        <w:spacing w:line="480" w:lineRule="auto"/>
        <w:rPr>
          <w:rFonts w:ascii="Arial" w:hAnsi="Arial" w:cs="Arial"/>
        </w:rPr>
      </w:pPr>
      <w:r w:rsidRPr="00E17644">
        <w:rPr>
          <w:rStyle w:val="Hyperlink"/>
          <w:rFonts w:ascii="Arial" w:eastAsia="Times New Roman" w:hAnsi="Arial" w:cs="Arial"/>
          <w:b/>
          <w:noProof/>
          <w:color w:val="auto"/>
        </w:rPr>
        <w:fldChar w:fldCharType="end"/>
      </w:r>
    </w:p>
    <w:p w14:paraId="5053F089" w14:textId="77777777" w:rsidR="009B20F4" w:rsidRPr="00E17644" w:rsidRDefault="009B20F4" w:rsidP="009B20F4">
      <w:pPr>
        <w:rPr>
          <w:rFonts w:ascii="Arial" w:hAnsi="Arial" w:cs="Arial"/>
        </w:rPr>
      </w:pPr>
    </w:p>
    <w:p w14:paraId="3F3FA863" w14:textId="77777777" w:rsidR="0007275A" w:rsidRPr="00E17644" w:rsidRDefault="0007275A" w:rsidP="009B20F4">
      <w:pPr>
        <w:pStyle w:val="Heading1"/>
        <w:keepNext/>
        <w:numPr>
          <w:ilvl w:val="0"/>
          <w:numId w:val="1"/>
        </w:numPr>
        <w:tabs>
          <w:tab w:val="num" w:pos="0"/>
          <w:tab w:val="num" w:pos="851"/>
        </w:tabs>
        <w:spacing w:after="0" w:line="480" w:lineRule="auto"/>
        <w:ind w:left="851" w:hanging="851"/>
        <w:contextualSpacing w:val="0"/>
        <w:rPr>
          <w:rFonts w:ascii="Arial" w:eastAsia="Times New Roman" w:hAnsi="Arial" w:cs="Arial"/>
          <w:bCs/>
          <w:sz w:val="22"/>
          <w:szCs w:val="22"/>
        </w:rPr>
        <w:sectPr w:rsidR="0007275A" w:rsidRPr="00E17644" w:rsidSect="00BA2442">
          <w:footerReference w:type="first" r:id="rId12"/>
          <w:pgSz w:w="11906" w:h="16838"/>
          <w:pgMar w:top="1440" w:right="1440" w:bottom="1440" w:left="1440" w:header="708" w:footer="708" w:gutter="0"/>
          <w:cols w:space="708"/>
          <w:docGrid w:linePitch="360"/>
        </w:sectPr>
      </w:pPr>
      <w:bookmarkStart w:id="0" w:name="_Toc419303684"/>
    </w:p>
    <w:p w14:paraId="082BB808" w14:textId="7FE71A92" w:rsidR="00DE1400" w:rsidRPr="00E17644" w:rsidRDefault="00A502A4" w:rsidP="006C4E5C">
      <w:pPr>
        <w:pStyle w:val="Heading1"/>
        <w:keepNext/>
        <w:numPr>
          <w:ilvl w:val="0"/>
          <w:numId w:val="1"/>
        </w:numPr>
        <w:tabs>
          <w:tab w:val="num" w:pos="0"/>
          <w:tab w:val="num" w:pos="851"/>
        </w:tabs>
        <w:spacing w:after="0" w:line="480" w:lineRule="auto"/>
        <w:ind w:left="851" w:hanging="851"/>
        <w:contextualSpacing w:val="0"/>
        <w:rPr>
          <w:rFonts w:ascii="Arial" w:eastAsia="Times New Roman" w:hAnsi="Arial" w:cs="Arial"/>
          <w:bCs/>
          <w:sz w:val="22"/>
          <w:szCs w:val="22"/>
        </w:rPr>
      </w:pPr>
      <w:bookmarkStart w:id="1" w:name="_Toc31976653"/>
      <w:r w:rsidRPr="00E17644">
        <w:rPr>
          <w:rFonts w:ascii="Arial" w:eastAsia="Times New Roman" w:hAnsi="Arial" w:cs="Arial"/>
          <w:bCs/>
          <w:sz w:val="22"/>
          <w:szCs w:val="22"/>
        </w:rPr>
        <w:lastRenderedPageBreak/>
        <w:t>eXECUTIVE sUMMARY</w:t>
      </w:r>
      <w:bookmarkEnd w:id="1"/>
    </w:p>
    <w:p w14:paraId="2B03D294" w14:textId="77777777" w:rsidR="00CD7085" w:rsidRPr="00E17644" w:rsidRDefault="00CD7085" w:rsidP="002C6734">
      <w:pPr>
        <w:pStyle w:val="NormalIndent"/>
        <w:spacing w:line="480" w:lineRule="auto"/>
        <w:rPr>
          <w:rFonts w:ascii="Arial" w:hAnsi="Arial" w:cs="Arial"/>
          <w:sz w:val="22"/>
          <w:szCs w:val="22"/>
        </w:rPr>
      </w:pPr>
    </w:p>
    <w:p w14:paraId="668F8A60" w14:textId="602CD7B1" w:rsidR="00A502A4" w:rsidRPr="00D127BA" w:rsidRDefault="00E17644" w:rsidP="00D127BA">
      <w:pPr>
        <w:pStyle w:val="NormalIndent"/>
        <w:numPr>
          <w:ilvl w:val="0"/>
          <w:numId w:val="44"/>
        </w:numPr>
        <w:spacing w:line="480" w:lineRule="auto"/>
        <w:rPr>
          <w:rFonts w:ascii="Arial" w:hAnsi="Arial" w:cs="Arial"/>
          <w:bCs/>
          <w:sz w:val="24"/>
        </w:rPr>
      </w:pPr>
      <w:r w:rsidRPr="00D127BA">
        <w:rPr>
          <w:rFonts w:ascii="Arial" w:hAnsi="Arial" w:cs="Arial"/>
          <w:bCs/>
          <w:sz w:val="24"/>
        </w:rPr>
        <w:t>The purpose of the report is to identify the strengths of German born Lidl, and assess where the weaknesses and areas for development lie</w:t>
      </w:r>
    </w:p>
    <w:p w14:paraId="29FC9681" w14:textId="771D0BC9" w:rsidR="00A502A4" w:rsidRPr="00D127BA" w:rsidRDefault="00E17644" w:rsidP="00D127BA">
      <w:pPr>
        <w:pStyle w:val="NormalIndent"/>
        <w:numPr>
          <w:ilvl w:val="0"/>
          <w:numId w:val="44"/>
        </w:numPr>
        <w:spacing w:line="480" w:lineRule="auto"/>
        <w:rPr>
          <w:rFonts w:ascii="Arial" w:hAnsi="Arial" w:cs="Arial"/>
          <w:bCs/>
          <w:sz w:val="24"/>
        </w:rPr>
      </w:pPr>
      <w:r w:rsidRPr="00D127BA">
        <w:rPr>
          <w:rFonts w:ascii="Arial" w:hAnsi="Arial" w:cs="Arial"/>
          <w:bCs/>
          <w:sz w:val="24"/>
        </w:rPr>
        <w:t>The report finds that Lidl have developed a unique hybrid strategy that has allowed growth to the point where the international company poses genuine threat to larger competition</w:t>
      </w:r>
    </w:p>
    <w:p w14:paraId="305A2737" w14:textId="579FFAD4" w:rsidR="00E17644" w:rsidRPr="00D127BA" w:rsidRDefault="00E17644" w:rsidP="00D127BA">
      <w:pPr>
        <w:pStyle w:val="NormalIndent"/>
        <w:numPr>
          <w:ilvl w:val="0"/>
          <w:numId w:val="44"/>
        </w:numPr>
        <w:spacing w:line="480" w:lineRule="auto"/>
        <w:rPr>
          <w:rFonts w:ascii="Arial" w:hAnsi="Arial" w:cs="Arial"/>
          <w:bCs/>
          <w:sz w:val="24"/>
        </w:rPr>
      </w:pPr>
      <w:r w:rsidRPr="00D127BA">
        <w:rPr>
          <w:rFonts w:ascii="Arial" w:hAnsi="Arial" w:cs="Arial"/>
          <w:bCs/>
          <w:sz w:val="24"/>
        </w:rPr>
        <w:t xml:space="preserve">The strengths of Lidl hybrid strategy are that it has been able to develop unique products while still delivering them at a </w:t>
      </w:r>
      <w:r w:rsidR="00906E3C" w:rsidRPr="00D127BA">
        <w:rPr>
          <w:rFonts w:ascii="Arial" w:hAnsi="Arial" w:cs="Arial"/>
          <w:bCs/>
          <w:sz w:val="24"/>
        </w:rPr>
        <w:t>cost-effective</w:t>
      </w:r>
      <w:r w:rsidRPr="00D127BA">
        <w:rPr>
          <w:rFonts w:ascii="Arial" w:hAnsi="Arial" w:cs="Arial"/>
          <w:bCs/>
          <w:sz w:val="24"/>
        </w:rPr>
        <w:t xml:space="preserve"> price</w:t>
      </w:r>
    </w:p>
    <w:p w14:paraId="027C1B04" w14:textId="408C46A0" w:rsidR="00E17644" w:rsidRPr="00D127BA" w:rsidRDefault="00E17644" w:rsidP="00D127BA">
      <w:pPr>
        <w:pStyle w:val="NormalIndent"/>
        <w:numPr>
          <w:ilvl w:val="0"/>
          <w:numId w:val="44"/>
        </w:numPr>
        <w:spacing w:line="480" w:lineRule="auto"/>
        <w:rPr>
          <w:rFonts w:ascii="Arial" w:hAnsi="Arial" w:cs="Arial"/>
          <w:bCs/>
          <w:sz w:val="24"/>
        </w:rPr>
      </w:pPr>
      <w:r w:rsidRPr="00D127BA">
        <w:rPr>
          <w:rFonts w:ascii="Arial" w:hAnsi="Arial" w:cs="Arial"/>
          <w:bCs/>
          <w:sz w:val="24"/>
        </w:rPr>
        <w:t>A weakness of this strategy is that it is open to imitators.</w:t>
      </w:r>
      <w:r w:rsidR="00906E3C" w:rsidRPr="00D127BA">
        <w:rPr>
          <w:rFonts w:ascii="Arial" w:hAnsi="Arial" w:cs="Arial"/>
          <w:bCs/>
          <w:sz w:val="24"/>
        </w:rPr>
        <w:t xml:space="preserve"> Not only this, the report has recommended that an online presence and delivery network need be established for continued growth. If a competitor </w:t>
      </w:r>
      <w:proofErr w:type="gramStart"/>
      <w:r w:rsidR="00906E3C" w:rsidRPr="00D127BA">
        <w:rPr>
          <w:rFonts w:ascii="Arial" w:hAnsi="Arial" w:cs="Arial"/>
          <w:bCs/>
          <w:sz w:val="24"/>
        </w:rPr>
        <w:t>is able to</w:t>
      </w:r>
      <w:proofErr w:type="gramEnd"/>
      <w:r w:rsidR="00906E3C" w:rsidRPr="00D127BA">
        <w:rPr>
          <w:rFonts w:ascii="Arial" w:hAnsi="Arial" w:cs="Arial"/>
          <w:bCs/>
          <w:sz w:val="24"/>
        </w:rPr>
        <w:t xml:space="preserve"> imitate the cost-effective strategy that Lidl offers, and does so with an established home delivery network, Lidl competitive edge may be at risk</w:t>
      </w:r>
    </w:p>
    <w:p w14:paraId="550F6C7F" w14:textId="7D2396DC" w:rsidR="00A502A4" w:rsidRPr="00D127BA" w:rsidRDefault="00E17644" w:rsidP="00D127BA">
      <w:pPr>
        <w:pStyle w:val="NormalIndent"/>
        <w:numPr>
          <w:ilvl w:val="0"/>
          <w:numId w:val="44"/>
        </w:numPr>
        <w:spacing w:line="480" w:lineRule="auto"/>
        <w:rPr>
          <w:rFonts w:ascii="Arial" w:hAnsi="Arial" w:cs="Arial"/>
          <w:bCs/>
          <w:sz w:val="24"/>
        </w:rPr>
      </w:pPr>
      <w:r w:rsidRPr="00D127BA">
        <w:rPr>
          <w:rFonts w:ascii="Arial" w:hAnsi="Arial" w:cs="Arial"/>
          <w:bCs/>
          <w:sz w:val="24"/>
        </w:rPr>
        <w:t>The report concludes that the strategy, while effective, leaves gaps for improvement</w:t>
      </w:r>
    </w:p>
    <w:p w14:paraId="18622D27" w14:textId="1DD467AA" w:rsidR="00A502A4" w:rsidRPr="00D127BA" w:rsidRDefault="00E17644" w:rsidP="00D127BA">
      <w:pPr>
        <w:pStyle w:val="NormalIndent"/>
        <w:numPr>
          <w:ilvl w:val="0"/>
          <w:numId w:val="44"/>
        </w:numPr>
        <w:spacing w:line="480" w:lineRule="auto"/>
        <w:rPr>
          <w:rFonts w:ascii="Arial" w:hAnsi="Arial" w:cs="Arial"/>
          <w:bCs/>
          <w:sz w:val="24"/>
        </w:rPr>
      </w:pPr>
      <w:r w:rsidRPr="00D127BA">
        <w:rPr>
          <w:rFonts w:ascii="Arial" w:hAnsi="Arial" w:cs="Arial"/>
          <w:bCs/>
          <w:sz w:val="24"/>
        </w:rPr>
        <w:t xml:space="preserve">The report recommends investment </w:t>
      </w:r>
      <w:r w:rsidR="00906E3C" w:rsidRPr="00D127BA">
        <w:rPr>
          <w:rFonts w:ascii="Arial" w:hAnsi="Arial" w:cs="Arial"/>
          <w:bCs/>
          <w:sz w:val="24"/>
        </w:rPr>
        <w:t>into</w:t>
      </w:r>
      <w:r w:rsidRPr="00D127BA">
        <w:rPr>
          <w:rFonts w:ascii="Arial" w:hAnsi="Arial" w:cs="Arial"/>
          <w:bCs/>
          <w:sz w:val="24"/>
        </w:rPr>
        <w:t xml:space="preserve"> an online presence and an assessment in to whether outsourcing be required for larger quantities of distribution.</w:t>
      </w:r>
    </w:p>
    <w:p w14:paraId="29B94099" w14:textId="0C069342" w:rsidR="00A502A4" w:rsidRPr="00D127BA" w:rsidRDefault="00A502A4" w:rsidP="00D127BA">
      <w:pPr>
        <w:pStyle w:val="NormalIndent"/>
        <w:spacing w:line="480" w:lineRule="auto"/>
        <w:rPr>
          <w:rFonts w:ascii="Arial" w:hAnsi="Arial" w:cs="Arial"/>
          <w:bCs/>
          <w:sz w:val="24"/>
        </w:rPr>
      </w:pPr>
    </w:p>
    <w:p w14:paraId="1E0A0F4F" w14:textId="77777777" w:rsidR="006C4E5C" w:rsidRPr="00D127BA" w:rsidRDefault="006C4E5C" w:rsidP="00D127BA">
      <w:pPr>
        <w:autoSpaceDE/>
        <w:autoSpaceDN/>
        <w:adjustRightInd/>
        <w:spacing w:after="160" w:line="480" w:lineRule="auto"/>
        <w:jc w:val="both"/>
        <w:rPr>
          <w:rFonts w:ascii="Arial" w:eastAsia="Times New Roman" w:hAnsi="Arial" w:cs="Arial"/>
          <w:bCs/>
          <w:caps/>
          <w:sz w:val="24"/>
          <w:szCs w:val="24"/>
        </w:rPr>
        <w:sectPr w:rsidR="006C4E5C" w:rsidRPr="00D127BA"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D127BA" w:rsidRDefault="009B20F4" w:rsidP="00D127BA">
      <w:pPr>
        <w:pStyle w:val="Heading1"/>
        <w:keepNext/>
        <w:numPr>
          <w:ilvl w:val="0"/>
          <w:numId w:val="1"/>
        </w:numPr>
        <w:tabs>
          <w:tab w:val="num" w:pos="0"/>
          <w:tab w:val="num" w:pos="851"/>
        </w:tabs>
        <w:spacing w:after="0" w:line="480" w:lineRule="auto"/>
        <w:ind w:left="851" w:hanging="851"/>
        <w:contextualSpacing w:val="0"/>
        <w:jc w:val="both"/>
        <w:rPr>
          <w:rFonts w:ascii="Arial" w:eastAsia="Times New Roman" w:hAnsi="Arial" w:cs="Arial"/>
          <w:b w:val="0"/>
          <w:bCs/>
          <w:sz w:val="24"/>
          <w:szCs w:val="24"/>
        </w:rPr>
      </w:pPr>
      <w:bookmarkStart w:id="2" w:name="_Toc31976654"/>
      <w:r w:rsidRPr="00D127BA">
        <w:rPr>
          <w:rFonts w:ascii="Arial" w:eastAsia="Times New Roman" w:hAnsi="Arial" w:cs="Arial"/>
          <w:b w:val="0"/>
          <w:bCs/>
          <w:sz w:val="24"/>
          <w:szCs w:val="24"/>
        </w:rPr>
        <w:lastRenderedPageBreak/>
        <w:t>Introduction</w:t>
      </w:r>
      <w:bookmarkEnd w:id="0"/>
      <w:bookmarkEnd w:id="2"/>
    </w:p>
    <w:p w14:paraId="4CBA2A47" w14:textId="2BD8750E" w:rsidR="009B20F4" w:rsidRPr="00D127BA" w:rsidRDefault="009B20F4" w:rsidP="00D127BA">
      <w:pPr>
        <w:pStyle w:val="NormalIndent"/>
        <w:spacing w:line="480" w:lineRule="auto"/>
        <w:rPr>
          <w:rFonts w:ascii="Arial" w:hAnsi="Arial" w:cs="Arial"/>
          <w:bCs/>
          <w:sz w:val="24"/>
        </w:rPr>
      </w:pPr>
    </w:p>
    <w:p w14:paraId="158F2605" w14:textId="033419C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 xml:space="preserve">Lidl have been able to penetrate the supermarket industry by offering a cheaper but high-quality alternative to competitors. They have been able to do so by following the classical belief that maintaining the plan to maintain the low cost, high quality alternative will continue to succeed with persistence. Lidl have been able to identify an optimal hybrid strategy. Pursuing a cost-leadership approach but at the same time differentiating from competitor own brands, by offering a higher quality product. While successful so far, increasing the market share by a record amount in 2019, Lidl must remain aware to the threats that are increasing in the </w:t>
      </w:r>
      <w:r w:rsidR="00895793" w:rsidRPr="00D127BA">
        <w:rPr>
          <w:rFonts w:ascii="Arial" w:hAnsi="Arial" w:cs="Arial"/>
          <w:bCs/>
          <w:sz w:val="24"/>
          <w:szCs w:val="24"/>
        </w:rPr>
        <w:t>market.</w:t>
      </w:r>
    </w:p>
    <w:p w14:paraId="1C92A9FF" w14:textId="77777777" w:rsidR="00704FEC" w:rsidRPr="00D127BA" w:rsidRDefault="00704FEC" w:rsidP="00D127BA">
      <w:pPr>
        <w:pStyle w:val="NormalIndent"/>
        <w:spacing w:line="480" w:lineRule="auto"/>
        <w:rPr>
          <w:rFonts w:ascii="Arial" w:hAnsi="Arial" w:cs="Arial"/>
          <w:bCs/>
          <w:sz w:val="24"/>
        </w:rPr>
      </w:pPr>
    </w:p>
    <w:p w14:paraId="1CF4B5BF" w14:textId="50479B90" w:rsidR="0099626F" w:rsidRPr="00D127BA" w:rsidRDefault="00704FEC" w:rsidP="00D127BA">
      <w:pPr>
        <w:pStyle w:val="Heading2"/>
        <w:keepNext/>
        <w:numPr>
          <w:ilvl w:val="1"/>
          <w:numId w:val="1"/>
        </w:numPr>
        <w:tabs>
          <w:tab w:val="num" w:pos="0"/>
          <w:tab w:val="left" w:pos="851"/>
        </w:tabs>
        <w:spacing w:after="0" w:line="480" w:lineRule="auto"/>
        <w:ind w:left="0" w:firstLine="0"/>
        <w:contextualSpacing w:val="0"/>
        <w:jc w:val="both"/>
        <w:rPr>
          <w:rFonts w:ascii="Arial" w:eastAsia="Times New Roman" w:hAnsi="Arial" w:cs="Arial"/>
          <w:b w:val="0"/>
          <w:bCs/>
          <w:iCs/>
          <w:sz w:val="24"/>
          <w:szCs w:val="24"/>
        </w:rPr>
      </w:pPr>
      <w:bookmarkStart w:id="3" w:name="_Toc31976655"/>
      <w:r w:rsidRPr="00D127BA">
        <w:rPr>
          <w:rFonts w:ascii="Arial" w:eastAsia="Times New Roman" w:hAnsi="Arial" w:cs="Arial"/>
          <w:b w:val="0"/>
          <w:bCs/>
          <w:iCs/>
          <w:sz w:val="24"/>
          <w:szCs w:val="24"/>
        </w:rPr>
        <w:t>Report Remit</w:t>
      </w:r>
      <w:bookmarkEnd w:id="3"/>
    </w:p>
    <w:p w14:paraId="72ED2398" w14:textId="77777777" w:rsidR="0099626F" w:rsidRPr="00D127BA" w:rsidRDefault="0099626F" w:rsidP="00D127BA">
      <w:pPr>
        <w:pStyle w:val="NormalIndent"/>
        <w:spacing w:line="480" w:lineRule="auto"/>
        <w:rPr>
          <w:rFonts w:ascii="Arial" w:hAnsi="Arial" w:cs="Arial"/>
          <w:bCs/>
          <w:sz w:val="24"/>
        </w:rPr>
      </w:pPr>
    </w:p>
    <w:p w14:paraId="1E1B6130" w14:textId="77777777" w:rsidR="00652257" w:rsidRPr="00D127BA" w:rsidRDefault="00652257" w:rsidP="00D127BA">
      <w:pPr>
        <w:spacing w:line="480" w:lineRule="auto"/>
        <w:jc w:val="both"/>
        <w:rPr>
          <w:rFonts w:ascii="Arial" w:hAnsi="Arial" w:cs="Arial"/>
          <w:bCs/>
          <w:sz w:val="24"/>
          <w:szCs w:val="24"/>
        </w:rPr>
      </w:pPr>
    </w:p>
    <w:p w14:paraId="1B6C2D3B" w14:textId="77777777" w:rsidR="00652257" w:rsidRPr="00D127BA" w:rsidRDefault="00652257" w:rsidP="00D127BA">
      <w:pPr>
        <w:spacing w:line="480" w:lineRule="auto"/>
        <w:jc w:val="both"/>
        <w:rPr>
          <w:rFonts w:ascii="Arial" w:hAnsi="Arial" w:cs="Arial"/>
          <w:bCs/>
          <w:sz w:val="24"/>
          <w:szCs w:val="24"/>
        </w:rPr>
      </w:pPr>
      <w:r w:rsidRPr="00D127BA">
        <w:rPr>
          <w:rFonts w:ascii="Arial" w:hAnsi="Arial" w:cs="Arial"/>
          <w:bCs/>
          <w:sz w:val="24"/>
          <w:szCs w:val="24"/>
        </w:rPr>
        <w:t>This report seeks to evaluate the current market position of the Lidl brand. This report will assess the brand’s beliefs according to theorists, alongside business and corporate level strategies and will use Ansoff’s matrix to determine potential areas of improvement. Recommendations will be made at the end of the report, should the brand agree with the findings.</w:t>
      </w:r>
    </w:p>
    <w:p w14:paraId="32492B6F" w14:textId="77777777" w:rsidR="005346E4" w:rsidRPr="00D127BA" w:rsidRDefault="005346E4" w:rsidP="00D127BA">
      <w:pPr>
        <w:pStyle w:val="NormalIndent"/>
        <w:spacing w:line="480" w:lineRule="auto"/>
        <w:rPr>
          <w:rFonts w:ascii="Arial" w:hAnsi="Arial" w:cs="Arial"/>
          <w:bCs/>
          <w:sz w:val="24"/>
        </w:rPr>
      </w:pPr>
    </w:p>
    <w:p w14:paraId="3C141180" w14:textId="7D6D4843" w:rsidR="009B20F4" w:rsidRPr="00D127BA" w:rsidRDefault="00704FEC" w:rsidP="00D127BA">
      <w:pPr>
        <w:pStyle w:val="Heading2"/>
        <w:keepNext/>
        <w:numPr>
          <w:ilvl w:val="1"/>
          <w:numId w:val="1"/>
        </w:numPr>
        <w:tabs>
          <w:tab w:val="num" w:pos="0"/>
          <w:tab w:val="left" w:pos="851"/>
        </w:tabs>
        <w:spacing w:after="0" w:line="480" w:lineRule="auto"/>
        <w:ind w:left="0" w:firstLine="0"/>
        <w:contextualSpacing w:val="0"/>
        <w:jc w:val="both"/>
        <w:rPr>
          <w:rFonts w:ascii="Arial" w:eastAsia="Times New Roman" w:hAnsi="Arial" w:cs="Arial"/>
          <w:b w:val="0"/>
          <w:bCs/>
          <w:iCs/>
          <w:sz w:val="24"/>
          <w:szCs w:val="24"/>
        </w:rPr>
      </w:pPr>
      <w:bookmarkStart w:id="4" w:name="_Toc31976656"/>
      <w:r w:rsidRPr="00D127BA">
        <w:rPr>
          <w:rFonts w:ascii="Arial" w:eastAsia="Times New Roman" w:hAnsi="Arial" w:cs="Arial"/>
          <w:b w:val="0"/>
          <w:bCs/>
          <w:iCs/>
          <w:sz w:val="24"/>
          <w:szCs w:val="24"/>
        </w:rPr>
        <w:t>Background of the organisation</w:t>
      </w:r>
      <w:bookmarkEnd w:id="4"/>
    </w:p>
    <w:p w14:paraId="68F01C9C" w14:textId="77777777" w:rsidR="009B20F4" w:rsidRPr="00D127BA" w:rsidRDefault="009B20F4" w:rsidP="00D127BA">
      <w:pPr>
        <w:pStyle w:val="NormalIndent"/>
        <w:spacing w:line="480" w:lineRule="auto"/>
        <w:rPr>
          <w:rFonts w:ascii="Arial" w:hAnsi="Arial" w:cs="Arial"/>
          <w:bCs/>
          <w:sz w:val="24"/>
        </w:rPr>
      </w:pPr>
    </w:p>
    <w:p w14:paraId="5E8686F4" w14:textId="4DA5E035" w:rsidR="009B20F4" w:rsidRPr="00D127BA" w:rsidRDefault="00E17644" w:rsidP="00D127BA">
      <w:pPr>
        <w:pStyle w:val="NormalIndent"/>
        <w:spacing w:line="480" w:lineRule="auto"/>
        <w:rPr>
          <w:rFonts w:ascii="Arial" w:hAnsi="Arial" w:cs="Arial"/>
          <w:bCs/>
          <w:sz w:val="24"/>
        </w:rPr>
      </w:pPr>
      <w:r w:rsidRPr="00D127BA">
        <w:rPr>
          <w:rFonts w:ascii="Arial" w:hAnsi="Arial" w:cs="Arial"/>
          <w:bCs/>
          <w:sz w:val="24"/>
        </w:rPr>
        <w:t xml:space="preserve">Lidl is a German based company that has established itself within the supermarket industry in the UK, </w:t>
      </w:r>
      <w:proofErr w:type="gramStart"/>
      <w:r w:rsidRPr="00D127BA">
        <w:rPr>
          <w:rFonts w:ascii="Arial" w:hAnsi="Arial" w:cs="Arial"/>
          <w:bCs/>
          <w:sz w:val="24"/>
        </w:rPr>
        <w:t>Europe</w:t>
      </w:r>
      <w:proofErr w:type="gramEnd"/>
      <w:r w:rsidRPr="00D127BA">
        <w:rPr>
          <w:rFonts w:ascii="Arial" w:hAnsi="Arial" w:cs="Arial"/>
          <w:bCs/>
          <w:sz w:val="24"/>
        </w:rPr>
        <w:t xml:space="preserve"> and the USA. Founded in 1930, Lidl </w:t>
      </w:r>
      <w:r w:rsidRPr="00D127BA">
        <w:rPr>
          <w:rFonts w:ascii="Arial" w:hAnsi="Arial" w:cs="Arial"/>
          <w:bCs/>
          <w:sz w:val="24"/>
        </w:rPr>
        <w:lastRenderedPageBreak/>
        <w:t xml:space="preserve">has grown from a local grocery wholesaler into international competition for well-established supermarkets. </w:t>
      </w:r>
      <w:r w:rsidR="007079E8">
        <w:rPr>
          <w:rFonts w:ascii="Arial" w:hAnsi="Arial" w:cs="Arial"/>
          <w:bCs/>
          <w:sz w:val="24"/>
        </w:rPr>
        <w:t>(Ward, 2019)</w:t>
      </w:r>
    </w:p>
    <w:p w14:paraId="3369B6AF" w14:textId="79922BF1" w:rsidR="00E17644" w:rsidRPr="00D127BA" w:rsidRDefault="00E17644" w:rsidP="00D127BA">
      <w:pPr>
        <w:pStyle w:val="NormalIndent"/>
        <w:spacing w:line="480" w:lineRule="auto"/>
        <w:rPr>
          <w:rFonts w:ascii="Arial" w:hAnsi="Arial" w:cs="Arial"/>
          <w:bCs/>
          <w:sz w:val="24"/>
        </w:rPr>
      </w:pPr>
      <w:r w:rsidRPr="00D127BA">
        <w:rPr>
          <w:rFonts w:ascii="Arial" w:hAnsi="Arial" w:cs="Arial"/>
          <w:bCs/>
          <w:sz w:val="24"/>
        </w:rPr>
        <w:tab/>
      </w:r>
    </w:p>
    <w:p w14:paraId="69F42943" w14:textId="77777777" w:rsidR="009B20F4" w:rsidRPr="00D127BA" w:rsidRDefault="009B20F4" w:rsidP="00D127BA">
      <w:pPr>
        <w:pStyle w:val="NormalIndent"/>
        <w:spacing w:line="480" w:lineRule="auto"/>
        <w:rPr>
          <w:rFonts w:ascii="Arial" w:hAnsi="Arial" w:cs="Arial"/>
          <w:bCs/>
          <w:sz w:val="24"/>
        </w:rPr>
      </w:pPr>
    </w:p>
    <w:p w14:paraId="644ED707" w14:textId="77777777" w:rsidR="00D73231" w:rsidRPr="00D127BA" w:rsidRDefault="00D73231" w:rsidP="00D127BA">
      <w:pPr>
        <w:autoSpaceDE/>
        <w:autoSpaceDN/>
        <w:adjustRightInd/>
        <w:spacing w:after="160" w:line="480" w:lineRule="auto"/>
        <w:jc w:val="both"/>
        <w:rPr>
          <w:rFonts w:ascii="Arial" w:eastAsia="Times New Roman" w:hAnsi="Arial" w:cs="Arial"/>
          <w:bCs/>
          <w:iCs/>
          <w:caps/>
          <w:sz w:val="24"/>
          <w:szCs w:val="24"/>
          <w:highlight w:val="lightGray"/>
        </w:rPr>
      </w:pPr>
      <w:bookmarkStart w:id="5" w:name="_Toc31976657"/>
      <w:r w:rsidRPr="00D127BA">
        <w:rPr>
          <w:rFonts w:ascii="Arial" w:eastAsia="Times New Roman" w:hAnsi="Arial" w:cs="Arial"/>
          <w:bCs/>
          <w:iCs/>
          <w:sz w:val="24"/>
          <w:szCs w:val="24"/>
          <w:highlight w:val="lightGray"/>
        </w:rPr>
        <w:br w:type="page"/>
      </w:r>
    </w:p>
    <w:p w14:paraId="56DFDB63" w14:textId="43AD241A" w:rsidR="0011351A" w:rsidRPr="00D127BA" w:rsidRDefault="00433FA6" w:rsidP="00D127BA">
      <w:pPr>
        <w:pStyle w:val="Heading2"/>
        <w:keepNext/>
        <w:numPr>
          <w:ilvl w:val="0"/>
          <w:numId w:val="0"/>
        </w:numPr>
        <w:tabs>
          <w:tab w:val="left" w:pos="851"/>
        </w:tabs>
        <w:spacing w:after="0" w:line="480" w:lineRule="auto"/>
        <w:ind w:left="360"/>
        <w:contextualSpacing w:val="0"/>
        <w:jc w:val="both"/>
        <w:rPr>
          <w:rFonts w:ascii="Arial" w:eastAsia="Times New Roman" w:hAnsi="Arial" w:cs="Arial"/>
          <w:b w:val="0"/>
          <w:bCs/>
          <w:iCs/>
          <w:sz w:val="24"/>
          <w:szCs w:val="24"/>
        </w:rPr>
      </w:pPr>
      <w:r w:rsidRPr="00D127BA">
        <w:rPr>
          <w:rFonts w:ascii="Arial" w:eastAsia="Times New Roman" w:hAnsi="Arial" w:cs="Arial"/>
          <w:b w:val="0"/>
          <w:bCs/>
          <w:iCs/>
          <w:sz w:val="24"/>
          <w:szCs w:val="24"/>
        </w:rPr>
        <w:lastRenderedPageBreak/>
        <w:t>Definitions of Major Concepts</w:t>
      </w:r>
      <w:bookmarkEnd w:id="5"/>
    </w:p>
    <w:p w14:paraId="240C4095" w14:textId="77777777" w:rsidR="003F2BD5" w:rsidRPr="00D127BA" w:rsidRDefault="003F2BD5" w:rsidP="00D127BA">
      <w:pPr>
        <w:pStyle w:val="NormalIndent"/>
        <w:spacing w:line="480" w:lineRule="auto"/>
        <w:ind w:left="0"/>
        <w:rPr>
          <w:rFonts w:ascii="Arial" w:hAnsi="Arial" w:cs="Arial"/>
          <w:bCs/>
          <w:sz w:val="24"/>
        </w:rPr>
      </w:pPr>
    </w:p>
    <w:p w14:paraId="17D4EE8E"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Strategy</w:t>
      </w:r>
    </w:p>
    <w:p w14:paraId="5ED0843E"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r>
      <w:r w:rsidRPr="00D127BA">
        <w:rPr>
          <w:rFonts w:ascii="Arial" w:hAnsi="Arial" w:cs="Arial"/>
          <w:bCs/>
          <w:noProof/>
          <w:sz w:val="24"/>
          <w:szCs w:val="24"/>
        </w:rPr>
        <w:drawing>
          <wp:inline distT="0" distB="0" distL="0" distR="0" wp14:anchorId="0F67CE3A" wp14:editId="1C5F530D">
            <wp:extent cx="3787399" cy="2280705"/>
            <wp:effectExtent l="0" t="0" r="3810" b="5715"/>
            <wp:docPr id="1" name="Picture 1" descr="Whittington's schema of strategy approaches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ttington's schema of strategy approaches | Download Scientific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28939" cy="2305720"/>
                    </a:xfrm>
                    <a:prstGeom prst="rect">
                      <a:avLst/>
                    </a:prstGeom>
                    <a:noFill/>
                    <a:ln>
                      <a:noFill/>
                    </a:ln>
                  </pic:spPr>
                </pic:pic>
              </a:graphicData>
            </a:graphic>
          </wp:inline>
        </w:drawing>
      </w:r>
    </w:p>
    <w:p w14:paraId="006E2362"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Figure 1.1 Generic perspectives on strategy (Whittington, 1993)</w:t>
      </w:r>
    </w:p>
    <w:p w14:paraId="1C500673" w14:textId="77777777" w:rsidR="00D73231" w:rsidRPr="00D127BA" w:rsidRDefault="00D73231" w:rsidP="00D127BA">
      <w:pPr>
        <w:spacing w:line="480" w:lineRule="auto"/>
        <w:ind w:firstLine="720"/>
        <w:jc w:val="both"/>
        <w:rPr>
          <w:rFonts w:ascii="Arial" w:hAnsi="Arial" w:cs="Arial"/>
          <w:bCs/>
          <w:sz w:val="24"/>
          <w:szCs w:val="24"/>
        </w:rPr>
      </w:pPr>
      <w:r w:rsidRPr="00D127BA">
        <w:rPr>
          <w:rFonts w:ascii="Arial" w:hAnsi="Arial" w:cs="Arial"/>
          <w:bCs/>
          <w:sz w:val="24"/>
          <w:szCs w:val="24"/>
        </w:rPr>
        <w:t>Porter, as cited in Whittington (1993), believes there are four general perspectives on theory, as shown in figure 1.1. These four separate approaches emerged because the theorists behind them hold differing views on optimal strategy. Below is a brief description on the views:</w:t>
      </w:r>
    </w:p>
    <w:p w14:paraId="451424D2"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Classical</w:t>
      </w:r>
    </w:p>
    <w:p w14:paraId="30D576BA"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t>The classical belief in strategy is that success is found through calculation, analysis, and rational thought. The classical theorists believe that they can create a master plan that will allow them to gain advantage over the internal and external environments (Ansoff 1965,1991) (Porter 1980, 1985).</w:t>
      </w:r>
    </w:p>
    <w:p w14:paraId="0838850E"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Evolutionist</w:t>
      </w:r>
    </w:p>
    <w:p w14:paraId="7B55287F" w14:textId="77777777" w:rsidR="00D73231" w:rsidRPr="00D127BA" w:rsidRDefault="00D73231" w:rsidP="00D127BA">
      <w:pPr>
        <w:spacing w:line="480" w:lineRule="auto"/>
        <w:ind w:firstLine="720"/>
        <w:jc w:val="both"/>
        <w:rPr>
          <w:rFonts w:ascii="Arial" w:hAnsi="Arial" w:cs="Arial"/>
          <w:bCs/>
          <w:sz w:val="24"/>
          <w:szCs w:val="24"/>
        </w:rPr>
      </w:pPr>
      <w:r w:rsidRPr="00D127BA">
        <w:rPr>
          <w:rFonts w:ascii="Arial" w:hAnsi="Arial" w:cs="Arial"/>
          <w:bCs/>
          <w:sz w:val="24"/>
          <w:szCs w:val="24"/>
        </w:rPr>
        <w:t xml:space="preserve">Evolutionist beliefs fall in line with the ‘law of the jungle’ (Whittington, 1993), stepping away from designing a master plan as they believe that survival and success </w:t>
      </w:r>
      <w:r w:rsidRPr="00D127BA">
        <w:rPr>
          <w:rFonts w:ascii="Arial" w:hAnsi="Arial" w:cs="Arial"/>
          <w:bCs/>
          <w:sz w:val="24"/>
          <w:szCs w:val="24"/>
        </w:rPr>
        <w:lastRenderedPageBreak/>
        <w:t>comes from the natural ability of the firm to survive. Evolutionist theorists believe that firms that can maximise profits do so because they are quicker to adapt to the competitive nature of the industry that they are in. This rapid evolution of competition weeds out the weaker competition due to their inability to adapt, leaving only the ‘naturally selected’ to survive (Hannan and Freeman 1998) (Williamson 1991).</w:t>
      </w:r>
    </w:p>
    <w:p w14:paraId="0CFF9C1B" w14:textId="77777777" w:rsidR="00D73231" w:rsidRPr="00D127BA" w:rsidRDefault="00D73231" w:rsidP="00D127BA">
      <w:pPr>
        <w:spacing w:line="480" w:lineRule="auto"/>
        <w:jc w:val="both"/>
        <w:rPr>
          <w:rFonts w:ascii="Arial" w:hAnsi="Arial" w:cs="Arial"/>
          <w:bCs/>
          <w:sz w:val="24"/>
          <w:szCs w:val="24"/>
          <w:u w:val="single"/>
        </w:rPr>
      </w:pPr>
    </w:p>
    <w:p w14:paraId="451476F9"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Processual</w:t>
      </w:r>
    </w:p>
    <w:p w14:paraId="3D250D04" w14:textId="008AF23B" w:rsidR="00D73231" w:rsidRPr="00D127BA" w:rsidRDefault="00D73231" w:rsidP="00D127BA">
      <w:pPr>
        <w:spacing w:line="480" w:lineRule="auto"/>
        <w:ind w:firstLine="720"/>
        <w:jc w:val="both"/>
        <w:rPr>
          <w:rFonts w:ascii="Arial" w:hAnsi="Arial" w:cs="Arial"/>
          <w:bCs/>
          <w:sz w:val="24"/>
          <w:szCs w:val="24"/>
          <w:u w:val="single"/>
        </w:rPr>
      </w:pPr>
      <w:r w:rsidRPr="00D127BA">
        <w:rPr>
          <w:rFonts w:ascii="Arial" w:hAnsi="Arial" w:cs="Arial"/>
          <w:bCs/>
          <w:sz w:val="24"/>
          <w:szCs w:val="24"/>
        </w:rPr>
        <w:t>Processual beliefs oppose the long-term planning of classical beliefs, deeming it as ‘futile’ (W</w:t>
      </w:r>
      <w:r w:rsidR="00D127BA">
        <w:rPr>
          <w:rFonts w:ascii="Arial" w:hAnsi="Arial" w:cs="Arial"/>
          <w:bCs/>
          <w:sz w:val="24"/>
          <w:szCs w:val="24"/>
        </w:rPr>
        <w:t>h</w:t>
      </w:r>
      <w:r w:rsidRPr="00D127BA">
        <w:rPr>
          <w:rFonts w:ascii="Arial" w:hAnsi="Arial" w:cs="Arial"/>
          <w:bCs/>
          <w:sz w:val="24"/>
          <w:szCs w:val="24"/>
        </w:rPr>
        <w:t xml:space="preserve">ittington, 1993), but have more optimism regarding small business speed to adapt than the evolutionist. </w:t>
      </w:r>
      <w:proofErr w:type="spellStart"/>
      <w:r w:rsidRPr="00D127BA">
        <w:rPr>
          <w:rFonts w:ascii="Arial" w:hAnsi="Arial" w:cs="Arial"/>
          <w:bCs/>
          <w:sz w:val="24"/>
          <w:szCs w:val="24"/>
        </w:rPr>
        <w:t>Cyert</w:t>
      </w:r>
      <w:proofErr w:type="spellEnd"/>
      <w:r w:rsidRPr="00D127BA">
        <w:rPr>
          <w:rFonts w:ascii="Arial" w:hAnsi="Arial" w:cs="Arial"/>
          <w:bCs/>
          <w:sz w:val="24"/>
          <w:szCs w:val="24"/>
        </w:rPr>
        <w:t xml:space="preserve"> and March (1963) show that a unified plan is impossible to follow, given that people have differing views and beliefs. Mintzberg (1987) believes that creating a long-term plan is infeasible and that the plan changes as the circumstances do. Using this example, it is seen that to have a rigid plan that managers would be reluctant to change, could have a detrimental effect if the circumstances change too heavily. Processual belief is that there is no optimal strategy, and that trial and error is required for adaptation.</w:t>
      </w:r>
    </w:p>
    <w:p w14:paraId="51713522" w14:textId="77777777" w:rsidR="00D73231" w:rsidRPr="00D127BA" w:rsidRDefault="00D73231" w:rsidP="00D127BA">
      <w:pPr>
        <w:spacing w:before="240" w:line="480" w:lineRule="auto"/>
        <w:jc w:val="both"/>
        <w:rPr>
          <w:rFonts w:ascii="Arial" w:hAnsi="Arial" w:cs="Arial"/>
          <w:bCs/>
          <w:sz w:val="24"/>
          <w:szCs w:val="24"/>
          <w:u w:val="single"/>
        </w:rPr>
      </w:pPr>
      <w:r w:rsidRPr="00D127BA">
        <w:rPr>
          <w:rFonts w:ascii="Arial" w:hAnsi="Arial" w:cs="Arial"/>
          <w:bCs/>
          <w:sz w:val="24"/>
          <w:szCs w:val="24"/>
          <w:u w:val="single"/>
        </w:rPr>
        <w:t>Systemic</w:t>
      </w:r>
    </w:p>
    <w:p w14:paraId="7F103BA7" w14:textId="77777777" w:rsidR="00D73231" w:rsidRPr="00D127BA" w:rsidRDefault="00D73231" w:rsidP="00D127BA">
      <w:pPr>
        <w:spacing w:before="240" w:line="480" w:lineRule="auto"/>
        <w:jc w:val="both"/>
        <w:rPr>
          <w:rFonts w:ascii="Arial" w:hAnsi="Arial" w:cs="Arial"/>
          <w:bCs/>
          <w:sz w:val="24"/>
          <w:szCs w:val="24"/>
        </w:rPr>
      </w:pPr>
      <w:r w:rsidRPr="00D127BA">
        <w:rPr>
          <w:rFonts w:ascii="Arial" w:hAnsi="Arial" w:cs="Arial"/>
          <w:bCs/>
          <w:sz w:val="24"/>
          <w:szCs w:val="24"/>
        </w:rPr>
        <w:tab/>
        <w:t xml:space="preserve">Systemic belief lies in the social aspect of the environment in which the firm operates. </w:t>
      </w:r>
      <w:proofErr w:type="spellStart"/>
      <w:r w:rsidRPr="00D127BA">
        <w:rPr>
          <w:rFonts w:ascii="Arial" w:hAnsi="Arial" w:cs="Arial"/>
          <w:bCs/>
          <w:sz w:val="24"/>
          <w:szCs w:val="24"/>
        </w:rPr>
        <w:t>Granovetter</w:t>
      </w:r>
      <w:proofErr w:type="spellEnd"/>
      <w:r w:rsidRPr="00D127BA">
        <w:rPr>
          <w:rFonts w:ascii="Arial" w:hAnsi="Arial" w:cs="Arial"/>
          <w:bCs/>
          <w:sz w:val="24"/>
          <w:szCs w:val="24"/>
        </w:rPr>
        <w:t xml:space="preserve"> (1985) focuses on ‘social embeddedness’ of activities, showing that the strategists focus on social class and country to make informed decisions. Whittington (1983) shows that the processual belief focuses on social interests leading strategists away from the ‘normal methods’ that other strategies tend to adopt.</w:t>
      </w:r>
    </w:p>
    <w:p w14:paraId="2CCD81DC" w14:textId="77777777" w:rsidR="00D73231" w:rsidRPr="00D127BA" w:rsidRDefault="00D73231" w:rsidP="00D127BA">
      <w:pPr>
        <w:spacing w:before="240" w:line="480" w:lineRule="auto"/>
        <w:jc w:val="both"/>
        <w:rPr>
          <w:rFonts w:ascii="Arial" w:hAnsi="Arial" w:cs="Arial"/>
          <w:bCs/>
          <w:sz w:val="24"/>
          <w:szCs w:val="24"/>
        </w:rPr>
      </w:pPr>
      <w:r w:rsidRPr="00D127BA">
        <w:rPr>
          <w:rFonts w:ascii="Arial" w:hAnsi="Arial" w:cs="Arial"/>
          <w:bCs/>
          <w:sz w:val="24"/>
          <w:szCs w:val="24"/>
        </w:rPr>
        <w:lastRenderedPageBreak/>
        <w:tab/>
        <w:t>From the above theories, it is evident that Lidl strategist tend to lean more toward… this will be explained in further detail using examples throughout the report.</w:t>
      </w:r>
    </w:p>
    <w:p w14:paraId="62FBA911" w14:textId="77777777" w:rsidR="00D73231" w:rsidRPr="00D127BA" w:rsidRDefault="00D73231" w:rsidP="00D127BA">
      <w:pPr>
        <w:spacing w:line="480" w:lineRule="auto"/>
        <w:jc w:val="both"/>
        <w:rPr>
          <w:rFonts w:ascii="Arial" w:hAnsi="Arial" w:cs="Arial"/>
          <w:bCs/>
          <w:sz w:val="24"/>
          <w:szCs w:val="24"/>
          <w:u w:val="single"/>
        </w:rPr>
      </w:pPr>
    </w:p>
    <w:p w14:paraId="6B91CA57"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Business Level Strategy</w:t>
      </w:r>
    </w:p>
    <w:p w14:paraId="530C4B4A"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t>Porter (1985) argued that there are four main fundamental strategic options, that have since become known as Porter’s Generic Strategy Options. While the options have been challenged, they do help to develop market-based opportunities. Porter’s economic starting point requires establishing price and costs of a firm compared to the competitors. Below is a diagram of the options:</w:t>
      </w:r>
    </w:p>
    <w:p w14:paraId="19B12E13"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noProof/>
          <w:sz w:val="24"/>
          <w:szCs w:val="24"/>
        </w:rPr>
        <w:drawing>
          <wp:inline distT="0" distB="0" distL="0" distR="0" wp14:anchorId="1001D43F" wp14:editId="3138230B">
            <wp:extent cx="3509605" cy="2526030"/>
            <wp:effectExtent l="0" t="0" r="0" b="7620"/>
            <wp:docPr id="2" name="Picture 2" descr="Porter's Generic Strategies | Porter's generic strateg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Generic Strategies | Porter's generic strategies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63944" cy="2565141"/>
                    </a:xfrm>
                    <a:prstGeom prst="rect">
                      <a:avLst/>
                    </a:prstGeom>
                    <a:noFill/>
                    <a:ln>
                      <a:noFill/>
                    </a:ln>
                  </pic:spPr>
                </pic:pic>
              </a:graphicData>
            </a:graphic>
          </wp:inline>
        </w:drawing>
      </w:r>
    </w:p>
    <w:p w14:paraId="3D4160B9"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Figure 1.2 Porter’s generic strategies. (Porter 1980)</w:t>
      </w:r>
    </w:p>
    <w:p w14:paraId="10288089"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t xml:space="preserve">From figure 1.2, it can be noted that there are two options that are based on competitive advantage: Cost Leadership and differentiation, and two that are based on competitive scope: Narrow and Broad target. Cost leadership focuses on having the lowest industry costs, whereas differentiation focuses on creating a distinctive </w:t>
      </w:r>
      <w:r w:rsidRPr="00D127BA">
        <w:rPr>
          <w:rFonts w:ascii="Arial" w:hAnsi="Arial" w:cs="Arial"/>
          <w:bCs/>
          <w:sz w:val="24"/>
          <w:szCs w:val="24"/>
        </w:rPr>
        <w:lastRenderedPageBreak/>
        <w:t>product that can attract higher prices. The scope is broken in to narrow, where a niche product is the aim, whereas broad aims to target a wider range of target.</w:t>
      </w:r>
    </w:p>
    <w:p w14:paraId="7CD7CDC0"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 xml:space="preserve"> </w:t>
      </w:r>
      <w:r w:rsidRPr="00D127BA">
        <w:rPr>
          <w:rFonts w:ascii="Arial" w:hAnsi="Arial" w:cs="Arial"/>
          <w:bCs/>
          <w:sz w:val="24"/>
          <w:szCs w:val="24"/>
        </w:rPr>
        <w:tab/>
        <w:t>Cost leadership focuses on cost reduction, rather than having the lowest price, with a continual focus on reducing the costs. This can be done by becoming more operationally efficient than competitors, capitalising on economies of scale when they become available. By focusing on the lowest costs, a firm can charge equal price as competitors, but by reducing the bottom line the profit margin is higher (Porter 1980).</w:t>
      </w:r>
    </w:p>
    <w:p w14:paraId="7DFD319D" w14:textId="77777777" w:rsidR="00D73231" w:rsidRPr="00D127BA" w:rsidRDefault="00D73231" w:rsidP="00D127BA">
      <w:pPr>
        <w:spacing w:before="240" w:line="480" w:lineRule="auto"/>
        <w:jc w:val="both"/>
        <w:rPr>
          <w:rFonts w:ascii="Arial" w:hAnsi="Arial" w:cs="Arial"/>
          <w:bCs/>
          <w:sz w:val="24"/>
          <w:szCs w:val="24"/>
        </w:rPr>
      </w:pPr>
      <w:r w:rsidRPr="00D127BA">
        <w:rPr>
          <w:rFonts w:ascii="Arial" w:hAnsi="Arial" w:cs="Arial"/>
          <w:bCs/>
          <w:sz w:val="24"/>
          <w:szCs w:val="24"/>
        </w:rPr>
        <w:tab/>
      </w:r>
      <w:proofErr w:type="spellStart"/>
      <w:r w:rsidRPr="00D127BA">
        <w:rPr>
          <w:rFonts w:ascii="Arial" w:hAnsi="Arial" w:cs="Arial"/>
          <w:bCs/>
          <w:sz w:val="24"/>
          <w:szCs w:val="24"/>
        </w:rPr>
        <w:t>Sloman</w:t>
      </w:r>
      <w:proofErr w:type="spellEnd"/>
      <w:r w:rsidRPr="00D127BA">
        <w:rPr>
          <w:rFonts w:ascii="Arial" w:hAnsi="Arial" w:cs="Arial"/>
          <w:bCs/>
          <w:sz w:val="24"/>
          <w:szCs w:val="24"/>
        </w:rPr>
        <w:t xml:space="preserve"> </w:t>
      </w:r>
      <w:r w:rsidRPr="00D127BA">
        <w:rPr>
          <w:rFonts w:ascii="Arial" w:hAnsi="Arial" w:cs="Arial"/>
          <w:bCs/>
          <w:i/>
          <w:iCs/>
          <w:sz w:val="24"/>
          <w:szCs w:val="24"/>
        </w:rPr>
        <w:t>et al</w:t>
      </w:r>
      <w:r w:rsidRPr="00D127BA">
        <w:rPr>
          <w:rFonts w:ascii="Arial" w:hAnsi="Arial" w:cs="Arial"/>
          <w:bCs/>
          <w:sz w:val="24"/>
          <w:szCs w:val="24"/>
        </w:rPr>
        <w:t xml:space="preserve"> (2010) supports Porter’s thoughts targeting cost reduction through the value chain and believes that a successful cost leadership strategy must focus on efficiency and a ‘no-frills’ attitude. Porter (1985) establishes that firms that set out to be the best in cost leadership seek to set the market’s price floor as ‘the low-cost producer.’ Stead and Stead (2014) show how cost leadership is a strategy that focuses on low differentiation and a product that appeals to a mass market and a low segmentation. </w:t>
      </w:r>
    </w:p>
    <w:p w14:paraId="75653F68" w14:textId="1B296126" w:rsidR="00D73231" w:rsidRPr="00D127BA" w:rsidRDefault="00D73231" w:rsidP="00D127BA">
      <w:pPr>
        <w:spacing w:before="240" w:line="480" w:lineRule="auto"/>
        <w:ind w:firstLine="720"/>
        <w:jc w:val="both"/>
        <w:rPr>
          <w:rFonts w:ascii="Arial" w:hAnsi="Arial" w:cs="Arial"/>
          <w:bCs/>
          <w:sz w:val="24"/>
          <w:szCs w:val="24"/>
        </w:rPr>
      </w:pPr>
      <w:r w:rsidRPr="00D127BA">
        <w:rPr>
          <w:rFonts w:ascii="Arial" w:hAnsi="Arial" w:cs="Arial"/>
          <w:bCs/>
          <w:sz w:val="24"/>
          <w:szCs w:val="24"/>
        </w:rPr>
        <w:t xml:space="preserve">Hill and Jones (2009) identify how Walmart has been able to capitalise on selling the fewest number of products that are desired by the most amount of people, successfully achieving the economies of scale that cost leadership strategies can offer. Porter (1980) outlines two methods that can create value for the strategists seeking cost leadership. Despite there only being two methods, the two are not ‘mutually exclusive’ and firms do not always draw advantage from the same points in the value chain (Porter 1985). </w:t>
      </w:r>
      <w:r w:rsidR="008E71D2" w:rsidRPr="00D127BA">
        <w:rPr>
          <w:rFonts w:ascii="Arial" w:hAnsi="Arial" w:cs="Arial"/>
          <w:bCs/>
          <w:sz w:val="24"/>
          <w:szCs w:val="24"/>
        </w:rPr>
        <w:t>Due</w:t>
      </w:r>
      <w:r w:rsidRPr="00D127BA">
        <w:rPr>
          <w:rFonts w:ascii="Arial" w:hAnsi="Arial" w:cs="Arial"/>
          <w:bCs/>
          <w:sz w:val="24"/>
          <w:szCs w:val="24"/>
        </w:rPr>
        <w:t xml:space="preserve"> to this, it is important t for accompany to continually assess the competition, to see if there are any unexploited points in which value can be created and costs lowered.</w:t>
      </w:r>
    </w:p>
    <w:p w14:paraId="483E5DDC" w14:textId="300454E2" w:rsidR="00D73231" w:rsidRPr="00D127BA" w:rsidRDefault="00D73231" w:rsidP="00D127BA">
      <w:pPr>
        <w:spacing w:before="240" w:line="480" w:lineRule="auto"/>
        <w:ind w:firstLine="720"/>
        <w:jc w:val="both"/>
        <w:rPr>
          <w:rFonts w:ascii="Arial" w:hAnsi="Arial" w:cs="Arial"/>
          <w:bCs/>
          <w:sz w:val="24"/>
          <w:szCs w:val="24"/>
        </w:rPr>
      </w:pPr>
      <w:r w:rsidRPr="00D127BA">
        <w:rPr>
          <w:rFonts w:ascii="Arial" w:hAnsi="Arial" w:cs="Arial"/>
          <w:bCs/>
          <w:sz w:val="24"/>
          <w:szCs w:val="24"/>
        </w:rPr>
        <w:lastRenderedPageBreak/>
        <w:t xml:space="preserve">Risks to cost leadership can arise from easy to imitate value chains, or already established companies being able to develop lower cost technologies (Porter, 1985). </w:t>
      </w:r>
      <w:r w:rsidR="008E71D2" w:rsidRPr="00D127BA">
        <w:rPr>
          <w:rFonts w:ascii="Arial" w:hAnsi="Arial" w:cs="Arial"/>
          <w:bCs/>
          <w:sz w:val="24"/>
          <w:szCs w:val="24"/>
        </w:rPr>
        <w:t>Like</w:t>
      </w:r>
      <w:r w:rsidRPr="00D127BA">
        <w:rPr>
          <w:rFonts w:ascii="Arial" w:hAnsi="Arial" w:cs="Arial"/>
          <w:bCs/>
          <w:sz w:val="24"/>
          <w:szCs w:val="24"/>
        </w:rPr>
        <w:t xml:space="preserve"> the ability to create advantage, the company must be aware of potential value chain exploits, as to leave them unexplored can lead to higher costs and reduced profits.</w:t>
      </w:r>
      <w:r w:rsidRPr="00D127BA">
        <w:rPr>
          <w:rFonts w:ascii="Arial" w:hAnsi="Arial" w:cs="Arial"/>
          <w:bCs/>
          <w:sz w:val="24"/>
          <w:szCs w:val="24"/>
        </w:rPr>
        <w:tab/>
      </w:r>
    </w:p>
    <w:p w14:paraId="1BA39C1D" w14:textId="77777777" w:rsidR="00D73231" w:rsidRPr="00D127BA" w:rsidRDefault="00D73231" w:rsidP="00D127BA">
      <w:pPr>
        <w:spacing w:line="480" w:lineRule="auto"/>
        <w:ind w:firstLine="720"/>
        <w:jc w:val="both"/>
        <w:rPr>
          <w:rFonts w:ascii="Arial" w:hAnsi="Arial" w:cs="Arial"/>
          <w:bCs/>
          <w:sz w:val="24"/>
          <w:szCs w:val="24"/>
        </w:rPr>
      </w:pPr>
      <w:r w:rsidRPr="00D127BA">
        <w:rPr>
          <w:rFonts w:ascii="Arial" w:hAnsi="Arial" w:cs="Arial"/>
          <w:bCs/>
          <w:sz w:val="24"/>
          <w:szCs w:val="24"/>
        </w:rPr>
        <w:t xml:space="preserve">Differentiation aims to offer a unique product, positioning itself to meet the unique needs that have been identified within that industry (Porter 1985). Differentiation succeeds </w:t>
      </w:r>
      <w:proofErr w:type="gramStart"/>
      <w:r w:rsidRPr="00D127BA">
        <w:rPr>
          <w:rFonts w:ascii="Arial" w:hAnsi="Arial" w:cs="Arial"/>
          <w:bCs/>
          <w:sz w:val="24"/>
          <w:szCs w:val="24"/>
        </w:rPr>
        <w:t>as long as</w:t>
      </w:r>
      <w:proofErr w:type="gramEnd"/>
      <w:r w:rsidRPr="00D127BA">
        <w:rPr>
          <w:rFonts w:ascii="Arial" w:hAnsi="Arial" w:cs="Arial"/>
          <w:bCs/>
          <w:sz w:val="24"/>
          <w:szCs w:val="24"/>
        </w:rPr>
        <w:t xml:space="preserve"> the price premium that can be demanded for being unique exceeds the cost of being so. This is ana rea where firms that pursue differentiation must look to reduce the costs not related to being unique as far as possible.</w:t>
      </w:r>
    </w:p>
    <w:p w14:paraId="6EA8BA2E"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t>To establish the strategy required for differentiation higher costs may be the result in the short term, as the company seeks to find the competitive edge through innovation and research (</w:t>
      </w:r>
      <w:proofErr w:type="spellStart"/>
      <w:r w:rsidRPr="00D127BA">
        <w:rPr>
          <w:rFonts w:ascii="Arial" w:hAnsi="Arial" w:cs="Arial"/>
          <w:bCs/>
          <w:sz w:val="24"/>
          <w:szCs w:val="24"/>
        </w:rPr>
        <w:t>Gillespe</w:t>
      </w:r>
      <w:proofErr w:type="spellEnd"/>
      <w:r w:rsidRPr="00D127BA">
        <w:rPr>
          <w:rFonts w:ascii="Arial" w:hAnsi="Arial" w:cs="Arial"/>
          <w:bCs/>
          <w:sz w:val="24"/>
          <w:szCs w:val="24"/>
        </w:rPr>
        <w:t>, 2007). The costs associated with finding differentiation must be considered in the price of the product, as too high of a price may deter the targeted market, as market prices are set on what the market is willing to pay (Porter 1985). Furthermore, the company must seek to continuously adapt to the changes in the market, as tastes can change quicker than the brand’s ability to develop new products (</w:t>
      </w:r>
      <w:proofErr w:type="spellStart"/>
      <w:r w:rsidRPr="00D127BA">
        <w:rPr>
          <w:rFonts w:ascii="Arial" w:hAnsi="Arial" w:cs="Arial"/>
          <w:bCs/>
          <w:sz w:val="24"/>
          <w:szCs w:val="24"/>
        </w:rPr>
        <w:t>Sloman</w:t>
      </w:r>
      <w:proofErr w:type="spellEnd"/>
      <w:r w:rsidRPr="00D127BA">
        <w:rPr>
          <w:rFonts w:ascii="Arial" w:hAnsi="Arial" w:cs="Arial"/>
          <w:bCs/>
          <w:sz w:val="24"/>
          <w:szCs w:val="24"/>
        </w:rPr>
        <w:t xml:space="preserve"> </w:t>
      </w:r>
      <w:r w:rsidRPr="00D127BA">
        <w:rPr>
          <w:rFonts w:ascii="Arial" w:hAnsi="Arial" w:cs="Arial"/>
          <w:bCs/>
          <w:i/>
          <w:iCs/>
          <w:sz w:val="24"/>
          <w:szCs w:val="24"/>
        </w:rPr>
        <w:t>et al</w:t>
      </w:r>
      <w:r w:rsidRPr="00D127BA">
        <w:rPr>
          <w:rFonts w:ascii="Arial" w:hAnsi="Arial" w:cs="Arial"/>
          <w:bCs/>
          <w:sz w:val="24"/>
          <w:szCs w:val="24"/>
        </w:rPr>
        <w:t xml:space="preserve">, 2010). </w:t>
      </w:r>
    </w:p>
    <w:p w14:paraId="59FB7903" w14:textId="77777777" w:rsidR="00D73231" w:rsidRPr="00D127BA" w:rsidRDefault="00D73231" w:rsidP="00D127BA">
      <w:pPr>
        <w:spacing w:line="480" w:lineRule="auto"/>
        <w:ind w:firstLine="720"/>
        <w:jc w:val="both"/>
        <w:rPr>
          <w:rFonts w:ascii="Arial" w:hAnsi="Arial" w:cs="Arial"/>
          <w:bCs/>
          <w:sz w:val="24"/>
          <w:szCs w:val="24"/>
        </w:rPr>
      </w:pPr>
      <w:r w:rsidRPr="00D127BA">
        <w:rPr>
          <w:rFonts w:ascii="Arial" w:hAnsi="Arial" w:cs="Arial"/>
          <w:bCs/>
          <w:sz w:val="24"/>
          <w:szCs w:val="24"/>
        </w:rPr>
        <w:t xml:space="preserve">Focus strategies take cost-leadership and differentiation and target toward a niche market (Porter, 1985). Hill and Jones (2009) show how companies use the focus strategy to deliver better products, whether at a much lower cost or higher variety of differentiation, than their competitors. By focusing in certain areas, and targeting a much smaller market segment, companies can reduce costs and offer better prices </w:t>
      </w:r>
      <w:r w:rsidRPr="00D127BA">
        <w:rPr>
          <w:rFonts w:ascii="Arial" w:hAnsi="Arial" w:cs="Arial"/>
          <w:bCs/>
          <w:sz w:val="24"/>
          <w:szCs w:val="24"/>
        </w:rPr>
        <w:lastRenderedPageBreak/>
        <w:t>(Stead and Stead, 2014). Such strategies may focus on ‘geographic uniqueness, capitalising on keeping costs low within a certain area and reducing them through the value chain (</w:t>
      </w:r>
      <w:proofErr w:type="spellStart"/>
      <w:r w:rsidRPr="00D127BA">
        <w:rPr>
          <w:rFonts w:ascii="Arial" w:hAnsi="Arial" w:cs="Arial"/>
          <w:bCs/>
          <w:sz w:val="24"/>
          <w:szCs w:val="24"/>
        </w:rPr>
        <w:t>Sloman</w:t>
      </w:r>
      <w:proofErr w:type="spellEnd"/>
      <w:r w:rsidRPr="00D127BA">
        <w:rPr>
          <w:rFonts w:ascii="Arial" w:hAnsi="Arial" w:cs="Arial"/>
          <w:bCs/>
          <w:sz w:val="24"/>
          <w:szCs w:val="24"/>
        </w:rPr>
        <w:t xml:space="preserve"> </w:t>
      </w:r>
      <w:r w:rsidRPr="00D127BA">
        <w:rPr>
          <w:rFonts w:ascii="Arial" w:hAnsi="Arial" w:cs="Arial"/>
          <w:bCs/>
          <w:i/>
          <w:iCs/>
          <w:sz w:val="24"/>
          <w:szCs w:val="24"/>
        </w:rPr>
        <w:t>et al</w:t>
      </w:r>
      <w:r w:rsidRPr="00D127BA">
        <w:rPr>
          <w:rFonts w:ascii="Arial" w:hAnsi="Arial" w:cs="Arial"/>
          <w:bCs/>
          <w:sz w:val="24"/>
          <w:szCs w:val="24"/>
        </w:rPr>
        <w:t>, 2010)</w:t>
      </w:r>
    </w:p>
    <w:p w14:paraId="1F5E3D23" w14:textId="77777777" w:rsidR="00D73231" w:rsidRPr="00D127BA" w:rsidRDefault="00D73231" w:rsidP="00D127BA">
      <w:pPr>
        <w:spacing w:line="480" w:lineRule="auto"/>
        <w:ind w:firstLine="720"/>
        <w:jc w:val="both"/>
        <w:rPr>
          <w:rFonts w:ascii="Arial" w:hAnsi="Arial" w:cs="Arial"/>
          <w:bCs/>
          <w:sz w:val="24"/>
          <w:szCs w:val="24"/>
        </w:rPr>
      </w:pPr>
      <w:r w:rsidRPr="00D127BA">
        <w:rPr>
          <w:rFonts w:ascii="Arial" w:hAnsi="Arial" w:cs="Arial"/>
          <w:bCs/>
          <w:sz w:val="24"/>
          <w:szCs w:val="24"/>
        </w:rPr>
        <w:t>Risks that may fall upon the focus strategy come from competitors ability to imitate the offering, or create technologies that can create products at a lower cost, thus nullifying the focus strategy benefits (Dess, Lumpkin and Eisner, 2008). Restrictions to growth can also be a problem for focus strategies, as by nature, they target small markets (</w:t>
      </w:r>
      <w:proofErr w:type="spellStart"/>
      <w:r w:rsidRPr="00D127BA">
        <w:rPr>
          <w:rFonts w:ascii="Arial" w:hAnsi="Arial" w:cs="Arial"/>
          <w:bCs/>
          <w:sz w:val="24"/>
          <w:szCs w:val="24"/>
        </w:rPr>
        <w:t>Sloman</w:t>
      </w:r>
      <w:proofErr w:type="spellEnd"/>
      <w:r w:rsidRPr="00D127BA">
        <w:rPr>
          <w:rFonts w:ascii="Arial" w:hAnsi="Arial" w:cs="Arial"/>
          <w:bCs/>
          <w:sz w:val="24"/>
          <w:szCs w:val="24"/>
        </w:rPr>
        <w:t xml:space="preserve"> </w:t>
      </w:r>
      <w:r w:rsidRPr="00D127BA">
        <w:rPr>
          <w:rFonts w:ascii="Arial" w:hAnsi="Arial" w:cs="Arial"/>
          <w:bCs/>
          <w:i/>
          <w:iCs/>
          <w:sz w:val="24"/>
          <w:szCs w:val="24"/>
        </w:rPr>
        <w:t xml:space="preserve">et al, </w:t>
      </w:r>
      <w:r w:rsidRPr="00D127BA">
        <w:rPr>
          <w:rFonts w:ascii="Arial" w:hAnsi="Arial" w:cs="Arial"/>
          <w:bCs/>
          <w:sz w:val="24"/>
          <w:szCs w:val="24"/>
        </w:rPr>
        <w:t>2010).</w:t>
      </w:r>
    </w:p>
    <w:p w14:paraId="7D5C2168" w14:textId="77777777" w:rsidR="00D73231" w:rsidRPr="00D127BA" w:rsidRDefault="00D73231" w:rsidP="00D127BA">
      <w:pPr>
        <w:spacing w:line="480" w:lineRule="auto"/>
        <w:ind w:firstLine="720"/>
        <w:jc w:val="both"/>
        <w:rPr>
          <w:rFonts w:ascii="Arial" w:hAnsi="Arial" w:cs="Arial"/>
          <w:bCs/>
          <w:sz w:val="24"/>
          <w:szCs w:val="24"/>
        </w:rPr>
      </w:pPr>
      <w:r w:rsidRPr="00D127BA">
        <w:rPr>
          <w:rFonts w:ascii="Arial" w:hAnsi="Arial" w:cs="Arial"/>
          <w:bCs/>
          <w:sz w:val="24"/>
          <w:szCs w:val="24"/>
        </w:rPr>
        <w:t>While Porter’s generic strategies can be applied quite broadly across firms in separate industries, there are criticisms that can arise. These criticisms stem from the scope aspect applying to solely customers, and not factoring product, firms not fully applying themselves to one strategy, and how strategy applies over time.</w:t>
      </w:r>
    </w:p>
    <w:p w14:paraId="527A8DBD" w14:textId="77777777" w:rsidR="00D73231" w:rsidRPr="00D127BA" w:rsidRDefault="00D73231" w:rsidP="00D127BA">
      <w:pPr>
        <w:spacing w:line="480" w:lineRule="auto"/>
        <w:ind w:firstLine="720"/>
        <w:jc w:val="both"/>
        <w:rPr>
          <w:rFonts w:ascii="Arial" w:hAnsi="Arial" w:cs="Arial"/>
          <w:bCs/>
          <w:sz w:val="24"/>
          <w:szCs w:val="24"/>
        </w:rPr>
      </w:pPr>
      <w:r w:rsidRPr="00D127BA">
        <w:rPr>
          <w:rFonts w:ascii="Arial" w:hAnsi="Arial" w:cs="Arial"/>
          <w:bCs/>
          <w:sz w:val="24"/>
          <w:szCs w:val="24"/>
        </w:rPr>
        <w:tab/>
        <w:t>The scope element, as described by Porter (1990), places emphasis that there are certain products that fit within the segments of the generic strategies. The traditional model has since been expanded to include variety based and needs based elements, providing a better fitting template for application. The traditional model splits products into individual categories, within individual industries, which themselves then fit in to a segment. This insinuates that each individual sector holds distinct competition and a unique competitive advantage within the sector but what needs to be considered, is that competition can cross border depending on companies’ strategy (Porter 1996).</w:t>
      </w:r>
    </w:p>
    <w:p w14:paraId="429C6859" w14:textId="77777777" w:rsidR="00D73231" w:rsidRPr="00D127BA" w:rsidRDefault="00D73231" w:rsidP="00D127BA">
      <w:pPr>
        <w:spacing w:line="480" w:lineRule="auto"/>
        <w:ind w:firstLine="720"/>
        <w:jc w:val="both"/>
        <w:rPr>
          <w:rFonts w:ascii="Arial" w:hAnsi="Arial" w:cs="Arial"/>
          <w:bCs/>
          <w:sz w:val="24"/>
          <w:szCs w:val="24"/>
        </w:rPr>
      </w:pPr>
      <w:r w:rsidRPr="00D127BA">
        <w:rPr>
          <w:rFonts w:ascii="Arial" w:hAnsi="Arial" w:cs="Arial"/>
          <w:bCs/>
          <w:sz w:val="24"/>
          <w:szCs w:val="24"/>
        </w:rPr>
        <w:t xml:space="preserve">This cross-border situation can also be of a narrower focus in the sense of a stuck in the middle hypothesis. This is where companies do not solely focus on a certain segment, and failure to do so can, as believed, lead to a detriment in </w:t>
      </w:r>
      <w:r w:rsidRPr="00D127BA">
        <w:rPr>
          <w:rFonts w:ascii="Arial" w:hAnsi="Arial" w:cs="Arial"/>
          <w:bCs/>
          <w:sz w:val="24"/>
          <w:szCs w:val="24"/>
        </w:rPr>
        <w:lastRenderedPageBreak/>
        <w:t xml:space="preserve">performance (Moon, </w:t>
      </w:r>
      <w:r w:rsidRPr="00D127BA">
        <w:rPr>
          <w:rFonts w:ascii="Arial" w:hAnsi="Arial" w:cs="Arial"/>
          <w:bCs/>
          <w:i/>
          <w:iCs/>
          <w:sz w:val="24"/>
          <w:szCs w:val="24"/>
        </w:rPr>
        <w:t xml:space="preserve">et al </w:t>
      </w:r>
      <w:r w:rsidRPr="00D127BA">
        <w:rPr>
          <w:rFonts w:ascii="Arial" w:hAnsi="Arial" w:cs="Arial"/>
          <w:bCs/>
          <w:sz w:val="24"/>
          <w:szCs w:val="24"/>
        </w:rPr>
        <w:t>2014). Murray (1988) believes that cost leadership and differentiation can both co-exist in strategy, as cost leadership is industry structure focused and differentiation caters to customer tastes.</w:t>
      </w:r>
    </w:p>
    <w:p w14:paraId="055BEC43" w14:textId="77777777" w:rsidR="00D73231" w:rsidRPr="00D127BA" w:rsidRDefault="00D73231" w:rsidP="00D127BA">
      <w:pPr>
        <w:spacing w:line="480" w:lineRule="auto"/>
        <w:ind w:firstLine="720"/>
        <w:jc w:val="both"/>
        <w:rPr>
          <w:rFonts w:ascii="Arial" w:hAnsi="Arial" w:cs="Arial"/>
          <w:bCs/>
          <w:sz w:val="24"/>
          <w:szCs w:val="24"/>
        </w:rPr>
      </w:pPr>
      <w:r w:rsidRPr="00D127BA">
        <w:rPr>
          <w:rFonts w:ascii="Arial" w:hAnsi="Arial" w:cs="Arial"/>
          <w:bCs/>
          <w:sz w:val="24"/>
          <w:szCs w:val="24"/>
        </w:rPr>
        <w:t xml:space="preserve">Moon (1993) identifies a third criticism, this is where a firm may change its strategy over time. This evolution is not identified in the framework, as the framework assumes a generic strategy segments certain industry. Growth cycles and competition can lead companies to seek differing strategies to compete, and this dynamic nature of </w:t>
      </w:r>
      <w:proofErr w:type="spellStart"/>
      <w:r w:rsidRPr="00D127BA">
        <w:rPr>
          <w:rFonts w:ascii="Arial" w:hAnsi="Arial" w:cs="Arial"/>
          <w:bCs/>
          <w:sz w:val="24"/>
          <w:szCs w:val="24"/>
        </w:rPr>
        <w:t>strategyis</w:t>
      </w:r>
      <w:proofErr w:type="spellEnd"/>
      <w:r w:rsidRPr="00D127BA">
        <w:rPr>
          <w:rFonts w:ascii="Arial" w:hAnsi="Arial" w:cs="Arial"/>
          <w:bCs/>
          <w:sz w:val="24"/>
          <w:szCs w:val="24"/>
        </w:rPr>
        <w:t xml:space="preserve"> not catered for within the generic strategy model.</w:t>
      </w:r>
    </w:p>
    <w:p w14:paraId="32837638" w14:textId="77777777" w:rsidR="00D73231" w:rsidRPr="00D127BA" w:rsidRDefault="00D73231" w:rsidP="00D127BA">
      <w:pPr>
        <w:spacing w:line="480" w:lineRule="auto"/>
        <w:jc w:val="both"/>
        <w:rPr>
          <w:rFonts w:ascii="Arial" w:hAnsi="Arial" w:cs="Arial"/>
          <w:bCs/>
          <w:sz w:val="24"/>
          <w:szCs w:val="24"/>
        </w:rPr>
      </w:pPr>
    </w:p>
    <w:p w14:paraId="785B1ECD"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 xml:space="preserve">Competitive Advantage </w:t>
      </w:r>
    </w:p>
    <w:p w14:paraId="5AB9A438"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 xml:space="preserve"> Porter (1985) identifies how competitive advantage can be derived from the value chain, competitive scope, and the organisational structure.</w:t>
      </w:r>
    </w:p>
    <w:p w14:paraId="1EDDDB07"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rPr>
        <w:tab/>
      </w:r>
      <w:r w:rsidRPr="00D127BA">
        <w:rPr>
          <w:rFonts w:ascii="Arial" w:hAnsi="Arial" w:cs="Arial"/>
          <w:bCs/>
          <w:sz w:val="24"/>
          <w:szCs w:val="24"/>
          <w:u w:val="single"/>
        </w:rPr>
        <w:t>The Value Chain</w:t>
      </w:r>
    </w:p>
    <w:p w14:paraId="4028577C"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r>
    </w:p>
    <w:p w14:paraId="66B115DF"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noProof/>
          <w:sz w:val="24"/>
          <w:szCs w:val="24"/>
        </w:rPr>
        <w:drawing>
          <wp:inline distT="0" distB="0" distL="0" distR="0" wp14:anchorId="51A532A3" wp14:editId="499488A8">
            <wp:extent cx="3187186" cy="2082300"/>
            <wp:effectExtent l="0" t="0" r="0" b="0"/>
            <wp:docPr id="4" name="Picture 4" descr="Porter's Value Chain - Strategy Skills Training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Value Chain - Strategy Skills Training from MindTools.com"/>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89851" cy="2084041"/>
                    </a:xfrm>
                    <a:prstGeom prst="rect">
                      <a:avLst/>
                    </a:prstGeom>
                    <a:noFill/>
                    <a:ln>
                      <a:noFill/>
                    </a:ln>
                  </pic:spPr>
                </pic:pic>
              </a:graphicData>
            </a:graphic>
          </wp:inline>
        </w:drawing>
      </w:r>
      <w:r w:rsidRPr="00D127BA">
        <w:rPr>
          <w:rFonts w:ascii="Arial" w:hAnsi="Arial" w:cs="Arial"/>
          <w:bCs/>
          <w:noProof/>
          <w:sz w:val="24"/>
          <w:szCs w:val="24"/>
        </w:rPr>
        <w:t xml:space="preserve"> </w:t>
      </w:r>
    </w:p>
    <w:p w14:paraId="32A10672"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Figure 1.3 The Generic Value Chain. (Porter 1985)</w:t>
      </w:r>
    </w:p>
    <w:p w14:paraId="6681159C" w14:textId="77777777" w:rsidR="00D73231" w:rsidRPr="00D127BA" w:rsidRDefault="00D73231" w:rsidP="00D127BA">
      <w:pPr>
        <w:spacing w:before="240" w:line="480" w:lineRule="auto"/>
        <w:jc w:val="both"/>
        <w:rPr>
          <w:rFonts w:ascii="Arial" w:hAnsi="Arial" w:cs="Arial"/>
          <w:bCs/>
          <w:sz w:val="24"/>
          <w:szCs w:val="24"/>
        </w:rPr>
      </w:pPr>
      <w:r w:rsidRPr="00D127BA">
        <w:rPr>
          <w:rFonts w:ascii="Arial" w:hAnsi="Arial" w:cs="Arial"/>
          <w:bCs/>
          <w:sz w:val="24"/>
          <w:szCs w:val="24"/>
        </w:rPr>
        <w:lastRenderedPageBreak/>
        <w:tab/>
        <w:t xml:space="preserve">The value chain represents all of a firms activities and can be seen in diagram for in figure 1.3.Gluck (1980), </w:t>
      </w:r>
      <w:proofErr w:type="spellStart"/>
      <w:r w:rsidRPr="00D127BA">
        <w:rPr>
          <w:rFonts w:ascii="Arial" w:hAnsi="Arial" w:cs="Arial"/>
          <w:bCs/>
          <w:sz w:val="24"/>
          <w:szCs w:val="24"/>
        </w:rPr>
        <w:t>Bauron</w:t>
      </w:r>
      <w:proofErr w:type="spellEnd"/>
      <w:r w:rsidRPr="00D127BA">
        <w:rPr>
          <w:rFonts w:ascii="Arial" w:hAnsi="Arial" w:cs="Arial"/>
          <w:bCs/>
          <w:sz w:val="24"/>
          <w:szCs w:val="24"/>
        </w:rPr>
        <w:t xml:space="preserve"> (1981) and Bower (1973) show that the concept of a value chain is not directly linked to competitive advantage or to competitive scope. What the concept does provide is a breakdown of activities within the firm, that can be utilised to generate competitive advantage. Porter (1985) shows how firms operating within the same industry can have completely different value chains, in which they utilise to create value.  While not being linked to competitive advantage, the value chain can identify areas in which managers can create value for customers (Johnson </w:t>
      </w:r>
      <w:r w:rsidRPr="00D127BA">
        <w:rPr>
          <w:rFonts w:ascii="Arial" w:hAnsi="Arial" w:cs="Arial"/>
          <w:bCs/>
          <w:i/>
          <w:iCs/>
          <w:sz w:val="24"/>
          <w:szCs w:val="24"/>
        </w:rPr>
        <w:t>et al</w:t>
      </w:r>
      <w:r w:rsidRPr="00D127BA">
        <w:rPr>
          <w:rFonts w:ascii="Arial" w:hAnsi="Arial" w:cs="Arial"/>
          <w:bCs/>
          <w:sz w:val="24"/>
          <w:szCs w:val="24"/>
        </w:rPr>
        <w:t xml:space="preserve">, 2010). </w:t>
      </w:r>
      <w:proofErr w:type="spellStart"/>
      <w:r w:rsidRPr="00D127BA">
        <w:rPr>
          <w:rFonts w:ascii="Arial" w:hAnsi="Arial" w:cs="Arial"/>
          <w:bCs/>
          <w:sz w:val="24"/>
          <w:szCs w:val="24"/>
        </w:rPr>
        <w:t>Sloman</w:t>
      </w:r>
      <w:proofErr w:type="spellEnd"/>
      <w:r w:rsidRPr="00D127BA">
        <w:rPr>
          <w:rFonts w:ascii="Arial" w:hAnsi="Arial" w:cs="Arial"/>
          <w:bCs/>
          <w:sz w:val="24"/>
          <w:szCs w:val="24"/>
        </w:rPr>
        <w:t xml:space="preserve"> </w:t>
      </w:r>
      <w:r w:rsidRPr="00D127BA">
        <w:rPr>
          <w:rFonts w:ascii="Arial" w:hAnsi="Arial" w:cs="Arial"/>
          <w:bCs/>
          <w:i/>
          <w:iCs/>
          <w:sz w:val="24"/>
          <w:szCs w:val="24"/>
        </w:rPr>
        <w:t xml:space="preserve">et al </w:t>
      </w:r>
      <w:r w:rsidRPr="00D127BA">
        <w:rPr>
          <w:rFonts w:ascii="Arial" w:hAnsi="Arial" w:cs="Arial"/>
          <w:bCs/>
          <w:sz w:val="24"/>
          <w:szCs w:val="24"/>
        </w:rPr>
        <w:t>(2010) shows how the value chain shows how value is added at each stage of the operation.</w:t>
      </w:r>
    </w:p>
    <w:p w14:paraId="0126E57B"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t>Value, as described by Porter (1985), is the ‘amount that buyers are willing to pay’ and is the measure of the firm’s product ‘demands.’ Value is used as a measuring tool for competitiveness, as opposed to cost, as differentiation strategies include increased costs to achieve (Porter 1985).</w:t>
      </w:r>
    </w:p>
    <w:p w14:paraId="4C3E5110"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Competitive scope</w:t>
      </w:r>
    </w:p>
    <w:p w14:paraId="0DB8A131"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t>Porter (1988) shows how competitive scope can be broken down in to four areas:</w:t>
      </w:r>
    </w:p>
    <w:p w14:paraId="7F0C9396" w14:textId="77777777" w:rsidR="00D73231" w:rsidRPr="00D127BA" w:rsidRDefault="00D73231" w:rsidP="00D127BA">
      <w:pPr>
        <w:pStyle w:val="ListParagraph"/>
        <w:numPr>
          <w:ilvl w:val="0"/>
          <w:numId w:val="39"/>
        </w:numPr>
        <w:autoSpaceDE/>
        <w:autoSpaceDN/>
        <w:adjustRightInd/>
        <w:spacing w:after="0" w:line="480" w:lineRule="auto"/>
        <w:jc w:val="both"/>
        <w:rPr>
          <w:rFonts w:ascii="Arial" w:hAnsi="Arial" w:cs="Arial"/>
          <w:bCs/>
          <w:sz w:val="24"/>
          <w:szCs w:val="24"/>
        </w:rPr>
      </w:pPr>
      <w:r w:rsidRPr="00D127BA">
        <w:rPr>
          <w:rFonts w:ascii="Arial" w:hAnsi="Arial" w:cs="Arial"/>
          <w:bCs/>
          <w:sz w:val="24"/>
          <w:szCs w:val="24"/>
        </w:rPr>
        <w:t>Segment scope: Product varieties</w:t>
      </w:r>
    </w:p>
    <w:p w14:paraId="2086E9F0" w14:textId="77777777" w:rsidR="00D73231" w:rsidRPr="00D127BA" w:rsidRDefault="00D73231" w:rsidP="00D127BA">
      <w:pPr>
        <w:pStyle w:val="ListParagraph"/>
        <w:numPr>
          <w:ilvl w:val="0"/>
          <w:numId w:val="39"/>
        </w:numPr>
        <w:autoSpaceDE/>
        <w:autoSpaceDN/>
        <w:adjustRightInd/>
        <w:spacing w:after="0" w:line="480" w:lineRule="auto"/>
        <w:jc w:val="both"/>
        <w:rPr>
          <w:rFonts w:ascii="Arial" w:hAnsi="Arial" w:cs="Arial"/>
          <w:bCs/>
          <w:sz w:val="24"/>
          <w:szCs w:val="24"/>
        </w:rPr>
      </w:pPr>
      <w:r w:rsidRPr="00D127BA">
        <w:rPr>
          <w:rFonts w:ascii="Arial" w:hAnsi="Arial" w:cs="Arial"/>
          <w:bCs/>
          <w:sz w:val="24"/>
          <w:szCs w:val="24"/>
        </w:rPr>
        <w:t>Vertical scope: activities performed in house as opposed to outsourcing</w:t>
      </w:r>
    </w:p>
    <w:p w14:paraId="72C96D2F" w14:textId="77777777" w:rsidR="00D73231" w:rsidRPr="00D127BA" w:rsidRDefault="00D73231" w:rsidP="00D127BA">
      <w:pPr>
        <w:pStyle w:val="ListParagraph"/>
        <w:numPr>
          <w:ilvl w:val="0"/>
          <w:numId w:val="39"/>
        </w:numPr>
        <w:autoSpaceDE/>
        <w:autoSpaceDN/>
        <w:adjustRightInd/>
        <w:spacing w:after="0" w:line="480" w:lineRule="auto"/>
        <w:jc w:val="both"/>
        <w:rPr>
          <w:rFonts w:ascii="Arial" w:hAnsi="Arial" w:cs="Arial"/>
          <w:bCs/>
          <w:sz w:val="24"/>
          <w:szCs w:val="24"/>
        </w:rPr>
      </w:pPr>
      <w:r w:rsidRPr="00D127BA">
        <w:rPr>
          <w:rFonts w:ascii="Arial" w:hAnsi="Arial" w:cs="Arial"/>
          <w:bCs/>
          <w:sz w:val="24"/>
          <w:szCs w:val="24"/>
        </w:rPr>
        <w:t>Geographic scope: range of regions or countries that a firm competes in</w:t>
      </w:r>
    </w:p>
    <w:p w14:paraId="346E8B7A" w14:textId="77777777" w:rsidR="00D73231" w:rsidRPr="00D127BA" w:rsidRDefault="00D73231" w:rsidP="00D127BA">
      <w:pPr>
        <w:pStyle w:val="ListParagraph"/>
        <w:numPr>
          <w:ilvl w:val="0"/>
          <w:numId w:val="39"/>
        </w:numPr>
        <w:autoSpaceDE/>
        <w:autoSpaceDN/>
        <w:adjustRightInd/>
        <w:spacing w:after="0" w:line="480" w:lineRule="auto"/>
        <w:jc w:val="both"/>
        <w:rPr>
          <w:rFonts w:ascii="Arial" w:hAnsi="Arial" w:cs="Arial"/>
          <w:bCs/>
          <w:sz w:val="24"/>
          <w:szCs w:val="24"/>
        </w:rPr>
      </w:pPr>
      <w:r w:rsidRPr="00D127BA">
        <w:rPr>
          <w:rFonts w:ascii="Arial" w:hAnsi="Arial" w:cs="Arial"/>
          <w:bCs/>
          <w:sz w:val="24"/>
          <w:szCs w:val="24"/>
        </w:rPr>
        <w:t xml:space="preserve">Industry Scope: range of related industries that a firm competes in </w:t>
      </w:r>
    </w:p>
    <w:p w14:paraId="0FE99446" w14:textId="77777777" w:rsidR="00D73231" w:rsidRPr="00D127BA" w:rsidRDefault="00D73231" w:rsidP="00D127BA">
      <w:pPr>
        <w:spacing w:line="480" w:lineRule="auto"/>
        <w:jc w:val="both"/>
        <w:rPr>
          <w:rFonts w:ascii="Arial" w:hAnsi="Arial" w:cs="Arial"/>
          <w:bCs/>
          <w:sz w:val="24"/>
          <w:szCs w:val="24"/>
        </w:rPr>
      </w:pPr>
    </w:p>
    <w:p w14:paraId="0EEA09D0"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Segment scope</w:t>
      </w:r>
    </w:p>
    <w:p w14:paraId="438735DF"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lastRenderedPageBreak/>
        <w:tab/>
        <w:t xml:space="preserve">Attention must be paid to the segment scope, as firms can find themselves offering a wide variety of products that utilise different value chains but share similar linkages. While a firm can capitalise on using the same linkages for separate products, it is important to note that value is being maximised and costs kept low. Because of segment scope, managers need to be aware of the factors that relate to where linkages are being utilised (Grant, 2016). </w:t>
      </w:r>
    </w:p>
    <w:p w14:paraId="352A8687"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 xml:space="preserve">Vertical scope </w:t>
      </w:r>
    </w:p>
    <w:p w14:paraId="3B77ACB4"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t>Porter (1985) shows how vertical scope can create value by identifying sources that can be outsourced rather than completed in-house. Porter (1980) identifies how exploiting vertical scope can lead to value creation by questioning whether vertical integration may be the best solution.</w:t>
      </w:r>
    </w:p>
    <w:p w14:paraId="7929500D"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Geographic scope</w:t>
      </w:r>
    </w:p>
    <w:p w14:paraId="40F0FAAF" w14:textId="77777777"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t xml:space="preserve">Geographic scope can be exploited by firms that are able to find locations in which manufacturing costs can be kept minimal. Johnson </w:t>
      </w:r>
      <w:r w:rsidRPr="00D127BA">
        <w:rPr>
          <w:rFonts w:ascii="Arial" w:hAnsi="Arial" w:cs="Arial"/>
          <w:bCs/>
          <w:i/>
          <w:iCs/>
          <w:sz w:val="24"/>
          <w:szCs w:val="24"/>
        </w:rPr>
        <w:t>et al (2008)</w:t>
      </w:r>
      <w:r w:rsidRPr="00D127BA">
        <w:rPr>
          <w:rFonts w:ascii="Arial" w:hAnsi="Arial" w:cs="Arial"/>
          <w:bCs/>
          <w:sz w:val="24"/>
          <w:szCs w:val="24"/>
        </w:rPr>
        <w:t xml:space="preserve"> shows an example of how Canon produces their product in Japan, but then sells them internationally for maximised profit margins. By identifying potential for geographic scope within the value chain, the firm can reduce the bottom line for products.</w:t>
      </w:r>
    </w:p>
    <w:p w14:paraId="77CDDE11"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Industry scope</w:t>
      </w:r>
    </w:p>
    <w:p w14:paraId="2FCD31DB" w14:textId="2D852AFE"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t xml:space="preserve">Porter (1985) shows </w:t>
      </w:r>
      <w:r w:rsidR="00652257" w:rsidRPr="00D127BA">
        <w:rPr>
          <w:rFonts w:ascii="Arial" w:hAnsi="Arial" w:cs="Arial"/>
          <w:bCs/>
          <w:sz w:val="24"/>
          <w:szCs w:val="24"/>
        </w:rPr>
        <w:t>how relationships</w:t>
      </w:r>
      <w:r w:rsidRPr="00D127BA">
        <w:rPr>
          <w:rFonts w:ascii="Arial" w:hAnsi="Arial" w:cs="Arial"/>
          <w:bCs/>
          <w:sz w:val="24"/>
          <w:szCs w:val="24"/>
        </w:rPr>
        <w:t xml:space="preserve"> between firms within the industry can reduce costs and achieve economies of scale. Not only beneficial for the firm, but sales forces can create differentiation for buyers by offering a wider variety of product. Firms can reduce costs such as logistics by sharing distribution sites through relationships with other firms.</w:t>
      </w:r>
    </w:p>
    <w:p w14:paraId="6DFE65D0" w14:textId="77777777" w:rsidR="00D73231" w:rsidRPr="00D127BA" w:rsidRDefault="00D73231"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lastRenderedPageBreak/>
        <w:t>Organisational structure</w:t>
      </w:r>
    </w:p>
    <w:p w14:paraId="5394D2CC" w14:textId="6B416FB8" w:rsidR="00D73231" w:rsidRPr="00D127BA" w:rsidRDefault="00D73231" w:rsidP="00D127BA">
      <w:pPr>
        <w:spacing w:line="480" w:lineRule="auto"/>
        <w:jc w:val="both"/>
        <w:rPr>
          <w:rFonts w:ascii="Arial" w:hAnsi="Arial" w:cs="Arial"/>
          <w:bCs/>
          <w:sz w:val="24"/>
          <w:szCs w:val="24"/>
        </w:rPr>
      </w:pPr>
      <w:r w:rsidRPr="00D127BA">
        <w:rPr>
          <w:rFonts w:ascii="Arial" w:hAnsi="Arial" w:cs="Arial"/>
          <w:bCs/>
          <w:sz w:val="24"/>
          <w:szCs w:val="24"/>
        </w:rPr>
        <w:tab/>
        <w:t xml:space="preserve">While the value chain can identify areas for improvement regarding the product, it can also serve as a tool for management to identify what the certain areas within the organisation are. By separating the overall company </w:t>
      </w:r>
      <w:r w:rsidR="00652257" w:rsidRPr="00D127BA">
        <w:rPr>
          <w:rFonts w:ascii="Arial" w:hAnsi="Arial" w:cs="Arial"/>
          <w:bCs/>
          <w:sz w:val="24"/>
          <w:szCs w:val="24"/>
        </w:rPr>
        <w:t>into</w:t>
      </w:r>
      <w:r w:rsidRPr="00D127BA">
        <w:rPr>
          <w:rFonts w:ascii="Arial" w:hAnsi="Arial" w:cs="Arial"/>
          <w:bCs/>
          <w:sz w:val="24"/>
          <w:szCs w:val="24"/>
        </w:rPr>
        <w:t xml:space="preserve"> segments, management can utilise each section optimally by collating segments that are similar </w:t>
      </w:r>
      <w:proofErr w:type="gramStart"/>
      <w:r w:rsidRPr="00D127BA">
        <w:rPr>
          <w:rFonts w:ascii="Arial" w:hAnsi="Arial" w:cs="Arial"/>
          <w:bCs/>
          <w:sz w:val="24"/>
          <w:szCs w:val="24"/>
        </w:rPr>
        <w:t>in to</w:t>
      </w:r>
      <w:proofErr w:type="gramEnd"/>
      <w:r w:rsidRPr="00D127BA">
        <w:rPr>
          <w:rFonts w:ascii="Arial" w:hAnsi="Arial" w:cs="Arial"/>
          <w:bCs/>
          <w:sz w:val="24"/>
          <w:szCs w:val="24"/>
        </w:rPr>
        <w:t xml:space="preserve"> certain departments. This allows for a smaller overall value chain, and less work for managers to identify areas for improvement.</w:t>
      </w:r>
    </w:p>
    <w:p w14:paraId="10CCE5B9" w14:textId="77777777" w:rsidR="00F1581B" w:rsidRPr="00D127BA" w:rsidRDefault="00F1581B" w:rsidP="00D127BA">
      <w:pPr>
        <w:pStyle w:val="NormalIndent"/>
        <w:spacing w:line="480" w:lineRule="auto"/>
        <w:rPr>
          <w:rFonts w:ascii="Arial" w:hAnsi="Arial" w:cs="Arial"/>
          <w:bCs/>
          <w:sz w:val="24"/>
        </w:rPr>
        <w:sectPr w:rsidR="00F1581B" w:rsidRPr="00D127BA" w:rsidSect="00BD2D16">
          <w:headerReference w:type="default" r:id="rId20"/>
          <w:headerReference w:type="first" r:id="rId21"/>
          <w:pgSz w:w="11906" w:h="16838"/>
          <w:pgMar w:top="1440" w:right="1440" w:bottom="1440" w:left="1440" w:header="567" w:footer="567" w:gutter="0"/>
          <w:cols w:space="708"/>
          <w:titlePg/>
          <w:docGrid w:linePitch="360"/>
        </w:sectPr>
      </w:pPr>
    </w:p>
    <w:p w14:paraId="76EEAFC4" w14:textId="1DA9B3E3" w:rsidR="00F1581B" w:rsidRPr="00D127BA" w:rsidRDefault="00F1581B" w:rsidP="00D127BA">
      <w:pPr>
        <w:pStyle w:val="Heading1"/>
        <w:keepNext/>
        <w:numPr>
          <w:ilvl w:val="0"/>
          <w:numId w:val="1"/>
        </w:numPr>
        <w:tabs>
          <w:tab w:val="num" w:pos="0"/>
          <w:tab w:val="num" w:pos="851"/>
        </w:tabs>
        <w:spacing w:after="0" w:line="480" w:lineRule="auto"/>
        <w:ind w:left="851" w:hanging="851"/>
        <w:contextualSpacing w:val="0"/>
        <w:jc w:val="both"/>
        <w:rPr>
          <w:rFonts w:ascii="Arial" w:eastAsia="Times New Roman" w:hAnsi="Arial" w:cs="Arial"/>
          <w:b w:val="0"/>
          <w:bCs/>
          <w:sz w:val="24"/>
          <w:szCs w:val="24"/>
        </w:rPr>
      </w:pPr>
      <w:bookmarkStart w:id="6" w:name="_Toc31976658"/>
      <w:r w:rsidRPr="00D127BA">
        <w:rPr>
          <w:rFonts w:ascii="Arial" w:eastAsia="Times New Roman" w:hAnsi="Arial" w:cs="Arial"/>
          <w:b w:val="0"/>
          <w:bCs/>
          <w:sz w:val="24"/>
          <w:szCs w:val="24"/>
        </w:rPr>
        <w:lastRenderedPageBreak/>
        <w:t>Main Body</w:t>
      </w:r>
      <w:bookmarkEnd w:id="6"/>
    </w:p>
    <w:p w14:paraId="3DD9F986" w14:textId="77777777" w:rsidR="00F1581B" w:rsidRPr="00D127BA" w:rsidRDefault="00F1581B" w:rsidP="00D127BA">
      <w:pPr>
        <w:pStyle w:val="NormalIndent"/>
        <w:spacing w:line="480" w:lineRule="auto"/>
        <w:rPr>
          <w:rFonts w:ascii="Arial" w:hAnsi="Arial" w:cs="Arial"/>
          <w:bCs/>
          <w:sz w:val="24"/>
        </w:rPr>
      </w:pPr>
    </w:p>
    <w:p w14:paraId="707E29CB"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t xml:space="preserve">There is a seven P’s analysis that can be conducted to establish how a firm executes the strategy in the market. Originally a four P analysis (CIM, 2009), this was expanded to seven to accommodate areas that were not previously covered (Booms and Bitner, 1981; </w:t>
      </w:r>
      <w:proofErr w:type="spellStart"/>
      <w:r w:rsidRPr="00D127BA">
        <w:rPr>
          <w:rFonts w:ascii="Arial" w:hAnsi="Arial" w:cs="Arial"/>
          <w:bCs/>
          <w:sz w:val="24"/>
          <w:szCs w:val="24"/>
        </w:rPr>
        <w:t>Lusch</w:t>
      </w:r>
      <w:proofErr w:type="spellEnd"/>
      <w:r w:rsidRPr="00D127BA">
        <w:rPr>
          <w:rFonts w:ascii="Arial" w:hAnsi="Arial" w:cs="Arial"/>
          <w:bCs/>
          <w:sz w:val="24"/>
          <w:szCs w:val="24"/>
        </w:rPr>
        <w:t xml:space="preserve"> </w:t>
      </w:r>
      <w:r w:rsidRPr="00D127BA">
        <w:rPr>
          <w:rFonts w:ascii="Arial" w:hAnsi="Arial" w:cs="Arial"/>
          <w:bCs/>
          <w:i/>
          <w:iCs/>
          <w:sz w:val="24"/>
          <w:szCs w:val="24"/>
        </w:rPr>
        <w:t>et al</w:t>
      </w:r>
      <w:r w:rsidRPr="00D127BA">
        <w:rPr>
          <w:rFonts w:ascii="Arial" w:hAnsi="Arial" w:cs="Arial"/>
          <w:bCs/>
          <w:sz w:val="24"/>
          <w:szCs w:val="24"/>
        </w:rPr>
        <w:t>, 2007).</w:t>
      </w:r>
    </w:p>
    <w:p w14:paraId="33163BD2"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t>For this report, the analysis will focus on three key areas from within the seven P framework and combine it with the theory explored within the previous section.</w:t>
      </w:r>
    </w:p>
    <w:p w14:paraId="7701B07E"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t>The three key areas that will be explored for this report are:</w:t>
      </w:r>
    </w:p>
    <w:p w14:paraId="16DCBD60" w14:textId="77777777" w:rsidR="00345FE5" w:rsidRPr="00D127BA" w:rsidRDefault="00345FE5" w:rsidP="00D127BA">
      <w:pPr>
        <w:pStyle w:val="ListParagraph"/>
        <w:numPr>
          <w:ilvl w:val="0"/>
          <w:numId w:val="40"/>
        </w:numPr>
        <w:autoSpaceDE/>
        <w:autoSpaceDN/>
        <w:adjustRightInd/>
        <w:spacing w:after="160" w:line="480" w:lineRule="auto"/>
        <w:jc w:val="both"/>
        <w:rPr>
          <w:rFonts w:ascii="Arial" w:hAnsi="Arial" w:cs="Arial"/>
          <w:bCs/>
          <w:sz w:val="24"/>
          <w:szCs w:val="24"/>
        </w:rPr>
      </w:pPr>
      <w:r w:rsidRPr="00D127BA">
        <w:rPr>
          <w:rFonts w:ascii="Arial" w:hAnsi="Arial" w:cs="Arial"/>
          <w:bCs/>
          <w:sz w:val="24"/>
          <w:szCs w:val="24"/>
        </w:rPr>
        <w:t>Product</w:t>
      </w:r>
    </w:p>
    <w:p w14:paraId="2D59B90F" w14:textId="77777777" w:rsidR="00345FE5" w:rsidRPr="00D127BA" w:rsidRDefault="00345FE5" w:rsidP="00D127BA">
      <w:pPr>
        <w:pStyle w:val="ListParagraph"/>
        <w:numPr>
          <w:ilvl w:val="0"/>
          <w:numId w:val="40"/>
        </w:numPr>
        <w:autoSpaceDE/>
        <w:autoSpaceDN/>
        <w:adjustRightInd/>
        <w:spacing w:after="160" w:line="480" w:lineRule="auto"/>
        <w:jc w:val="both"/>
        <w:rPr>
          <w:rFonts w:ascii="Arial" w:hAnsi="Arial" w:cs="Arial"/>
          <w:bCs/>
          <w:sz w:val="24"/>
          <w:szCs w:val="24"/>
        </w:rPr>
      </w:pPr>
      <w:r w:rsidRPr="00D127BA">
        <w:rPr>
          <w:rFonts w:ascii="Arial" w:hAnsi="Arial" w:cs="Arial"/>
          <w:bCs/>
          <w:sz w:val="24"/>
          <w:szCs w:val="24"/>
        </w:rPr>
        <w:t>Price</w:t>
      </w:r>
    </w:p>
    <w:p w14:paraId="661D3C3B" w14:textId="77777777" w:rsidR="00345FE5" w:rsidRPr="00D127BA" w:rsidRDefault="00345FE5" w:rsidP="00D127BA">
      <w:pPr>
        <w:pStyle w:val="ListParagraph"/>
        <w:numPr>
          <w:ilvl w:val="0"/>
          <w:numId w:val="40"/>
        </w:numPr>
        <w:autoSpaceDE/>
        <w:autoSpaceDN/>
        <w:adjustRightInd/>
        <w:spacing w:after="160" w:line="480" w:lineRule="auto"/>
        <w:jc w:val="both"/>
        <w:rPr>
          <w:rFonts w:ascii="Arial" w:hAnsi="Arial" w:cs="Arial"/>
          <w:bCs/>
          <w:sz w:val="24"/>
          <w:szCs w:val="24"/>
        </w:rPr>
      </w:pPr>
      <w:r w:rsidRPr="00D127BA">
        <w:rPr>
          <w:rFonts w:ascii="Arial" w:hAnsi="Arial" w:cs="Arial"/>
          <w:bCs/>
          <w:sz w:val="24"/>
          <w:szCs w:val="24"/>
        </w:rPr>
        <w:t>Place.</w:t>
      </w:r>
    </w:p>
    <w:p w14:paraId="0A9C7DBA" w14:textId="77777777" w:rsidR="00345FE5" w:rsidRPr="00D127BA" w:rsidRDefault="00345FE5"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Product</w:t>
      </w:r>
    </w:p>
    <w:p w14:paraId="308FF754"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r>
      <w:proofErr w:type="spellStart"/>
      <w:r w:rsidRPr="00D127BA">
        <w:rPr>
          <w:rFonts w:ascii="Arial" w:hAnsi="Arial" w:cs="Arial"/>
          <w:bCs/>
          <w:sz w:val="24"/>
          <w:szCs w:val="24"/>
        </w:rPr>
        <w:t>Bosshart</w:t>
      </w:r>
      <w:proofErr w:type="spellEnd"/>
      <w:r w:rsidRPr="00D127BA">
        <w:rPr>
          <w:rFonts w:ascii="Arial" w:hAnsi="Arial" w:cs="Arial"/>
          <w:bCs/>
          <w:sz w:val="24"/>
          <w:szCs w:val="24"/>
        </w:rPr>
        <w:t xml:space="preserve"> (2006) shows how Lidl have created a ‘solid brand’ from focusing on private brands that make up </w:t>
      </w:r>
      <w:proofErr w:type="gramStart"/>
      <w:r w:rsidRPr="00D127BA">
        <w:rPr>
          <w:rFonts w:ascii="Arial" w:hAnsi="Arial" w:cs="Arial"/>
          <w:bCs/>
          <w:sz w:val="24"/>
          <w:szCs w:val="24"/>
        </w:rPr>
        <w:t>the majority of</w:t>
      </w:r>
      <w:proofErr w:type="gramEnd"/>
      <w:r w:rsidRPr="00D127BA">
        <w:rPr>
          <w:rFonts w:ascii="Arial" w:hAnsi="Arial" w:cs="Arial"/>
          <w:bCs/>
          <w:sz w:val="24"/>
          <w:szCs w:val="24"/>
        </w:rPr>
        <w:t xml:space="preserve"> their product range. Siro </w:t>
      </w:r>
      <w:r w:rsidRPr="00D127BA">
        <w:rPr>
          <w:rFonts w:ascii="Arial" w:hAnsi="Arial" w:cs="Arial"/>
          <w:bCs/>
          <w:i/>
          <w:iCs/>
          <w:sz w:val="24"/>
          <w:szCs w:val="24"/>
        </w:rPr>
        <w:t xml:space="preserve">et al </w:t>
      </w:r>
      <w:r w:rsidRPr="00D127BA">
        <w:rPr>
          <w:rFonts w:ascii="Arial" w:hAnsi="Arial" w:cs="Arial"/>
          <w:bCs/>
          <w:sz w:val="24"/>
          <w:szCs w:val="24"/>
        </w:rPr>
        <w:t xml:space="preserve">(2008) shows that as the supermarket sells cheaper private name brands, a negative perception of the product could be the result. Bhasin (2009) has a contrasting view to this, showing that private brands account for 90% of Lidl sales.  These products have also won retail awards, showing Lidl’s desire to offer high quality products at a competitive price. </w:t>
      </w:r>
    </w:p>
    <w:p w14:paraId="1E10122E" w14:textId="52D1320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r>
      <w:r w:rsidR="007079E8" w:rsidRPr="00D127BA">
        <w:rPr>
          <w:rFonts w:ascii="Arial" w:hAnsi="Arial" w:cs="Arial"/>
          <w:bCs/>
          <w:sz w:val="24"/>
          <w:szCs w:val="24"/>
        </w:rPr>
        <w:t xml:space="preserve">Lidl (2020) </w:t>
      </w:r>
      <w:r w:rsidRPr="00D127BA">
        <w:rPr>
          <w:rFonts w:ascii="Arial" w:hAnsi="Arial" w:cs="Arial"/>
          <w:bCs/>
          <w:sz w:val="24"/>
          <w:szCs w:val="24"/>
        </w:rPr>
        <w:t xml:space="preserve">shows how 70% of Lidl product range are sourced from British farms and suppliers and shows how Oakland is Lidl’s exclusive fruit and veg brand. Both show how Lidl is attempting to create value, one in being a differentiated product in </w:t>
      </w:r>
      <w:r w:rsidRPr="00D127BA">
        <w:rPr>
          <w:rFonts w:ascii="Arial" w:hAnsi="Arial" w:cs="Arial"/>
          <w:bCs/>
          <w:sz w:val="24"/>
          <w:szCs w:val="24"/>
        </w:rPr>
        <w:lastRenderedPageBreak/>
        <w:t xml:space="preserve">being home grown in the </w:t>
      </w:r>
      <w:proofErr w:type="spellStart"/>
      <w:r w:rsidRPr="00D127BA">
        <w:rPr>
          <w:rFonts w:ascii="Arial" w:hAnsi="Arial" w:cs="Arial"/>
          <w:bCs/>
          <w:sz w:val="24"/>
          <w:szCs w:val="24"/>
        </w:rPr>
        <w:t>Uk</w:t>
      </w:r>
      <w:proofErr w:type="spellEnd"/>
      <w:r w:rsidRPr="00D127BA">
        <w:rPr>
          <w:rFonts w:ascii="Arial" w:hAnsi="Arial" w:cs="Arial"/>
          <w:bCs/>
          <w:sz w:val="24"/>
          <w:szCs w:val="24"/>
        </w:rPr>
        <w:t xml:space="preserve"> and another in reducing the costs associated in sourcing products.</w:t>
      </w:r>
    </w:p>
    <w:p w14:paraId="69963F2F" w14:textId="77777777" w:rsidR="00345FE5" w:rsidRPr="00D127BA" w:rsidRDefault="00345FE5" w:rsidP="00D127BA">
      <w:pPr>
        <w:spacing w:line="480" w:lineRule="auto"/>
        <w:ind w:firstLine="720"/>
        <w:jc w:val="both"/>
        <w:rPr>
          <w:rFonts w:ascii="Arial" w:hAnsi="Arial" w:cs="Arial"/>
          <w:bCs/>
          <w:sz w:val="24"/>
          <w:szCs w:val="24"/>
        </w:rPr>
      </w:pPr>
    </w:p>
    <w:p w14:paraId="4402CB0F" w14:textId="77777777" w:rsidR="00345FE5" w:rsidRPr="00D127BA" w:rsidRDefault="00345FE5"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Price</w:t>
      </w:r>
    </w:p>
    <w:p w14:paraId="3A34E840"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r>
      <w:proofErr w:type="spellStart"/>
      <w:r w:rsidRPr="00D127BA">
        <w:rPr>
          <w:rFonts w:ascii="Arial" w:hAnsi="Arial" w:cs="Arial"/>
          <w:bCs/>
          <w:sz w:val="24"/>
          <w:szCs w:val="24"/>
        </w:rPr>
        <w:t>Dolgui</w:t>
      </w:r>
      <w:proofErr w:type="spellEnd"/>
      <w:r w:rsidRPr="00D127BA">
        <w:rPr>
          <w:rFonts w:ascii="Arial" w:hAnsi="Arial" w:cs="Arial"/>
          <w:bCs/>
          <w:sz w:val="24"/>
          <w:szCs w:val="24"/>
        </w:rPr>
        <w:t xml:space="preserve"> and </w:t>
      </w:r>
      <w:proofErr w:type="spellStart"/>
      <w:r w:rsidRPr="00D127BA">
        <w:rPr>
          <w:rFonts w:ascii="Arial" w:hAnsi="Arial" w:cs="Arial"/>
          <w:bCs/>
          <w:sz w:val="24"/>
          <w:szCs w:val="24"/>
        </w:rPr>
        <w:t>Proth</w:t>
      </w:r>
      <w:proofErr w:type="spellEnd"/>
      <w:r w:rsidRPr="00D127BA">
        <w:rPr>
          <w:rFonts w:ascii="Arial" w:hAnsi="Arial" w:cs="Arial"/>
          <w:bCs/>
          <w:sz w:val="24"/>
          <w:szCs w:val="24"/>
        </w:rPr>
        <w:t xml:space="preserve"> (2010) show how one of the competitive advantages for Lidl lies within its pricing strategy. Lidl have successfully established themselves within the supermarket industry by focusing on being value driven. Nazir (2019) reflects this in the market share of Lidl, with Lidl revenues climbing 9.2% in 2019 and its market share climbing to six percent.</w:t>
      </w:r>
    </w:p>
    <w:p w14:paraId="1ABEA503"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t>With Walmart being a leader in the cost leadership strategy, Lidl would be ideally trying to emulate the success of the company but in Lidl own unique way. Hanbury (2017) show how Lidl products are 9% cheaper than Walmart in a comparison of a basket consisting of 20 items. It is thanks to Lidl private branding strategy that they have reduced the costs associated with sourcing products from big name manufacturers, exploiting a key area within their value chain.</w:t>
      </w:r>
    </w:p>
    <w:p w14:paraId="1ECD1BB0" w14:textId="77777777" w:rsidR="00345FE5" w:rsidRPr="00D127BA" w:rsidRDefault="00345FE5"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Place</w:t>
      </w:r>
    </w:p>
    <w:p w14:paraId="3DAC003C"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t>Butler (2014) shows how Lidl operate internationally, exploiting geographical scope, but at the same time offer a variety of products depending on location, addressing segment scope. Lidl have shown adaptability and the ability to capitalise on geographical location, diversifying their product range where necessary to increase value.</w:t>
      </w:r>
    </w:p>
    <w:p w14:paraId="0A91DAB6" w14:textId="0B50A408"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t xml:space="preserve">Brown (2015) addresses that Lidl maintain efficiency through stock control. As the brand utilises a strategy like Walmart, fewer product range demanded by higher </w:t>
      </w:r>
      <w:r w:rsidRPr="00D127BA">
        <w:rPr>
          <w:rFonts w:ascii="Arial" w:hAnsi="Arial" w:cs="Arial"/>
          <w:bCs/>
          <w:sz w:val="24"/>
          <w:szCs w:val="24"/>
        </w:rPr>
        <w:lastRenderedPageBreak/>
        <w:t xml:space="preserve">amounts of population, it is crucial that stock levels are maintained to ensure requested product ranges are available on demand. </w:t>
      </w:r>
      <w:r w:rsidR="007079E8">
        <w:rPr>
          <w:rFonts w:ascii="Arial" w:hAnsi="Arial" w:cs="Arial"/>
          <w:bCs/>
          <w:sz w:val="24"/>
          <w:szCs w:val="24"/>
        </w:rPr>
        <w:t>Hanlon (2019)</w:t>
      </w:r>
      <w:r w:rsidRPr="00D127BA">
        <w:rPr>
          <w:rFonts w:ascii="Arial" w:hAnsi="Arial" w:cs="Arial"/>
          <w:bCs/>
          <w:sz w:val="24"/>
          <w:szCs w:val="24"/>
        </w:rPr>
        <w:t xml:space="preserve"> shows how the brand have 760 stores in the UK, and over 10,000 stores around the USA and European regions. While brick and mortar stores have proved successful to this point, Lidl are considering a technological advancement to online shopping to maintain growth.</w:t>
      </w:r>
      <w:r w:rsidR="00895793" w:rsidRPr="00D127BA">
        <w:rPr>
          <w:rFonts w:ascii="Arial" w:hAnsi="Arial" w:cs="Arial"/>
          <w:bCs/>
          <w:sz w:val="24"/>
          <w:szCs w:val="24"/>
        </w:rPr>
        <w:t xml:space="preserve"> </w:t>
      </w:r>
    </w:p>
    <w:p w14:paraId="327E53CA" w14:textId="7BAA0192" w:rsidR="00895793" w:rsidRPr="00D127BA" w:rsidRDefault="00895793" w:rsidP="00D127BA">
      <w:pPr>
        <w:spacing w:line="480" w:lineRule="auto"/>
        <w:jc w:val="both"/>
        <w:rPr>
          <w:rFonts w:ascii="Arial" w:hAnsi="Arial" w:cs="Arial"/>
          <w:bCs/>
          <w:sz w:val="24"/>
          <w:szCs w:val="24"/>
        </w:rPr>
      </w:pPr>
      <w:r w:rsidRPr="00D127BA">
        <w:rPr>
          <w:rFonts w:ascii="Arial" w:hAnsi="Arial" w:cs="Arial"/>
          <w:bCs/>
          <w:sz w:val="24"/>
          <w:szCs w:val="24"/>
        </w:rPr>
        <w:tab/>
        <w:t xml:space="preserve">Lidl have been able to keep costs low through creating a business model that can be cut and pasted in any country, maintaining low </w:t>
      </w:r>
      <w:proofErr w:type="gramStart"/>
      <w:r w:rsidRPr="00D127BA">
        <w:rPr>
          <w:rFonts w:ascii="Arial" w:hAnsi="Arial" w:cs="Arial"/>
          <w:bCs/>
          <w:sz w:val="24"/>
          <w:szCs w:val="24"/>
        </w:rPr>
        <w:t>cost</w:t>
      </w:r>
      <w:proofErr w:type="gramEnd"/>
      <w:r w:rsidRPr="00D127BA">
        <w:rPr>
          <w:rFonts w:ascii="Arial" w:hAnsi="Arial" w:cs="Arial"/>
          <w:bCs/>
          <w:sz w:val="24"/>
          <w:szCs w:val="24"/>
        </w:rPr>
        <w:t xml:space="preserve"> and offering their high-quality private brand. To remain competitive, or continue to grow, Lidl needs to address a service that is offered by high market share competitors, home delivery. </w:t>
      </w:r>
    </w:p>
    <w:p w14:paraId="48A6F803" w14:textId="77777777" w:rsidR="0003454B" w:rsidRPr="00D127BA" w:rsidRDefault="0003454B" w:rsidP="00D127BA">
      <w:pPr>
        <w:pStyle w:val="NormalIndent"/>
        <w:spacing w:line="480" w:lineRule="auto"/>
        <w:rPr>
          <w:rFonts w:ascii="Arial" w:hAnsi="Arial" w:cs="Arial"/>
          <w:bCs/>
          <w:sz w:val="24"/>
        </w:rPr>
      </w:pPr>
    </w:p>
    <w:p w14:paraId="31018774" w14:textId="235D16FA" w:rsidR="0003454B" w:rsidRPr="00D127BA" w:rsidRDefault="0003454B" w:rsidP="00D127BA">
      <w:pPr>
        <w:pStyle w:val="Heading2"/>
        <w:keepNext/>
        <w:numPr>
          <w:ilvl w:val="1"/>
          <w:numId w:val="1"/>
        </w:numPr>
        <w:tabs>
          <w:tab w:val="num" w:pos="0"/>
          <w:tab w:val="left" w:pos="851"/>
        </w:tabs>
        <w:spacing w:after="0" w:line="480" w:lineRule="auto"/>
        <w:ind w:left="0" w:firstLine="0"/>
        <w:contextualSpacing w:val="0"/>
        <w:jc w:val="both"/>
        <w:rPr>
          <w:rFonts w:ascii="Arial" w:eastAsia="Times New Roman" w:hAnsi="Arial" w:cs="Arial"/>
          <w:b w:val="0"/>
          <w:bCs/>
          <w:iCs/>
          <w:sz w:val="24"/>
          <w:szCs w:val="24"/>
        </w:rPr>
      </w:pPr>
      <w:bookmarkStart w:id="7" w:name="_Toc31976659"/>
      <w:r w:rsidRPr="00D127BA">
        <w:rPr>
          <w:rFonts w:ascii="Arial" w:eastAsia="Times New Roman" w:hAnsi="Arial" w:cs="Arial"/>
          <w:b w:val="0"/>
          <w:bCs/>
          <w:iCs/>
          <w:sz w:val="24"/>
          <w:szCs w:val="24"/>
        </w:rPr>
        <w:t>IMplementation of the strategy</w:t>
      </w:r>
      <w:bookmarkEnd w:id="7"/>
    </w:p>
    <w:p w14:paraId="410D89AB" w14:textId="77777777" w:rsidR="0003454B" w:rsidRPr="00D127BA" w:rsidRDefault="0003454B" w:rsidP="00D127BA">
      <w:pPr>
        <w:pStyle w:val="NormalIndent"/>
        <w:spacing w:line="480" w:lineRule="auto"/>
        <w:rPr>
          <w:rFonts w:ascii="Arial" w:hAnsi="Arial" w:cs="Arial"/>
          <w:bCs/>
          <w:sz w:val="24"/>
        </w:rPr>
      </w:pPr>
    </w:p>
    <w:p w14:paraId="2B74DCA0"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From the theoretical view, Lidl appear to have adopted a classical approach. Hanbury (2017) show how Lidl focuses on efficiency, reducing the need for excessive employees on the shop floor. By reducing the amount of human input needed, the classical approach is strengthened by ruling out processual belief. Systemic theory may be applied as Lidl have shown that they adopt their product range per country and evolutionist theory may also be applied as the brand is looking at adopting online shopping to remain competitive. Overall, it appears that Lidl have a plan that has worked so far, increasing market share to a record amount in 2019, and has not shown any signs of slowing down.</w:t>
      </w:r>
    </w:p>
    <w:p w14:paraId="3D40B7A6"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lastRenderedPageBreak/>
        <w:t xml:space="preserve"> The plan for Lidl is to deliver a quality product at a low price to penetrate the global market. Lidl have identified key areas within the value chain to reduce costs to be able to provide products at the prices they do, with a cost leadership mentality.</w:t>
      </w:r>
    </w:p>
    <w:p w14:paraId="76D226C1"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Cost leadership strengths and weaknesses have been identified within the definitions of major concepts. To penetrate the market with low pricing requires Lidl to reduce costs associated with producing the product. Lidl brand strategy of private brand sales allow for two benefits, greater control of manufacturing and reduced supplier costs. These benefits allow for higher margins (Hanbury 2017).</w:t>
      </w:r>
    </w:p>
    <w:p w14:paraId="7725B6F1"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t>From this, Lidl have shown that they can exploit the procurement, operations, and service elements of the value chain. Their inbound logistics may suffer as they would not be able to synergise with other supermarkets by splitting the cost. Marketing costs have increased as Lidl have had to increase marketing strategies to remain competitive (Bhasin, 2019). Price wars have led cost leadership becoming less profitable as the strategy itself is open to competitor imitation. Lidl must keep assessing where costs can be reduced in the value chain to maintain growth. Service is another segment of the value chain where Lidl has exploited. Lidl displays products in the packaging they were shipped in, lowering the input required by stockers. Operations is another are of focus in efficiency as Lidl have built stores that that reduce overhead costs by capitalising on natural light (Bhasin, 2019).</w:t>
      </w:r>
    </w:p>
    <w:p w14:paraId="16225EE8" w14:textId="77777777" w:rsidR="00C25B55" w:rsidRPr="00D127BA" w:rsidRDefault="00C25B55" w:rsidP="00D127BA">
      <w:pPr>
        <w:pStyle w:val="NormalIndent"/>
        <w:spacing w:line="480" w:lineRule="auto"/>
        <w:rPr>
          <w:rFonts w:ascii="Arial" w:hAnsi="Arial" w:cs="Arial"/>
          <w:bCs/>
          <w:sz w:val="24"/>
        </w:rPr>
      </w:pPr>
    </w:p>
    <w:p w14:paraId="752A1147" w14:textId="25600612" w:rsidR="002977ED" w:rsidRPr="00D127BA" w:rsidRDefault="002977ED" w:rsidP="00D127BA">
      <w:pPr>
        <w:pStyle w:val="Heading2"/>
        <w:keepNext/>
        <w:numPr>
          <w:ilvl w:val="1"/>
          <w:numId w:val="1"/>
        </w:numPr>
        <w:tabs>
          <w:tab w:val="num" w:pos="0"/>
          <w:tab w:val="left" w:pos="851"/>
        </w:tabs>
        <w:spacing w:after="0" w:line="480" w:lineRule="auto"/>
        <w:ind w:left="0" w:firstLine="0"/>
        <w:contextualSpacing w:val="0"/>
        <w:jc w:val="both"/>
        <w:rPr>
          <w:rFonts w:ascii="Arial" w:eastAsia="Times New Roman" w:hAnsi="Arial" w:cs="Arial"/>
          <w:b w:val="0"/>
          <w:bCs/>
          <w:iCs/>
          <w:sz w:val="24"/>
          <w:szCs w:val="24"/>
        </w:rPr>
      </w:pPr>
      <w:r w:rsidRPr="00D127BA">
        <w:rPr>
          <w:rFonts w:ascii="Arial" w:eastAsia="Times New Roman" w:hAnsi="Arial" w:cs="Arial"/>
          <w:b w:val="0"/>
          <w:bCs/>
          <w:iCs/>
          <w:sz w:val="24"/>
          <w:szCs w:val="24"/>
        </w:rPr>
        <w:t>Corporate Level Strategy</w:t>
      </w:r>
    </w:p>
    <w:p w14:paraId="69E5D650" w14:textId="77777777" w:rsidR="002977ED" w:rsidRPr="00D127BA" w:rsidRDefault="002977ED" w:rsidP="00D127BA">
      <w:pPr>
        <w:pStyle w:val="NormalIndent"/>
        <w:spacing w:line="480" w:lineRule="auto"/>
        <w:rPr>
          <w:rFonts w:ascii="Arial" w:hAnsi="Arial" w:cs="Arial"/>
          <w:bCs/>
          <w:sz w:val="24"/>
        </w:rPr>
      </w:pPr>
    </w:p>
    <w:p w14:paraId="6813B0AE"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 xml:space="preserve">Hanlon (2019) shows how the Ansoff Matrix can be used to determine risk for potential changes in strategy. By assessing the existing product and market and analysing the </w:t>
      </w:r>
      <w:r w:rsidRPr="00D127BA">
        <w:rPr>
          <w:rFonts w:ascii="Arial" w:hAnsi="Arial" w:cs="Arial"/>
          <w:bCs/>
          <w:sz w:val="24"/>
          <w:szCs w:val="24"/>
        </w:rPr>
        <w:lastRenderedPageBreak/>
        <w:t>potential new product and market, a risk assessment can determine the value that can be created.</w:t>
      </w:r>
    </w:p>
    <w:p w14:paraId="566DF3FA" w14:textId="77777777" w:rsidR="00345FE5" w:rsidRPr="00D127BA" w:rsidRDefault="00345FE5"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Ansoff Matrix</w:t>
      </w:r>
    </w:p>
    <w:p w14:paraId="5335A5D2" w14:textId="77777777" w:rsidR="00345FE5" w:rsidRPr="00D127BA" w:rsidRDefault="00345FE5"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Market Penetration</w:t>
      </w:r>
    </w:p>
    <w:p w14:paraId="4C2747A0" w14:textId="77777777" w:rsidR="00345FE5" w:rsidRPr="00D127BA" w:rsidRDefault="00345FE5" w:rsidP="00D127BA">
      <w:pPr>
        <w:spacing w:line="480" w:lineRule="auto"/>
        <w:ind w:firstLine="720"/>
        <w:jc w:val="both"/>
        <w:rPr>
          <w:rFonts w:ascii="Arial" w:hAnsi="Arial" w:cs="Arial"/>
          <w:bCs/>
          <w:sz w:val="24"/>
          <w:szCs w:val="24"/>
        </w:rPr>
      </w:pPr>
      <w:r w:rsidRPr="00D127BA">
        <w:rPr>
          <w:rFonts w:ascii="Arial" w:hAnsi="Arial" w:cs="Arial"/>
          <w:bCs/>
          <w:sz w:val="24"/>
          <w:szCs w:val="24"/>
        </w:rPr>
        <w:t xml:space="preserve">The cost leadership strategy combined with selling the same product to the same market is called market penetration (Hanlon 2019). Lidl (2020) shows that despite the brand being able to cannibalise market share from leaders within the industry, the brand suffered flat sales through the 2018-2019 period. </w:t>
      </w:r>
      <w:proofErr w:type="spellStart"/>
      <w:r w:rsidRPr="00D127BA">
        <w:rPr>
          <w:rFonts w:ascii="Arial" w:hAnsi="Arial" w:cs="Arial"/>
          <w:bCs/>
          <w:sz w:val="24"/>
          <w:szCs w:val="24"/>
        </w:rPr>
        <w:t>Kossowski</w:t>
      </w:r>
      <w:proofErr w:type="spellEnd"/>
      <w:r w:rsidRPr="00D127BA">
        <w:rPr>
          <w:rFonts w:ascii="Arial" w:hAnsi="Arial" w:cs="Arial"/>
          <w:bCs/>
          <w:sz w:val="24"/>
          <w:szCs w:val="24"/>
        </w:rPr>
        <w:t xml:space="preserve"> (2007) shows how Lidl has started to gain a foothold in the United states, with an estimated 127 stores to be opened by the end of 2020, showing that the brand has been successful where UK competitor Tesco has failed.</w:t>
      </w:r>
    </w:p>
    <w:p w14:paraId="19F392E7" w14:textId="77777777" w:rsidR="00345FE5" w:rsidRPr="00D127BA" w:rsidRDefault="00345FE5"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Market Development</w:t>
      </w:r>
    </w:p>
    <w:p w14:paraId="3057703A" w14:textId="6932966F"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t xml:space="preserve">Grant (2016) identifies Market Development as the ability to develop the internal market of the firm. By constantly developing and creating the ideal brand and internal components, Lidl </w:t>
      </w:r>
      <w:proofErr w:type="gramStart"/>
      <w:r w:rsidRPr="00D127BA">
        <w:rPr>
          <w:rFonts w:ascii="Arial" w:hAnsi="Arial" w:cs="Arial"/>
          <w:bCs/>
          <w:sz w:val="24"/>
          <w:szCs w:val="24"/>
        </w:rPr>
        <w:t>are able to</w:t>
      </w:r>
      <w:proofErr w:type="gramEnd"/>
      <w:r w:rsidRPr="00D127BA">
        <w:rPr>
          <w:rFonts w:ascii="Arial" w:hAnsi="Arial" w:cs="Arial"/>
          <w:bCs/>
          <w:sz w:val="24"/>
          <w:szCs w:val="24"/>
        </w:rPr>
        <w:t xml:space="preserve"> subsidise poorly operating branches with the successful ones. This allows for the company to </w:t>
      </w:r>
      <w:proofErr w:type="spellStart"/>
      <w:r w:rsidRPr="00D127BA">
        <w:rPr>
          <w:rFonts w:ascii="Arial" w:hAnsi="Arial" w:cs="Arial"/>
          <w:bCs/>
          <w:sz w:val="24"/>
          <w:szCs w:val="24"/>
        </w:rPr>
        <w:t>cmaintain</w:t>
      </w:r>
      <w:proofErr w:type="spellEnd"/>
      <w:r w:rsidRPr="00D127BA">
        <w:rPr>
          <w:rFonts w:ascii="Arial" w:hAnsi="Arial" w:cs="Arial"/>
          <w:bCs/>
          <w:sz w:val="24"/>
          <w:szCs w:val="24"/>
        </w:rPr>
        <w:t xml:space="preserve"> market presence until it has identified the ideal product offerings for the markets.</w:t>
      </w:r>
      <w:r w:rsidR="00895793" w:rsidRPr="00D127BA">
        <w:rPr>
          <w:rFonts w:ascii="Arial" w:hAnsi="Arial" w:cs="Arial"/>
          <w:bCs/>
          <w:sz w:val="24"/>
          <w:szCs w:val="24"/>
        </w:rPr>
        <w:t xml:space="preserve"> Lidl needs to address, the home delivery aspect, as competitors with high market share in the industry offer the service. </w:t>
      </w:r>
    </w:p>
    <w:p w14:paraId="25791F6A" w14:textId="77777777" w:rsidR="00345FE5" w:rsidRPr="00D127BA" w:rsidRDefault="00345FE5"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Product Development</w:t>
      </w:r>
    </w:p>
    <w:p w14:paraId="32B6DDC8"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t xml:space="preserve">Lidl’s product development strategy lies alongside abiding to the UK Government’s salt initiative (Lidl, 2019). Lidl aims to reduce the salt in </w:t>
      </w:r>
      <w:proofErr w:type="gramStart"/>
      <w:r w:rsidRPr="00D127BA">
        <w:rPr>
          <w:rFonts w:ascii="Arial" w:hAnsi="Arial" w:cs="Arial"/>
          <w:bCs/>
          <w:sz w:val="24"/>
          <w:szCs w:val="24"/>
        </w:rPr>
        <w:t>all of</w:t>
      </w:r>
      <w:proofErr w:type="gramEnd"/>
      <w:r w:rsidRPr="00D127BA">
        <w:rPr>
          <w:rFonts w:ascii="Arial" w:hAnsi="Arial" w:cs="Arial"/>
          <w:bCs/>
          <w:sz w:val="24"/>
          <w:szCs w:val="24"/>
        </w:rPr>
        <w:t xml:space="preserve"> its private brands to fall in line with legislation. Alongside the salt, Lidl aims to reduce the sugar in its products by 20% by the end of 2020. While changing the product, Lidl needs to </w:t>
      </w:r>
      <w:r w:rsidRPr="00D127BA">
        <w:rPr>
          <w:rFonts w:ascii="Arial" w:hAnsi="Arial" w:cs="Arial"/>
          <w:bCs/>
          <w:sz w:val="24"/>
          <w:szCs w:val="24"/>
        </w:rPr>
        <w:lastRenderedPageBreak/>
        <w:t>still develop the same consistency that customers have become familiar with or risk losing customer base.</w:t>
      </w:r>
    </w:p>
    <w:p w14:paraId="2C6704F2" w14:textId="77777777" w:rsidR="00345FE5" w:rsidRPr="00D127BA" w:rsidRDefault="00345FE5" w:rsidP="00D127BA">
      <w:pPr>
        <w:spacing w:line="480" w:lineRule="auto"/>
        <w:jc w:val="both"/>
        <w:rPr>
          <w:rFonts w:ascii="Arial" w:hAnsi="Arial" w:cs="Arial"/>
          <w:bCs/>
          <w:sz w:val="24"/>
          <w:szCs w:val="24"/>
        </w:rPr>
      </w:pPr>
    </w:p>
    <w:p w14:paraId="07356FBD" w14:textId="77777777" w:rsidR="00345FE5" w:rsidRPr="00D127BA" w:rsidRDefault="00345FE5" w:rsidP="00D127BA">
      <w:pPr>
        <w:spacing w:line="480" w:lineRule="auto"/>
        <w:jc w:val="both"/>
        <w:rPr>
          <w:rFonts w:ascii="Arial" w:hAnsi="Arial" w:cs="Arial"/>
          <w:bCs/>
          <w:sz w:val="24"/>
          <w:szCs w:val="24"/>
          <w:u w:val="single"/>
        </w:rPr>
      </w:pPr>
      <w:r w:rsidRPr="00D127BA">
        <w:rPr>
          <w:rFonts w:ascii="Arial" w:hAnsi="Arial" w:cs="Arial"/>
          <w:bCs/>
          <w:sz w:val="24"/>
          <w:szCs w:val="24"/>
          <w:u w:val="single"/>
        </w:rPr>
        <w:t>Diversification</w:t>
      </w:r>
    </w:p>
    <w:p w14:paraId="280C6580" w14:textId="77777777" w:rsidR="00345FE5" w:rsidRPr="00D127BA" w:rsidRDefault="00345FE5" w:rsidP="00D127BA">
      <w:pPr>
        <w:spacing w:line="480" w:lineRule="auto"/>
        <w:jc w:val="both"/>
        <w:rPr>
          <w:rFonts w:ascii="Arial" w:hAnsi="Arial" w:cs="Arial"/>
          <w:bCs/>
          <w:sz w:val="24"/>
          <w:szCs w:val="24"/>
        </w:rPr>
      </w:pPr>
      <w:r w:rsidRPr="00D127BA">
        <w:rPr>
          <w:rFonts w:ascii="Arial" w:hAnsi="Arial" w:cs="Arial"/>
          <w:bCs/>
          <w:sz w:val="24"/>
          <w:szCs w:val="24"/>
        </w:rPr>
        <w:tab/>
        <w:t xml:space="preserve">When managers aim to introduce new products or expand sales, it is done so through diversification. Grant (2016) identifies diversification with growth and risk reduction. </w:t>
      </w:r>
      <w:proofErr w:type="spellStart"/>
      <w:r w:rsidRPr="00D127BA">
        <w:rPr>
          <w:rFonts w:ascii="Arial" w:hAnsi="Arial" w:cs="Arial"/>
          <w:bCs/>
          <w:sz w:val="24"/>
          <w:szCs w:val="24"/>
        </w:rPr>
        <w:t>Makierman</w:t>
      </w:r>
      <w:proofErr w:type="spellEnd"/>
      <w:r w:rsidRPr="00D127BA">
        <w:rPr>
          <w:rFonts w:ascii="Arial" w:hAnsi="Arial" w:cs="Arial"/>
          <w:bCs/>
          <w:sz w:val="24"/>
          <w:szCs w:val="24"/>
        </w:rPr>
        <w:t xml:space="preserve"> (2017) shows how Lidl have struck a deal with Nordic Investment Bank and will use the investment to penetrate the market in Lithuania. By constantly diversifying and utilising the same plan, Lidl can continue to gain market share using a popular brand name.</w:t>
      </w:r>
    </w:p>
    <w:p w14:paraId="315BAF47" w14:textId="77777777" w:rsidR="002977ED" w:rsidRPr="00D127BA" w:rsidRDefault="002977ED" w:rsidP="00D127BA">
      <w:pPr>
        <w:pStyle w:val="NormalIndent"/>
        <w:spacing w:line="480" w:lineRule="auto"/>
        <w:rPr>
          <w:rFonts w:ascii="Arial" w:hAnsi="Arial" w:cs="Arial"/>
          <w:bCs/>
          <w:sz w:val="24"/>
        </w:rPr>
      </w:pPr>
    </w:p>
    <w:p w14:paraId="6D2E4236" w14:textId="6953C4F3" w:rsidR="00C25B55" w:rsidRPr="00D127BA" w:rsidRDefault="006D589B" w:rsidP="00D127BA">
      <w:pPr>
        <w:pStyle w:val="Heading2"/>
        <w:keepNext/>
        <w:numPr>
          <w:ilvl w:val="1"/>
          <w:numId w:val="1"/>
        </w:numPr>
        <w:tabs>
          <w:tab w:val="num" w:pos="0"/>
          <w:tab w:val="left" w:pos="851"/>
        </w:tabs>
        <w:spacing w:after="0" w:line="480" w:lineRule="auto"/>
        <w:ind w:left="0" w:firstLine="0"/>
        <w:contextualSpacing w:val="0"/>
        <w:jc w:val="both"/>
        <w:rPr>
          <w:rFonts w:ascii="Arial" w:eastAsia="Times New Roman" w:hAnsi="Arial" w:cs="Arial"/>
          <w:b w:val="0"/>
          <w:bCs/>
          <w:iCs/>
          <w:sz w:val="24"/>
          <w:szCs w:val="24"/>
        </w:rPr>
      </w:pPr>
      <w:r w:rsidRPr="00D127BA">
        <w:rPr>
          <w:rFonts w:ascii="Arial" w:eastAsia="Times New Roman" w:hAnsi="Arial" w:cs="Arial"/>
          <w:b w:val="0"/>
          <w:bCs/>
          <w:iCs/>
          <w:sz w:val="24"/>
          <w:szCs w:val="24"/>
        </w:rPr>
        <w:t>Internal &amp; External Analysis</w:t>
      </w:r>
    </w:p>
    <w:p w14:paraId="313189E3" w14:textId="77777777" w:rsidR="006C7F1F" w:rsidRPr="00D127BA" w:rsidRDefault="006C7F1F" w:rsidP="00D127BA">
      <w:pPr>
        <w:pStyle w:val="NormalIndent"/>
        <w:spacing w:line="480" w:lineRule="auto"/>
        <w:ind w:left="0"/>
        <w:rPr>
          <w:rFonts w:ascii="Arial" w:hAnsi="Arial" w:cs="Arial"/>
          <w:bCs/>
          <w:sz w:val="24"/>
        </w:rPr>
      </w:pPr>
      <w:r w:rsidRPr="00D127BA">
        <w:rPr>
          <w:rFonts w:ascii="Arial" w:hAnsi="Arial" w:cs="Arial"/>
          <w:bCs/>
          <w:sz w:val="24"/>
        </w:rPr>
        <w:t>When assessing internal strengths and weaknesses, alongside opportunities and threats, a simple SWOT analysis can be conducted. Porter (1985) describes a SWOT analysis as a strong tool that can be used to effectively, nut the tool itself is weak to subjectivity, depending on who carries out the analysis.</w:t>
      </w:r>
    </w:p>
    <w:p w14:paraId="54839E95" w14:textId="77777777" w:rsidR="006C7F1F" w:rsidRPr="00D127BA" w:rsidRDefault="006C7F1F" w:rsidP="00D127BA">
      <w:pPr>
        <w:pStyle w:val="NormalIndent"/>
        <w:spacing w:line="480" w:lineRule="auto"/>
        <w:rPr>
          <w:rFonts w:ascii="Arial" w:hAnsi="Arial" w:cs="Arial"/>
          <w:bCs/>
          <w:sz w:val="24"/>
        </w:rPr>
      </w:pPr>
    </w:p>
    <w:p w14:paraId="5867A127" w14:textId="77777777" w:rsidR="006C7F1F" w:rsidRPr="00D127BA" w:rsidRDefault="006C7F1F" w:rsidP="00D127BA">
      <w:pPr>
        <w:pStyle w:val="NormalIndent"/>
        <w:numPr>
          <w:ilvl w:val="0"/>
          <w:numId w:val="36"/>
        </w:numPr>
        <w:spacing w:line="480" w:lineRule="auto"/>
        <w:rPr>
          <w:rFonts w:ascii="Arial" w:hAnsi="Arial" w:cs="Arial"/>
          <w:bCs/>
          <w:sz w:val="24"/>
        </w:rPr>
      </w:pPr>
      <w:r w:rsidRPr="00D127BA">
        <w:rPr>
          <w:rFonts w:ascii="Arial" w:hAnsi="Arial" w:cs="Arial"/>
          <w:bCs/>
          <w:sz w:val="24"/>
        </w:rPr>
        <w:t>Capabilities</w:t>
      </w:r>
    </w:p>
    <w:p w14:paraId="1A9E4C02" w14:textId="77777777" w:rsidR="006C7F1F" w:rsidRPr="00D127BA" w:rsidRDefault="006C7F1F" w:rsidP="00D127BA">
      <w:pPr>
        <w:pStyle w:val="NormalIndent"/>
        <w:spacing w:line="480" w:lineRule="auto"/>
        <w:ind w:left="0"/>
        <w:rPr>
          <w:rFonts w:ascii="Arial" w:hAnsi="Arial" w:cs="Arial"/>
          <w:bCs/>
          <w:sz w:val="24"/>
          <w:u w:val="single"/>
        </w:rPr>
      </w:pPr>
      <w:r w:rsidRPr="00D127BA">
        <w:rPr>
          <w:rFonts w:ascii="Arial" w:hAnsi="Arial" w:cs="Arial"/>
          <w:bCs/>
          <w:sz w:val="24"/>
        </w:rPr>
        <w:t xml:space="preserve">Lidl have a limited but strong portfolio of product. By minimising the product range to essential and products that are bought quickly, along with adopting a cost leadership approach, Lidl would theoretically be able to penetrate global markets with ease. A weakness of the brand, however, is that it has held itself back, limiting itself to Europe, UK, and the USA. Where Lidl can find opportunity, is if it were to lift these self-imposed limitations and explore the emerging markets as new segments become available. If </w:t>
      </w:r>
      <w:r w:rsidRPr="00D127BA">
        <w:rPr>
          <w:rFonts w:ascii="Arial" w:hAnsi="Arial" w:cs="Arial"/>
          <w:bCs/>
          <w:sz w:val="24"/>
        </w:rPr>
        <w:lastRenderedPageBreak/>
        <w:t>Lidl choose not to act in time, threats from competitors may gain a strong foothold in these areas and make it harder for Lidl to penetrate in the future.</w:t>
      </w:r>
    </w:p>
    <w:p w14:paraId="45D69F59" w14:textId="77777777" w:rsidR="006C7F1F" w:rsidRPr="00D127BA" w:rsidRDefault="006C7F1F" w:rsidP="00D127BA">
      <w:pPr>
        <w:pStyle w:val="NormalIndent"/>
        <w:numPr>
          <w:ilvl w:val="0"/>
          <w:numId w:val="36"/>
        </w:numPr>
        <w:spacing w:line="480" w:lineRule="auto"/>
        <w:rPr>
          <w:rFonts w:ascii="Arial" w:hAnsi="Arial" w:cs="Arial"/>
          <w:bCs/>
          <w:sz w:val="24"/>
        </w:rPr>
      </w:pPr>
      <w:r w:rsidRPr="00D127BA">
        <w:rPr>
          <w:rFonts w:ascii="Arial" w:hAnsi="Arial" w:cs="Arial"/>
          <w:bCs/>
          <w:sz w:val="24"/>
        </w:rPr>
        <w:t>Assets</w:t>
      </w:r>
    </w:p>
    <w:p w14:paraId="55AC0321" w14:textId="4E1C8D83" w:rsidR="006C7F1F" w:rsidRPr="00D127BA" w:rsidRDefault="006C7F1F" w:rsidP="00D127BA">
      <w:pPr>
        <w:pStyle w:val="NormalIndent"/>
        <w:spacing w:line="480" w:lineRule="auto"/>
        <w:ind w:left="0"/>
        <w:rPr>
          <w:rFonts w:ascii="Arial" w:hAnsi="Arial" w:cs="Arial"/>
          <w:bCs/>
          <w:sz w:val="24"/>
        </w:rPr>
      </w:pPr>
      <w:r w:rsidRPr="00D127BA">
        <w:rPr>
          <w:rFonts w:ascii="Arial" w:hAnsi="Arial" w:cs="Arial"/>
          <w:bCs/>
          <w:sz w:val="24"/>
        </w:rPr>
        <w:t>One of the main assets that Lidl have is a an already wide-reaching company that is established in Europe and America (Lidl, 2020). By having these already set up with distribution centre</w:t>
      </w:r>
      <w:r w:rsidR="00D127BA" w:rsidRPr="00D127BA">
        <w:rPr>
          <w:rFonts w:ascii="Arial" w:hAnsi="Arial" w:cs="Arial"/>
          <w:bCs/>
          <w:sz w:val="24"/>
        </w:rPr>
        <w:t>s</w:t>
      </w:r>
      <w:r w:rsidRPr="00D127BA">
        <w:rPr>
          <w:rFonts w:ascii="Arial" w:hAnsi="Arial" w:cs="Arial"/>
          <w:bCs/>
          <w:sz w:val="24"/>
        </w:rPr>
        <w:t xml:space="preserve">, the company can set up further individual stores with ease. Another </w:t>
      </w:r>
      <w:r w:rsidR="00D127BA" w:rsidRPr="00D127BA">
        <w:rPr>
          <w:rFonts w:ascii="Arial" w:hAnsi="Arial" w:cs="Arial"/>
          <w:bCs/>
          <w:sz w:val="24"/>
        </w:rPr>
        <w:t>is</w:t>
      </w:r>
      <w:r w:rsidRPr="00D127BA">
        <w:rPr>
          <w:rFonts w:ascii="Arial" w:hAnsi="Arial" w:cs="Arial"/>
          <w:bCs/>
          <w:sz w:val="24"/>
        </w:rPr>
        <w:t xml:space="preserve"> where Lidl competes well, is the private brand products. Through success with these, Lidl has successfully forced competition to lower prices to match their offerings, and Lidl have then successfully </w:t>
      </w:r>
      <w:r w:rsidR="00895793" w:rsidRPr="00D127BA">
        <w:rPr>
          <w:rFonts w:ascii="Arial" w:hAnsi="Arial" w:cs="Arial"/>
          <w:bCs/>
          <w:sz w:val="24"/>
        </w:rPr>
        <w:t>lower</w:t>
      </w:r>
      <w:r w:rsidRPr="00D127BA">
        <w:rPr>
          <w:rFonts w:ascii="Arial" w:hAnsi="Arial" w:cs="Arial"/>
          <w:bCs/>
          <w:sz w:val="24"/>
        </w:rPr>
        <w:t xml:space="preserve"> competitors profit margins.</w:t>
      </w:r>
    </w:p>
    <w:p w14:paraId="4300F51C" w14:textId="77777777" w:rsidR="006C7F1F" w:rsidRPr="00D127BA" w:rsidRDefault="006C7F1F" w:rsidP="00D127BA">
      <w:pPr>
        <w:pStyle w:val="NormalIndent"/>
        <w:numPr>
          <w:ilvl w:val="0"/>
          <w:numId w:val="36"/>
        </w:numPr>
        <w:spacing w:line="480" w:lineRule="auto"/>
        <w:rPr>
          <w:rFonts w:ascii="Arial" w:hAnsi="Arial" w:cs="Arial"/>
          <w:bCs/>
          <w:sz w:val="24"/>
        </w:rPr>
      </w:pPr>
      <w:r w:rsidRPr="00D127BA">
        <w:rPr>
          <w:rFonts w:ascii="Arial" w:hAnsi="Arial" w:cs="Arial"/>
          <w:bCs/>
          <w:sz w:val="24"/>
        </w:rPr>
        <w:t>Resources</w:t>
      </w:r>
    </w:p>
    <w:p w14:paraId="16C81123" w14:textId="2FAD67F9" w:rsidR="006C7F1F" w:rsidRPr="00D127BA" w:rsidRDefault="006C7F1F" w:rsidP="00D127BA">
      <w:pPr>
        <w:pStyle w:val="NormalIndent"/>
        <w:spacing w:line="480" w:lineRule="auto"/>
        <w:ind w:left="0"/>
        <w:rPr>
          <w:rFonts w:ascii="Arial" w:hAnsi="Arial" w:cs="Arial"/>
          <w:bCs/>
          <w:sz w:val="24"/>
        </w:rPr>
      </w:pPr>
      <w:r w:rsidRPr="00D127BA">
        <w:rPr>
          <w:rFonts w:ascii="Arial" w:hAnsi="Arial" w:cs="Arial"/>
          <w:bCs/>
          <w:sz w:val="24"/>
        </w:rPr>
        <w:t xml:space="preserve">Lidl have a free-flowing internal cash structure that would allow them to grow with minimal need for external interference, unless it was a large-scale operation such as the Lithuania venture (Bhasin, 2019). The free-flowing cash structure allows Lidl some area for mistake ass higher profit regions can support them until optimal product ranges can be established.  A weakness that can arise here is if the cash is not used fast enough to maintain </w:t>
      </w:r>
      <w:r w:rsidR="00895793" w:rsidRPr="00D127BA">
        <w:rPr>
          <w:rFonts w:ascii="Arial" w:hAnsi="Arial" w:cs="Arial"/>
          <w:bCs/>
          <w:sz w:val="24"/>
        </w:rPr>
        <w:t>competitive</w:t>
      </w:r>
      <w:r w:rsidRPr="00D127BA">
        <w:rPr>
          <w:rFonts w:ascii="Arial" w:hAnsi="Arial" w:cs="Arial"/>
          <w:bCs/>
          <w:sz w:val="24"/>
        </w:rPr>
        <w:t xml:space="preserve"> advantage. Competitors </w:t>
      </w:r>
      <w:r w:rsidR="00895793" w:rsidRPr="00D127BA">
        <w:rPr>
          <w:rFonts w:ascii="Arial" w:hAnsi="Arial" w:cs="Arial"/>
          <w:bCs/>
          <w:sz w:val="24"/>
        </w:rPr>
        <w:t>may</w:t>
      </w:r>
      <w:r w:rsidRPr="00D127BA">
        <w:rPr>
          <w:rFonts w:ascii="Arial" w:hAnsi="Arial" w:cs="Arial"/>
          <w:bCs/>
          <w:sz w:val="24"/>
        </w:rPr>
        <w:t xml:space="preserve"> be able to seek investments from other firms that will help them to grow their market share or penetrate foreign markets before Lidl.</w:t>
      </w:r>
    </w:p>
    <w:p w14:paraId="2A7A8689" w14:textId="2FBD9701" w:rsidR="00895793" w:rsidRPr="00D127BA" w:rsidRDefault="00895793" w:rsidP="00D127BA">
      <w:pPr>
        <w:pStyle w:val="NormalIndent"/>
        <w:spacing w:line="480" w:lineRule="auto"/>
        <w:ind w:left="0"/>
        <w:rPr>
          <w:rFonts w:ascii="Arial" w:hAnsi="Arial" w:cs="Arial"/>
          <w:bCs/>
          <w:sz w:val="24"/>
        </w:rPr>
      </w:pPr>
      <w:r w:rsidRPr="00D127BA">
        <w:rPr>
          <w:rFonts w:ascii="Arial" w:hAnsi="Arial" w:cs="Arial"/>
          <w:bCs/>
          <w:sz w:val="24"/>
        </w:rPr>
        <w:tab/>
        <w:t>Lidl need to ascertain whether they will continue to develop their current business model or whether they will slow down physical store growth to grow an online presence.</w:t>
      </w:r>
    </w:p>
    <w:p w14:paraId="144616A7" w14:textId="77777777" w:rsidR="006C7F1F" w:rsidRPr="00D127BA" w:rsidRDefault="006C7F1F" w:rsidP="00D127BA">
      <w:pPr>
        <w:pStyle w:val="NormalIndent"/>
        <w:numPr>
          <w:ilvl w:val="0"/>
          <w:numId w:val="36"/>
        </w:numPr>
        <w:spacing w:line="480" w:lineRule="auto"/>
        <w:rPr>
          <w:rFonts w:ascii="Arial" w:hAnsi="Arial" w:cs="Arial"/>
          <w:bCs/>
          <w:sz w:val="24"/>
        </w:rPr>
      </w:pPr>
      <w:r w:rsidRPr="00D127BA">
        <w:rPr>
          <w:rFonts w:ascii="Arial" w:hAnsi="Arial" w:cs="Arial"/>
          <w:bCs/>
          <w:sz w:val="24"/>
        </w:rPr>
        <w:t>Strategic Capabilities</w:t>
      </w:r>
    </w:p>
    <w:p w14:paraId="5FDFBB37" w14:textId="28232899" w:rsidR="006C7F1F" w:rsidRPr="00D127BA" w:rsidRDefault="006C7F1F" w:rsidP="00D127BA">
      <w:pPr>
        <w:pStyle w:val="NormalIndent"/>
        <w:spacing w:line="480" w:lineRule="auto"/>
        <w:ind w:left="0"/>
        <w:rPr>
          <w:rFonts w:ascii="Arial" w:hAnsi="Arial" w:cs="Arial"/>
          <w:bCs/>
          <w:sz w:val="24"/>
        </w:rPr>
      </w:pPr>
      <w:r w:rsidRPr="00D127BA">
        <w:rPr>
          <w:rFonts w:ascii="Arial" w:hAnsi="Arial" w:cs="Arial"/>
          <w:bCs/>
          <w:sz w:val="24"/>
        </w:rPr>
        <w:t xml:space="preserve">Lidl have the strategic edge in that they can produce high quality goods at competitive prices. Due to this the competition has had to seek diversification in their own product lines, or other areas in the value chain to maintain growth and profits. Due to their </w:t>
      </w:r>
      <w:r w:rsidRPr="00D127BA">
        <w:rPr>
          <w:rFonts w:ascii="Arial" w:hAnsi="Arial" w:cs="Arial"/>
          <w:bCs/>
          <w:sz w:val="24"/>
        </w:rPr>
        <w:lastRenderedPageBreak/>
        <w:t xml:space="preserve">unique hybrid between cost leadership and differentiation, Lidl have created a strong and efficient production and sales business. Lidl </w:t>
      </w:r>
      <w:r w:rsidR="00895793" w:rsidRPr="00D127BA">
        <w:rPr>
          <w:rFonts w:ascii="Arial" w:hAnsi="Arial" w:cs="Arial"/>
          <w:bCs/>
          <w:sz w:val="24"/>
        </w:rPr>
        <w:t>need</w:t>
      </w:r>
      <w:r w:rsidRPr="00D127BA">
        <w:rPr>
          <w:rFonts w:ascii="Arial" w:hAnsi="Arial" w:cs="Arial"/>
          <w:bCs/>
          <w:sz w:val="24"/>
        </w:rPr>
        <w:t xml:space="preserve"> to maintain a dynamic approach to their current strategy </w:t>
      </w:r>
      <w:proofErr w:type="gramStart"/>
      <w:r w:rsidRPr="00D127BA">
        <w:rPr>
          <w:rFonts w:ascii="Arial" w:hAnsi="Arial" w:cs="Arial"/>
          <w:bCs/>
          <w:sz w:val="24"/>
        </w:rPr>
        <w:t>in order to</w:t>
      </w:r>
      <w:proofErr w:type="gramEnd"/>
      <w:r w:rsidRPr="00D127BA">
        <w:rPr>
          <w:rFonts w:ascii="Arial" w:hAnsi="Arial" w:cs="Arial"/>
          <w:bCs/>
          <w:sz w:val="24"/>
        </w:rPr>
        <w:t xml:space="preserve"> fend off imitation from firms with high </w:t>
      </w:r>
      <w:proofErr w:type="spellStart"/>
      <w:r w:rsidRPr="00D127BA">
        <w:rPr>
          <w:rFonts w:ascii="Arial" w:hAnsi="Arial" w:cs="Arial"/>
          <w:bCs/>
          <w:sz w:val="24"/>
        </w:rPr>
        <w:t>cpital</w:t>
      </w:r>
      <w:proofErr w:type="spellEnd"/>
      <w:r w:rsidRPr="00D127BA">
        <w:rPr>
          <w:rFonts w:ascii="Arial" w:hAnsi="Arial" w:cs="Arial"/>
          <w:bCs/>
          <w:sz w:val="24"/>
        </w:rPr>
        <w:t>. Firms that already have a strong market share also have potential to create price wars that they can afford to lose short term profit for long term market share gain.</w:t>
      </w:r>
    </w:p>
    <w:p w14:paraId="251E0FD0" w14:textId="77777777" w:rsidR="006C7F1F" w:rsidRPr="00D127BA" w:rsidRDefault="006C7F1F" w:rsidP="00D127BA">
      <w:pPr>
        <w:pStyle w:val="NormalIndent"/>
        <w:spacing w:line="480" w:lineRule="auto"/>
        <w:rPr>
          <w:rFonts w:ascii="Arial" w:hAnsi="Arial" w:cs="Arial"/>
          <w:bCs/>
          <w:sz w:val="24"/>
        </w:rPr>
      </w:pPr>
    </w:p>
    <w:p w14:paraId="0D516872" w14:textId="77777777" w:rsidR="006C7F1F" w:rsidRPr="00D127BA" w:rsidRDefault="006C7F1F" w:rsidP="00D127BA">
      <w:pPr>
        <w:pStyle w:val="NormalIndent"/>
        <w:spacing w:line="480" w:lineRule="auto"/>
        <w:rPr>
          <w:rFonts w:ascii="Arial" w:hAnsi="Arial" w:cs="Arial"/>
          <w:bCs/>
          <w:sz w:val="24"/>
        </w:rPr>
      </w:pPr>
    </w:p>
    <w:p w14:paraId="072094A4" w14:textId="77777777" w:rsidR="006C7F1F" w:rsidRPr="00D127BA" w:rsidRDefault="006C7F1F" w:rsidP="00D127BA">
      <w:pPr>
        <w:pStyle w:val="NormalIndent"/>
        <w:spacing w:line="480" w:lineRule="auto"/>
        <w:rPr>
          <w:rFonts w:ascii="Arial" w:hAnsi="Arial" w:cs="Arial"/>
          <w:bCs/>
          <w:sz w:val="24"/>
        </w:rPr>
      </w:pPr>
      <w:r w:rsidRPr="00D127BA">
        <w:rPr>
          <w:rFonts w:ascii="Arial" w:hAnsi="Arial" w:cs="Arial"/>
          <w:bCs/>
          <w:sz w:val="24"/>
        </w:rPr>
        <w:t>For the external opportunity and threats, it is a good idea to address the following:</w:t>
      </w:r>
    </w:p>
    <w:p w14:paraId="07F3060A" w14:textId="77777777" w:rsidR="006C7F1F" w:rsidRPr="00D127BA" w:rsidRDefault="006C7F1F" w:rsidP="00D127BA">
      <w:pPr>
        <w:pStyle w:val="NormalIndent"/>
        <w:spacing w:line="480" w:lineRule="auto"/>
        <w:rPr>
          <w:rFonts w:ascii="Arial" w:hAnsi="Arial" w:cs="Arial"/>
          <w:bCs/>
          <w:sz w:val="24"/>
        </w:rPr>
      </w:pPr>
    </w:p>
    <w:p w14:paraId="113B526D" w14:textId="026DA25B" w:rsidR="006C7F1F" w:rsidRPr="00D127BA" w:rsidRDefault="00E17644" w:rsidP="00D127BA">
      <w:pPr>
        <w:pStyle w:val="NormalIndent"/>
        <w:numPr>
          <w:ilvl w:val="0"/>
          <w:numId w:val="37"/>
        </w:numPr>
        <w:spacing w:line="480" w:lineRule="auto"/>
        <w:rPr>
          <w:rFonts w:ascii="Arial" w:hAnsi="Arial" w:cs="Arial"/>
          <w:bCs/>
          <w:sz w:val="24"/>
        </w:rPr>
      </w:pPr>
      <w:r w:rsidRPr="00D127BA">
        <w:rPr>
          <w:rFonts w:ascii="Arial" w:hAnsi="Arial" w:cs="Arial"/>
          <w:bCs/>
          <w:sz w:val="24"/>
        </w:rPr>
        <w:t>Microenvironment</w:t>
      </w:r>
    </w:p>
    <w:p w14:paraId="2BD5DA31" w14:textId="77777777" w:rsidR="006C7F1F" w:rsidRPr="00D127BA" w:rsidRDefault="006C7F1F" w:rsidP="00D127BA">
      <w:pPr>
        <w:pStyle w:val="NormalIndent"/>
        <w:numPr>
          <w:ilvl w:val="1"/>
          <w:numId w:val="37"/>
        </w:numPr>
        <w:spacing w:line="480" w:lineRule="auto"/>
        <w:rPr>
          <w:rFonts w:ascii="Arial" w:hAnsi="Arial" w:cs="Arial"/>
          <w:bCs/>
          <w:sz w:val="24"/>
        </w:rPr>
      </w:pPr>
      <w:r w:rsidRPr="00D127BA">
        <w:rPr>
          <w:rFonts w:ascii="Arial" w:hAnsi="Arial" w:cs="Arial"/>
          <w:bCs/>
          <w:sz w:val="24"/>
        </w:rPr>
        <w:t>Customers</w:t>
      </w:r>
    </w:p>
    <w:p w14:paraId="4620654A" w14:textId="2FF88EA7" w:rsidR="006C7F1F" w:rsidRPr="00D127BA" w:rsidRDefault="00895793" w:rsidP="00D127BA">
      <w:pPr>
        <w:pStyle w:val="NormalIndent"/>
        <w:spacing w:line="480" w:lineRule="auto"/>
        <w:ind w:firstLine="589"/>
        <w:rPr>
          <w:rFonts w:ascii="Arial" w:hAnsi="Arial" w:cs="Arial"/>
          <w:bCs/>
          <w:sz w:val="24"/>
        </w:rPr>
      </w:pPr>
      <w:r w:rsidRPr="00D127BA">
        <w:rPr>
          <w:rFonts w:ascii="Arial" w:hAnsi="Arial" w:cs="Arial"/>
          <w:bCs/>
          <w:sz w:val="24"/>
        </w:rPr>
        <w:t>T</w:t>
      </w:r>
      <w:r w:rsidR="006C7F1F" w:rsidRPr="00D127BA">
        <w:rPr>
          <w:rFonts w:ascii="Arial" w:hAnsi="Arial" w:cs="Arial"/>
          <w:bCs/>
          <w:sz w:val="24"/>
        </w:rPr>
        <w:t xml:space="preserve">he customer segment for Lidl is one of low loyalty. The target market is middle-class who aims to shop for the lowest price. Lidl main strategy is private brands at low cost, that can have negative brand image. This </w:t>
      </w:r>
      <w:proofErr w:type="gramStart"/>
      <w:r w:rsidR="006C7F1F" w:rsidRPr="00D127BA">
        <w:rPr>
          <w:rFonts w:ascii="Arial" w:hAnsi="Arial" w:cs="Arial"/>
          <w:bCs/>
          <w:sz w:val="24"/>
        </w:rPr>
        <w:t>opens up</w:t>
      </w:r>
      <w:proofErr w:type="gramEnd"/>
      <w:r w:rsidR="006C7F1F" w:rsidRPr="00D127BA">
        <w:rPr>
          <w:rFonts w:ascii="Arial" w:hAnsi="Arial" w:cs="Arial"/>
          <w:bCs/>
          <w:sz w:val="24"/>
        </w:rPr>
        <w:t xml:space="preserve"> the potential for competitors to offer branded products at a similar price, which would cannibalize Lidl sales.</w:t>
      </w:r>
    </w:p>
    <w:p w14:paraId="63DA9967" w14:textId="77777777" w:rsidR="006C7F1F" w:rsidRPr="00D127BA" w:rsidRDefault="006C7F1F" w:rsidP="00D127BA">
      <w:pPr>
        <w:pStyle w:val="NormalIndent"/>
        <w:numPr>
          <w:ilvl w:val="1"/>
          <w:numId w:val="37"/>
        </w:numPr>
        <w:spacing w:line="480" w:lineRule="auto"/>
        <w:rPr>
          <w:rFonts w:ascii="Arial" w:hAnsi="Arial" w:cs="Arial"/>
          <w:bCs/>
          <w:sz w:val="24"/>
        </w:rPr>
      </w:pPr>
      <w:r w:rsidRPr="00D127BA">
        <w:rPr>
          <w:rFonts w:ascii="Arial" w:hAnsi="Arial" w:cs="Arial"/>
          <w:bCs/>
          <w:sz w:val="24"/>
        </w:rPr>
        <w:t>Suppliers</w:t>
      </w:r>
    </w:p>
    <w:p w14:paraId="543BF63C" w14:textId="77777777" w:rsidR="006C7F1F" w:rsidRPr="00D127BA" w:rsidRDefault="006C7F1F" w:rsidP="00D127BA">
      <w:pPr>
        <w:pStyle w:val="NormalIndent"/>
        <w:spacing w:line="480" w:lineRule="auto"/>
        <w:ind w:firstLine="589"/>
        <w:rPr>
          <w:rFonts w:ascii="Arial" w:hAnsi="Arial" w:cs="Arial"/>
          <w:bCs/>
          <w:sz w:val="24"/>
        </w:rPr>
      </w:pPr>
      <w:r w:rsidRPr="00D127BA">
        <w:rPr>
          <w:rFonts w:ascii="Arial" w:hAnsi="Arial" w:cs="Arial"/>
          <w:bCs/>
          <w:sz w:val="24"/>
        </w:rPr>
        <w:t>Lidl has cornered the market for its private brand supplier and as a reward, supplier power has been reduced on Lidl overall strategy. Lidl oversee manufacturing and supply for their own stores.</w:t>
      </w:r>
    </w:p>
    <w:p w14:paraId="1B623244" w14:textId="77777777" w:rsidR="006C7F1F" w:rsidRPr="00D127BA" w:rsidRDefault="006C7F1F" w:rsidP="00D127BA">
      <w:pPr>
        <w:pStyle w:val="NormalIndent"/>
        <w:numPr>
          <w:ilvl w:val="1"/>
          <w:numId w:val="37"/>
        </w:numPr>
        <w:spacing w:line="480" w:lineRule="auto"/>
        <w:rPr>
          <w:rFonts w:ascii="Arial" w:hAnsi="Arial" w:cs="Arial"/>
          <w:bCs/>
          <w:sz w:val="24"/>
        </w:rPr>
      </w:pPr>
      <w:r w:rsidRPr="00D127BA">
        <w:rPr>
          <w:rFonts w:ascii="Arial" w:hAnsi="Arial" w:cs="Arial"/>
          <w:bCs/>
          <w:sz w:val="24"/>
        </w:rPr>
        <w:t xml:space="preserve">Competitors </w:t>
      </w:r>
    </w:p>
    <w:p w14:paraId="0DA1042E" w14:textId="5A1EAA35" w:rsidR="002977ED" w:rsidRPr="00D127BA" w:rsidRDefault="006C7F1F" w:rsidP="00EE5F79">
      <w:pPr>
        <w:pStyle w:val="NormalIndent"/>
        <w:spacing w:line="480" w:lineRule="auto"/>
        <w:ind w:firstLine="589"/>
        <w:rPr>
          <w:rFonts w:ascii="Arial" w:hAnsi="Arial" w:cs="Arial"/>
          <w:bCs/>
          <w:sz w:val="24"/>
        </w:rPr>
      </w:pPr>
      <w:proofErr w:type="gramStart"/>
      <w:r w:rsidRPr="00D127BA">
        <w:rPr>
          <w:rFonts w:ascii="Arial" w:hAnsi="Arial" w:cs="Arial"/>
          <w:bCs/>
          <w:sz w:val="24"/>
        </w:rPr>
        <w:t>Similar to</w:t>
      </w:r>
      <w:proofErr w:type="gramEnd"/>
      <w:r w:rsidRPr="00D127BA">
        <w:rPr>
          <w:rFonts w:ascii="Arial" w:hAnsi="Arial" w:cs="Arial"/>
          <w:bCs/>
          <w:sz w:val="24"/>
        </w:rPr>
        <w:t xml:space="preserve"> customer. A threat that can arise is if competitor retailers start offering brand products at a lower price than Lidl private brand.</w:t>
      </w:r>
    </w:p>
    <w:p w14:paraId="129D06B9" w14:textId="79D5CEC4" w:rsidR="00F1581B" w:rsidRPr="00D127BA" w:rsidRDefault="00F1581B" w:rsidP="00D127BA">
      <w:pPr>
        <w:autoSpaceDE/>
        <w:autoSpaceDN/>
        <w:adjustRightInd/>
        <w:spacing w:after="160" w:line="480" w:lineRule="auto"/>
        <w:jc w:val="both"/>
        <w:rPr>
          <w:rFonts w:ascii="Arial" w:eastAsia="Times New Roman" w:hAnsi="Arial" w:cs="Arial"/>
          <w:bCs/>
          <w:sz w:val="24"/>
          <w:szCs w:val="24"/>
        </w:rPr>
      </w:pPr>
      <w:r w:rsidRPr="00D127BA">
        <w:rPr>
          <w:rFonts w:ascii="Arial" w:hAnsi="Arial" w:cs="Arial"/>
          <w:bCs/>
          <w:sz w:val="24"/>
          <w:szCs w:val="24"/>
        </w:rPr>
        <w:br w:type="page"/>
      </w:r>
    </w:p>
    <w:p w14:paraId="38F7A91A" w14:textId="3951911C" w:rsidR="006A168F" w:rsidRPr="00D127BA" w:rsidRDefault="006A168F" w:rsidP="00D127BA">
      <w:pPr>
        <w:pStyle w:val="Heading1"/>
        <w:keepNext/>
        <w:numPr>
          <w:ilvl w:val="0"/>
          <w:numId w:val="1"/>
        </w:numPr>
        <w:tabs>
          <w:tab w:val="num" w:pos="0"/>
          <w:tab w:val="num" w:pos="851"/>
        </w:tabs>
        <w:spacing w:after="0" w:line="480" w:lineRule="auto"/>
        <w:ind w:left="851" w:hanging="851"/>
        <w:contextualSpacing w:val="0"/>
        <w:jc w:val="both"/>
        <w:rPr>
          <w:rFonts w:ascii="Arial" w:eastAsia="Times New Roman" w:hAnsi="Arial" w:cs="Arial"/>
          <w:b w:val="0"/>
          <w:bCs/>
          <w:sz w:val="24"/>
          <w:szCs w:val="24"/>
        </w:rPr>
      </w:pPr>
      <w:bookmarkStart w:id="8" w:name="_Toc31976661"/>
      <w:r w:rsidRPr="00D127BA">
        <w:rPr>
          <w:rFonts w:ascii="Arial" w:eastAsia="Times New Roman" w:hAnsi="Arial" w:cs="Arial"/>
          <w:b w:val="0"/>
          <w:bCs/>
          <w:sz w:val="24"/>
          <w:szCs w:val="24"/>
        </w:rPr>
        <w:lastRenderedPageBreak/>
        <w:t>Conclusion</w:t>
      </w:r>
      <w:bookmarkEnd w:id="8"/>
    </w:p>
    <w:p w14:paraId="58A0E768" w14:textId="713625F0" w:rsidR="006A168F" w:rsidRPr="00D127BA" w:rsidRDefault="006A168F" w:rsidP="00D127BA">
      <w:pPr>
        <w:pStyle w:val="NormalIndent"/>
        <w:spacing w:line="480" w:lineRule="auto"/>
        <w:rPr>
          <w:rFonts w:ascii="Arial" w:hAnsi="Arial" w:cs="Arial"/>
          <w:bCs/>
          <w:sz w:val="24"/>
        </w:rPr>
      </w:pPr>
    </w:p>
    <w:p w14:paraId="455A5775" w14:textId="4D438C53" w:rsidR="00846CC3" w:rsidRPr="00D127BA" w:rsidRDefault="006C7F1F" w:rsidP="00D127BA">
      <w:pPr>
        <w:pStyle w:val="NormalIndent"/>
        <w:spacing w:line="480" w:lineRule="auto"/>
        <w:ind w:left="0"/>
        <w:rPr>
          <w:rFonts w:ascii="Arial" w:hAnsi="Arial" w:cs="Arial"/>
          <w:bCs/>
          <w:sz w:val="24"/>
        </w:rPr>
      </w:pPr>
      <w:r w:rsidRPr="00D127BA">
        <w:rPr>
          <w:rFonts w:ascii="Arial" w:hAnsi="Arial" w:cs="Arial"/>
          <w:bCs/>
          <w:sz w:val="24"/>
        </w:rPr>
        <w:t xml:space="preserve">To conclude, </w:t>
      </w:r>
    </w:p>
    <w:p w14:paraId="336B301C" w14:textId="24D36318" w:rsidR="006C7F1F" w:rsidRPr="00D127BA" w:rsidRDefault="006C7F1F" w:rsidP="00D127BA">
      <w:pPr>
        <w:pStyle w:val="NormalIndent"/>
        <w:spacing w:line="480" w:lineRule="auto"/>
        <w:ind w:left="0" w:firstLine="720"/>
        <w:rPr>
          <w:rFonts w:ascii="Arial" w:hAnsi="Arial" w:cs="Arial"/>
          <w:bCs/>
          <w:sz w:val="24"/>
        </w:rPr>
      </w:pPr>
      <w:r w:rsidRPr="00D127BA">
        <w:rPr>
          <w:rFonts w:ascii="Arial" w:hAnsi="Arial" w:cs="Arial"/>
          <w:bCs/>
          <w:sz w:val="24"/>
        </w:rPr>
        <w:t xml:space="preserve">Lidl have penetrated and established themselves in the supermarket industry throughout the UK, </w:t>
      </w:r>
      <w:r w:rsidR="00D127BA" w:rsidRPr="00D127BA">
        <w:rPr>
          <w:rFonts w:ascii="Arial" w:hAnsi="Arial" w:cs="Arial"/>
          <w:bCs/>
          <w:sz w:val="24"/>
        </w:rPr>
        <w:t>Europe,</w:t>
      </w:r>
      <w:r w:rsidRPr="00D127BA">
        <w:rPr>
          <w:rFonts w:ascii="Arial" w:hAnsi="Arial" w:cs="Arial"/>
          <w:bCs/>
          <w:sz w:val="24"/>
        </w:rPr>
        <w:t xml:space="preserve"> and USA</w:t>
      </w:r>
      <w:r w:rsidR="00D127BA" w:rsidRPr="00D127BA">
        <w:rPr>
          <w:rFonts w:ascii="Arial" w:hAnsi="Arial" w:cs="Arial"/>
          <w:bCs/>
          <w:sz w:val="24"/>
        </w:rPr>
        <w:t>, by developing market penetration</w:t>
      </w:r>
      <w:r w:rsidRPr="00D127BA">
        <w:rPr>
          <w:rFonts w:ascii="Arial" w:hAnsi="Arial" w:cs="Arial"/>
          <w:bCs/>
          <w:sz w:val="24"/>
        </w:rPr>
        <w:t xml:space="preserve">. </w:t>
      </w:r>
      <w:r w:rsidR="00D127BA" w:rsidRPr="00D127BA">
        <w:rPr>
          <w:rFonts w:ascii="Arial" w:hAnsi="Arial" w:cs="Arial"/>
          <w:bCs/>
          <w:sz w:val="24"/>
        </w:rPr>
        <w:t>This is supported by</w:t>
      </w:r>
      <w:r w:rsidRPr="00D127BA">
        <w:rPr>
          <w:rFonts w:ascii="Arial" w:hAnsi="Arial" w:cs="Arial"/>
          <w:bCs/>
          <w:sz w:val="24"/>
        </w:rPr>
        <w:t xml:space="preserve"> establishing a plan through classical theoretical strategy and hav</w:t>
      </w:r>
      <w:r w:rsidR="00D127BA" w:rsidRPr="00D127BA">
        <w:rPr>
          <w:rFonts w:ascii="Arial" w:hAnsi="Arial" w:cs="Arial"/>
          <w:bCs/>
          <w:sz w:val="24"/>
        </w:rPr>
        <w:t>ing</w:t>
      </w:r>
      <w:r w:rsidRPr="00D127BA">
        <w:rPr>
          <w:rFonts w:ascii="Arial" w:hAnsi="Arial" w:cs="Arial"/>
          <w:bCs/>
          <w:sz w:val="24"/>
        </w:rPr>
        <w:t xml:space="preserve"> developed a unique hybrid strategy. While the strategy has successfully increased the market share to record amounts, Lidl must seek to adapt to customer needs and demands or risk losing market share back to the bigger brands.</w:t>
      </w:r>
      <w:r w:rsidR="00D127BA" w:rsidRPr="00D127BA">
        <w:rPr>
          <w:rFonts w:ascii="Arial" w:hAnsi="Arial" w:cs="Arial"/>
          <w:bCs/>
          <w:sz w:val="24"/>
        </w:rPr>
        <w:t xml:space="preserve"> The recommendations in this report address the area of creating an online presence that can be used to further Lidl performance in the market. With the identification of cash within the business, and investors that are prepared to inject further support, Lidl have the financial base in which they can offer the service.</w:t>
      </w:r>
    </w:p>
    <w:p w14:paraId="44B6BF62" w14:textId="3C61DF44" w:rsidR="00846CC3" w:rsidRPr="00D127BA" w:rsidRDefault="00846CC3" w:rsidP="00D127BA">
      <w:pPr>
        <w:pStyle w:val="NormalIndent"/>
        <w:spacing w:line="480" w:lineRule="auto"/>
        <w:rPr>
          <w:rFonts w:ascii="Arial" w:hAnsi="Arial" w:cs="Arial"/>
          <w:bCs/>
          <w:sz w:val="24"/>
        </w:rPr>
      </w:pPr>
    </w:p>
    <w:p w14:paraId="1CE4B92B" w14:textId="206A4B14" w:rsidR="00A4337D" w:rsidRPr="00D127BA" w:rsidRDefault="00A4337D" w:rsidP="00D127BA">
      <w:pPr>
        <w:pStyle w:val="Heading2"/>
        <w:keepNext/>
        <w:numPr>
          <w:ilvl w:val="1"/>
          <w:numId w:val="1"/>
        </w:numPr>
        <w:tabs>
          <w:tab w:val="num" w:pos="0"/>
          <w:tab w:val="left" w:pos="851"/>
        </w:tabs>
        <w:spacing w:after="0" w:line="480" w:lineRule="auto"/>
        <w:ind w:left="0" w:firstLine="0"/>
        <w:contextualSpacing w:val="0"/>
        <w:jc w:val="both"/>
        <w:rPr>
          <w:rFonts w:ascii="Arial" w:eastAsia="Times New Roman" w:hAnsi="Arial" w:cs="Arial"/>
          <w:b w:val="0"/>
          <w:bCs/>
          <w:iCs/>
          <w:sz w:val="24"/>
          <w:szCs w:val="24"/>
        </w:rPr>
      </w:pPr>
      <w:bookmarkStart w:id="9" w:name="_Toc31976662"/>
      <w:r w:rsidRPr="00D127BA">
        <w:rPr>
          <w:rFonts w:ascii="Arial" w:eastAsia="Times New Roman" w:hAnsi="Arial" w:cs="Arial"/>
          <w:b w:val="0"/>
          <w:bCs/>
          <w:iCs/>
          <w:sz w:val="24"/>
          <w:szCs w:val="24"/>
        </w:rPr>
        <w:t>Recommendations</w:t>
      </w:r>
      <w:bookmarkEnd w:id="9"/>
    </w:p>
    <w:p w14:paraId="0DA06D95" w14:textId="77777777" w:rsidR="00A4337D" w:rsidRPr="00D127BA" w:rsidRDefault="00A4337D" w:rsidP="00D127BA">
      <w:pPr>
        <w:pStyle w:val="NormalIndent"/>
        <w:spacing w:line="480" w:lineRule="auto"/>
        <w:rPr>
          <w:rFonts w:ascii="Arial" w:hAnsi="Arial" w:cs="Arial"/>
          <w:bCs/>
          <w:sz w:val="24"/>
        </w:rPr>
      </w:pPr>
    </w:p>
    <w:p w14:paraId="5E98A121" w14:textId="33AB7311" w:rsidR="00A4337D" w:rsidRPr="00D127BA" w:rsidRDefault="006C7F1F" w:rsidP="00D127BA">
      <w:pPr>
        <w:pStyle w:val="NormalIndent"/>
        <w:numPr>
          <w:ilvl w:val="0"/>
          <w:numId w:val="40"/>
        </w:numPr>
        <w:spacing w:line="480" w:lineRule="auto"/>
        <w:rPr>
          <w:rFonts w:ascii="Arial" w:hAnsi="Arial" w:cs="Arial"/>
          <w:bCs/>
          <w:sz w:val="24"/>
        </w:rPr>
      </w:pPr>
      <w:r w:rsidRPr="00D127BA">
        <w:rPr>
          <w:rFonts w:ascii="Arial" w:hAnsi="Arial" w:cs="Arial"/>
          <w:bCs/>
          <w:sz w:val="24"/>
        </w:rPr>
        <w:t xml:space="preserve">Develop technology </w:t>
      </w:r>
      <w:r w:rsidR="00895793" w:rsidRPr="00D127BA">
        <w:rPr>
          <w:rFonts w:ascii="Arial" w:hAnsi="Arial" w:cs="Arial"/>
          <w:bCs/>
          <w:sz w:val="24"/>
        </w:rPr>
        <w:t>for</w:t>
      </w:r>
      <w:r w:rsidRPr="00D127BA">
        <w:rPr>
          <w:rFonts w:ascii="Arial" w:hAnsi="Arial" w:cs="Arial"/>
          <w:bCs/>
          <w:sz w:val="24"/>
        </w:rPr>
        <w:t xml:space="preserve"> an online shopping platform</w:t>
      </w:r>
    </w:p>
    <w:p w14:paraId="3F3FA212" w14:textId="70F32857" w:rsidR="006C7F1F" w:rsidRPr="00D127BA" w:rsidRDefault="006C7F1F" w:rsidP="00D127BA">
      <w:pPr>
        <w:pStyle w:val="NormalIndent"/>
        <w:numPr>
          <w:ilvl w:val="0"/>
          <w:numId w:val="40"/>
        </w:numPr>
        <w:spacing w:line="480" w:lineRule="auto"/>
        <w:rPr>
          <w:rFonts w:ascii="Arial" w:hAnsi="Arial" w:cs="Arial"/>
          <w:bCs/>
          <w:sz w:val="24"/>
        </w:rPr>
      </w:pPr>
      <w:r w:rsidRPr="00D127BA">
        <w:rPr>
          <w:rFonts w:ascii="Arial" w:hAnsi="Arial" w:cs="Arial"/>
          <w:bCs/>
          <w:sz w:val="24"/>
        </w:rPr>
        <w:t xml:space="preserve">Assess whether there is potential for an internal </w:t>
      </w:r>
      <w:r w:rsidR="00D127BA">
        <w:rPr>
          <w:rFonts w:ascii="Arial" w:hAnsi="Arial" w:cs="Arial"/>
          <w:bCs/>
          <w:sz w:val="24"/>
        </w:rPr>
        <w:t>logistics for delivery</w:t>
      </w:r>
      <w:r w:rsidRPr="00D127BA">
        <w:rPr>
          <w:rFonts w:ascii="Arial" w:hAnsi="Arial" w:cs="Arial"/>
          <w:bCs/>
          <w:sz w:val="24"/>
        </w:rPr>
        <w:t xml:space="preserve"> or whether outsourcing is required</w:t>
      </w:r>
    </w:p>
    <w:p w14:paraId="3D779FD1" w14:textId="16A15B27" w:rsidR="006C7F1F" w:rsidRPr="00D127BA" w:rsidRDefault="006C7F1F" w:rsidP="00D127BA">
      <w:pPr>
        <w:pStyle w:val="NormalIndent"/>
        <w:numPr>
          <w:ilvl w:val="0"/>
          <w:numId w:val="40"/>
        </w:numPr>
        <w:spacing w:line="480" w:lineRule="auto"/>
        <w:rPr>
          <w:rFonts w:ascii="Arial" w:hAnsi="Arial" w:cs="Arial"/>
          <w:bCs/>
          <w:sz w:val="24"/>
        </w:rPr>
      </w:pPr>
      <w:r w:rsidRPr="00D127BA">
        <w:rPr>
          <w:rFonts w:ascii="Arial" w:hAnsi="Arial" w:cs="Arial"/>
          <w:bCs/>
          <w:sz w:val="24"/>
        </w:rPr>
        <w:t>Continuously assess product ranges to ensure that optimal stock ranges are being offered and that maximum value is being created</w:t>
      </w:r>
    </w:p>
    <w:p w14:paraId="53057578" w14:textId="77777777" w:rsidR="00846CC3" w:rsidRPr="00D127BA" w:rsidRDefault="00846CC3" w:rsidP="00D127BA">
      <w:pPr>
        <w:pStyle w:val="NormalIndent"/>
        <w:spacing w:line="480" w:lineRule="auto"/>
        <w:rPr>
          <w:rFonts w:ascii="Arial" w:hAnsi="Arial" w:cs="Arial"/>
          <w:bCs/>
          <w:color w:val="FF0000"/>
          <w:sz w:val="24"/>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pgSz w:w="11906" w:h="16838"/>
          <w:pgMar w:top="1440" w:right="1440" w:bottom="1440" w:left="1440" w:header="567" w:footer="567" w:gutter="0"/>
          <w:cols w:space="708"/>
          <w:titlePg/>
          <w:docGrid w:linePitch="360"/>
        </w:sectPr>
      </w:pPr>
      <w:bookmarkStart w:id="10" w:name="_Toc305165507"/>
    </w:p>
    <w:p w14:paraId="6BBD8D67" w14:textId="012E836B" w:rsidR="009B20F4"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1" w:name="_Toc31976663"/>
      <w:r w:rsidRPr="00F73B35">
        <w:rPr>
          <w:rFonts w:eastAsia="Times New Roman" w:cs="Arial"/>
          <w:bCs/>
          <w:szCs w:val="20"/>
        </w:rPr>
        <w:lastRenderedPageBreak/>
        <w:t>References</w:t>
      </w:r>
      <w:bookmarkEnd w:id="10"/>
      <w:bookmarkEnd w:id="11"/>
    </w:p>
    <w:p w14:paraId="6257AA8B" w14:textId="77777777" w:rsidR="007079E8" w:rsidRDefault="007079E8" w:rsidP="007079E8"/>
    <w:p w14:paraId="58367727"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Ansoff, I. (1965) Corporate strategy: An analytical approach to business policy for growth and expansion. Wiley: New York</w:t>
      </w:r>
    </w:p>
    <w:p w14:paraId="3C85F925"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Ansoff, I. (1991) Critique of Henry Mintzberg’s ’The design school: Reconsidering the basic premises of strategic management.’ Management Journal, Vol 12 No.6.</w:t>
      </w:r>
    </w:p>
    <w:p w14:paraId="7AB3E272"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t>Buaron</w:t>
      </w:r>
      <w:proofErr w:type="spellEnd"/>
      <w:r w:rsidRPr="00EE5F79">
        <w:rPr>
          <w:rFonts w:ascii="Arial" w:hAnsi="Arial" w:cs="Arial"/>
          <w:sz w:val="24"/>
          <w:szCs w:val="24"/>
        </w:rPr>
        <w:t xml:space="preserve">, R. (1981) New Game Strategies. The </w:t>
      </w:r>
      <w:proofErr w:type="spellStart"/>
      <w:r w:rsidRPr="00EE5F79">
        <w:rPr>
          <w:rFonts w:ascii="Arial" w:hAnsi="Arial" w:cs="Arial"/>
          <w:sz w:val="24"/>
          <w:szCs w:val="24"/>
        </w:rPr>
        <w:t>Mckinsey</w:t>
      </w:r>
      <w:proofErr w:type="spellEnd"/>
      <w:r w:rsidRPr="00EE5F79">
        <w:rPr>
          <w:rFonts w:ascii="Arial" w:hAnsi="Arial" w:cs="Arial"/>
          <w:sz w:val="24"/>
          <w:szCs w:val="24"/>
        </w:rPr>
        <w:t xml:space="preserve"> Quarterly (Spring 1981), pp. 24-40</w:t>
      </w:r>
    </w:p>
    <w:p w14:paraId="62031FBB"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Bhasin (2009) Marketing Strategy of Lidl – Lidl marketing strategy. Available online at: </w:t>
      </w:r>
      <w:hyperlink r:id="rId22" w:history="1">
        <w:r w:rsidRPr="00EE5F79">
          <w:rPr>
            <w:rStyle w:val="Hyperlink"/>
            <w:rFonts w:ascii="Arial" w:hAnsi="Arial" w:cs="Arial"/>
            <w:sz w:val="24"/>
            <w:szCs w:val="24"/>
          </w:rPr>
          <w:t>https://www.marketing91.com/marketing-strategy-of-lidl/</w:t>
        </w:r>
      </w:hyperlink>
      <w:r w:rsidRPr="00EE5F79">
        <w:rPr>
          <w:rFonts w:ascii="Arial" w:hAnsi="Arial" w:cs="Arial"/>
          <w:sz w:val="24"/>
          <w:szCs w:val="24"/>
        </w:rPr>
        <w:t>. Accessed on: 20/04/2020</w:t>
      </w:r>
    </w:p>
    <w:p w14:paraId="2CE52D90"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Booms, B.H and Bittner M.J. (1981) Marketing strategies and organisation structures for service firms. Chicago: American Marketing Association</w:t>
      </w:r>
    </w:p>
    <w:p w14:paraId="6F11C4FA"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t>Bosshart</w:t>
      </w:r>
      <w:proofErr w:type="spellEnd"/>
      <w:r w:rsidRPr="00EE5F79">
        <w:rPr>
          <w:rFonts w:ascii="Arial" w:hAnsi="Arial" w:cs="Arial"/>
          <w:sz w:val="24"/>
          <w:szCs w:val="24"/>
        </w:rPr>
        <w:t>, D. (2006) Cheap? The real cost of living in a low price, low wage world. London: Kogan Page Limited</w:t>
      </w:r>
    </w:p>
    <w:p w14:paraId="17BE9898"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Bower, J. L. (1981) Simple economic tools for strategic analysis. Harvard Business Case Study. Mo. 9-373-094</w:t>
      </w:r>
    </w:p>
    <w:p w14:paraId="05F0B6BF"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Brown, G. (2015) Giant Lidl distribution hub to create 500 West Midland jobs. Available online: </w:t>
      </w:r>
      <w:hyperlink r:id="rId23" w:tgtFrame="_blank" w:history="1">
        <w:r w:rsidRPr="00EE5F79">
          <w:rPr>
            <w:rStyle w:val="Hyperlink"/>
            <w:rFonts w:ascii="Arial" w:hAnsi="Arial" w:cs="Arial"/>
            <w:color w:val="0056B3"/>
            <w:sz w:val="24"/>
            <w:szCs w:val="24"/>
            <w:shd w:val="clear" w:color="auto" w:fill="FFFFFF"/>
          </w:rPr>
          <w:t>http://www.birminghampost.co.uk/business/business-news/giant-lidl-distribution-hub-create-8883111</w:t>
        </w:r>
      </w:hyperlink>
      <w:r w:rsidRPr="00EE5F79">
        <w:rPr>
          <w:rFonts w:ascii="Arial" w:hAnsi="Arial" w:cs="Arial"/>
          <w:sz w:val="24"/>
          <w:szCs w:val="24"/>
        </w:rPr>
        <w:t>. Accessed 20/04/2020</w:t>
      </w:r>
    </w:p>
    <w:p w14:paraId="7E9F6159"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Butler, S. (2014) Lidl launches £220m UK store expansion programme. Available online at: </w:t>
      </w:r>
      <w:hyperlink r:id="rId24" w:history="1">
        <w:r w:rsidRPr="00EE5F79">
          <w:rPr>
            <w:rStyle w:val="Hyperlink"/>
            <w:rFonts w:ascii="Arial" w:hAnsi="Arial" w:cs="Arial"/>
            <w:sz w:val="24"/>
            <w:szCs w:val="24"/>
          </w:rPr>
          <w:t>https://www.theguardian.com/business/2014/jun/27/lidl-launches-store-expansion-programme</w:t>
        </w:r>
      </w:hyperlink>
      <w:r w:rsidRPr="00EE5F79">
        <w:rPr>
          <w:rFonts w:ascii="Arial" w:hAnsi="Arial" w:cs="Arial"/>
          <w:sz w:val="24"/>
          <w:szCs w:val="24"/>
        </w:rPr>
        <w:t>. Accessed: 20/04/2020</w:t>
      </w:r>
    </w:p>
    <w:p w14:paraId="43669ABA"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CIM (2009) Marketing and the 7Ps. Chartered institute of Marketing</w:t>
      </w:r>
    </w:p>
    <w:p w14:paraId="524AB41A"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t>Cyert</w:t>
      </w:r>
      <w:proofErr w:type="spellEnd"/>
      <w:r w:rsidRPr="00EE5F79">
        <w:rPr>
          <w:rFonts w:ascii="Arial" w:hAnsi="Arial" w:cs="Arial"/>
          <w:sz w:val="24"/>
          <w:szCs w:val="24"/>
        </w:rPr>
        <w:t xml:space="preserve"> and March (1963) A behavioural theory of the firm. Available online at: </w:t>
      </w:r>
      <w:hyperlink r:id="rId25" w:history="1">
        <w:r w:rsidRPr="00EE5F79">
          <w:rPr>
            <w:rStyle w:val="Hyperlink"/>
            <w:rFonts w:ascii="Arial" w:hAnsi="Arial" w:cs="Arial"/>
            <w:sz w:val="24"/>
            <w:szCs w:val="24"/>
          </w:rPr>
          <w:t>https://papers.ssrn.com/sol3/papers.cfm?abstract_id=1496208</w:t>
        </w:r>
      </w:hyperlink>
      <w:r w:rsidRPr="00EE5F79">
        <w:rPr>
          <w:rFonts w:ascii="Arial" w:hAnsi="Arial" w:cs="Arial"/>
          <w:sz w:val="24"/>
          <w:szCs w:val="24"/>
        </w:rPr>
        <w:t>. Accessed on: 24/04/2020</w:t>
      </w:r>
    </w:p>
    <w:p w14:paraId="16EC1DD1"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Dess, G. G., Lumpkin, G. T., and Eisner, A. B. (2008) Strategic management and texts. Pennsylvania: McGraw Publisher</w:t>
      </w:r>
    </w:p>
    <w:p w14:paraId="7B40A2A1"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t>Dolgui</w:t>
      </w:r>
      <w:proofErr w:type="spellEnd"/>
      <w:r w:rsidRPr="00EE5F79">
        <w:rPr>
          <w:rFonts w:ascii="Arial" w:hAnsi="Arial" w:cs="Arial"/>
          <w:sz w:val="24"/>
          <w:szCs w:val="24"/>
        </w:rPr>
        <w:t xml:space="preserve">, A and </w:t>
      </w:r>
      <w:proofErr w:type="spellStart"/>
      <w:r w:rsidRPr="00EE5F79">
        <w:rPr>
          <w:rFonts w:ascii="Arial" w:hAnsi="Arial" w:cs="Arial"/>
          <w:sz w:val="24"/>
          <w:szCs w:val="24"/>
        </w:rPr>
        <w:t>Proth</w:t>
      </w:r>
      <w:proofErr w:type="spellEnd"/>
      <w:r w:rsidRPr="00EE5F79">
        <w:rPr>
          <w:rFonts w:ascii="Arial" w:hAnsi="Arial" w:cs="Arial"/>
          <w:sz w:val="24"/>
          <w:szCs w:val="24"/>
        </w:rPr>
        <w:t xml:space="preserve">, J. M. (2010) Pricing strategies and models. Annual reviews in control. Available online at: </w:t>
      </w:r>
      <w:hyperlink r:id="rId26" w:history="1">
        <w:r w:rsidRPr="00EE5F79">
          <w:rPr>
            <w:rStyle w:val="Hyperlink"/>
            <w:rFonts w:ascii="Arial" w:hAnsi="Arial" w:cs="Arial"/>
            <w:sz w:val="24"/>
            <w:szCs w:val="24"/>
          </w:rPr>
          <w:t>https://www.researchgate.net/profile/Alexandre_Dolgui/publication/220531085_Pricing_strategies_and_models/links/59d78debaca27213dfa5248e/Pricing-strategies-and-models.pdf</w:t>
        </w:r>
      </w:hyperlink>
      <w:r w:rsidRPr="00EE5F79">
        <w:rPr>
          <w:rFonts w:ascii="Arial" w:hAnsi="Arial" w:cs="Arial"/>
          <w:sz w:val="24"/>
          <w:szCs w:val="24"/>
        </w:rPr>
        <w:t>. Accessed on: 20/04/2020</w:t>
      </w:r>
    </w:p>
    <w:p w14:paraId="79ABF42B"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t>Gillespe</w:t>
      </w:r>
      <w:proofErr w:type="spellEnd"/>
      <w:r w:rsidRPr="00EE5F79">
        <w:rPr>
          <w:rFonts w:ascii="Arial" w:hAnsi="Arial" w:cs="Arial"/>
          <w:sz w:val="24"/>
          <w:szCs w:val="24"/>
        </w:rPr>
        <w:t xml:space="preserve"> (2007) Foundations of Economics. New York: Oxford University Press.</w:t>
      </w:r>
    </w:p>
    <w:p w14:paraId="54C31539"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Gluck, F. W. (1980) Strategic choice and resource allocation. The McKinsey Quarterly (Winter 1980), pp. 22-23</w:t>
      </w:r>
    </w:p>
    <w:p w14:paraId="5B12126F"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t>Granovetter</w:t>
      </w:r>
      <w:proofErr w:type="spellEnd"/>
      <w:r w:rsidRPr="00EE5F79">
        <w:rPr>
          <w:rFonts w:ascii="Arial" w:hAnsi="Arial" w:cs="Arial"/>
          <w:sz w:val="24"/>
          <w:szCs w:val="24"/>
        </w:rPr>
        <w:t xml:space="preserve"> (1985) Economic Action and Social Structure: the problem with embeddedness. Available online at: </w:t>
      </w:r>
      <w:hyperlink r:id="rId27" w:history="1">
        <w:r w:rsidRPr="00EE5F79">
          <w:rPr>
            <w:rStyle w:val="Hyperlink"/>
            <w:rFonts w:ascii="Arial" w:hAnsi="Arial" w:cs="Arial"/>
            <w:sz w:val="24"/>
            <w:szCs w:val="24"/>
          </w:rPr>
          <w:t>https://sociology.stanford.edu/publications/economic-action-and-social-structure-problem-embeddedness-0</w:t>
        </w:r>
      </w:hyperlink>
      <w:r w:rsidRPr="00EE5F79">
        <w:rPr>
          <w:rFonts w:ascii="Arial" w:hAnsi="Arial" w:cs="Arial"/>
          <w:sz w:val="24"/>
          <w:szCs w:val="24"/>
        </w:rPr>
        <w:t>. Accessed on: 20/04/2020</w:t>
      </w:r>
    </w:p>
    <w:p w14:paraId="5F5A0749"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Grant (2016) Contemporary strategy analysis. Wiley: United Kingdom</w:t>
      </w:r>
    </w:p>
    <w:p w14:paraId="1BD668FE"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Hanbury (2017) A German grocery chain that’s coming to America is already dominating Walmart- here’s why it’s so cheap. Available online at: </w:t>
      </w:r>
      <w:hyperlink r:id="rId28" w:history="1">
        <w:r w:rsidRPr="00EE5F79">
          <w:rPr>
            <w:rStyle w:val="Hyperlink"/>
            <w:rFonts w:ascii="Arial" w:hAnsi="Arial" w:cs="Arial"/>
            <w:sz w:val="24"/>
            <w:szCs w:val="24"/>
          </w:rPr>
          <w:t>https://www.businessinsider.com/how-lidl-keeps-its-prices-down-2017-6?r=US&amp;IR=T</w:t>
        </w:r>
      </w:hyperlink>
      <w:r w:rsidRPr="00EE5F79">
        <w:rPr>
          <w:rFonts w:ascii="Arial" w:hAnsi="Arial" w:cs="Arial"/>
          <w:sz w:val="24"/>
          <w:szCs w:val="24"/>
        </w:rPr>
        <w:t>. Accessed on: 20/04/2020</w:t>
      </w:r>
    </w:p>
    <w:p w14:paraId="0B869A37"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Hanlon, A. (2019) The Ansoff Model. Available online at: </w:t>
      </w:r>
      <w:hyperlink r:id="rId29" w:history="1">
        <w:r w:rsidRPr="00EE5F79">
          <w:rPr>
            <w:rStyle w:val="Hyperlink"/>
            <w:rFonts w:ascii="Arial" w:hAnsi="Arial" w:cs="Arial"/>
            <w:sz w:val="24"/>
            <w:szCs w:val="24"/>
          </w:rPr>
          <w:t>https://www.smartinsights.com/marketing-planning/create-a-marketing-plan/ansoff-model/</w:t>
        </w:r>
      </w:hyperlink>
      <w:r w:rsidRPr="00EE5F79">
        <w:rPr>
          <w:rFonts w:ascii="Arial" w:hAnsi="Arial" w:cs="Arial"/>
          <w:sz w:val="24"/>
          <w:szCs w:val="24"/>
        </w:rPr>
        <w:t>. Accessed on: 24/04/2020</w:t>
      </w:r>
    </w:p>
    <w:p w14:paraId="45D6DD76"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Hannan and Freeman (1998) Organisational theory. Available online at: </w:t>
      </w:r>
      <w:hyperlink r:id="rId30" w:history="1">
        <w:r w:rsidRPr="00EE5F79">
          <w:rPr>
            <w:rStyle w:val="Hyperlink"/>
            <w:rFonts w:ascii="Arial" w:hAnsi="Arial" w:cs="Arial"/>
            <w:sz w:val="24"/>
            <w:szCs w:val="24"/>
          </w:rPr>
          <w:t>https://www.researchgate.net/publication/301325759_Organizational_ecology</w:t>
        </w:r>
      </w:hyperlink>
      <w:r w:rsidRPr="00EE5F79">
        <w:rPr>
          <w:rFonts w:ascii="Arial" w:hAnsi="Arial" w:cs="Arial"/>
          <w:sz w:val="24"/>
          <w:szCs w:val="24"/>
        </w:rPr>
        <w:t>. Accessed on 20/04/2020</w:t>
      </w:r>
    </w:p>
    <w:p w14:paraId="5EFADB85"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Hill and Jones (2009) Essentials of strategic management. South Western: Cengage Learning</w:t>
      </w:r>
    </w:p>
    <w:p w14:paraId="58C46D7C"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Johnson, </w:t>
      </w:r>
      <w:proofErr w:type="spellStart"/>
      <w:r w:rsidRPr="00EE5F79">
        <w:rPr>
          <w:rFonts w:ascii="Arial" w:hAnsi="Arial" w:cs="Arial"/>
          <w:sz w:val="24"/>
          <w:szCs w:val="24"/>
        </w:rPr>
        <w:t>Gand</w:t>
      </w:r>
      <w:proofErr w:type="spellEnd"/>
      <w:r w:rsidRPr="00EE5F79">
        <w:rPr>
          <w:rFonts w:ascii="Arial" w:hAnsi="Arial" w:cs="Arial"/>
          <w:sz w:val="24"/>
          <w:szCs w:val="24"/>
        </w:rPr>
        <w:t xml:space="preserve"> Scholes, K., Whittington </w:t>
      </w:r>
      <w:proofErr w:type="gramStart"/>
      <w:r w:rsidRPr="00EE5F79">
        <w:rPr>
          <w:rFonts w:ascii="Arial" w:hAnsi="Arial" w:cs="Arial"/>
          <w:sz w:val="24"/>
          <w:szCs w:val="24"/>
        </w:rPr>
        <w:t>R..</w:t>
      </w:r>
      <w:proofErr w:type="gramEnd"/>
      <w:r w:rsidRPr="00EE5F79">
        <w:rPr>
          <w:rFonts w:ascii="Arial" w:hAnsi="Arial" w:cs="Arial"/>
          <w:sz w:val="24"/>
          <w:szCs w:val="24"/>
        </w:rPr>
        <w:t xml:space="preserve"> (2000) Exploring Corporate Strategy. Harlow: Pearson Education</w:t>
      </w:r>
    </w:p>
    <w:p w14:paraId="02A904AB"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t>Kossowski</w:t>
      </w:r>
      <w:proofErr w:type="spellEnd"/>
      <w:r w:rsidRPr="00EE5F79">
        <w:rPr>
          <w:rFonts w:ascii="Arial" w:hAnsi="Arial" w:cs="Arial"/>
          <w:sz w:val="24"/>
          <w:szCs w:val="24"/>
        </w:rPr>
        <w:t xml:space="preserve"> (2007) Strategic management. Germany: Grin Verlag</w:t>
      </w:r>
    </w:p>
    <w:p w14:paraId="2924C6B3"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Lidl (2019) Lidl International Group, Human resources. Available online at: </w:t>
      </w:r>
      <w:hyperlink r:id="rId31" w:history="1">
        <w:r w:rsidRPr="00EE5F79">
          <w:rPr>
            <w:rStyle w:val="Hyperlink"/>
            <w:rFonts w:ascii="Arial" w:hAnsi="Arial" w:cs="Arial"/>
            <w:sz w:val="24"/>
            <w:szCs w:val="24"/>
          </w:rPr>
          <w:t>www.Lidl.co.uk</w:t>
        </w:r>
      </w:hyperlink>
    </w:p>
    <w:p w14:paraId="02E78BD0"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Lidl (2020) Lidl International Group. Available online at: www.Lidl.co.uk</w:t>
      </w:r>
    </w:p>
    <w:p w14:paraId="07EB5952"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t>Lusch</w:t>
      </w:r>
      <w:proofErr w:type="spellEnd"/>
      <w:r w:rsidRPr="00EE5F79">
        <w:rPr>
          <w:rFonts w:ascii="Arial" w:hAnsi="Arial" w:cs="Arial"/>
          <w:sz w:val="24"/>
          <w:szCs w:val="24"/>
        </w:rPr>
        <w:t>, R.F, Vargo, S.L. and O’Brien, M. (2007) Competing through service: Insights from service-dominant logic. Journal of retailing, 83(1), pp.5-18.</w:t>
      </w:r>
    </w:p>
    <w:p w14:paraId="6ACE5F74" w14:textId="540916CA"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t>Makierman</w:t>
      </w:r>
      <w:proofErr w:type="spellEnd"/>
      <w:r w:rsidRPr="00EE5F79">
        <w:rPr>
          <w:rFonts w:ascii="Arial" w:hAnsi="Arial" w:cs="Arial"/>
          <w:sz w:val="24"/>
          <w:szCs w:val="24"/>
        </w:rPr>
        <w:t xml:space="preserve"> (2017)</w:t>
      </w:r>
      <w:r w:rsidR="00EE5F79" w:rsidRPr="00EE5F79">
        <w:rPr>
          <w:rFonts w:ascii="Arial" w:hAnsi="Arial" w:cs="Arial"/>
          <w:sz w:val="24"/>
          <w:szCs w:val="24"/>
        </w:rPr>
        <w:t xml:space="preserve"> Lidl to expand to Lithuania with NIB loan. Available online at: </w:t>
      </w:r>
      <w:hyperlink r:id="rId32" w:history="1">
        <w:r w:rsidR="00EE5F79" w:rsidRPr="00EE5F79">
          <w:rPr>
            <w:rStyle w:val="Hyperlink"/>
            <w:rFonts w:ascii="Arial" w:hAnsi="Arial" w:cs="Arial"/>
            <w:sz w:val="24"/>
            <w:szCs w:val="24"/>
          </w:rPr>
          <w:t>https://www.retail-insight-network.com/news/lidl-expand-lithuania-nib-loan/</w:t>
        </w:r>
      </w:hyperlink>
      <w:r w:rsidR="00EE5F79" w:rsidRPr="00EE5F79">
        <w:rPr>
          <w:rFonts w:ascii="Arial" w:hAnsi="Arial" w:cs="Arial"/>
          <w:sz w:val="24"/>
          <w:szCs w:val="24"/>
        </w:rPr>
        <w:t>. Accessed on20/04/2020</w:t>
      </w:r>
    </w:p>
    <w:p w14:paraId="0A30CC9C"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Mintzberg (1987) The strategy concept I: Five P’s for strategy. Available online at: </w:t>
      </w:r>
      <w:hyperlink r:id="rId33" w:history="1">
        <w:r w:rsidRPr="00EE5F79">
          <w:rPr>
            <w:rStyle w:val="Hyperlink"/>
            <w:rFonts w:ascii="Arial" w:hAnsi="Arial" w:cs="Arial"/>
            <w:sz w:val="24"/>
            <w:szCs w:val="24"/>
          </w:rPr>
          <w:t>https://journals.sagepub.com/doi/10.2307/41165263</w:t>
        </w:r>
      </w:hyperlink>
      <w:r w:rsidRPr="00EE5F79">
        <w:rPr>
          <w:rFonts w:ascii="Arial" w:hAnsi="Arial" w:cs="Arial"/>
          <w:sz w:val="24"/>
          <w:szCs w:val="24"/>
        </w:rPr>
        <w:t>. Accessed on 20/04/2020</w:t>
      </w:r>
    </w:p>
    <w:p w14:paraId="0D264162"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Moon, H (2014) Extending Porter’s Generic Strategies. Available online at: </w:t>
      </w:r>
      <w:hyperlink r:id="rId34" w:anchor="pf13" w:history="1">
        <w:r w:rsidRPr="00EE5F79">
          <w:rPr>
            <w:rStyle w:val="Hyperlink"/>
            <w:rFonts w:ascii="Arial" w:hAnsi="Arial" w:cs="Arial"/>
            <w:sz w:val="24"/>
            <w:szCs w:val="24"/>
          </w:rPr>
          <w:t>https://www.researchgate.net/publication/264822624_Extending_Porter's_generic_strategies_from_three_to_eight#pf13</w:t>
        </w:r>
      </w:hyperlink>
      <w:r w:rsidRPr="00EE5F79">
        <w:rPr>
          <w:rFonts w:ascii="Arial" w:hAnsi="Arial" w:cs="Arial"/>
          <w:sz w:val="24"/>
          <w:szCs w:val="24"/>
        </w:rPr>
        <w:t>. Accessed on 25/04/2020</w:t>
      </w:r>
    </w:p>
    <w:p w14:paraId="0FA715BC"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Nazir (2019) Big 4 grocer’s market shares drop while Lidl grows fastest. Available online at: </w:t>
      </w:r>
      <w:hyperlink r:id="rId35" w:history="1">
        <w:r w:rsidRPr="00EE5F79">
          <w:rPr>
            <w:rStyle w:val="Hyperlink"/>
            <w:rFonts w:ascii="Arial" w:hAnsi="Arial" w:cs="Arial"/>
            <w:sz w:val="24"/>
            <w:szCs w:val="24"/>
          </w:rPr>
          <w:t>https://www.retailgazette.co.uk/blog/2019/09/big-4-grocers-shares-drop-lidl-grabs-top-spot/</w:t>
        </w:r>
      </w:hyperlink>
      <w:r w:rsidRPr="00EE5F79">
        <w:rPr>
          <w:rFonts w:ascii="Arial" w:hAnsi="Arial" w:cs="Arial"/>
          <w:sz w:val="24"/>
          <w:szCs w:val="24"/>
        </w:rPr>
        <w:t>. Accessed on:19/04/2020</w:t>
      </w:r>
    </w:p>
    <w:p w14:paraId="17F98B91"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Porter (1980) competitive strategy. New York: Free Press</w:t>
      </w:r>
    </w:p>
    <w:p w14:paraId="5B6BEAFA"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Porter (1985) competitive advantage. New York: Free Press</w:t>
      </w:r>
    </w:p>
    <w:p w14:paraId="56226697"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Porter (1990) The Competitive Advantage of Nations. New York: Free Press</w:t>
      </w:r>
    </w:p>
    <w:p w14:paraId="00C68CAB"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Porter (1996) What is Strategy? (Harvard Business Review).  Massachusetts: Harvard Business School Press.</w:t>
      </w:r>
    </w:p>
    <w:p w14:paraId="5C0F3F7B"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Siro, I., </w:t>
      </w:r>
      <w:proofErr w:type="spellStart"/>
      <w:r w:rsidRPr="00EE5F79">
        <w:rPr>
          <w:rFonts w:ascii="Arial" w:hAnsi="Arial" w:cs="Arial"/>
          <w:sz w:val="24"/>
          <w:szCs w:val="24"/>
        </w:rPr>
        <w:t>Kapolna</w:t>
      </w:r>
      <w:proofErr w:type="spellEnd"/>
      <w:r w:rsidRPr="00EE5F79">
        <w:rPr>
          <w:rFonts w:ascii="Arial" w:hAnsi="Arial" w:cs="Arial"/>
          <w:sz w:val="24"/>
          <w:szCs w:val="24"/>
        </w:rPr>
        <w:t xml:space="preserve">, E., </w:t>
      </w:r>
      <w:proofErr w:type="spellStart"/>
      <w:r w:rsidRPr="00EE5F79">
        <w:rPr>
          <w:rFonts w:ascii="Arial" w:hAnsi="Arial" w:cs="Arial"/>
          <w:sz w:val="24"/>
          <w:szCs w:val="24"/>
        </w:rPr>
        <w:t>Kapolna</w:t>
      </w:r>
      <w:proofErr w:type="spellEnd"/>
      <w:r w:rsidRPr="00EE5F79">
        <w:rPr>
          <w:rFonts w:ascii="Arial" w:hAnsi="Arial" w:cs="Arial"/>
          <w:sz w:val="24"/>
          <w:szCs w:val="24"/>
        </w:rPr>
        <w:t xml:space="preserve">, B., and </w:t>
      </w:r>
      <w:proofErr w:type="spellStart"/>
      <w:r w:rsidRPr="00EE5F79">
        <w:rPr>
          <w:rFonts w:ascii="Arial" w:hAnsi="Arial" w:cs="Arial"/>
          <w:sz w:val="24"/>
          <w:szCs w:val="24"/>
        </w:rPr>
        <w:t>Lugasi</w:t>
      </w:r>
      <w:proofErr w:type="spellEnd"/>
      <w:r w:rsidRPr="00EE5F79">
        <w:rPr>
          <w:rFonts w:ascii="Arial" w:hAnsi="Arial" w:cs="Arial"/>
          <w:sz w:val="24"/>
          <w:szCs w:val="24"/>
        </w:rPr>
        <w:t xml:space="preserve">. (2008) </w:t>
      </w:r>
      <w:proofErr w:type="spellStart"/>
      <w:r w:rsidRPr="00EE5F79">
        <w:rPr>
          <w:rFonts w:ascii="Arial" w:hAnsi="Arial" w:cs="Arial"/>
          <w:sz w:val="24"/>
          <w:szCs w:val="24"/>
        </w:rPr>
        <w:t>Fuctional</w:t>
      </w:r>
      <w:proofErr w:type="spellEnd"/>
      <w:r w:rsidRPr="00EE5F79">
        <w:rPr>
          <w:rFonts w:ascii="Arial" w:hAnsi="Arial" w:cs="Arial"/>
          <w:sz w:val="24"/>
          <w:szCs w:val="24"/>
        </w:rPr>
        <w:t xml:space="preserve"> food. Product development marketing and consumer acceptance. Available online at: </w:t>
      </w:r>
      <w:hyperlink r:id="rId36" w:history="1">
        <w:r w:rsidRPr="00EE5F79">
          <w:rPr>
            <w:rStyle w:val="Hyperlink"/>
            <w:rFonts w:ascii="Arial" w:hAnsi="Arial" w:cs="Arial"/>
            <w:sz w:val="24"/>
            <w:szCs w:val="24"/>
          </w:rPr>
          <w:t>https://www.researchgate.net/publication/5272655_Functional_Food_Product_Development_Marketing_and_Consumer_Acceptance-A_Review</w:t>
        </w:r>
      </w:hyperlink>
      <w:r w:rsidRPr="00EE5F79">
        <w:rPr>
          <w:rFonts w:ascii="Arial" w:hAnsi="Arial" w:cs="Arial"/>
          <w:sz w:val="24"/>
          <w:szCs w:val="24"/>
        </w:rPr>
        <w:t>. Accessed 20/04/2020</w:t>
      </w:r>
    </w:p>
    <w:p w14:paraId="500336D6"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t>Sloman</w:t>
      </w:r>
      <w:proofErr w:type="spellEnd"/>
      <w:r w:rsidRPr="00EE5F79">
        <w:rPr>
          <w:rFonts w:ascii="Arial" w:hAnsi="Arial" w:cs="Arial"/>
          <w:sz w:val="24"/>
          <w:szCs w:val="24"/>
        </w:rPr>
        <w:t xml:space="preserve">, J., Hinde, K., and </w:t>
      </w:r>
      <w:proofErr w:type="spellStart"/>
      <w:r w:rsidRPr="00EE5F79">
        <w:rPr>
          <w:rFonts w:ascii="Arial" w:hAnsi="Arial" w:cs="Arial"/>
          <w:sz w:val="24"/>
          <w:szCs w:val="24"/>
        </w:rPr>
        <w:t>Garrat</w:t>
      </w:r>
      <w:proofErr w:type="spellEnd"/>
      <w:r w:rsidRPr="00EE5F79">
        <w:rPr>
          <w:rFonts w:ascii="Arial" w:hAnsi="Arial" w:cs="Arial"/>
          <w:sz w:val="24"/>
          <w:szCs w:val="24"/>
        </w:rPr>
        <w:t>, D. (2010) Economics for business. Essex: Pearson Education</w:t>
      </w:r>
    </w:p>
    <w:p w14:paraId="265B9D4A"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Stead and Stead (2014) Sustainable Strategic Management. Sheffield: Greenleaf Publishing Limited</w:t>
      </w:r>
    </w:p>
    <w:p w14:paraId="23ADE8CA"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r w:rsidRPr="00EE5F79">
        <w:rPr>
          <w:rFonts w:ascii="Arial" w:hAnsi="Arial" w:cs="Arial"/>
          <w:sz w:val="24"/>
          <w:szCs w:val="24"/>
        </w:rPr>
        <w:t xml:space="preserve">Ward, L. (2019) History of Lidl. Available online at: </w:t>
      </w:r>
      <w:hyperlink r:id="rId37" w:history="1">
        <w:r w:rsidRPr="00EE5F79">
          <w:rPr>
            <w:rStyle w:val="Hyperlink"/>
            <w:rFonts w:ascii="Arial" w:hAnsi="Arial" w:cs="Arial"/>
            <w:sz w:val="24"/>
            <w:szCs w:val="24"/>
          </w:rPr>
          <w:t>https://www.thefactsite.com/history-of-lidl/</w:t>
        </w:r>
      </w:hyperlink>
      <w:r w:rsidRPr="00EE5F79">
        <w:rPr>
          <w:rFonts w:ascii="Arial" w:hAnsi="Arial" w:cs="Arial"/>
          <w:sz w:val="24"/>
          <w:szCs w:val="24"/>
        </w:rPr>
        <w:t>. Accessed 20/04/2020.</w:t>
      </w:r>
    </w:p>
    <w:p w14:paraId="61C85D1B" w14:textId="77777777" w:rsidR="007079E8" w:rsidRPr="00EE5F79" w:rsidRDefault="007079E8" w:rsidP="00EE5F79">
      <w:pPr>
        <w:pStyle w:val="ListParagraph"/>
        <w:numPr>
          <w:ilvl w:val="0"/>
          <w:numId w:val="45"/>
        </w:numPr>
        <w:autoSpaceDE/>
        <w:autoSpaceDN/>
        <w:adjustRightInd/>
        <w:spacing w:after="160" w:line="259" w:lineRule="auto"/>
        <w:jc w:val="both"/>
        <w:rPr>
          <w:rFonts w:ascii="Arial" w:hAnsi="Arial" w:cs="Arial"/>
          <w:sz w:val="24"/>
          <w:szCs w:val="24"/>
        </w:rPr>
      </w:pPr>
      <w:proofErr w:type="spellStart"/>
      <w:r w:rsidRPr="00EE5F79">
        <w:rPr>
          <w:rFonts w:ascii="Arial" w:hAnsi="Arial" w:cs="Arial"/>
          <w:sz w:val="24"/>
          <w:szCs w:val="24"/>
        </w:rPr>
        <w:lastRenderedPageBreak/>
        <w:t>Whittingon</w:t>
      </w:r>
      <w:proofErr w:type="spellEnd"/>
      <w:r w:rsidRPr="00EE5F79">
        <w:rPr>
          <w:rFonts w:ascii="Arial" w:hAnsi="Arial" w:cs="Arial"/>
          <w:sz w:val="24"/>
          <w:szCs w:val="24"/>
        </w:rPr>
        <w:t>, R. (1993) What is strategy and why does it matter? London: Routledge</w:t>
      </w:r>
    </w:p>
    <w:p w14:paraId="5EA8B8D6" w14:textId="77777777" w:rsidR="007079E8" w:rsidRPr="00F94EC6" w:rsidRDefault="007079E8" w:rsidP="007079E8">
      <w:pPr>
        <w:pStyle w:val="ListParagraph"/>
        <w:numPr>
          <w:ilvl w:val="0"/>
          <w:numId w:val="45"/>
        </w:numPr>
        <w:autoSpaceDE/>
        <w:autoSpaceDN/>
        <w:adjustRightInd/>
        <w:spacing w:after="160" w:line="259" w:lineRule="auto"/>
        <w:rPr>
          <w:rFonts w:ascii="Arial" w:hAnsi="Arial" w:cs="Arial"/>
          <w:sz w:val="24"/>
          <w:szCs w:val="24"/>
        </w:rPr>
      </w:pPr>
      <w:r w:rsidRPr="00F94EC6">
        <w:rPr>
          <w:rFonts w:ascii="Arial" w:hAnsi="Arial" w:cs="Arial"/>
          <w:sz w:val="24"/>
          <w:szCs w:val="24"/>
        </w:rPr>
        <w:t>Williamson</w:t>
      </w:r>
      <w:r>
        <w:rPr>
          <w:rFonts w:ascii="Arial" w:hAnsi="Arial" w:cs="Arial"/>
          <w:sz w:val="24"/>
          <w:szCs w:val="24"/>
        </w:rPr>
        <w:t>, O. E.</w:t>
      </w:r>
      <w:r w:rsidRPr="00F94EC6">
        <w:rPr>
          <w:rFonts w:ascii="Arial" w:hAnsi="Arial" w:cs="Arial"/>
          <w:sz w:val="24"/>
          <w:szCs w:val="24"/>
        </w:rPr>
        <w:t xml:space="preserve"> (1991)</w:t>
      </w:r>
      <w:r>
        <w:rPr>
          <w:rFonts w:ascii="Arial" w:hAnsi="Arial" w:cs="Arial"/>
          <w:sz w:val="24"/>
          <w:szCs w:val="24"/>
        </w:rPr>
        <w:t xml:space="preserve"> Markets and Hierarchies: Analysis and antitrust implications. New York: Free Press</w:t>
      </w:r>
    </w:p>
    <w:p w14:paraId="749BB00A" w14:textId="77777777" w:rsidR="007079E8" w:rsidRPr="007079E8" w:rsidRDefault="007079E8" w:rsidP="007079E8"/>
    <w:p w14:paraId="61E4DC42" w14:textId="2A855325" w:rsidR="006A740F" w:rsidRDefault="006A740F" w:rsidP="009B20F4">
      <w:pPr>
        <w:pStyle w:val="Style1"/>
        <w:spacing w:line="480" w:lineRule="auto"/>
      </w:pPr>
    </w:p>
    <w:p w14:paraId="41D620F9" w14:textId="77777777" w:rsidR="00846CC3" w:rsidRDefault="00846CC3" w:rsidP="009B20F4">
      <w:pPr>
        <w:pStyle w:val="Style1"/>
        <w:spacing w:line="480" w:lineRule="auto"/>
      </w:pPr>
    </w:p>
    <w:p w14:paraId="79BA53A8" w14:textId="77777777" w:rsidR="00FD6C15" w:rsidRDefault="00FD6C15" w:rsidP="009B20F4">
      <w:pPr>
        <w:pStyle w:val="Style1"/>
        <w:spacing w:line="480" w:lineRule="auto"/>
        <w:rPr>
          <w:rFonts w:cs="Arial"/>
          <w:color w:val="222222"/>
          <w:szCs w:val="18"/>
          <w:lang w:eastAsia="en-GB"/>
        </w:rPr>
      </w:pPr>
    </w:p>
    <w:sectPr w:rsidR="00FD6C15" w:rsidSect="00BD2D16">
      <w:headerReference w:type="default" r:id="rId38"/>
      <w:headerReference w:type="first" r:id="rId39"/>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D9A28D" w14:textId="77777777" w:rsidR="00F1636B" w:rsidRDefault="00F1636B" w:rsidP="009B20F4">
      <w:pPr>
        <w:spacing w:after="0" w:line="240" w:lineRule="auto"/>
      </w:pPr>
      <w:r>
        <w:separator/>
      </w:r>
    </w:p>
  </w:endnote>
  <w:endnote w:type="continuationSeparator" w:id="0">
    <w:p w14:paraId="74BE4EF8" w14:textId="77777777" w:rsidR="00F1636B" w:rsidRDefault="00F1636B"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73290000"/>
      <w:docPartObj>
        <w:docPartGallery w:val="Page Numbers (Bottom of Page)"/>
        <w:docPartUnique/>
      </w:docPartObj>
    </w:sdtPr>
    <w:sdtEndPr>
      <w:rPr>
        <w:noProof/>
      </w:rPr>
    </w:sdtEndPr>
    <w:sdtContent>
      <w:p w14:paraId="17593029" w14:textId="176346C7" w:rsidR="007079E8" w:rsidRDefault="007079E8">
        <w:pPr>
          <w:pStyle w:val="Footer"/>
          <w:jc w:val="center"/>
        </w:pPr>
      </w:p>
    </w:sdtContent>
  </w:sdt>
  <w:p w14:paraId="0829C6EF" w14:textId="77777777" w:rsidR="007079E8" w:rsidRDefault="007079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73B3A3" w14:textId="60AE8C74" w:rsidR="007079E8" w:rsidRDefault="007079E8">
    <w:pPr>
      <w:pStyle w:val="Footer"/>
      <w:jc w:val="center"/>
    </w:pPr>
  </w:p>
  <w:p w14:paraId="2EB1AFE0" w14:textId="77777777" w:rsidR="007079E8" w:rsidRDefault="007079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1321299"/>
      <w:docPartObj>
        <w:docPartGallery w:val="Page Numbers (Bottom of Page)"/>
        <w:docPartUnique/>
      </w:docPartObj>
    </w:sdtPr>
    <w:sdtEndPr>
      <w:rPr>
        <w:noProof/>
      </w:rPr>
    </w:sdtEndPr>
    <w:sdtContent>
      <w:p w14:paraId="0F6B7989" w14:textId="65380458" w:rsidR="007079E8" w:rsidRDefault="007079E8">
        <w:pPr>
          <w:pStyle w:val="Footer"/>
          <w:jc w:val="center"/>
        </w:pPr>
      </w:p>
    </w:sdtContent>
  </w:sdt>
  <w:p w14:paraId="174ECA47" w14:textId="77777777" w:rsidR="007079E8" w:rsidRDefault="007079E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693746"/>
      <w:docPartObj>
        <w:docPartGallery w:val="Page Numbers (Bottom of Page)"/>
        <w:docPartUnique/>
      </w:docPartObj>
    </w:sdtPr>
    <w:sdtEndPr>
      <w:rPr>
        <w:noProof/>
      </w:rPr>
    </w:sdtEndPr>
    <w:sdtContent>
      <w:p w14:paraId="75A15F7F" w14:textId="41183C62" w:rsidR="007079E8" w:rsidRDefault="007079E8">
        <w:pPr>
          <w:pStyle w:val="Footer"/>
          <w:jc w:val="center"/>
        </w:pPr>
        <w:r>
          <w:fldChar w:fldCharType="begin"/>
        </w:r>
        <w:r>
          <w:instrText xml:space="preserve"> PAGE   \* MERGEFORMAT </w:instrText>
        </w:r>
        <w:r>
          <w:fldChar w:fldCharType="separate"/>
        </w:r>
        <w:r>
          <w:rPr>
            <w:noProof/>
          </w:rPr>
          <w:t>6</w:t>
        </w:r>
        <w:r>
          <w:rPr>
            <w:noProof/>
          </w:rPr>
          <w:fldChar w:fldCharType="end"/>
        </w:r>
      </w:p>
    </w:sdtContent>
  </w:sdt>
  <w:p w14:paraId="4AD9795B" w14:textId="77777777" w:rsidR="007079E8" w:rsidRDefault="007079E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03977953"/>
      <w:docPartObj>
        <w:docPartGallery w:val="Page Numbers (Bottom of Page)"/>
        <w:docPartUnique/>
      </w:docPartObj>
    </w:sdtPr>
    <w:sdtEndPr>
      <w:rPr>
        <w:noProof/>
      </w:rPr>
    </w:sdtEndPr>
    <w:sdtContent>
      <w:p w14:paraId="78E92EB1" w14:textId="504030C8" w:rsidR="007079E8" w:rsidRDefault="007079E8">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24B130E4" w14:textId="77777777" w:rsidR="007079E8" w:rsidRDefault="00707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9B4DF7" w14:textId="77777777" w:rsidR="00F1636B" w:rsidRDefault="00F1636B" w:rsidP="009B20F4">
      <w:pPr>
        <w:spacing w:after="0" w:line="240" w:lineRule="auto"/>
      </w:pPr>
      <w:r>
        <w:separator/>
      </w:r>
    </w:p>
  </w:footnote>
  <w:footnote w:type="continuationSeparator" w:id="0">
    <w:p w14:paraId="270FC29E" w14:textId="77777777" w:rsidR="00F1636B" w:rsidRDefault="00F1636B"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0E313C" w14:textId="77777777" w:rsidR="007079E8" w:rsidRDefault="007079E8"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7079E8" w:rsidRPr="00586DC0" w:rsidRDefault="007079E8" w:rsidP="0007275A">
    <w:pPr>
      <w:pStyle w:val="Header"/>
      <w:pBdr>
        <w:bottom w:val="single" w:sz="4" w:space="1" w:color="auto"/>
      </w:pBdr>
      <w:jc w:val="center"/>
      <w:rPr>
        <w:b/>
        <w:caps/>
        <w:szCs w:val="18"/>
      </w:rPr>
    </w:pPr>
  </w:p>
  <w:p w14:paraId="3B93F63C" w14:textId="77777777" w:rsidR="007079E8" w:rsidRPr="0007275A" w:rsidRDefault="007079E8"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74DA80" w14:textId="7F99CEDE" w:rsidR="007079E8" w:rsidRDefault="007079E8" w:rsidP="00962240">
    <w:pPr>
      <w:pStyle w:val="Header"/>
      <w:pBdr>
        <w:bottom w:val="single" w:sz="4" w:space="1" w:color="auto"/>
      </w:pBdr>
      <w:jc w:val="center"/>
      <w:rPr>
        <w:rFonts w:ascii="Verdana" w:hAnsi="Verdana"/>
        <w:b/>
        <w:caps/>
        <w:sz w:val="18"/>
        <w:szCs w:val="18"/>
      </w:rPr>
    </w:pPr>
    <w:r>
      <w:rPr>
        <w:rFonts w:ascii="Verdana" w:hAnsi="Verdana"/>
        <w:b/>
        <w:caps/>
        <w:sz w:val="18"/>
        <w:szCs w:val="18"/>
      </w:rPr>
      <w:t>Executive summary</w:t>
    </w:r>
  </w:p>
  <w:p w14:paraId="4AA2172E" w14:textId="77777777" w:rsidR="007079E8" w:rsidRDefault="007079E8" w:rsidP="00906E3C">
    <w:pPr>
      <w:pStyle w:val="Header"/>
      <w:pBdr>
        <w:bottom w:val="single" w:sz="4" w:space="1" w:color="auto"/>
      </w:pBdr>
      <w:rPr>
        <w:rFonts w:ascii="Verdana" w:hAnsi="Verdana"/>
        <w:b/>
        <w:caps/>
        <w:sz w:val="18"/>
        <w:szCs w:val="18"/>
      </w:rPr>
    </w:pPr>
  </w:p>
  <w:p w14:paraId="7BC29A92" w14:textId="77777777" w:rsidR="007079E8" w:rsidRPr="00586DC0" w:rsidRDefault="007079E8" w:rsidP="0007275A">
    <w:pPr>
      <w:pStyle w:val="Header"/>
      <w:pBdr>
        <w:bottom w:val="single" w:sz="4" w:space="1" w:color="auto"/>
      </w:pBdr>
      <w:jc w:val="center"/>
      <w:rPr>
        <w:b/>
        <w:caps/>
        <w:szCs w:val="18"/>
      </w:rPr>
    </w:pPr>
  </w:p>
  <w:p w14:paraId="73B0C1B5" w14:textId="77777777" w:rsidR="007079E8" w:rsidRPr="0007275A" w:rsidRDefault="007079E8"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874416" w14:textId="16728D8D" w:rsidR="007079E8" w:rsidRPr="00D73231" w:rsidRDefault="007079E8" w:rsidP="006C4E5C">
    <w:pPr>
      <w:pStyle w:val="Header"/>
      <w:pBdr>
        <w:bottom w:val="single" w:sz="4" w:space="1" w:color="auto"/>
      </w:pBdr>
      <w:jc w:val="center"/>
      <w:rPr>
        <w:rFonts w:ascii="Verdana" w:hAnsi="Verdana"/>
        <w:b/>
        <w:caps/>
        <w:sz w:val="18"/>
        <w:szCs w:val="18"/>
      </w:rPr>
    </w:pPr>
    <w:r w:rsidRPr="00D73231">
      <w:rPr>
        <w:rFonts w:ascii="Verdana" w:hAnsi="Verdana"/>
        <w:b/>
        <w:caps/>
        <w:sz w:val="18"/>
        <w:szCs w:val="18"/>
      </w:rPr>
      <w:t>Executive summary</w:t>
    </w:r>
  </w:p>
  <w:p w14:paraId="2C4BC620" w14:textId="77777777" w:rsidR="007079E8" w:rsidRPr="00586DC0" w:rsidRDefault="007079E8" w:rsidP="0007275A">
    <w:pPr>
      <w:pStyle w:val="Header"/>
      <w:pBdr>
        <w:bottom w:val="single" w:sz="4" w:space="1" w:color="auto"/>
      </w:pBdr>
      <w:jc w:val="center"/>
      <w:rPr>
        <w:b/>
        <w:caps/>
        <w:szCs w:val="18"/>
      </w:rPr>
    </w:pPr>
  </w:p>
  <w:p w14:paraId="71FC9410" w14:textId="77777777" w:rsidR="007079E8" w:rsidRDefault="007079E8"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A26F7F" w14:textId="10B85426" w:rsidR="007079E8" w:rsidRDefault="00EE5F79" w:rsidP="003F2BD5">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429C204C" w14:textId="77777777" w:rsidR="007079E8" w:rsidRPr="00586DC0" w:rsidRDefault="007079E8" w:rsidP="003F2BD5">
    <w:pPr>
      <w:pStyle w:val="Header"/>
      <w:pBdr>
        <w:bottom w:val="single" w:sz="4" w:space="1" w:color="auto"/>
      </w:pBdr>
      <w:jc w:val="center"/>
      <w:rPr>
        <w:b/>
        <w:caps/>
        <w:szCs w:val="18"/>
      </w:rPr>
    </w:pPr>
  </w:p>
  <w:p w14:paraId="7A8FD02F" w14:textId="77777777" w:rsidR="007079E8" w:rsidRDefault="007079E8" w:rsidP="003F2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CFCF7F" w14:textId="68A0BF3F" w:rsidR="007079E8" w:rsidRDefault="007079E8"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5018F5F6" w14:textId="77777777" w:rsidR="007079E8" w:rsidRPr="00586DC0" w:rsidRDefault="007079E8" w:rsidP="0007275A">
    <w:pPr>
      <w:pStyle w:val="Header"/>
      <w:pBdr>
        <w:bottom w:val="single" w:sz="4" w:space="1" w:color="auto"/>
      </w:pBdr>
      <w:jc w:val="center"/>
      <w:rPr>
        <w:b/>
        <w:caps/>
        <w:szCs w:val="18"/>
      </w:rPr>
    </w:pPr>
  </w:p>
  <w:p w14:paraId="5657DB35" w14:textId="77777777" w:rsidR="007079E8" w:rsidRDefault="007079E8"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60C9C0" w14:textId="77777777" w:rsidR="007079E8" w:rsidRDefault="007079E8"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7079E8" w:rsidRDefault="007079E8" w:rsidP="00C3584F">
    <w:pPr>
      <w:pStyle w:val="Header"/>
      <w:pBdr>
        <w:bottom w:val="single" w:sz="4" w:space="1" w:color="auto"/>
      </w:pBdr>
      <w:jc w:val="center"/>
      <w:rPr>
        <w:rFonts w:ascii="Verdana" w:hAnsi="Verdana"/>
        <w:b/>
        <w:caps/>
        <w:sz w:val="18"/>
        <w:szCs w:val="18"/>
      </w:rPr>
    </w:pPr>
  </w:p>
  <w:p w14:paraId="1F459FD2" w14:textId="77777777" w:rsidR="007079E8" w:rsidRPr="0007275A" w:rsidRDefault="007079E8"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F4A0BA" w14:textId="77777777" w:rsidR="007079E8" w:rsidRDefault="007079E8"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7079E8" w:rsidRPr="00586DC0" w:rsidRDefault="007079E8" w:rsidP="0007275A">
    <w:pPr>
      <w:pStyle w:val="Header"/>
      <w:pBdr>
        <w:bottom w:val="single" w:sz="4" w:space="1" w:color="auto"/>
      </w:pBdr>
      <w:jc w:val="center"/>
      <w:rPr>
        <w:b/>
        <w:caps/>
        <w:szCs w:val="18"/>
      </w:rPr>
    </w:pPr>
  </w:p>
  <w:p w14:paraId="5A87713E" w14:textId="77777777" w:rsidR="007079E8" w:rsidRDefault="007079E8"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88E2B85"/>
    <w:multiLevelType w:val="hybridMultilevel"/>
    <w:tmpl w:val="06F40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AB9490B"/>
    <w:multiLevelType w:val="hybridMultilevel"/>
    <w:tmpl w:val="FD1C9D72"/>
    <w:lvl w:ilvl="0" w:tplc="7182FE50">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6" w15:restartNumberingAfterBreak="0">
    <w:nsid w:val="2AD74629"/>
    <w:multiLevelType w:val="hybridMultilevel"/>
    <w:tmpl w:val="86FCF6D2"/>
    <w:lvl w:ilvl="0" w:tplc="AE627820">
      <w:start w:val="3"/>
      <w:numFmt w:val="bullet"/>
      <w:lvlText w:val="-"/>
      <w:lvlJc w:val="left"/>
      <w:pPr>
        <w:ind w:left="1571" w:hanging="360"/>
      </w:pPr>
      <w:rPr>
        <w:rFonts w:ascii="Calibri" w:eastAsiaTheme="minorHAnsi" w:hAnsi="Calibri" w:cs="Calibri"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31955A23"/>
    <w:multiLevelType w:val="hybridMultilevel"/>
    <w:tmpl w:val="4F4C9F32"/>
    <w:lvl w:ilvl="0" w:tplc="AE627820">
      <w:start w:val="3"/>
      <w:numFmt w:val="bullet"/>
      <w:lvlText w:val="-"/>
      <w:lvlJc w:val="left"/>
      <w:pPr>
        <w:ind w:left="1571" w:hanging="360"/>
      </w:pPr>
      <w:rPr>
        <w:rFonts w:ascii="Calibri" w:eastAsiaTheme="minorHAnsi" w:hAnsi="Calibri" w:cs="Calibri"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21" w15:restartNumberingAfterBreak="0">
    <w:nsid w:val="3C8B61FC"/>
    <w:multiLevelType w:val="hybridMultilevel"/>
    <w:tmpl w:val="76E80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4F3C73AE"/>
    <w:multiLevelType w:val="hybridMultilevel"/>
    <w:tmpl w:val="4E629F1E"/>
    <w:lvl w:ilvl="0" w:tplc="08090001">
      <w:start w:val="1"/>
      <w:numFmt w:val="bullet"/>
      <w:lvlText w:val=""/>
      <w:lvlJc w:val="left"/>
      <w:pPr>
        <w:ind w:left="2291" w:hanging="360"/>
      </w:pPr>
      <w:rPr>
        <w:rFonts w:ascii="Symbol" w:hAnsi="Symbol" w:hint="default"/>
      </w:rPr>
    </w:lvl>
    <w:lvl w:ilvl="1" w:tplc="08090003" w:tentative="1">
      <w:start w:val="1"/>
      <w:numFmt w:val="bullet"/>
      <w:lvlText w:val="o"/>
      <w:lvlJc w:val="left"/>
      <w:pPr>
        <w:ind w:left="3011" w:hanging="360"/>
      </w:pPr>
      <w:rPr>
        <w:rFonts w:ascii="Courier New" w:hAnsi="Courier New" w:cs="Courier New" w:hint="default"/>
      </w:rPr>
    </w:lvl>
    <w:lvl w:ilvl="2" w:tplc="08090005" w:tentative="1">
      <w:start w:val="1"/>
      <w:numFmt w:val="bullet"/>
      <w:lvlText w:val=""/>
      <w:lvlJc w:val="left"/>
      <w:pPr>
        <w:ind w:left="3731" w:hanging="360"/>
      </w:pPr>
      <w:rPr>
        <w:rFonts w:ascii="Wingdings" w:hAnsi="Wingdings" w:hint="default"/>
      </w:rPr>
    </w:lvl>
    <w:lvl w:ilvl="3" w:tplc="08090001">
      <w:start w:val="1"/>
      <w:numFmt w:val="bullet"/>
      <w:lvlText w:val=""/>
      <w:lvlJc w:val="left"/>
      <w:pPr>
        <w:ind w:left="4451" w:hanging="360"/>
      </w:pPr>
      <w:rPr>
        <w:rFonts w:ascii="Symbol" w:hAnsi="Symbol" w:hint="default"/>
      </w:rPr>
    </w:lvl>
    <w:lvl w:ilvl="4" w:tplc="08090003" w:tentative="1">
      <w:start w:val="1"/>
      <w:numFmt w:val="bullet"/>
      <w:lvlText w:val="o"/>
      <w:lvlJc w:val="left"/>
      <w:pPr>
        <w:ind w:left="5171" w:hanging="360"/>
      </w:pPr>
      <w:rPr>
        <w:rFonts w:ascii="Courier New" w:hAnsi="Courier New" w:cs="Courier New" w:hint="default"/>
      </w:rPr>
    </w:lvl>
    <w:lvl w:ilvl="5" w:tplc="08090005" w:tentative="1">
      <w:start w:val="1"/>
      <w:numFmt w:val="bullet"/>
      <w:lvlText w:val=""/>
      <w:lvlJc w:val="left"/>
      <w:pPr>
        <w:ind w:left="5891" w:hanging="360"/>
      </w:pPr>
      <w:rPr>
        <w:rFonts w:ascii="Wingdings" w:hAnsi="Wingdings" w:hint="default"/>
      </w:rPr>
    </w:lvl>
    <w:lvl w:ilvl="6" w:tplc="08090001" w:tentative="1">
      <w:start w:val="1"/>
      <w:numFmt w:val="bullet"/>
      <w:lvlText w:val=""/>
      <w:lvlJc w:val="left"/>
      <w:pPr>
        <w:ind w:left="6611" w:hanging="360"/>
      </w:pPr>
      <w:rPr>
        <w:rFonts w:ascii="Symbol" w:hAnsi="Symbol" w:hint="default"/>
      </w:rPr>
    </w:lvl>
    <w:lvl w:ilvl="7" w:tplc="08090003" w:tentative="1">
      <w:start w:val="1"/>
      <w:numFmt w:val="bullet"/>
      <w:lvlText w:val="o"/>
      <w:lvlJc w:val="left"/>
      <w:pPr>
        <w:ind w:left="7331" w:hanging="360"/>
      </w:pPr>
      <w:rPr>
        <w:rFonts w:ascii="Courier New" w:hAnsi="Courier New" w:cs="Courier New" w:hint="default"/>
      </w:rPr>
    </w:lvl>
    <w:lvl w:ilvl="8" w:tplc="08090005" w:tentative="1">
      <w:start w:val="1"/>
      <w:numFmt w:val="bullet"/>
      <w:lvlText w:val=""/>
      <w:lvlJc w:val="left"/>
      <w:pPr>
        <w:ind w:left="8051" w:hanging="360"/>
      </w:pPr>
      <w:rPr>
        <w:rFonts w:ascii="Wingdings" w:hAnsi="Wingdings" w:hint="default"/>
      </w:rPr>
    </w:lvl>
  </w:abstractNum>
  <w:abstractNum w:abstractNumId="27"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8" w15:restartNumberingAfterBreak="0">
    <w:nsid w:val="607D63E3"/>
    <w:multiLevelType w:val="hybridMultilevel"/>
    <w:tmpl w:val="75D025D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9"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0"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1"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2" w15:restartNumberingAfterBreak="0">
    <w:nsid w:val="66C563C5"/>
    <w:multiLevelType w:val="hybridMultilevel"/>
    <w:tmpl w:val="4DE257AE"/>
    <w:lvl w:ilvl="0" w:tplc="456C95EE">
      <w:start w:val="1"/>
      <w:numFmt w:val="decimal"/>
      <w:lvlText w:val="%1."/>
      <w:lvlJc w:val="left"/>
      <w:pPr>
        <w:ind w:left="1211" w:hanging="360"/>
      </w:pPr>
      <w:rPr>
        <w:rFonts w:hint="default"/>
      </w:rPr>
    </w:lvl>
    <w:lvl w:ilvl="1" w:tplc="08090019">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33"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5"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7"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8" w15:restartNumberingAfterBreak="0">
    <w:nsid w:val="7F2B63B4"/>
    <w:multiLevelType w:val="hybridMultilevel"/>
    <w:tmpl w:val="E3803F9C"/>
    <w:lvl w:ilvl="0" w:tplc="AE62782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20"/>
  </w:num>
  <w:num w:numId="3">
    <w:abstractNumId w:val="5"/>
  </w:num>
  <w:num w:numId="4">
    <w:abstractNumId w:val="4"/>
  </w:num>
  <w:num w:numId="5">
    <w:abstractNumId w:val="1"/>
  </w:num>
  <w:num w:numId="6">
    <w:abstractNumId w:val="23"/>
  </w:num>
  <w:num w:numId="7">
    <w:abstractNumId w:val="30"/>
  </w:num>
  <w:num w:numId="8">
    <w:abstractNumId w:val="37"/>
  </w:num>
  <w:num w:numId="9">
    <w:abstractNumId w:val="11"/>
  </w:num>
  <w:num w:numId="10">
    <w:abstractNumId w:val="12"/>
  </w:num>
  <w:num w:numId="11">
    <w:abstractNumId w:val="7"/>
  </w:num>
  <w:num w:numId="12">
    <w:abstractNumId w:val="36"/>
  </w:num>
  <w:num w:numId="13">
    <w:abstractNumId w:val="34"/>
  </w:num>
  <w:num w:numId="14">
    <w:abstractNumId w:val="0"/>
  </w:num>
  <w:num w:numId="15">
    <w:abstractNumId w:val="6"/>
  </w:num>
  <w:num w:numId="16">
    <w:abstractNumId w:val="10"/>
  </w:num>
  <w:num w:numId="17">
    <w:abstractNumId w:val="2"/>
  </w:num>
  <w:num w:numId="18">
    <w:abstractNumId w:val="13"/>
  </w:num>
  <w:num w:numId="19">
    <w:abstractNumId w:val="8"/>
  </w:num>
  <w:num w:numId="20">
    <w:abstractNumId w:val="22"/>
  </w:num>
  <w:num w:numId="21">
    <w:abstractNumId w:val="14"/>
  </w:num>
  <w:num w:numId="22">
    <w:abstractNumId w:val="24"/>
  </w:num>
  <w:num w:numId="23">
    <w:abstractNumId w:val="29"/>
  </w:num>
  <w:num w:numId="24">
    <w:abstractNumId w:val="35"/>
  </w:num>
  <w:num w:numId="25">
    <w:abstractNumId w:val="33"/>
  </w:num>
  <w:num w:numId="26">
    <w:abstractNumId w:val="19"/>
  </w:num>
  <w:num w:numId="27">
    <w:abstractNumId w:val="31"/>
  </w:num>
  <w:num w:numId="28">
    <w:abstractNumId w:val="3"/>
  </w:num>
  <w:num w:numId="29">
    <w:abstractNumId w:val="25"/>
  </w:num>
  <w:num w:numId="30">
    <w:abstractNumId w:val="17"/>
  </w:num>
  <w:num w:numId="31">
    <w:abstractNumId w:val="20"/>
  </w:num>
  <w:num w:numId="32">
    <w:abstractNumId w:val="20"/>
  </w:num>
  <w:num w:numId="33">
    <w:abstractNumId w:val="20"/>
  </w:num>
  <w:num w:numId="34">
    <w:abstractNumId w:val="20"/>
  </w:num>
  <w:num w:numId="35">
    <w:abstractNumId w:val="20"/>
  </w:num>
  <w:num w:numId="36">
    <w:abstractNumId w:val="15"/>
  </w:num>
  <w:num w:numId="37">
    <w:abstractNumId w:val="32"/>
  </w:num>
  <w:num w:numId="38">
    <w:abstractNumId w:val="20"/>
  </w:num>
  <w:num w:numId="39">
    <w:abstractNumId w:val="9"/>
  </w:num>
  <w:num w:numId="40">
    <w:abstractNumId w:val="38"/>
  </w:num>
  <w:num w:numId="41">
    <w:abstractNumId w:val="16"/>
  </w:num>
  <w:num w:numId="42">
    <w:abstractNumId w:val="18"/>
  </w:num>
  <w:num w:numId="43">
    <w:abstractNumId w:val="26"/>
  </w:num>
  <w:num w:numId="44">
    <w:abstractNumId w:val="28"/>
  </w:num>
  <w:num w:numId="45">
    <w:abstractNumId w:val="2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14F"/>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7ED"/>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5FE5"/>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20DB"/>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257"/>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C7F1F"/>
    <w:rsid w:val="006D0417"/>
    <w:rsid w:val="006D05F2"/>
    <w:rsid w:val="006D09E1"/>
    <w:rsid w:val="006D1053"/>
    <w:rsid w:val="006D1FB6"/>
    <w:rsid w:val="006D28E0"/>
    <w:rsid w:val="006D2D06"/>
    <w:rsid w:val="006D32B3"/>
    <w:rsid w:val="006D39F6"/>
    <w:rsid w:val="006D3AA1"/>
    <w:rsid w:val="006D4D45"/>
    <w:rsid w:val="006D589B"/>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079E8"/>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793"/>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E71D2"/>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6E3C"/>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1CE6"/>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03ED"/>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1B93"/>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7BA"/>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3231"/>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17644"/>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5F79"/>
    <w:rsid w:val="00EE6562"/>
    <w:rsid w:val="00EE7DCA"/>
    <w:rsid w:val="00EF0047"/>
    <w:rsid w:val="00EF060A"/>
    <w:rsid w:val="00EF1F6F"/>
    <w:rsid w:val="00EF1F87"/>
    <w:rsid w:val="00EF4C9B"/>
    <w:rsid w:val="00EF4CA1"/>
    <w:rsid w:val="00EF51B3"/>
    <w:rsid w:val="00EF5516"/>
    <w:rsid w:val="00EF5716"/>
    <w:rsid w:val="00EF5D23"/>
    <w:rsid w:val="00EF5EFC"/>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636B"/>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3.jpeg"/><Relationship Id="rId26" Type="http://schemas.openxmlformats.org/officeDocument/2006/relationships/hyperlink" Target="https://www.researchgate.net/profile/Alexandre_Dolgui/publication/220531085_Pricing_strategies_and_models/links/59d78debaca27213dfa5248e/Pricing-strategies-and-models.pdf" TargetMode="External"/><Relationship Id="rId39" Type="http://schemas.openxmlformats.org/officeDocument/2006/relationships/header" Target="header7.xml"/><Relationship Id="rId21" Type="http://schemas.openxmlformats.org/officeDocument/2006/relationships/header" Target="header5.xml"/><Relationship Id="rId34" Type="http://schemas.openxmlformats.org/officeDocument/2006/relationships/hyperlink" Target="https://www.researchgate.net/publication/264822624_Extending_Porter's_generic_strategies_from_three_to_eigh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4.xml"/><Relationship Id="rId29" Type="http://schemas.openxmlformats.org/officeDocument/2006/relationships/hyperlink" Target="https://www.smartinsights.com/marketing-planning/create-a-marketing-plan/ansoff-mode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theguardian.com/business/2014/jun/27/lidl-launches-store-expansion-programme" TargetMode="External"/><Relationship Id="rId32" Type="http://schemas.openxmlformats.org/officeDocument/2006/relationships/hyperlink" Target="https://www.retail-insight-network.com/news/lidl-expand-lithuania-nib-loan/" TargetMode="External"/><Relationship Id="rId37" Type="http://schemas.openxmlformats.org/officeDocument/2006/relationships/hyperlink" Target="https://www.thefactsite.com/history-of-lid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www.birminghampost.co.uk/business/business-news/giant-lidl-distribution-hub-create-8883111" TargetMode="External"/><Relationship Id="rId28" Type="http://schemas.openxmlformats.org/officeDocument/2006/relationships/hyperlink" Target="https://www.businessinsider.com/how-lidl-keeps-its-prices-down-2017-6?r=US&amp;IR=T" TargetMode="External"/><Relationship Id="rId36" Type="http://schemas.openxmlformats.org/officeDocument/2006/relationships/hyperlink" Target="https://www.researchgate.net/publication/5272655_Functional_Food_Product_Development_Marketing_and_Consumer_Acceptance-A_Review" TargetMode="External"/><Relationship Id="rId10" Type="http://schemas.openxmlformats.org/officeDocument/2006/relationships/footer" Target="footer1.xml"/><Relationship Id="rId19" Type="http://schemas.openxmlformats.org/officeDocument/2006/relationships/image" Target="media/image4.png"/><Relationship Id="rId31" Type="http://schemas.openxmlformats.org/officeDocument/2006/relationships/hyperlink" Target="http://www.Lidl.co.uk"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yperlink" Target="https://www.marketing91.com/marketing-strategy-of-lidl/" TargetMode="External"/><Relationship Id="rId27" Type="http://schemas.openxmlformats.org/officeDocument/2006/relationships/hyperlink" Target="https://sociology.stanford.edu/publications/economic-action-and-social-structure-problem-embeddedness-0" TargetMode="External"/><Relationship Id="rId30" Type="http://schemas.openxmlformats.org/officeDocument/2006/relationships/hyperlink" Target="https://www.researchgate.net/publication/301325759_Organizational_ecology" TargetMode="External"/><Relationship Id="rId35" Type="http://schemas.openxmlformats.org/officeDocument/2006/relationships/hyperlink" Target="https://www.retailgazette.co.uk/blog/2019/09/big-4-grocers-shares-drop-lidl-grabs-top-spot/"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image" Target="media/image2.png"/><Relationship Id="rId25" Type="http://schemas.openxmlformats.org/officeDocument/2006/relationships/hyperlink" Target="https://papers.ssrn.com/sol3/papers.cfm?abstract_id=1496208" TargetMode="External"/><Relationship Id="rId33" Type="http://schemas.openxmlformats.org/officeDocument/2006/relationships/hyperlink" Target="https://journals.sagepub.com/doi/10.2307/41165263" TargetMode="External"/><Relationship Id="rId38" Type="http://schemas.openxmlformats.org/officeDocument/2006/relationships/header" Target="head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9FAFBC7C-892E-4C21-A227-6C6D63499E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5512</Words>
  <Characters>31424</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steven byard</cp:lastModifiedBy>
  <cp:revision>2</cp:revision>
  <cp:lastPrinted>2018-10-22T09:00:00Z</cp:lastPrinted>
  <dcterms:created xsi:type="dcterms:W3CDTF">2020-05-01T14:13:00Z</dcterms:created>
  <dcterms:modified xsi:type="dcterms:W3CDTF">2020-05-01T14:13:00Z</dcterms:modified>
</cp:coreProperties>
</file>