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4DFC7" w14:textId="3BD5902C" w:rsidR="004B55C6" w:rsidRPr="00FB6481" w:rsidRDefault="00C53D73" w:rsidP="004B55C6">
      <w:pPr>
        <w:pStyle w:val="Title"/>
        <w:rPr>
          <w:b/>
          <w:bCs/>
          <w:sz w:val="36"/>
          <w:szCs w:val="36"/>
        </w:rPr>
      </w:pPr>
      <w:r w:rsidRPr="00FB6481">
        <w:rPr>
          <w:b/>
          <w:bCs/>
          <w:sz w:val="36"/>
          <w:szCs w:val="36"/>
        </w:rPr>
        <w:t xml:space="preserve">Business Report </w:t>
      </w:r>
      <w:r w:rsidR="002F7693" w:rsidRPr="00FB6481">
        <w:rPr>
          <w:b/>
          <w:bCs/>
          <w:sz w:val="36"/>
          <w:szCs w:val="36"/>
        </w:rPr>
        <w:t xml:space="preserve">– Comparison </w:t>
      </w:r>
      <w:r w:rsidR="00467D83" w:rsidRPr="00FB6481">
        <w:rPr>
          <w:b/>
          <w:bCs/>
          <w:sz w:val="36"/>
          <w:szCs w:val="36"/>
        </w:rPr>
        <w:t xml:space="preserve">of Two Hospitality Organisations </w:t>
      </w:r>
      <w:r w:rsidR="004B55C6" w:rsidRPr="00FB6481">
        <w:rPr>
          <w:b/>
          <w:bCs/>
          <w:sz w:val="36"/>
          <w:szCs w:val="36"/>
        </w:rPr>
        <w:t xml:space="preserve"> </w:t>
      </w:r>
    </w:p>
    <w:p w14:paraId="535E2105" w14:textId="77777777" w:rsidR="004B55C6" w:rsidRPr="00FB6481" w:rsidRDefault="004B55C6" w:rsidP="004B55C6">
      <w:pPr>
        <w:rPr>
          <w:b/>
          <w:bCs/>
          <w:sz w:val="36"/>
          <w:szCs w:val="36"/>
        </w:rPr>
      </w:pPr>
    </w:p>
    <w:p w14:paraId="086761CF" w14:textId="77777777" w:rsidR="004B55C6" w:rsidRDefault="004B55C6" w:rsidP="004B55C6"/>
    <w:p w14:paraId="4015970F" w14:textId="77777777" w:rsidR="004B55C6" w:rsidRDefault="004B55C6" w:rsidP="004B55C6"/>
    <w:p w14:paraId="1512368B" w14:textId="77777777" w:rsidR="004B55C6" w:rsidRDefault="004B55C6" w:rsidP="004B55C6"/>
    <w:p w14:paraId="38552A77" w14:textId="77777777" w:rsidR="004B55C6" w:rsidRDefault="004B55C6" w:rsidP="004B55C6"/>
    <w:p w14:paraId="72DE5EEB" w14:textId="77777777" w:rsidR="004B55C6" w:rsidRDefault="004B55C6" w:rsidP="004B55C6"/>
    <w:p w14:paraId="1E36CB89" w14:textId="77777777" w:rsidR="004B55C6" w:rsidRDefault="004B55C6" w:rsidP="004B55C6"/>
    <w:p w14:paraId="09F1107B" w14:textId="77777777" w:rsidR="004B55C6" w:rsidRDefault="004B55C6" w:rsidP="004B55C6"/>
    <w:p w14:paraId="4B9DBF67" w14:textId="77777777" w:rsidR="004B55C6" w:rsidRDefault="004B55C6" w:rsidP="004B55C6"/>
    <w:p w14:paraId="7D30DDDC" w14:textId="77777777" w:rsidR="004B55C6" w:rsidRDefault="004B55C6" w:rsidP="004B55C6"/>
    <w:p w14:paraId="0E57C32B" w14:textId="77777777" w:rsidR="004B55C6" w:rsidRDefault="004B55C6" w:rsidP="004B55C6"/>
    <w:p w14:paraId="561C9D54" w14:textId="77777777" w:rsidR="004B55C6" w:rsidRDefault="004B55C6" w:rsidP="004B55C6"/>
    <w:p w14:paraId="18AED15D" w14:textId="77777777" w:rsidR="004B55C6" w:rsidRDefault="004B55C6" w:rsidP="004B55C6"/>
    <w:p w14:paraId="4A65366A" w14:textId="77777777" w:rsidR="004B55C6" w:rsidRDefault="004B55C6" w:rsidP="004B55C6"/>
    <w:p w14:paraId="250FB6C6" w14:textId="77777777" w:rsidR="004B55C6" w:rsidRDefault="004B55C6" w:rsidP="004B55C6"/>
    <w:p w14:paraId="420C5C68" w14:textId="54C88BA5" w:rsidR="004B55C6" w:rsidRDefault="004B55C6" w:rsidP="004B55C6">
      <w:r>
        <w:t xml:space="preserve">Name: </w:t>
      </w:r>
      <w:r w:rsidRPr="004B55C6">
        <w:t xml:space="preserve">Florin </w:t>
      </w:r>
      <w:r>
        <w:t>C</w:t>
      </w:r>
      <w:r w:rsidRPr="004B55C6">
        <w:t>iolacu</w:t>
      </w:r>
    </w:p>
    <w:p w14:paraId="4E847E0F" w14:textId="76F335CA" w:rsidR="004B55C6" w:rsidRDefault="004B55C6" w:rsidP="004B55C6">
      <w:r>
        <w:t>Module &amp; Code: Financial Management for the Hotel Industry – BMIH5007</w:t>
      </w:r>
    </w:p>
    <w:p w14:paraId="7F2742D3" w14:textId="22A2A341" w:rsidR="00DF2EFE" w:rsidRDefault="00EE7BAE" w:rsidP="004B55C6">
      <w:r>
        <w:t xml:space="preserve">Lecturer </w:t>
      </w:r>
      <w:r w:rsidR="00DF2EFE">
        <w:t xml:space="preserve">: </w:t>
      </w:r>
      <w:proofErr w:type="spellStart"/>
      <w:r w:rsidR="00DF2EFE">
        <w:t>Jaliya</w:t>
      </w:r>
      <w:proofErr w:type="spellEnd"/>
      <w:r w:rsidR="00DF2EFE">
        <w:t xml:space="preserve"> de Silva</w:t>
      </w:r>
    </w:p>
    <w:p w14:paraId="28ACD0A8" w14:textId="77777777" w:rsidR="004B55C6" w:rsidRDefault="004B55C6" w:rsidP="004B55C6"/>
    <w:p w14:paraId="50169238" w14:textId="77777777" w:rsidR="004B55C6" w:rsidRDefault="004B55C6" w:rsidP="004B55C6"/>
    <w:p w14:paraId="159B610E" w14:textId="77777777" w:rsidR="004B55C6" w:rsidRDefault="004B55C6" w:rsidP="004B55C6"/>
    <w:p w14:paraId="305AD47C" w14:textId="77777777" w:rsidR="004B55C6" w:rsidRDefault="004B55C6" w:rsidP="004B55C6"/>
    <w:p w14:paraId="4DB76EB2" w14:textId="77777777" w:rsidR="004B55C6" w:rsidRDefault="004B55C6" w:rsidP="004B55C6"/>
    <w:p w14:paraId="57A70909" w14:textId="77777777" w:rsidR="004B55C6" w:rsidRDefault="004B55C6" w:rsidP="004B55C6"/>
    <w:p w14:paraId="697EEED6" w14:textId="77777777" w:rsidR="004B55C6" w:rsidRDefault="004B55C6" w:rsidP="004B55C6"/>
    <w:p w14:paraId="45307AB6" w14:textId="77777777" w:rsidR="004B55C6" w:rsidRDefault="004B55C6" w:rsidP="004B55C6"/>
    <w:p w14:paraId="0EB4AA5F" w14:textId="77777777" w:rsidR="004B55C6" w:rsidRDefault="004B55C6" w:rsidP="004B55C6"/>
    <w:p w14:paraId="37D97CAF" w14:textId="77777777" w:rsidR="004B55C6" w:rsidRDefault="004B55C6" w:rsidP="004B55C6"/>
    <w:p w14:paraId="340A3032" w14:textId="77777777" w:rsidR="004B55C6" w:rsidRDefault="004B55C6" w:rsidP="004B55C6"/>
    <w:p w14:paraId="2904939F" w14:textId="77777777" w:rsidR="004B55C6" w:rsidRDefault="004B55C6" w:rsidP="004B55C6"/>
    <w:p w14:paraId="2965FF16" w14:textId="77777777" w:rsidR="004B55C6" w:rsidRDefault="004B55C6" w:rsidP="004B55C6"/>
    <w:p w14:paraId="63D7F0F2" w14:textId="77777777" w:rsidR="004B55C6" w:rsidRDefault="004B55C6" w:rsidP="004B55C6"/>
    <w:p w14:paraId="2C0CBD1B" w14:textId="77777777" w:rsidR="004B55C6" w:rsidRDefault="004B55C6" w:rsidP="004B55C6"/>
    <w:p w14:paraId="734342CD" w14:textId="77777777" w:rsidR="004B55C6" w:rsidRDefault="004B55C6" w:rsidP="004B55C6"/>
    <w:p w14:paraId="5B20FCC5" w14:textId="77777777" w:rsidR="004B55C6" w:rsidRDefault="004B55C6" w:rsidP="004B55C6"/>
    <w:p w14:paraId="2E254B1C" w14:textId="77777777" w:rsidR="004B55C6" w:rsidRDefault="004B55C6" w:rsidP="004B55C6"/>
    <w:sdt>
      <w:sdtPr>
        <w:rPr>
          <w:rFonts w:asciiTheme="minorHAnsi" w:eastAsiaTheme="minorHAnsi" w:hAnsiTheme="minorHAnsi" w:cstheme="minorBidi"/>
          <w:color w:val="auto"/>
          <w:kern w:val="2"/>
          <w:sz w:val="22"/>
          <w:szCs w:val="22"/>
          <w:lang w:val="en-GB"/>
          <w14:ligatures w14:val="standardContextual"/>
        </w:rPr>
        <w:id w:val="-346256645"/>
        <w:docPartObj>
          <w:docPartGallery w:val="Table of Contents"/>
          <w:docPartUnique/>
        </w:docPartObj>
      </w:sdtPr>
      <w:sdtEndPr>
        <w:rPr>
          <w:b/>
          <w:bCs/>
          <w:noProof/>
        </w:rPr>
      </w:sdtEndPr>
      <w:sdtContent>
        <w:p w14:paraId="0D457A3D" w14:textId="0F73EE9C" w:rsidR="004B55C6" w:rsidRDefault="004B55C6">
          <w:pPr>
            <w:pStyle w:val="TOCHeading"/>
          </w:pPr>
          <w:r>
            <w:t>Contents</w:t>
          </w:r>
        </w:p>
        <w:p w14:paraId="5FBC0DDD" w14:textId="471145B1" w:rsidR="004B55C6" w:rsidRDefault="004B55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649161" w:history="1">
            <w:r w:rsidRPr="00BC72DD">
              <w:rPr>
                <w:rStyle w:val="Hyperlink"/>
                <w:noProof/>
              </w:rPr>
              <w:t>Introduction</w:t>
            </w:r>
            <w:r>
              <w:rPr>
                <w:noProof/>
                <w:webHidden/>
              </w:rPr>
              <w:tab/>
            </w:r>
            <w:r>
              <w:rPr>
                <w:noProof/>
                <w:webHidden/>
              </w:rPr>
              <w:fldChar w:fldCharType="begin"/>
            </w:r>
            <w:r>
              <w:rPr>
                <w:noProof/>
                <w:webHidden/>
              </w:rPr>
              <w:instrText xml:space="preserve"> PAGEREF _Toc148649161 \h </w:instrText>
            </w:r>
            <w:r>
              <w:rPr>
                <w:noProof/>
                <w:webHidden/>
              </w:rPr>
            </w:r>
            <w:r>
              <w:rPr>
                <w:noProof/>
                <w:webHidden/>
              </w:rPr>
              <w:fldChar w:fldCharType="separate"/>
            </w:r>
            <w:r>
              <w:rPr>
                <w:noProof/>
                <w:webHidden/>
              </w:rPr>
              <w:t>3</w:t>
            </w:r>
            <w:r>
              <w:rPr>
                <w:noProof/>
                <w:webHidden/>
              </w:rPr>
              <w:fldChar w:fldCharType="end"/>
            </w:r>
          </w:hyperlink>
        </w:p>
        <w:p w14:paraId="4C6CB83E" w14:textId="107241E2" w:rsidR="004B55C6" w:rsidRDefault="00000000">
          <w:pPr>
            <w:pStyle w:val="TOC1"/>
            <w:tabs>
              <w:tab w:val="right" w:leader="dot" w:pos="9016"/>
            </w:tabs>
            <w:rPr>
              <w:rFonts w:eastAsiaTheme="minorEastAsia"/>
              <w:noProof/>
              <w:lang w:eastAsia="en-GB"/>
            </w:rPr>
          </w:pPr>
          <w:hyperlink w:anchor="_Toc148649162" w:history="1">
            <w:r w:rsidR="004B55C6" w:rsidRPr="00BC72DD">
              <w:rPr>
                <w:rStyle w:val="Hyperlink"/>
                <w:noProof/>
              </w:rPr>
              <w:t>Market Analysis</w:t>
            </w:r>
            <w:r w:rsidR="004B55C6">
              <w:rPr>
                <w:noProof/>
                <w:webHidden/>
              </w:rPr>
              <w:tab/>
            </w:r>
            <w:r w:rsidR="004B55C6">
              <w:rPr>
                <w:noProof/>
                <w:webHidden/>
              </w:rPr>
              <w:fldChar w:fldCharType="begin"/>
            </w:r>
            <w:r w:rsidR="004B55C6">
              <w:rPr>
                <w:noProof/>
                <w:webHidden/>
              </w:rPr>
              <w:instrText xml:space="preserve"> PAGEREF _Toc148649162 \h </w:instrText>
            </w:r>
            <w:r w:rsidR="004B55C6">
              <w:rPr>
                <w:noProof/>
                <w:webHidden/>
              </w:rPr>
            </w:r>
            <w:r w:rsidR="004B55C6">
              <w:rPr>
                <w:noProof/>
                <w:webHidden/>
              </w:rPr>
              <w:fldChar w:fldCharType="separate"/>
            </w:r>
            <w:r w:rsidR="004B55C6">
              <w:rPr>
                <w:noProof/>
                <w:webHidden/>
              </w:rPr>
              <w:t>3</w:t>
            </w:r>
            <w:r w:rsidR="004B55C6">
              <w:rPr>
                <w:noProof/>
                <w:webHidden/>
              </w:rPr>
              <w:fldChar w:fldCharType="end"/>
            </w:r>
          </w:hyperlink>
        </w:p>
        <w:p w14:paraId="01E4FE04" w14:textId="62FFC83B" w:rsidR="004B55C6" w:rsidRDefault="00000000">
          <w:pPr>
            <w:pStyle w:val="TOC1"/>
            <w:tabs>
              <w:tab w:val="right" w:leader="dot" w:pos="9016"/>
            </w:tabs>
            <w:rPr>
              <w:rFonts w:eastAsiaTheme="minorEastAsia"/>
              <w:noProof/>
              <w:lang w:eastAsia="en-GB"/>
            </w:rPr>
          </w:pPr>
          <w:hyperlink w:anchor="_Toc148649163" w:history="1">
            <w:r w:rsidR="004B55C6" w:rsidRPr="00BC72DD">
              <w:rPr>
                <w:rStyle w:val="Hyperlink"/>
                <w:noProof/>
              </w:rPr>
              <w:t>Total Revenue Analysis</w:t>
            </w:r>
            <w:r w:rsidR="004B55C6">
              <w:rPr>
                <w:noProof/>
                <w:webHidden/>
              </w:rPr>
              <w:tab/>
            </w:r>
            <w:r w:rsidR="004B55C6">
              <w:rPr>
                <w:noProof/>
                <w:webHidden/>
              </w:rPr>
              <w:fldChar w:fldCharType="begin"/>
            </w:r>
            <w:r w:rsidR="004B55C6">
              <w:rPr>
                <w:noProof/>
                <w:webHidden/>
              </w:rPr>
              <w:instrText xml:space="preserve"> PAGEREF _Toc148649163 \h </w:instrText>
            </w:r>
            <w:r w:rsidR="004B55C6">
              <w:rPr>
                <w:noProof/>
                <w:webHidden/>
              </w:rPr>
            </w:r>
            <w:r w:rsidR="004B55C6">
              <w:rPr>
                <w:noProof/>
                <w:webHidden/>
              </w:rPr>
              <w:fldChar w:fldCharType="separate"/>
            </w:r>
            <w:r w:rsidR="004B55C6">
              <w:rPr>
                <w:noProof/>
                <w:webHidden/>
              </w:rPr>
              <w:t>4</w:t>
            </w:r>
            <w:r w:rsidR="004B55C6">
              <w:rPr>
                <w:noProof/>
                <w:webHidden/>
              </w:rPr>
              <w:fldChar w:fldCharType="end"/>
            </w:r>
          </w:hyperlink>
        </w:p>
        <w:p w14:paraId="48F18A9D" w14:textId="448FD77E" w:rsidR="004B55C6" w:rsidRDefault="00000000">
          <w:pPr>
            <w:pStyle w:val="TOC1"/>
            <w:tabs>
              <w:tab w:val="right" w:leader="dot" w:pos="9016"/>
            </w:tabs>
            <w:rPr>
              <w:rFonts w:eastAsiaTheme="minorEastAsia"/>
              <w:noProof/>
              <w:lang w:eastAsia="en-GB"/>
            </w:rPr>
          </w:pPr>
          <w:hyperlink w:anchor="_Toc148649164" w:history="1">
            <w:r w:rsidR="004B55C6" w:rsidRPr="00BC72DD">
              <w:rPr>
                <w:rStyle w:val="Hyperlink"/>
                <w:noProof/>
              </w:rPr>
              <w:t>Growth Potential Analysis</w:t>
            </w:r>
            <w:r w:rsidR="004B55C6">
              <w:rPr>
                <w:noProof/>
                <w:webHidden/>
              </w:rPr>
              <w:tab/>
            </w:r>
            <w:r w:rsidR="004B55C6">
              <w:rPr>
                <w:noProof/>
                <w:webHidden/>
              </w:rPr>
              <w:fldChar w:fldCharType="begin"/>
            </w:r>
            <w:r w:rsidR="004B55C6">
              <w:rPr>
                <w:noProof/>
                <w:webHidden/>
              </w:rPr>
              <w:instrText xml:space="preserve"> PAGEREF _Toc148649164 \h </w:instrText>
            </w:r>
            <w:r w:rsidR="004B55C6">
              <w:rPr>
                <w:noProof/>
                <w:webHidden/>
              </w:rPr>
            </w:r>
            <w:r w:rsidR="004B55C6">
              <w:rPr>
                <w:noProof/>
                <w:webHidden/>
              </w:rPr>
              <w:fldChar w:fldCharType="separate"/>
            </w:r>
            <w:r w:rsidR="004B55C6">
              <w:rPr>
                <w:noProof/>
                <w:webHidden/>
              </w:rPr>
              <w:t>5</w:t>
            </w:r>
            <w:r w:rsidR="004B55C6">
              <w:rPr>
                <w:noProof/>
                <w:webHidden/>
              </w:rPr>
              <w:fldChar w:fldCharType="end"/>
            </w:r>
          </w:hyperlink>
        </w:p>
        <w:p w14:paraId="755F747D" w14:textId="438FDB43" w:rsidR="004B55C6" w:rsidRDefault="00000000">
          <w:pPr>
            <w:pStyle w:val="TOC1"/>
            <w:tabs>
              <w:tab w:val="right" w:leader="dot" w:pos="9016"/>
            </w:tabs>
            <w:rPr>
              <w:rFonts w:eastAsiaTheme="minorEastAsia"/>
              <w:noProof/>
              <w:lang w:eastAsia="en-GB"/>
            </w:rPr>
          </w:pPr>
          <w:hyperlink w:anchor="_Toc148649165" w:history="1">
            <w:r w:rsidR="004B55C6" w:rsidRPr="00BC72DD">
              <w:rPr>
                <w:rStyle w:val="Hyperlink"/>
                <w:noProof/>
              </w:rPr>
              <w:t>Financial Commitment to CSR</w:t>
            </w:r>
            <w:r w:rsidR="004B55C6">
              <w:rPr>
                <w:noProof/>
                <w:webHidden/>
              </w:rPr>
              <w:tab/>
            </w:r>
            <w:r w:rsidR="004B55C6">
              <w:rPr>
                <w:noProof/>
                <w:webHidden/>
              </w:rPr>
              <w:fldChar w:fldCharType="begin"/>
            </w:r>
            <w:r w:rsidR="004B55C6">
              <w:rPr>
                <w:noProof/>
                <w:webHidden/>
              </w:rPr>
              <w:instrText xml:space="preserve"> PAGEREF _Toc148649165 \h </w:instrText>
            </w:r>
            <w:r w:rsidR="004B55C6">
              <w:rPr>
                <w:noProof/>
                <w:webHidden/>
              </w:rPr>
            </w:r>
            <w:r w:rsidR="004B55C6">
              <w:rPr>
                <w:noProof/>
                <w:webHidden/>
              </w:rPr>
              <w:fldChar w:fldCharType="separate"/>
            </w:r>
            <w:r w:rsidR="004B55C6">
              <w:rPr>
                <w:noProof/>
                <w:webHidden/>
              </w:rPr>
              <w:t>6</w:t>
            </w:r>
            <w:r w:rsidR="004B55C6">
              <w:rPr>
                <w:noProof/>
                <w:webHidden/>
              </w:rPr>
              <w:fldChar w:fldCharType="end"/>
            </w:r>
          </w:hyperlink>
        </w:p>
        <w:p w14:paraId="6A04CCE1" w14:textId="6375D991" w:rsidR="004B55C6" w:rsidRDefault="00000000">
          <w:pPr>
            <w:pStyle w:val="TOC1"/>
            <w:tabs>
              <w:tab w:val="right" w:leader="dot" w:pos="9016"/>
            </w:tabs>
            <w:rPr>
              <w:rFonts w:eastAsiaTheme="minorEastAsia"/>
              <w:noProof/>
              <w:lang w:eastAsia="en-GB"/>
            </w:rPr>
          </w:pPr>
          <w:hyperlink w:anchor="_Toc148649166" w:history="1">
            <w:r w:rsidR="004B55C6" w:rsidRPr="00BC72DD">
              <w:rPr>
                <w:rStyle w:val="Hyperlink"/>
                <w:noProof/>
              </w:rPr>
              <w:t>Recommendations</w:t>
            </w:r>
            <w:r w:rsidR="004B55C6">
              <w:rPr>
                <w:noProof/>
                <w:webHidden/>
              </w:rPr>
              <w:tab/>
            </w:r>
            <w:r w:rsidR="004B55C6">
              <w:rPr>
                <w:noProof/>
                <w:webHidden/>
              </w:rPr>
              <w:fldChar w:fldCharType="begin"/>
            </w:r>
            <w:r w:rsidR="004B55C6">
              <w:rPr>
                <w:noProof/>
                <w:webHidden/>
              </w:rPr>
              <w:instrText xml:space="preserve"> PAGEREF _Toc148649166 \h </w:instrText>
            </w:r>
            <w:r w:rsidR="004B55C6">
              <w:rPr>
                <w:noProof/>
                <w:webHidden/>
              </w:rPr>
            </w:r>
            <w:r w:rsidR="004B55C6">
              <w:rPr>
                <w:noProof/>
                <w:webHidden/>
              </w:rPr>
              <w:fldChar w:fldCharType="separate"/>
            </w:r>
            <w:r w:rsidR="004B55C6">
              <w:rPr>
                <w:noProof/>
                <w:webHidden/>
              </w:rPr>
              <w:t>6</w:t>
            </w:r>
            <w:r w:rsidR="004B55C6">
              <w:rPr>
                <w:noProof/>
                <w:webHidden/>
              </w:rPr>
              <w:fldChar w:fldCharType="end"/>
            </w:r>
          </w:hyperlink>
        </w:p>
        <w:p w14:paraId="5534BC1D" w14:textId="325BBD86" w:rsidR="004B55C6" w:rsidRDefault="00000000">
          <w:pPr>
            <w:pStyle w:val="TOC1"/>
            <w:tabs>
              <w:tab w:val="right" w:leader="dot" w:pos="9016"/>
            </w:tabs>
            <w:rPr>
              <w:rFonts w:eastAsiaTheme="minorEastAsia"/>
              <w:noProof/>
              <w:lang w:eastAsia="en-GB"/>
            </w:rPr>
          </w:pPr>
          <w:hyperlink w:anchor="_Toc148649167" w:history="1">
            <w:r w:rsidR="004B55C6" w:rsidRPr="00BC72DD">
              <w:rPr>
                <w:rStyle w:val="Hyperlink"/>
                <w:noProof/>
              </w:rPr>
              <w:t>Conclusion</w:t>
            </w:r>
            <w:r w:rsidR="004B55C6">
              <w:rPr>
                <w:noProof/>
                <w:webHidden/>
              </w:rPr>
              <w:tab/>
            </w:r>
            <w:r w:rsidR="004B55C6">
              <w:rPr>
                <w:noProof/>
                <w:webHidden/>
              </w:rPr>
              <w:fldChar w:fldCharType="begin"/>
            </w:r>
            <w:r w:rsidR="004B55C6">
              <w:rPr>
                <w:noProof/>
                <w:webHidden/>
              </w:rPr>
              <w:instrText xml:space="preserve"> PAGEREF _Toc148649167 \h </w:instrText>
            </w:r>
            <w:r w:rsidR="004B55C6">
              <w:rPr>
                <w:noProof/>
                <w:webHidden/>
              </w:rPr>
            </w:r>
            <w:r w:rsidR="004B55C6">
              <w:rPr>
                <w:noProof/>
                <w:webHidden/>
              </w:rPr>
              <w:fldChar w:fldCharType="separate"/>
            </w:r>
            <w:r w:rsidR="004B55C6">
              <w:rPr>
                <w:noProof/>
                <w:webHidden/>
              </w:rPr>
              <w:t>7</w:t>
            </w:r>
            <w:r w:rsidR="004B55C6">
              <w:rPr>
                <w:noProof/>
                <w:webHidden/>
              </w:rPr>
              <w:fldChar w:fldCharType="end"/>
            </w:r>
          </w:hyperlink>
        </w:p>
        <w:p w14:paraId="63217F59" w14:textId="713D7C41" w:rsidR="004B55C6" w:rsidRDefault="00000000">
          <w:pPr>
            <w:pStyle w:val="TOC1"/>
            <w:tabs>
              <w:tab w:val="right" w:leader="dot" w:pos="9016"/>
            </w:tabs>
            <w:rPr>
              <w:rFonts w:eastAsiaTheme="minorEastAsia"/>
              <w:noProof/>
              <w:lang w:eastAsia="en-GB"/>
            </w:rPr>
          </w:pPr>
          <w:hyperlink w:anchor="_Toc148649168" w:history="1">
            <w:r w:rsidR="004B55C6" w:rsidRPr="00BC72DD">
              <w:rPr>
                <w:rStyle w:val="Hyperlink"/>
                <w:noProof/>
              </w:rPr>
              <w:t>References</w:t>
            </w:r>
            <w:r w:rsidR="004B55C6">
              <w:rPr>
                <w:noProof/>
                <w:webHidden/>
              </w:rPr>
              <w:tab/>
            </w:r>
            <w:r w:rsidR="004B55C6">
              <w:rPr>
                <w:noProof/>
                <w:webHidden/>
              </w:rPr>
              <w:fldChar w:fldCharType="begin"/>
            </w:r>
            <w:r w:rsidR="004B55C6">
              <w:rPr>
                <w:noProof/>
                <w:webHidden/>
              </w:rPr>
              <w:instrText xml:space="preserve"> PAGEREF _Toc148649168 \h </w:instrText>
            </w:r>
            <w:r w:rsidR="004B55C6">
              <w:rPr>
                <w:noProof/>
                <w:webHidden/>
              </w:rPr>
            </w:r>
            <w:r w:rsidR="004B55C6">
              <w:rPr>
                <w:noProof/>
                <w:webHidden/>
              </w:rPr>
              <w:fldChar w:fldCharType="separate"/>
            </w:r>
            <w:r w:rsidR="004B55C6">
              <w:rPr>
                <w:noProof/>
                <w:webHidden/>
              </w:rPr>
              <w:t>8</w:t>
            </w:r>
            <w:r w:rsidR="004B55C6">
              <w:rPr>
                <w:noProof/>
                <w:webHidden/>
              </w:rPr>
              <w:fldChar w:fldCharType="end"/>
            </w:r>
          </w:hyperlink>
        </w:p>
        <w:p w14:paraId="3D6F351A" w14:textId="171F58DE" w:rsidR="004B55C6" w:rsidRDefault="004B55C6">
          <w:r>
            <w:rPr>
              <w:b/>
              <w:bCs/>
              <w:noProof/>
            </w:rPr>
            <w:fldChar w:fldCharType="end"/>
          </w:r>
        </w:p>
      </w:sdtContent>
    </w:sdt>
    <w:p w14:paraId="2FD8CD55" w14:textId="77777777" w:rsidR="004B55C6" w:rsidRDefault="004B55C6" w:rsidP="004B55C6"/>
    <w:p w14:paraId="52EDDBA7" w14:textId="77777777" w:rsidR="004B55C6" w:rsidRDefault="004B55C6" w:rsidP="004B55C6"/>
    <w:p w14:paraId="360543B5" w14:textId="77777777" w:rsidR="004B55C6" w:rsidRDefault="004B55C6" w:rsidP="004B55C6"/>
    <w:p w14:paraId="171C0E13" w14:textId="77777777" w:rsidR="004B55C6" w:rsidRDefault="004B55C6" w:rsidP="004B55C6"/>
    <w:p w14:paraId="0CD1EA4F" w14:textId="77777777" w:rsidR="004B55C6" w:rsidRDefault="004B55C6" w:rsidP="004B55C6"/>
    <w:p w14:paraId="3914E01F" w14:textId="77777777" w:rsidR="004B55C6" w:rsidRDefault="004B55C6" w:rsidP="004B55C6"/>
    <w:p w14:paraId="64AAB2DF" w14:textId="77777777" w:rsidR="004B55C6" w:rsidRDefault="004B55C6" w:rsidP="004B55C6"/>
    <w:p w14:paraId="3C213234" w14:textId="77777777" w:rsidR="004B55C6" w:rsidRDefault="004B55C6" w:rsidP="004B55C6"/>
    <w:p w14:paraId="0992DB3F" w14:textId="77777777" w:rsidR="004B55C6" w:rsidRDefault="004B55C6" w:rsidP="004B55C6"/>
    <w:p w14:paraId="0EF3DA0C" w14:textId="77777777" w:rsidR="004B55C6" w:rsidRDefault="004B55C6" w:rsidP="004B55C6"/>
    <w:p w14:paraId="0522C8D8" w14:textId="77777777" w:rsidR="004B55C6" w:rsidRDefault="004B55C6" w:rsidP="004B55C6"/>
    <w:p w14:paraId="19B9C2D4" w14:textId="77777777" w:rsidR="004B55C6" w:rsidRDefault="004B55C6" w:rsidP="004B55C6"/>
    <w:p w14:paraId="2EBF4558" w14:textId="77777777" w:rsidR="004B55C6" w:rsidRDefault="004B55C6" w:rsidP="004B55C6"/>
    <w:p w14:paraId="4D49579E" w14:textId="77777777" w:rsidR="004B55C6" w:rsidRDefault="004B55C6" w:rsidP="004B55C6"/>
    <w:p w14:paraId="0F55DACD" w14:textId="3019920E" w:rsidR="004B55C6" w:rsidRDefault="004B55C6" w:rsidP="004B55C6">
      <w:pPr>
        <w:pStyle w:val="Heading1"/>
      </w:pPr>
      <w:bookmarkStart w:id="0" w:name="_Toc148649161"/>
      <w:r>
        <w:lastRenderedPageBreak/>
        <w:t>Introduction</w:t>
      </w:r>
      <w:bookmarkEnd w:id="0"/>
    </w:p>
    <w:p w14:paraId="6BB79F72" w14:textId="77777777" w:rsidR="004B55C6" w:rsidRDefault="004B55C6" w:rsidP="004B55C6">
      <w:r>
        <w:t>The hospitality industry has faced significant difficulties due to economic recessions, geopolitical events and COVID-19 pandemic. Due to these obstacles, financial management strategies adopted by hotel chains have become paramount to their profitability and sustainability. This report undertakes a comparative analysis between two major hospitality groups - Mandarin Oriental Hotel Group and Premier Inn - across four key parameters that influence financial performance: total revenue generated, market position held by each, growth potential potential and financial commitment towards corporate social responsibility (CSR).</w:t>
      </w:r>
    </w:p>
    <w:p w14:paraId="32B26940" w14:textId="34F86D18" w:rsidR="004B55C6" w:rsidRDefault="004B55C6" w:rsidP="004B55C6">
      <w:r>
        <w:t>Through an in-depth review of their financial statements, market reports, and corporate publications, this report compares Mandarin Oriental and Premier Inn across four focus areas. It analyses their revenue mix, market share, expansion strategies, sustainability initiatives from a financial lens. While both hotels have adopted effective financial practices - while both leverage luxury positioning for higher growth while Premier Inn relies more heavily on budget-friendly rates to drive volumes - the analysis concludes with one recommendation each for Mandarin Oriental and Premier Inn to increase financial sustainability as per comparative findings.</w:t>
      </w:r>
    </w:p>
    <w:p w14:paraId="017C981E" w14:textId="77777777" w:rsidR="004B55C6" w:rsidRDefault="004B55C6" w:rsidP="004B55C6">
      <w:pPr>
        <w:pStyle w:val="Heading1"/>
      </w:pPr>
      <w:bookmarkStart w:id="1" w:name="_Toc148649162"/>
      <w:r>
        <w:t>Market Analysis</w:t>
      </w:r>
      <w:bookmarkEnd w:id="1"/>
    </w:p>
    <w:p w14:paraId="23E45E8A" w14:textId="77777777" w:rsidR="004B55C6" w:rsidRDefault="004B55C6" w:rsidP="004B55C6">
      <w:r>
        <w:t>A hotel chain's market position can be described by metrics like its market share, brand equity and customer profile (Hua et al. 2013). This section explores how Mandarin Oriental and Premier Inn stand in their respective hospitality markets.</w:t>
      </w:r>
    </w:p>
    <w:p w14:paraId="54DFA306" w14:textId="69BC74BD" w:rsidR="004B55C6" w:rsidRDefault="004B55C6" w:rsidP="004B55C6">
      <w:r>
        <w:t>Mandarin Oriental Hotel Group boasts 33 hotels globally and holds the top market position for luxury hotel brands worldwide, according to research agency Starfleet Research's estimates of upper upscale guest satisfaction across 50 brands in 2021 (Hotel Management 2022). Their market share across key locations stands at 13.74%, 13% share in Hong Kong's luxury market (Savills 2022)</w:t>
      </w:r>
    </w:p>
    <w:p w14:paraId="227E0B97" w14:textId="77777777" w:rsidR="004B55C6" w:rsidRDefault="004B55C6" w:rsidP="004B55C6">
      <w:r>
        <w:t>Mandarin Oriental's market share gains have been slow and steady, rising from 2.2% of Asia's luxury hotel market in 2016 to 2.6% by 2021 (Savills 2022). China represents only 6 hotels, so building brand recognition in this vast untapped luxury market represents an enormous growth opportunity. Meanwhile Premier Inn's market share remains stagnant despite having doubled from 2016-2021 and increasing UK pipeline by over 85,000 rooms (Premier Inn 2021). To drive further share gains Premier Inn needs to enhance their value proposition and loyalty program in order to compete with budget brands like Travelodge.</w:t>
      </w:r>
    </w:p>
    <w:p w14:paraId="588F58F3" w14:textId="77777777" w:rsidR="004B55C6" w:rsidRDefault="004B55C6" w:rsidP="004B55C6">
      <w:r>
        <w:t>Mandarin Oriental's competitive edge stems from its over 136 year-long reputation, exclusive oriental architecture, and five-star service standards (Learnings From, 2021). These factors allow it to target wealthy customers and business executives willing to pay premium rates.</w:t>
      </w:r>
    </w:p>
    <w:p w14:paraId="0E544BDB" w14:textId="77777777" w:rsidR="004B55C6" w:rsidRDefault="004B55C6" w:rsidP="004B55C6">
      <w:r>
        <w:t>However, its limited geographic presence across 25 countries leaves it exposed to localized demand shocks (Henderson 2022).</w:t>
      </w:r>
    </w:p>
    <w:p w14:paraId="52EEC169" w14:textId="77777777" w:rsidR="004B55C6" w:rsidRDefault="004B55C6" w:rsidP="004B55C6">
      <w:r>
        <w:t>Premier Inn remains the market leader for budget hotel accommodation in the UK with over 800 hotels worldwide, boasting 24.7% market share according to Statista data for 2021 (Kenton, 2022). Travelodge trailed with 15.3%.</w:t>
      </w:r>
    </w:p>
    <w:p w14:paraId="2C7EC378" w14:textId="77777777" w:rsidR="004B55C6" w:rsidRDefault="004B55C6" w:rsidP="004B55C6">
      <w:r>
        <w:t>Premier Inn stands out among domestic hotel chains by virtue of its widespread domestic presence, affordable room rates starting from PS29 per night, and consistent service quality (Nilsson 2022). Furthermore, Whitbread's extensive experience operating restaurants and pubs allows it to tap non-room revenue streams more effectively.</w:t>
      </w:r>
    </w:p>
    <w:p w14:paraId="161DA2C5" w14:textId="77777777" w:rsidR="004B55C6" w:rsidRDefault="004B55C6" w:rsidP="004B55C6">
      <w:r>
        <w:lastRenderedPageBreak/>
        <w:t>Premier Inn's market share growth has stagnated at roughly 25% for several years now. Competition such as Ibis Budget, Travelodge and Holiday Inn Express is also rapidly expanding their value segments (Sitzer, 2018), making achieving incremental share gains challenging for Premier Inn.</w:t>
      </w:r>
    </w:p>
    <w:p w14:paraId="09FA20AF" w14:textId="0DCD46D8" w:rsidR="004B55C6" w:rsidRDefault="004B55C6" w:rsidP="004B55C6">
      <w:r>
        <w:t>Thus, both chains hold strong market positioning; Mandarin Oriental's luxury focus gives it an advantage among high-end travellers while Premier Inn leverages its vast footprint and lower rates to lead the budget category.</w:t>
      </w:r>
    </w:p>
    <w:p w14:paraId="165A4FFE" w14:textId="77777777" w:rsidR="004B55C6" w:rsidRDefault="004B55C6" w:rsidP="004B55C6">
      <w:pPr>
        <w:pStyle w:val="Heading1"/>
      </w:pPr>
      <w:bookmarkStart w:id="2" w:name="_Toc148649163"/>
      <w:r>
        <w:t>Total Revenue Analysis</w:t>
      </w:r>
      <w:bookmarkEnd w:id="2"/>
    </w:p>
    <w:p w14:paraId="21BB7E3F" w14:textId="5005705B" w:rsidR="004B55C6" w:rsidRDefault="004B55C6" w:rsidP="004B55C6">
      <w:r>
        <w:t>A hotel chain's total revenue measures the sum of all income generated through its business activities. As with many service-oriented industries, total revenue provides an important measure of financial performance and growth (</w:t>
      </w:r>
      <w:proofErr w:type="spellStart"/>
      <w:r>
        <w:t>Krakhmal</w:t>
      </w:r>
      <w:proofErr w:type="spellEnd"/>
      <w:r>
        <w:t>, 2006). This section compares the profiles of Mandarin Oriental Hotel Group and Premier Inn Hotel Chain for total revenue purposes.</w:t>
      </w:r>
    </w:p>
    <w:p w14:paraId="30E6E87E" w14:textId="77777777" w:rsidR="004B55C6" w:rsidRDefault="004B55C6" w:rsidP="004B55C6">
      <w:r>
        <w:t>Mandarin Oriental Hotel Group stands out in the luxury hospitality segment with room rates that typically range between $445 and $12,500 per night across their portfolio (Smith, 2022). In 2021, their total consolidated revenue reached USD 1.5 billion; an increase from 2020 (but still below pre-pandemic levels of USD 1.6 billion in 2019; see Mandarin Oriental 2022 for details). Mandarin Oriental's revenue comes mainly from three sources.</w:t>
      </w:r>
    </w:p>
    <w:p w14:paraId="2571E6B1" w14:textId="3E92C447" w:rsidR="004B55C6" w:rsidRDefault="004B55C6" w:rsidP="004B55C6">
      <w:pPr>
        <w:pStyle w:val="ListParagraph"/>
        <w:numPr>
          <w:ilvl w:val="0"/>
          <w:numId w:val="11"/>
        </w:numPr>
      </w:pPr>
      <w:r>
        <w:t>Room revenue: Contributed 63% of total hotel revenue in 2021, comprising room rentals, food &amp; beverage sales, and other guest services at hotels.</w:t>
      </w:r>
    </w:p>
    <w:p w14:paraId="1DABE1A1" w14:textId="07F29F25" w:rsidR="004B55C6" w:rsidRDefault="004B55C6" w:rsidP="004B55C6">
      <w:pPr>
        <w:pStyle w:val="ListParagraph"/>
        <w:numPr>
          <w:ilvl w:val="0"/>
          <w:numId w:val="11"/>
        </w:numPr>
      </w:pPr>
      <w:r>
        <w:t>Management fees: 28% of revenue was contributed by management fees charged to hotel owners for operating under Mandarin Oriental brand name.</w:t>
      </w:r>
    </w:p>
    <w:p w14:paraId="65FBA258" w14:textId="77777777" w:rsidR="004B55C6" w:rsidRDefault="004B55C6" w:rsidP="004B55C6">
      <w:pPr>
        <w:pStyle w:val="ListParagraph"/>
        <w:numPr>
          <w:ilvl w:val="0"/>
          <w:numId w:val="11"/>
        </w:numPr>
      </w:pPr>
      <w:r>
        <w:t>Other revenue: 9 %. This included rentals, project design fees and more.</w:t>
      </w:r>
    </w:p>
    <w:p w14:paraId="01900767" w14:textId="7BB420FB" w:rsidR="004B55C6" w:rsidRDefault="004B55C6" w:rsidP="004B55C6">
      <w:r>
        <w:t>Mandarin Oriental's consolidated revenue decreased 13% between 2018 and 2019, showing its susceptibility to demand fluctuations even prior to the pandemic (Mandarin Oriental, 2019). Yet its daily rate increased 2% to $451 demonstrating their pricing power within luxury (Mandarin Oriental, 2019). Premier Inn UK accommodation sales growth has decreased from 10.6% in 2015 to 2.9% in 2019 suggesting market saturation; yet their restaurant sales increased 3.3% this year, showing their potential of driving non-room revenue through hospitality offerings (Whitbread, 2020).</w:t>
      </w:r>
    </w:p>
    <w:p w14:paraId="0D78B072" w14:textId="486239CA" w:rsidR="004B55C6" w:rsidRDefault="004B55C6" w:rsidP="004B55C6">
      <w:r>
        <w:t>Mandarin Oriental's heavy reliance on room revenues and lack of asset diversification leaves it exposed to demand shocks, such as during COVID-19 when occupancy levels plummeted (Henderson 2022). However, due to its premium positioning it can charge premium room rates which help increase total revenue per available room and thus protect its revenues per room (Henderson, 2022).</w:t>
      </w:r>
    </w:p>
    <w:p w14:paraId="6A15B777" w14:textId="77777777" w:rsidR="004B55C6" w:rsidRDefault="004B55C6" w:rsidP="004B55C6">
      <w:r>
        <w:t>Premier Inn operates over 800 hotels within its budget hospitality segment with average room rates averaging PS70 per night (Premier Inn, 2022). Total revenue increased 18% year over year to PS2.1 billion for FY 2021-22 (Whitfield, 2022). Premier Inn's revenue mix includes:</w:t>
      </w:r>
    </w:p>
    <w:p w14:paraId="5E2C4275" w14:textId="77777777" w:rsidR="004B55C6" w:rsidRDefault="004B55C6" w:rsidP="004B55C6">
      <w:r>
        <w:t>Room Revenue (86%): Our core operations consist of renting hotel rooms and food/beverage sales; 14% comes from other sources such as restaurants, vending machines or other.</w:t>
      </w:r>
    </w:p>
    <w:p w14:paraId="62FE6C27" w14:textId="77777777" w:rsidR="004B55C6" w:rsidRDefault="004B55C6" w:rsidP="004B55C6">
      <w:r>
        <w:t>Premier Inn relies heavily on room revenues like Mandarin Oriental; however, its massive footprint in the budget segment allows it to reap benefits from high occupancy rates across multiple locations (Kenton, 2022). Non-room revenues have also seen steady increases (Premier Inn, 2022).</w:t>
      </w:r>
    </w:p>
    <w:p w14:paraId="7870B19A" w14:textId="5587F25A" w:rsidR="004B55C6" w:rsidRDefault="004B55C6" w:rsidP="004B55C6">
      <w:r>
        <w:lastRenderedPageBreak/>
        <w:t>Therefore, while both chains rely heavily on room revenue to drive total revenue, Mandarin Oriental leverages luxury pricing while Premier Inn utilizes budget volume as drivers of total revenue growth. Their limited diversification remains an exposure during demand shocks</w:t>
      </w:r>
    </w:p>
    <w:p w14:paraId="5BC48721" w14:textId="77777777" w:rsidR="004B55C6" w:rsidRDefault="004B55C6" w:rsidP="004B55C6">
      <w:pPr>
        <w:pStyle w:val="Heading1"/>
      </w:pPr>
      <w:bookmarkStart w:id="3" w:name="_Toc148649164"/>
      <w:r>
        <w:t>Growth Potential Analysis</w:t>
      </w:r>
      <w:bookmarkEnd w:id="3"/>
    </w:p>
    <w:p w14:paraId="1D80E79D" w14:textId="4ED1701B" w:rsidR="004B55C6" w:rsidRDefault="004B55C6" w:rsidP="004B55C6">
      <w:r>
        <w:t>Hotel chains' growth potentials depend on expansion strategies, new market opportunities and their ability to overcome barriers such as development costs and competition (Hua et al. 2013). In this section we compare their growth outlooks between Mandarin Oriental and Premier Inn.</w:t>
      </w:r>
    </w:p>
    <w:p w14:paraId="754237B7" w14:textId="0C9E26D8" w:rsidR="004B55C6" w:rsidRDefault="004B55C6" w:rsidP="004B55C6">
      <w:r>
        <w:t>Mandarin Oriental Hotel Group's goal for long-term growth is to open 5-10 new luxury hotels and residences each year in key gateway cities such as London, Tokyo, and Istanbul as well as major resort destinations (Hotel Management, 2022). This expansion will focus on key gateway cities like these as well as major resort locations.</w:t>
      </w:r>
    </w:p>
    <w:p w14:paraId="086064D7" w14:textId="77777777" w:rsidR="004B55C6" w:rsidRDefault="004B55C6" w:rsidP="004B55C6">
      <w:r>
        <w:t>Mandarin Oriental's growth can be attributed to several trends such as rising luxury hospitality in Asia, rising global HNI populations, and demand for unique experiences from consumers. Branded residences have also proven profitable.</w:t>
      </w:r>
    </w:p>
    <w:p w14:paraId="75093B3C" w14:textId="31AE9D4D" w:rsidR="004B55C6" w:rsidRDefault="004B55C6" w:rsidP="004B55C6">
      <w:r>
        <w:t>Mandarin Oriental's primary growth strategy remains greenfield development; however, net openings averaged just one or two hotels annually from 2015-2019 (Henderson, 2022). Strategic acquisitions may offer an alternate path as evidenced by their acquisition of the iconic Orient Express brand in 2022 to facilitate long-term expansion in luxury train travel (</w:t>
      </w:r>
      <w:proofErr w:type="spellStart"/>
      <w:r>
        <w:t>Mandarian</w:t>
      </w:r>
      <w:proofErr w:type="spellEnd"/>
      <w:r>
        <w:t xml:space="preserve"> Oriental, 2022). Premier Inn relies heavily on successfully integrating large acquisitions such as Hyperion Hotel chain purchased for EUR875 million by them in 2021 (Russell 2021); however due to their asset-intensive business nature large acquisitions increase risks that threaten sustained growth - ultimately harming its prospects of sustained expansion.</w:t>
      </w:r>
    </w:p>
    <w:p w14:paraId="7E32504C" w14:textId="12D552D1" w:rsidR="004B55C6" w:rsidRDefault="004B55C6" w:rsidP="004B55C6">
      <w:r>
        <w:t>However, an excessive capital investment of $0.7-1.5 million per room, long development timelines and increasing competition from players like Four Seasons are major hurdles (Savills, 2022). Marketing costs to enter new locations also remain prohibitively expensive.</w:t>
      </w:r>
    </w:p>
    <w:p w14:paraId="6B3F7C34" w14:textId="77777777" w:rsidR="004B55C6" w:rsidRDefault="004B55C6" w:rsidP="004B55C6">
      <w:r>
        <w:t>Premier Inn plans to increase its portfolio by 45,000-55,000 rooms over the next five years, with 70 per cent growth coming from UK markets and 30 per cent international (Premier Inn, 2022). Furthermore, expansion in Germany and Middle East regions is being expedited while maintaining leadership position within UK regions.</w:t>
      </w:r>
    </w:p>
    <w:p w14:paraId="7D8CB5D2" w14:textId="1CD6C61D" w:rsidR="004B55C6" w:rsidRDefault="004B55C6" w:rsidP="004B55C6">
      <w:r>
        <w:t>As the economy reopens post-pandemic, demand should increase significantly and whitewater innovations such as modular build hotels that lower development costs will aid growth. Premier Inn owning its hotels also allows it to leverage them for funding (Kenton, 2022).</w:t>
      </w:r>
    </w:p>
    <w:p w14:paraId="1A283EE4" w14:textId="2212E572" w:rsidR="004B55C6" w:rsidRDefault="004B55C6" w:rsidP="004B55C6">
      <w:r>
        <w:t>However, rising construction costs, intense competition in the budget segment from discount hotels like EASY Hotel and execution risks associated with overseas expansion could pose obstacles to further growth (Premier Inn Owner, 2022). Fostering customer loyalty remains another obstacle.</w:t>
      </w:r>
    </w:p>
    <w:p w14:paraId="15015F36" w14:textId="77777777" w:rsidR="004B55C6" w:rsidRDefault="004B55C6" w:rsidP="004B55C6">
      <w:r>
        <w:t>Both chains have set growth roadmaps but must address rising competition and development costs; Mandarin Oriental must balance exclusivity against faster expansion.</w:t>
      </w:r>
    </w:p>
    <w:p w14:paraId="6DE9E835" w14:textId="77777777" w:rsidR="004B55C6" w:rsidRDefault="004B55C6" w:rsidP="004B55C6">
      <w:pPr>
        <w:pStyle w:val="Heading1"/>
      </w:pPr>
      <w:bookmarkStart w:id="4" w:name="_Toc148649165"/>
      <w:r>
        <w:t>Financial Commitment to CSR</w:t>
      </w:r>
      <w:bookmarkEnd w:id="4"/>
    </w:p>
    <w:p w14:paraId="70AE5ECD" w14:textId="73FDE292" w:rsidR="004B55C6" w:rsidRDefault="004B55C6" w:rsidP="004B55C6">
      <w:r>
        <w:t xml:space="preserve"> Environmental, Social, and Governance (ESG) factors have become increasingly relevant in evaluating hospitality companies' long-term sustainability footprint (Jones et al., 2016). In this section we investigate Mandarin Oriental Hotel Group's and Premier Inn's financial commitment to </w:t>
      </w:r>
      <w:r>
        <w:lastRenderedPageBreak/>
        <w:t>CSR initiatives across parameters like sustainability, community welfare and ethical practices.  To view more, click here!</w:t>
      </w:r>
    </w:p>
    <w:p w14:paraId="6F624174" w14:textId="77777777" w:rsidR="004B55C6" w:rsidRDefault="004B55C6" w:rsidP="004B55C6">
      <w:r>
        <w:t xml:space="preserve">Mandarin Oriental stands out for integrating sustainability initiatives into its core business practices despite being small. Some initiatives include: </w:t>
      </w:r>
    </w:p>
    <w:p w14:paraId="6C77C38C" w14:textId="767B0420" w:rsidR="004B55C6" w:rsidRDefault="004B55C6" w:rsidP="004B55C6">
      <w:pPr>
        <w:pStyle w:val="ListParagraph"/>
        <w:numPr>
          <w:ilvl w:val="0"/>
          <w:numId w:val="10"/>
        </w:numPr>
      </w:pPr>
      <w:r>
        <w:t>Spending $7.6 Million to install solar panels and implement other green building designs across hotels (Mandarin Oriental, 2022).</w:t>
      </w:r>
    </w:p>
    <w:p w14:paraId="4995D369" w14:textId="685A254D" w:rsidR="004B55C6" w:rsidRDefault="004B55C6" w:rsidP="004B55C6">
      <w:pPr>
        <w:pStyle w:val="ListParagraph"/>
        <w:numPr>
          <w:ilvl w:val="0"/>
          <w:numId w:val="10"/>
        </w:numPr>
      </w:pPr>
      <w:r>
        <w:t>In 2020, they initiated their Fan Donation Drive by raising $380,000 and giving out 2 million fans to underprivileged households as part of COVID-19 (Mandarin Oriental, 2020).</w:t>
      </w:r>
    </w:p>
    <w:p w14:paraId="13DC3F3C" w14:textId="77777777" w:rsidR="004B55C6" w:rsidRDefault="004B55C6" w:rsidP="004B55C6">
      <w:pPr>
        <w:pStyle w:val="ListParagraph"/>
        <w:numPr>
          <w:ilvl w:val="0"/>
          <w:numId w:val="9"/>
        </w:numPr>
      </w:pPr>
      <w:r>
        <w:t>They implemented no political donations policy or illicit practices like bribery across operations (Learnings From, 2021).</w:t>
      </w:r>
    </w:p>
    <w:p w14:paraId="03729D58" w14:textId="77777777" w:rsidR="004B55C6" w:rsidRDefault="004B55C6" w:rsidP="004B55C6">
      <w:r>
        <w:t>However, greater transparency of CSR spending disclosures would increase commitment. Its Premier Inn has made great strides to increase its focus on CSR efforts as one of UK's premier hotel brands; among their major initiatives are:</w:t>
      </w:r>
    </w:p>
    <w:p w14:paraId="5F0AE374" w14:textId="2BF5B13F" w:rsidR="004B55C6" w:rsidRDefault="004B55C6" w:rsidP="004B55C6">
      <w:pPr>
        <w:pStyle w:val="ListParagraph"/>
        <w:numPr>
          <w:ilvl w:val="0"/>
          <w:numId w:val="8"/>
        </w:numPr>
      </w:pPr>
      <w:r>
        <w:t>Committed over PS85 million by 2025 towards developing zero-carbon hotels using renewable energy and recycled materials (Whitbread, 2021); Donated over PS1 Million worth of surplus food stock and essentials to local charities during COVID-19 (Whitbread, 2020).</w:t>
      </w:r>
    </w:p>
    <w:p w14:paraId="3FC4B29B" w14:textId="11FFF2AB" w:rsidR="004B55C6" w:rsidRDefault="004B55C6" w:rsidP="004B55C6">
      <w:pPr>
        <w:pStyle w:val="ListParagraph"/>
        <w:numPr>
          <w:ilvl w:val="0"/>
          <w:numId w:val="8"/>
        </w:numPr>
      </w:pPr>
      <w:r>
        <w:t>In 2018, Hilton collaborated with Down's syndrome charities to hire 300 individuals with special needs across their hotels (Rhodes, 2018).</w:t>
      </w:r>
    </w:p>
    <w:p w14:paraId="7804B980" w14:textId="5F190EC2" w:rsidR="004B55C6" w:rsidRDefault="004B55C6" w:rsidP="004B55C6">
      <w:r>
        <w:t>Premier Inn may demonstrate good intentions with its CSR activities; however, its annual expenditure report remains silent on health, environment, and community investments to substantiate its claims.</w:t>
      </w:r>
    </w:p>
    <w:p w14:paraId="684D517E" w14:textId="77777777" w:rsidR="004B55C6" w:rsidRDefault="004B55C6" w:rsidP="004B55C6">
      <w:r>
        <w:t>Thus, both companies exhibit social commitment. Mandarin Oriental stands out due to its larger investment in comprehensive CSR practices across its global operations; Premier Inn stands out for its large-scale impact but must improve reporting.</w:t>
      </w:r>
    </w:p>
    <w:p w14:paraId="793C417C" w14:textId="77777777" w:rsidR="004B55C6" w:rsidRDefault="004B55C6" w:rsidP="004B55C6">
      <w:pPr>
        <w:pStyle w:val="Heading1"/>
      </w:pPr>
      <w:bookmarkStart w:id="5" w:name="_Toc148649166"/>
      <w:r>
        <w:t>Recommendations</w:t>
      </w:r>
      <w:bookmarkEnd w:id="5"/>
    </w:p>
    <w:p w14:paraId="17A935C6" w14:textId="77777777" w:rsidR="004B55C6" w:rsidRDefault="004B55C6" w:rsidP="004B55C6">
      <w:r>
        <w:t>Based on analysis across four parameters, following are our suggestions to enhance financial sustainability of Mandarin Oriental Hotel Group and Premier Inn:</w:t>
      </w:r>
    </w:p>
    <w:p w14:paraId="5180ACFE" w14:textId="58F0C3B4" w:rsidR="004B55C6" w:rsidRDefault="004B55C6" w:rsidP="004B55C6">
      <w:r>
        <w:t>Mandarin Oriental Hotel Group - Establish a real estate investment trust (REIT) to acquire ownership stakes in its hotels and integrate asset-light management with selective property ownership, providing more stable revenue streams, improved negotiating power for management contracts and funding capital-intensive expansion plans (Henderson, 2022).</w:t>
      </w:r>
    </w:p>
    <w:p w14:paraId="507971BA" w14:textId="77777777" w:rsidR="004B55C6" w:rsidRDefault="004B55C6" w:rsidP="004B55C6">
      <w:r>
        <w:t>Premier Inn should transition to a lower cost structure by increasing operational efficiencies through technology integration across its value chain, such as mobile-based self-check-in, AI powered customer service chatbots, central procurement, and dynamic room pricing based on demand patterns (Kenton 2022). This will allow them to maintain budget market leadership against deep discounters.</w:t>
      </w:r>
    </w:p>
    <w:p w14:paraId="5E0CC429" w14:textId="77777777" w:rsidR="004B55C6" w:rsidRDefault="004B55C6" w:rsidP="004B55C6">
      <w:pPr>
        <w:pStyle w:val="Heading1"/>
      </w:pPr>
      <w:bookmarkStart w:id="6" w:name="_Toc148649167"/>
      <w:r>
        <w:t>Conclusion</w:t>
      </w:r>
      <w:bookmarkEnd w:id="6"/>
    </w:p>
    <w:p w14:paraId="302EB8B7" w14:textId="2BA0A0E8" w:rsidR="00BD6B6D" w:rsidRDefault="004B55C6" w:rsidP="004B55C6">
      <w:r>
        <w:t xml:space="preserve">Both Mandarin Oriental Hotel Group and Premier Inn have experienced stellar financial growth and market leadership within luxury and budget hospitality segments respectively yet face risks such as high concentration in room revenues, rising competition, and execution challenges in sustaining growth. While Mandarin Oriental uses brand equity for profit optimization while Premier Inn relies </w:t>
      </w:r>
      <w:r>
        <w:lastRenderedPageBreak/>
        <w:t>on large scale and low costs; both chains must increase CSR reporting transparency as well as quantify impact assessments more thoroughly for impact evaluation purposes. By adhering to these recommendations both chains can improve financial sustainability to create long-term value for stakeholders</w:t>
      </w:r>
    </w:p>
    <w:p w14:paraId="0AF040A2" w14:textId="0B710C44" w:rsidR="00BD6B6D" w:rsidRDefault="00BD6B6D" w:rsidP="00BD6B6D"/>
    <w:p w14:paraId="3908BD92" w14:textId="77777777" w:rsidR="004B55C6" w:rsidRDefault="004B55C6" w:rsidP="00BD6B6D"/>
    <w:p w14:paraId="5946E904" w14:textId="77777777" w:rsidR="004B55C6" w:rsidRDefault="004B55C6" w:rsidP="00BD6B6D"/>
    <w:p w14:paraId="3BE09754" w14:textId="77777777" w:rsidR="004B55C6" w:rsidRDefault="004B55C6" w:rsidP="00BD6B6D"/>
    <w:p w14:paraId="32AA97AF" w14:textId="77777777" w:rsidR="004B55C6" w:rsidRDefault="004B55C6" w:rsidP="00BD6B6D"/>
    <w:p w14:paraId="26B1B403" w14:textId="77777777" w:rsidR="004B55C6" w:rsidRDefault="004B55C6" w:rsidP="00BD6B6D"/>
    <w:p w14:paraId="42D7E443" w14:textId="77777777" w:rsidR="004B55C6" w:rsidRDefault="004B55C6" w:rsidP="00BD6B6D"/>
    <w:p w14:paraId="50D3A83F" w14:textId="77777777" w:rsidR="004B55C6" w:rsidRDefault="004B55C6" w:rsidP="00BD6B6D"/>
    <w:p w14:paraId="5531DBB0" w14:textId="77777777" w:rsidR="004B55C6" w:rsidRDefault="004B55C6" w:rsidP="00BD6B6D"/>
    <w:p w14:paraId="616C9AB5" w14:textId="77777777" w:rsidR="004B55C6" w:rsidRDefault="004B55C6" w:rsidP="00BD6B6D"/>
    <w:p w14:paraId="7AEEE85E" w14:textId="77777777" w:rsidR="004B55C6" w:rsidRDefault="004B55C6" w:rsidP="00BD6B6D"/>
    <w:p w14:paraId="78A12DF9" w14:textId="77777777" w:rsidR="004B55C6" w:rsidRDefault="004B55C6" w:rsidP="00BD6B6D"/>
    <w:p w14:paraId="3AEA7763" w14:textId="77777777" w:rsidR="004B55C6" w:rsidRDefault="004B55C6" w:rsidP="00BD6B6D"/>
    <w:p w14:paraId="35744F04" w14:textId="77777777" w:rsidR="004B55C6" w:rsidRDefault="004B55C6" w:rsidP="00BD6B6D"/>
    <w:p w14:paraId="36333719" w14:textId="77777777" w:rsidR="004B55C6" w:rsidRDefault="004B55C6" w:rsidP="00BD6B6D"/>
    <w:p w14:paraId="4E7BAC30" w14:textId="77777777" w:rsidR="004B55C6" w:rsidRDefault="004B55C6" w:rsidP="00BD6B6D"/>
    <w:p w14:paraId="2EFA3F3B" w14:textId="77777777" w:rsidR="004B55C6" w:rsidRDefault="004B55C6" w:rsidP="00BD6B6D"/>
    <w:p w14:paraId="4AB0BBF8" w14:textId="77777777" w:rsidR="004B55C6" w:rsidRDefault="004B55C6" w:rsidP="00BD6B6D"/>
    <w:p w14:paraId="0C3DD0E6" w14:textId="77777777" w:rsidR="004B55C6" w:rsidRDefault="004B55C6" w:rsidP="00BD6B6D"/>
    <w:p w14:paraId="689A0B5F" w14:textId="77777777" w:rsidR="004B55C6" w:rsidRDefault="004B55C6" w:rsidP="00BD6B6D"/>
    <w:p w14:paraId="0D9C7D73" w14:textId="77777777" w:rsidR="004B55C6" w:rsidRDefault="004B55C6" w:rsidP="00BD6B6D"/>
    <w:p w14:paraId="6499E4A0" w14:textId="77777777" w:rsidR="004B55C6" w:rsidRDefault="004B55C6" w:rsidP="00BD6B6D"/>
    <w:p w14:paraId="2631B337" w14:textId="77777777" w:rsidR="004B55C6" w:rsidRDefault="004B55C6" w:rsidP="00BD6B6D"/>
    <w:p w14:paraId="48DA701B" w14:textId="77777777" w:rsidR="004B55C6" w:rsidRDefault="004B55C6" w:rsidP="00BD6B6D"/>
    <w:p w14:paraId="7C058120" w14:textId="77777777" w:rsidR="004B55C6" w:rsidRDefault="004B55C6" w:rsidP="00BD6B6D"/>
    <w:p w14:paraId="454613E6" w14:textId="77777777" w:rsidR="004B55C6" w:rsidRDefault="004B55C6" w:rsidP="00BD6B6D"/>
    <w:p w14:paraId="503A3366" w14:textId="77777777" w:rsidR="004B55C6" w:rsidRPr="00BD6B6D" w:rsidRDefault="004B55C6" w:rsidP="00BD6B6D"/>
    <w:p w14:paraId="691B0CC4" w14:textId="77777777" w:rsidR="00BD6B6D" w:rsidRPr="00BD6B6D" w:rsidRDefault="00BD6B6D" w:rsidP="004B55C6">
      <w:pPr>
        <w:pStyle w:val="Heading1"/>
      </w:pPr>
      <w:bookmarkStart w:id="7" w:name="_Toc148649168"/>
      <w:r w:rsidRPr="00BD6B6D">
        <w:lastRenderedPageBreak/>
        <w:t>References</w:t>
      </w:r>
      <w:bookmarkEnd w:id="7"/>
    </w:p>
    <w:p w14:paraId="4DC59EDB" w14:textId="77777777" w:rsidR="00BD6B6D" w:rsidRPr="00BD6B6D" w:rsidRDefault="00BD6B6D" w:rsidP="004B55C6">
      <w:pPr>
        <w:pStyle w:val="ListParagraph"/>
        <w:numPr>
          <w:ilvl w:val="0"/>
          <w:numId w:val="6"/>
        </w:numPr>
      </w:pPr>
      <w:r w:rsidRPr="00BD6B6D">
        <w:t xml:space="preserve">Henderson, J. (2022). Mandarin Oriental – Is The Recent Share Price Fall An Opportunity? Forbes. </w:t>
      </w:r>
      <w:hyperlink r:id="rId7" w:history="1">
        <w:r w:rsidRPr="00BD6B6D">
          <w:rPr>
            <w:rStyle w:val="Hyperlink"/>
          </w:rPr>
          <w:t>https://www.forbes.com/sites/joanhenderson/2022/08/17/mandarin-oriental--is-the-recent-share-price-fall-an-opportunity/?sh=24b0c57b5181</w:t>
        </w:r>
      </w:hyperlink>
    </w:p>
    <w:p w14:paraId="316C27BA" w14:textId="77777777" w:rsidR="00BD6B6D" w:rsidRPr="00BD6B6D" w:rsidRDefault="00BD6B6D" w:rsidP="004B55C6">
      <w:pPr>
        <w:pStyle w:val="ListParagraph"/>
        <w:numPr>
          <w:ilvl w:val="0"/>
          <w:numId w:val="6"/>
        </w:numPr>
      </w:pPr>
      <w:r w:rsidRPr="00BD6B6D">
        <w:t xml:space="preserve">Hua, W., Chan, A., &amp; Mao, Z. (2013). Critical success factors and customer expectation in budget hotel segment – A case study of China. Journal of Quality Assurance in Hospitality &amp; Tourism, 10(1), 59-74. </w:t>
      </w:r>
      <w:hyperlink r:id="rId8" w:history="1">
        <w:r w:rsidRPr="00BD6B6D">
          <w:rPr>
            <w:rStyle w:val="Hyperlink"/>
          </w:rPr>
          <w:t>https://www.tandfonline.com/doi/abs/10.1080/1528008X.2010.541237</w:t>
        </w:r>
      </w:hyperlink>
    </w:p>
    <w:p w14:paraId="1D3CE131" w14:textId="77777777" w:rsidR="00BD6B6D" w:rsidRPr="00BD6B6D" w:rsidRDefault="00BD6B6D" w:rsidP="004B55C6">
      <w:pPr>
        <w:pStyle w:val="ListParagraph"/>
        <w:numPr>
          <w:ilvl w:val="0"/>
          <w:numId w:val="6"/>
        </w:numPr>
      </w:pPr>
      <w:r w:rsidRPr="00BD6B6D">
        <w:t xml:space="preserve">Jones, P., Hillier, D., &amp; Comfort, D. (2016). Sustainability in the hospitality industry: Some personal reflections on corporate challenges and research agendas. International Journal of Contemporary Hospitality Management, 28(1), 36-67. </w:t>
      </w:r>
      <w:hyperlink r:id="rId9" w:history="1">
        <w:r w:rsidRPr="00BD6B6D">
          <w:rPr>
            <w:rStyle w:val="Hyperlink"/>
          </w:rPr>
          <w:t>https://www.emerald.com/insight/content/doi/10.1108/IJCHM-11-2014-0572/full/html</w:t>
        </w:r>
      </w:hyperlink>
    </w:p>
    <w:p w14:paraId="4397C761" w14:textId="77777777" w:rsidR="00BD6B6D" w:rsidRPr="00BD6B6D" w:rsidRDefault="00BD6B6D" w:rsidP="004B55C6">
      <w:pPr>
        <w:pStyle w:val="ListParagraph"/>
        <w:numPr>
          <w:ilvl w:val="0"/>
          <w:numId w:val="6"/>
        </w:numPr>
      </w:pPr>
      <w:r w:rsidRPr="00BD6B6D">
        <w:t xml:space="preserve">Kenton, W. (2022). Understanding Premier Inn. Investopedia. </w:t>
      </w:r>
      <w:hyperlink r:id="rId10" w:history="1">
        <w:r w:rsidRPr="00BD6B6D">
          <w:rPr>
            <w:rStyle w:val="Hyperlink"/>
          </w:rPr>
          <w:t>https://www.investopedia.com/articles/company-insights/082316/understanding-premier-inn-</w:t>
        </w:r>
      </w:hyperlink>
      <w:r w:rsidRPr="00BD6B6D">
        <w:t xml:space="preserve"> Whitbread-Hotels-UK-revpaneuk.asp</w:t>
      </w:r>
    </w:p>
    <w:p w14:paraId="30C89F05" w14:textId="77777777" w:rsidR="00BD6B6D" w:rsidRPr="00BD6B6D" w:rsidRDefault="00BD6B6D" w:rsidP="004B55C6">
      <w:pPr>
        <w:pStyle w:val="ListParagraph"/>
        <w:numPr>
          <w:ilvl w:val="0"/>
          <w:numId w:val="6"/>
        </w:numPr>
      </w:pPr>
      <w:proofErr w:type="spellStart"/>
      <w:r w:rsidRPr="00BD6B6D">
        <w:t>Krakhmal</w:t>
      </w:r>
      <w:proofErr w:type="spellEnd"/>
      <w:r w:rsidRPr="00BD6B6D">
        <w:t xml:space="preserve">, V. (2006). An empirical study of hospitality industry total revenue drivers. International Journal of Hospitality &amp; Tourism Administration, 7(1), 1-17. </w:t>
      </w:r>
      <w:hyperlink r:id="rId11" w:history="1">
        <w:r w:rsidRPr="00BD6B6D">
          <w:rPr>
            <w:rStyle w:val="Hyperlink"/>
          </w:rPr>
          <w:t>https://www.tandfonline.com/doi/abs/10.1300/J149v07n01_01</w:t>
        </w:r>
      </w:hyperlink>
    </w:p>
    <w:p w14:paraId="1B8940EF" w14:textId="77777777" w:rsidR="00BD6B6D" w:rsidRPr="00BD6B6D" w:rsidRDefault="00BD6B6D" w:rsidP="004B55C6">
      <w:pPr>
        <w:pStyle w:val="ListParagraph"/>
        <w:numPr>
          <w:ilvl w:val="0"/>
          <w:numId w:val="6"/>
        </w:numPr>
      </w:pPr>
      <w:r w:rsidRPr="00BD6B6D">
        <w:t xml:space="preserve">Learnings From Mandarin Oriental Hotel Group. (2021). Hospitality Net. </w:t>
      </w:r>
      <w:hyperlink r:id="rId12" w:history="1">
        <w:r w:rsidRPr="00BD6B6D">
          <w:rPr>
            <w:rStyle w:val="Hyperlink"/>
          </w:rPr>
          <w:t>https://www.hospitalitynet.org/opinion/4100870.html</w:t>
        </w:r>
      </w:hyperlink>
    </w:p>
    <w:p w14:paraId="7B8CDA8D" w14:textId="77777777" w:rsidR="00BD6B6D" w:rsidRPr="00BD6B6D" w:rsidRDefault="00BD6B6D" w:rsidP="004B55C6">
      <w:pPr>
        <w:pStyle w:val="ListParagraph"/>
        <w:numPr>
          <w:ilvl w:val="0"/>
          <w:numId w:val="6"/>
        </w:numPr>
      </w:pPr>
      <w:r w:rsidRPr="00BD6B6D">
        <w:t xml:space="preserve">Mandarin Oriental. (2020). Mandarin Oriental announces global fan initiative to provide relief from the heat for underprivileged communities. [Press Release]. </w:t>
      </w:r>
      <w:hyperlink r:id="rId13" w:history="1">
        <w:r w:rsidRPr="00BD6B6D">
          <w:rPr>
            <w:rStyle w:val="Hyperlink"/>
          </w:rPr>
          <w:t>https://www.mandarinoriental.com/about-mohg/media-center/press-releases/corporate/mo-announces-global-fan-initiative</w:t>
        </w:r>
      </w:hyperlink>
    </w:p>
    <w:p w14:paraId="65A9493C" w14:textId="77777777" w:rsidR="00BD6B6D" w:rsidRPr="00BD6B6D" w:rsidRDefault="00BD6B6D" w:rsidP="004B55C6">
      <w:pPr>
        <w:pStyle w:val="ListParagraph"/>
        <w:numPr>
          <w:ilvl w:val="0"/>
          <w:numId w:val="6"/>
        </w:numPr>
      </w:pPr>
      <w:r w:rsidRPr="00BD6B6D">
        <w:t xml:space="preserve">Mandarin Oriental. (2022). Annual Report 2021. </w:t>
      </w:r>
      <w:hyperlink r:id="rId14" w:history="1">
        <w:r w:rsidRPr="00BD6B6D">
          <w:rPr>
            <w:rStyle w:val="Hyperlink"/>
          </w:rPr>
          <w:t>https://www.mandarinoriental.com/about-mohg/investors/annual-reports</w:t>
        </w:r>
      </w:hyperlink>
    </w:p>
    <w:p w14:paraId="2A6B5FEF" w14:textId="77777777" w:rsidR="00BD6B6D" w:rsidRPr="00BD6B6D" w:rsidRDefault="00BD6B6D" w:rsidP="004B55C6">
      <w:pPr>
        <w:pStyle w:val="ListParagraph"/>
        <w:numPr>
          <w:ilvl w:val="0"/>
          <w:numId w:val="6"/>
        </w:numPr>
      </w:pPr>
      <w:r w:rsidRPr="00BD6B6D">
        <w:t xml:space="preserve">Nilsson, E. (2022). Whitbread: owner of Premier Inn sees ‘very strong start to year’. Financial Times. </w:t>
      </w:r>
      <w:hyperlink r:id="rId15" w:history="1">
        <w:r w:rsidRPr="00BD6B6D">
          <w:rPr>
            <w:rStyle w:val="Hyperlink"/>
          </w:rPr>
          <w:t>https://www.ft.com/content/9b280e46-ab9f-4ed2-b104-36a819a3714d</w:t>
        </w:r>
      </w:hyperlink>
    </w:p>
    <w:p w14:paraId="744C2532" w14:textId="77777777" w:rsidR="00BD6B6D" w:rsidRPr="00BD6B6D" w:rsidRDefault="00BD6B6D" w:rsidP="004B55C6">
      <w:pPr>
        <w:pStyle w:val="ListParagraph"/>
        <w:numPr>
          <w:ilvl w:val="0"/>
          <w:numId w:val="6"/>
        </w:numPr>
      </w:pPr>
      <w:r w:rsidRPr="00BD6B6D">
        <w:t xml:space="preserve">Premier Inn Owner Whitbread Expects 2022 Profit Below Pre-Covid Levels. (2022). Reuters. </w:t>
      </w:r>
      <w:hyperlink r:id="rId16" w:history="1">
        <w:r w:rsidRPr="00BD6B6D">
          <w:rPr>
            <w:rStyle w:val="Hyperlink"/>
          </w:rPr>
          <w:t>https://www.reuters.com/business/premier-inn-owner-whitbread-2022-profit-below-pre-covid-levels-2022-01-20/</w:t>
        </w:r>
      </w:hyperlink>
    </w:p>
    <w:p w14:paraId="283BD30C" w14:textId="77777777" w:rsidR="00BD6B6D" w:rsidRPr="00BD6B6D" w:rsidRDefault="00BD6B6D" w:rsidP="004B55C6">
      <w:pPr>
        <w:pStyle w:val="ListParagraph"/>
        <w:numPr>
          <w:ilvl w:val="0"/>
          <w:numId w:val="6"/>
        </w:numPr>
      </w:pPr>
      <w:r w:rsidRPr="00BD6B6D">
        <w:t xml:space="preserve">Premier Inn. (2022). Interim Results 2022. </w:t>
      </w:r>
      <w:hyperlink r:id="rId17" w:history="1">
        <w:r w:rsidRPr="00BD6B6D">
          <w:rPr>
            <w:rStyle w:val="Hyperlink"/>
          </w:rPr>
          <w:t>https://www.whitbread.co.uk/-/media/whitbread/files/investors/results-and-reporting/2022/interim-results-2022-pdf.pdf?la=en&amp;hash=0AA18AC7461A1D33176B4868D00B92C73888D447</w:t>
        </w:r>
      </w:hyperlink>
    </w:p>
    <w:p w14:paraId="1A1C2BC8" w14:textId="77777777" w:rsidR="00BD6B6D" w:rsidRPr="00BD6B6D" w:rsidRDefault="00BD6B6D" w:rsidP="004B55C6">
      <w:pPr>
        <w:pStyle w:val="ListParagraph"/>
        <w:numPr>
          <w:ilvl w:val="0"/>
          <w:numId w:val="6"/>
        </w:numPr>
      </w:pPr>
      <w:r w:rsidRPr="00BD6B6D">
        <w:t xml:space="preserve">Rhodes, C. (2018). Whitbread's Force for Good programme: Giving opportunities to people with disabilities. Human Resource Management International Digest, 26(7), 34-36. </w:t>
      </w:r>
      <w:hyperlink r:id="rId18" w:history="1">
        <w:r w:rsidRPr="00BD6B6D">
          <w:rPr>
            <w:rStyle w:val="Hyperlink"/>
          </w:rPr>
          <w:t>https://www.emerald.com/insight/content/doi/10.1108/HRMID-07-2018-0150/full/html</w:t>
        </w:r>
      </w:hyperlink>
    </w:p>
    <w:p w14:paraId="45C868E1" w14:textId="77777777" w:rsidR="00BD6B6D" w:rsidRPr="00BD6B6D" w:rsidRDefault="00BD6B6D" w:rsidP="004B55C6">
      <w:pPr>
        <w:pStyle w:val="ListParagraph"/>
        <w:numPr>
          <w:ilvl w:val="0"/>
          <w:numId w:val="6"/>
        </w:numPr>
      </w:pPr>
      <w:r w:rsidRPr="00BD6B6D">
        <w:t xml:space="preserve">Savills Research. (2022). Spotlight European Chain Hotels. </w:t>
      </w:r>
      <w:hyperlink r:id="rId19" w:history="1">
        <w:r w:rsidRPr="00BD6B6D">
          <w:rPr>
            <w:rStyle w:val="Hyperlink"/>
          </w:rPr>
          <w:t>https://pdf.euro.savills.co.uk/uk/commercial-other/spotlight-european-chain-hotels-2022.pdf</w:t>
        </w:r>
      </w:hyperlink>
    </w:p>
    <w:p w14:paraId="346C55AF" w14:textId="77777777" w:rsidR="00BD6B6D" w:rsidRPr="00BD6B6D" w:rsidRDefault="00BD6B6D" w:rsidP="004B55C6">
      <w:pPr>
        <w:pStyle w:val="ListParagraph"/>
        <w:numPr>
          <w:ilvl w:val="0"/>
          <w:numId w:val="6"/>
        </w:numPr>
      </w:pPr>
      <w:r w:rsidRPr="00BD6B6D">
        <w:t xml:space="preserve">Sitzer, J. (2018). Checking in on Premier Inn. </w:t>
      </w:r>
      <w:proofErr w:type="spellStart"/>
      <w:r w:rsidRPr="00BD6B6D">
        <w:t>Mulpha</w:t>
      </w:r>
      <w:proofErr w:type="spellEnd"/>
      <w:r w:rsidRPr="00BD6B6D">
        <w:t xml:space="preserve"> Investments. </w:t>
      </w:r>
      <w:hyperlink r:id="rId20" w:history="1">
        <w:r w:rsidRPr="00BD6B6D">
          <w:rPr>
            <w:rStyle w:val="Hyperlink"/>
          </w:rPr>
          <w:t>https://www.mipl.com.my/checking-in-on-premier-inn/</w:t>
        </w:r>
      </w:hyperlink>
    </w:p>
    <w:p w14:paraId="3B1FDB2A" w14:textId="77777777" w:rsidR="00BD6B6D" w:rsidRPr="00BD6B6D" w:rsidRDefault="00BD6B6D" w:rsidP="004B55C6">
      <w:pPr>
        <w:pStyle w:val="ListParagraph"/>
        <w:numPr>
          <w:ilvl w:val="0"/>
          <w:numId w:val="6"/>
        </w:numPr>
      </w:pPr>
      <w:r w:rsidRPr="00BD6B6D">
        <w:t xml:space="preserve">Smith, G. (2022). The Most Expensive Hotels In The World. Forbes. </w:t>
      </w:r>
      <w:hyperlink r:id="rId21" w:history="1">
        <w:r w:rsidRPr="00BD6B6D">
          <w:rPr>
            <w:rStyle w:val="Hyperlink"/>
          </w:rPr>
          <w:t>https://www.forbes.com/sites/garystoller/2022/03/21/the-most-expensive-hotels-in-the-world/?sh=7c0fb0f65cfa</w:t>
        </w:r>
      </w:hyperlink>
    </w:p>
    <w:p w14:paraId="5027A3C3" w14:textId="77777777" w:rsidR="00BD6B6D" w:rsidRPr="00BD6B6D" w:rsidRDefault="00BD6B6D" w:rsidP="004B55C6">
      <w:pPr>
        <w:pStyle w:val="ListParagraph"/>
        <w:numPr>
          <w:ilvl w:val="0"/>
          <w:numId w:val="6"/>
        </w:numPr>
      </w:pPr>
      <w:r w:rsidRPr="00BD6B6D">
        <w:t xml:space="preserve">Whitbread. (2020). Whitbread Annual Report and Accounts 2019/20. </w:t>
      </w:r>
      <w:hyperlink r:id="rId22" w:history="1">
        <w:r w:rsidRPr="00BD6B6D">
          <w:rPr>
            <w:rStyle w:val="Hyperlink"/>
          </w:rPr>
          <w:t>https://www.whitbread.co.uk/-/media/whitbread/files/investors/results-and-</w:t>
        </w:r>
        <w:r w:rsidRPr="00BD6B6D">
          <w:rPr>
            <w:rStyle w:val="Hyperlink"/>
          </w:rPr>
          <w:lastRenderedPageBreak/>
          <w:t>reporting/2020/whitbread-ara-2020.ashx?la=en&amp;hash=EF6AAD0B317E57925E503BAFEB921C3281AA7C64</w:t>
        </w:r>
      </w:hyperlink>
    </w:p>
    <w:p w14:paraId="1BC250F3" w14:textId="49E221E1" w:rsidR="00BD6B6D" w:rsidRPr="00BD6B6D" w:rsidRDefault="00BD6B6D" w:rsidP="004B55C6">
      <w:pPr>
        <w:pStyle w:val="ListParagraph"/>
        <w:numPr>
          <w:ilvl w:val="0"/>
          <w:numId w:val="6"/>
        </w:numPr>
      </w:pPr>
      <w:r w:rsidRPr="00BD6B6D">
        <w:t xml:space="preserve">Whitfield, G. (2022). Whitbread sees </w:t>
      </w:r>
      <w:r w:rsidR="00403BDE">
        <w:t xml:space="preserve">a </w:t>
      </w:r>
      <w:r w:rsidRPr="00BD6B6D">
        <w:t xml:space="preserve">‘very strong start to </w:t>
      </w:r>
      <w:r w:rsidR="00403BDE">
        <w:t xml:space="preserve">the </w:t>
      </w:r>
      <w:r w:rsidRPr="00BD6B6D">
        <w:t xml:space="preserve">year’ as revenue jumps. CityAM. </w:t>
      </w:r>
      <w:hyperlink r:id="rId23" w:history="1">
        <w:r w:rsidRPr="00BD6B6D">
          <w:rPr>
            <w:rStyle w:val="Hyperlink"/>
          </w:rPr>
          <w:t>https://www.cityam.com/whitbread-sees-very-strong-start-to-year-as-revenue-jumps/</w:t>
        </w:r>
      </w:hyperlink>
    </w:p>
    <w:p w14:paraId="16E9FDBE" w14:textId="77777777" w:rsidR="004B55C6" w:rsidRPr="004B55C6" w:rsidRDefault="004B55C6" w:rsidP="004B55C6">
      <w:pPr>
        <w:numPr>
          <w:ilvl w:val="0"/>
          <w:numId w:val="12"/>
        </w:numPr>
      </w:pPr>
      <w:r w:rsidRPr="004B55C6">
        <w:t>Lawrence, S.R. and Guillet, B.D. (2011) 'Accounting for hospitality managers', 5th ed. Lansing: American Hotel &amp; Lodging Educational Institute.</w:t>
      </w:r>
    </w:p>
    <w:p w14:paraId="199B98F4" w14:textId="77777777" w:rsidR="004B55C6" w:rsidRPr="004B55C6" w:rsidRDefault="004B55C6" w:rsidP="004B55C6">
      <w:pPr>
        <w:numPr>
          <w:ilvl w:val="0"/>
          <w:numId w:val="14"/>
        </w:numPr>
      </w:pPr>
      <w:r w:rsidRPr="004B55C6">
        <w:t>Schmidgall, R.S. (2016) 'Hospitality Industry Managerial Accounting', 8th ed. Lansing: American Hotel &amp; Lodging Educational Institute.</w:t>
      </w:r>
    </w:p>
    <w:p w14:paraId="31C71629" w14:textId="77777777" w:rsidR="004B55C6" w:rsidRPr="004B55C6" w:rsidRDefault="004B55C6" w:rsidP="004B55C6">
      <w:pPr>
        <w:numPr>
          <w:ilvl w:val="0"/>
          <w:numId w:val="16"/>
        </w:numPr>
      </w:pPr>
      <w:r w:rsidRPr="004B55C6">
        <w:t>Ivanov, S. and Ivanova, M. (2016) 'Do hotel chains improve destination's hotel values?', Tourism Economics, 22(4), pp. 917-925.</w:t>
      </w:r>
    </w:p>
    <w:p w14:paraId="59F9422F" w14:textId="77777777" w:rsidR="00BD6B6D" w:rsidRDefault="00BD6B6D"/>
    <w:sectPr w:rsidR="00BD6B6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D23A0" w14:textId="77777777" w:rsidR="00BE5432" w:rsidRDefault="00BE5432" w:rsidP="004B55C6">
      <w:pPr>
        <w:spacing w:after="0" w:line="240" w:lineRule="auto"/>
      </w:pPr>
      <w:r>
        <w:separator/>
      </w:r>
    </w:p>
  </w:endnote>
  <w:endnote w:type="continuationSeparator" w:id="0">
    <w:p w14:paraId="6CBF7902" w14:textId="77777777" w:rsidR="00BE5432" w:rsidRDefault="00BE5432" w:rsidP="004B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748301"/>
      <w:docPartObj>
        <w:docPartGallery w:val="Page Numbers (Bottom of Page)"/>
        <w:docPartUnique/>
      </w:docPartObj>
    </w:sdtPr>
    <w:sdtEndPr>
      <w:rPr>
        <w:noProof/>
      </w:rPr>
    </w:sdtEndPr>
    <w:sdtContent>
      <w:p w14:paraId="6EB538AE" w14:textId="3563A315" w:rsidR="004B55C6" w:rsidRDefault="004B55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0C592" w14:textId="77777777" w:rsidR="004B55C6" w:rsidRDefault="004B5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76F7" w14:textId="77777777" w:rsidR="00BE5432" w:rsidRDefault="00BE5432" w:rsidP="004B55C6">
      <w:pPr>
        <w:spacing w:after="0" w:line="240" w:lineRule="auto"/>
      </w:pPr>
      <w:r>
        <w:separator/>
      </w:r>
    </w:p>
  </w:footnote>
  <w:footnote w:type="continuationSeparator" w:id="0">
    <w:p w14:paraId="3AF1C2E0" w14:textId="77777777" w:rsidR="00BE5432" w:rsidRDefault="00BE5432" w:rsidP="004B5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BB2"/>
    <w:multiLevelType w:val="hybridMultilevel"/>
    <w:tmpl w:val="62444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46DB6"/>
    <w:multiLevelType w:val="multilevel"/>
    <w:tmpl w:val="7192628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6251D"/>
    <w:multiLevelType w:val="multilevel"/>
    <w:tmpl w:val="E0B8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83378"/>
    <w:multiLevelType w:val="multilevel"/>
    <w:tmpl w:val="5CB879F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E5455D"/>
    <w:multiLevelType w:val="hybridMultilevel"/>
    <w:tmpl w:val="A3185BEA"/>
    <w:lvl w:ilvl="0" w:tplc="FA38EA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F7E24"/>
    <w:multiLevelType w:val="multilevel"/>
    <w:tmpl w:val="1FC4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A177FA"/>
    <w:multiLevelType w:val="hybridMultilevel"/>
    <w:tmpl w:val="11E62A3A"/>
    <w:lvl w:ilvl="0" w:tplc="FA38EA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A0CF0"/>
    <w:multiLevelType w:val="multilevel"/>
    <w:tmpl w:val="146E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334028"/>
    <w:multiLevelType w:val="hybridMultilevel"/>
    <w:tmpl w:val="DACEC892"/>
    <w:lvl w:ilvl="0" w:tplc="FA38EA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F67932"/>
    <w:multiLevelType w:val="multilevel"/>
    <w:tmpl w:val="6A38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AA46D4"/>
    <w:multiLevelType w:val="multilevel"/>
    <w:tmpl w:val="0FF2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6D185D"/>
    <w:multiLevelType w:val="multilevel"/>
    <w:tmpl w:val="A34E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B20AB9"/>
    <w:multiLevelType w:val="hybridMultilevel"/>
    <w:tmpl w:val="3E1AF754"/>
    <w:lvl w:ilvl="0" w:tplc="FA38EA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26498"/>
    <w:multiLevelType w:val="multilevel"/>
    <w:tmpl w:val="D7D2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314E8D"/>
    <w:multiLevelType w:val="multilevel"/>
    <w:tmpl w:val="608A08C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F20804"/>
    <w:multiLevelType w:val="hybridMultilevel"/>
    <w:tmpl w:val="50A8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42437">
    <w:abstractNumId w:val="7"/>
  </w:num>
  <w:num w:numId="2" w16cid:durableId="1289508168">
    <w:abstractNumId w:val="13"/>
  </w:num>
  <w:num w:numId="3" w16cid:durableId="1868058603">
    <w:abstractNumId w:val="5"/>
  </w:num>
  <w:num w:numId="4" w16cid:durableId="999046172">
    <w:abstractNumId w:val="10"/>
  </w:num>
  <w:num w:numId="5" w16cid:durableId="898248096">
    <w:abstractNumId w:val="11"/>
  </w:num>
  <w:num w:numId="6" w16cid:durableId="2106339113">
    <w:abstractNumId w:val="0"/>
  </w:num>
  <w:num w:numId="7" w16cid:durableId="1500850518">
    <w:abstractNumId w:val="15"/>
  </w:num>
  <w:num w:numId="8" w16cid:durableId="1932078445">
    <w:abstractNumId w:val="8"/>
  </w:num>
  <w:num w:numId="9" w16cid:durableId="6759765">
    <w:abstractNumId w:val="12"/>
  </w:num>
  <w:num w:numId="10" w16cid:durableId="1116372042">
    <w:abstractNumId w:val="6"/>
  </w:num>
  <w:num w:numId="11" w16cid:durableId="855660236">
    <w:abstractNumId w:val="4"/>
  </w:num>
  <w:num w:numId="12" w16cid:durableId="755901231">
    <w:abstractNumId w:val="3"/>
  </w:num>
  <w:num w:numId="13" w16cid:durableId="88234686">
    <w:abstractNumId w:val="2"/>
  </w:num>
  <w:num w:numId="14" w16cid:durableId="474378535">
    <w:abstractNumId w:val="1"/>
  </w:num>
  <w:num w:numId="15" w16cid:durableId="300422374">
    <w:abstractNumId w:val="9"/>
  </w:num>
  <w:num w:numId="16" w16cid:durableId="6110135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B6D"/>
    <w:rsid w:val="00002423"/>
    <w:rsid w:val="001608C1"/>
    <w:rsid w:val="002F308A"/>
    <w:rsid w:val="002F7693"/>
    <w:rsid w:val="003859F6"/>
    <w:rsid w:val="00403BDE"/>
    <w:rsid w:val="00467D83"/>
    <w:rsid w:val="004B55C6"/>
    <w:rsid w:val="007E2100"/>
    <w:rsid w:val="00BD6B6D"/>
    <w:rsid w:val="00BE5432"/>
    <w:rsid w:val="00C1446B"/>
    <w:rsid w:val="00C53D73"/>
    <w:rsid w:val="00DF2EFE"/>
    <w:rsid w:val="00EE7BAE"/>
    <w:rsid w:val="00FB6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9A4AC"/>
  <w15:chartTrackingRefBased/>
  <w15:docId w15:val="{C04793C5-1317-485A-8067-E94C6FAB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5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B6D"/>
    <w:rPr>
      <w:color w:val="0563C1" w:themeColor="hyperlink"/>
      <w:u w:val="single"/>
    </w:rPr>
  </w:style>
  <w:style w:type="character" w:styleId="UnresolvedMention">
    <w:name w:val="Unresolved Mention"/>
    <w:basedOn w:val="DefaultParagraphFont"/>
    <w:uiPriority w:val="99"/>
    <w:semiHidden/>
    <w:unhideWhenUsed/>
    <w:rsid w:val="00BD6B6D"/>
    <w:rPr>
      <w:color w:val="605E5C"/>
      <w:shd w:val="clear" w:color="auto" w:fill="E1DFDD"/>
    </w:rPr>
  </w:style>
  <w:style w:type="paragraph" w:styleId="ListParagraph">
    <w:name w:val="List Paragraph"/>
    <w:basedOn w:val="Normal"/>
    <w:uiPriority w:val="34"/>
    <w:qFormat/>
    <w:rsid w:val="00BD6B6D"/>
    <w:pPr>
      <w:ind w:left="720"/>
      <w:contextualSpacing/>
    </w:pPr>
  </w:style>
  <w:style w:type="character" w:customStyle="1" w:styleId="Heading1Char">
    <w:name w:val="Heading 1 Char"/>
    <w:basedOn w:val="DefaultParagraphFont"/>
    <w:link w:val="Heading1"/>
    <w:uiPriority w:val="9"/>
    <w:rsid w:val="004B55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55C6"/>
    <w:pPr>
      <w:outlineLvl w:val="9"/>
    </w:pPr>
    <w:rPr>
      <w:kern w:val="0"/>
      <w:lang w:val="en-US"/>
      <w14:ligatures w14:val="none"/>
    </w:rPr>
  </w:style>
  <w:style w:type="paragraph" w:styleId="TOC1">
    <w:name w:val="toc 1"/>
    <w:basedOn w:val="Normal"/>
    <w:next w:val="Normal"/>
    <w:autoRedefine/>
    <w:uiPriority w:val="39"/>
    <w:unhideWhenUsed/>
    <w:rsid w:val="004B55C6"/>
    <w:pPr>
      <w:spacing w:after="100"/>
    </w:pPr>
  </w:style>
  <w:style w:type="paragraph" w:styleId="Title">
    <w:name w:val="Title"/>
    <w:basedOn w:val="Normal"/>
    <w:next w:val="Normal"/>
    <w:link w:val="TitleChar"/>
    <w:uiPriority w:val="10"/>
    <w:qFormat/>
    <w:rsid w:val="004B55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5C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B5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5C6"/>
  </w:style>
  <w:style w:type="paragraph" w:styleId="Footer">
    <w:name w:val="footer"/>
    <w:basedOn w:val="Normal"/>
    <w:link w:val="FooterChar"/>
    <w:uiPriority w:val="99"/>
    <w:unhideWhenUsed/>
    <w:rsid w:val="004B5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577385">
      <w:bodyDiv w:val="1"/>
      <w:marLeft w:val="0"/>
      <w:marRight w:val="0"/>
      <w:marTop w:val="0"/>
      <w:marBottom w:val="0"/>
      <w:divBdr>
        <w:top w:val="none" w:sz="0" w:space="0" w:color="auto"/>
        <w:left w:val="none" w:sz="0" w:space="0" w:color="auto"/>
        <w:bottom w:val="none" w:sz="0" w:space="0" w:color="auto"/>
        <w:right w:val="none" w:sz="0" w:space="0" w:color="auto"/>
      </w:divBdr>
    </w:div>
    <w:div w:id="1036779678">
      <w:bodyDiv w:val="1"/>
      <w:marLeft w:val="0"/>
      <w:marRight w:val="0"/>
      <w:marTop w:val="0"/>
      <w:marBottom w:val="0"/>
      <w:divBdr>
        <w:top w:val="none" w:sz="0" w:space="0" w:color="auto"/>
        <w:left w:val="none" w:sz="0" w:space="0" w:color="auto"/>
        <w:bottom w:val="none" w:sz="0" w:space="0" w:color="auto"/>
        <w:right w:val="none" w:sz="0" w:space="0" w:color="auto"/>
      </w:divBdr>
    </w:div>
    <w:div w:id="1600603762">
      <w:bodyDiv w:val="1"/>
      <w:marLeft w:val="0"/>
      <w:marRight w:val="0"/>
      <w:marTop w:val="0"/>
      <w:marBottom w:val="0"/>
      <w:divBdr>
        <w:top w:val="none" w:sz="0" w:space="0" w:color="auto"/>
        <w:left w:val="none" w:sz="0" w:space="0" w:color="auto"/>
        <w:bottom w:val="none" w:sz="0" w:space="0" w:color="auto"/>
        <w:right w:val="none" w:sz="0" w:space="0" w:color="auto"/>
      </w:divBdr>
    </w:div>
    <w:div w:id="188521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528008X.2010.541237" TargetMode="External"/><Relationship Id="rId13" Type="http://schemas.openxmlformats.org/officeDocument/2006/relationships/hyperlink" Target="https://www.mandarinoriental.com/about-mohg/media-center/press-releases/corporate/mo-announces-global-fan-initiative" TargetMode="External"/><Relationship Id="rId18" Type="http://schemas.openxmlformats.org/officeDocument/2006/relationships/hyperlink" Target="https://www.emerald.com/insight/content/doi/10.1108/HRMID-07-2018-0150/full/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forbes.com/sites/garystoller/2022/03/21/the-most-expensive-hotels-in-the-world/?sh=7c0fb0f65cfa" TargetMode="External"/><Relationship Id="rId7" Type="http://schemas.openxmlformats.org/officeDocument/2006/relationships/hyperlink" Target="https://www.forbes.com/sites/joanhenderson/2022/08/17/mandarin-oriental--is-the-recent-share-price-fall-an-opportunity/?sh=24b0c57b5181" TargetMode="External"/><Relationship Id="rId12" Type="http://schemas.openxmlformats.org/officeDocument/2006/relationships/hyperlink" Target="https://www.hospitalitynet.org/opinion/4100870.html" TargetMode="External"/><Relationship Id="rId17" Type="http://schemas.openxmlformats.org/officeDocument/2006/relationships/hyperlink" Target="https://www.whitbread.co.uk/-/media/whitbread/files/investors/results-and-reporting/2022/interim-results-2022-pdf.pdf?la=en&amp;hash=0AA18AC7461A1D33176B4868D00B92C73888D44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uters.com/business/premier-inn-owner-whitbread-2022-profit-below-pre-covid-levels-2022-01-20/" TargetMode="External"/><Relationship Id="rId20" Type="http://schemas.openxmlformats.org/officeDocument/2006/relationships/hyperlink" Target="https://www.mipl.com.my/checking-in-on-premier-in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300/J149v07n01_0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t.com/content/9b280e46-ab9f-4ed2-b104-36a819a3714d" TargetMode="External"/><Relationship Id="rId23" Type="http://schemas.openxmlformats.org/officeDocument/2006/relationships/hyperlink" Target="https://www.cityam.com/whitbread-sees-very-strong-start-to-year-as-revenue-jumps/" TargetMode="External"/><Relationship Id="rId10" Type="http://schemas.openxmlformats.org/officeDocument/2006/relationships/hyperlink" Target="https://www.investopedia.com/articles/company-insights/082316/understanding-premier-inn-" TargetMode="External"/><Relationship Id="rId19" Type="http://schemas.openxmlformats.org/officeDocument/2006/relationships/hyperlink" Target="https://pdf.euro.savills.co.uk/uk/commercial-other/spotlight-european-chain-hotels-2022.pdf" TargetMode="External"/><Relationship Id="rId4" Type="http://schemas.openxmlformats.org/officeDocument/2006/relationships/webSettings" Target="webSettings.xml"/><Relationship Id="rId9" Type="http://schemas.openxmlformats.org/officeDocument/2006/relationships/hyperlink" Target="https://www.emerald.com/insight/content/doi/10.1108/IJCHM-11-2014-0572/full/html" TargetMode="External"/><Relationship Id="rId14" Type="http://schemas.openxmlformats.org/officeDocument/2006/relationships/hyperlink" Target="https://www.mandarinoriental.com/about-mohg/investors/annual-reports" TargetMode="External"/><Relationship Id="rId22" Type="http://schemas.openxmlformats.org/officeDocument/2006/relationships/hyperlink" Target="https://www.whitbread.co.uk/-/media/whitbread/files/investors/results-and-reporting/2020/whitbread-ara-2020.ashx?la=en&amp;hash=EF6AAD0B317E57925E503BAFEB921C3281AA7C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3050</Words>
  <Characters>17386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Ciolacu</cp:lastModifiedBy>
  <cp:revision>11</cp:revision>
  <dcterms:created xsi:type="dcterms:W3CDTF">2023-10-20T21:04:00Z</dcterms:created>
  <dcterms:modified xsi:type="dcterms:W3CDTF">2023-10-20T21:14:00Z</dcterms:modified>
</cp:coreProperties>
</file>