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0CFE48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D4A64">
              <w:rPr>
                <w:rFonts w:ascii="Times New Roman" w:hAnsi="Times New Roman" w:cs="Times New Roman"/>
                <w:b/>
                <w:color w:val="auto"/>
                <w:sz w:val="48"/>
              </w:rPr>
              <w:t xml:space="preserve">Joanne Millar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D05D8D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D4A64">
              <w:rPr>
                <w:rFonts w:ascii="Times New Roman" w:hAnsi="Times New Roman" w:cs="Times New Roman"/>
                <w:b/>
                <w:color w:val="auto"/>
                <w:sz w:val="48"/>
              </w:rPr>
              <w:t xml:space="preserve"> joanne.millar@flintshire.gov.uk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420DDDA"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9B179A">
              <w:rPr>
                <w:rFonts w:ascii="Times New Roman" w:hAnsi="Times New Roman" w:cs="Times New Roman"/>
                <w:b/>
                <w:color w:val="auto"/>
                <w:sz w:val="48"/>
              </w:rPr>
              <w:t xml:space="preserve"> </w:t>
            </w:r>
            <w:r w:rsidR="009B179A" w:rsidRPr="00740EAA">
              <w:rPr>
                <w:rFonts w:ascii="Times New Roman" w:hAnsi="Times New Roman" w:cs="Times New Roman"/>
                <w:b/>
                <w:color w:val="auto"/>
                <w:sz w:val="28"/>
                <w:szCs w:val="28"/>
              </w:rPr>
              <w:t>222013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125948AC" w14:textId="77777777" w:rsidR="00ED4B7A" w:rsidRPr="00ED4B7A" w:rsidRDefault="00ED4B7A" w:rsidP="00ED4B7A">
      <w:pPr>
        <w:jc w:val="both"/>
        <w:rPr>
          <w:color w:val="auto"/>
          <w:sz w:val="24"/>
          <w:szCs w:val="24"/>
        </w:rPr>
      </w:pPr>
      <w:r w:rsidRPr="00ED4B7A">
        <w:rPr>
          <w:color w:val="auto"/>
          <w:sz w:val="24"/>
          <w:szCs w:val="24"/>
        </w:rPr>
        <w:t xml:space="preserve">All Wales Child Protection Procedures 2008, </w:t>
      </w:r>
      <w:hyperlink r:id="rId12" w:history="1">
        <w:r w:rsidRPr="00ED4B7A">
          <w:rPr>
            <w:color w:val="auto"/>
            <w:sz w:val="24"/>
            <w:szCs w:val="24"/>
            <w:u w:val="single"/>
          </w:rPr>
          <w:t>www.childreninwales.org.uk</w:t>
        </w:r>
      </w:hyperlink>
      <w:r w:rsidRPr="00ED4B7A">
        <w:rPr>
          <w:color w:val="auto"/>
          <w:sz w:val="24"/>
          <w:szCs w:val="24"/>
        </w:rPr>
        <w:t>, (accessed on 05/11/2023).</w:t>
      </w:r>
    </w:p>
    <w:p w14:paraId="064597EC" w14:textId="77777777" w:rsidR="00ED4B7A" w:rsidRPr="00ED4B7A" w:rsidRDefault="00ED4B7A" w:rsidP="00ED4B7A">
      <w:pPr>
        <w:overflowPunct/>
        <w:autoSpaceDE/>
        <w:autoSpaceDN/>
        <w:adjustRightInd/>
        <w:spacing w:after="200" w:line="360" w:lineRule="auto"/>
        <w:jc w:val="both"/>
        <w:textAlignment w:val="auto"/>
        <w:rPr>
          <w:rFonts w:eastAsiaTheme="minorHAnsi"/>
          <w:color w:val="auto"/>
          <w:kern w:val="2"/>
          <w:sz w:val="24"/>
          <w:szCs w:val="24"/>
          <w:lang w:eastAsia="en-US"/>
          <w14:ligatures w14:val="standardContextual"/>
        </w:rPr>
      </w:pPr>
    </w:p>
    <w:p w14:paraId="36E1FD5F" w14:textId="77777777" w:rsidR="00ED4B7A" w:rsidRPr="00ED4B7A" w:rsidRDefault="00ED4B7A" w:rsidP="00ED4B7A">
      <w:pPr>
        <w:overflowPunct/>
        <w:autoSpaceDE/>
        <w:autoSpaceDN/>
        <w:adjustRightInd/>
        <w:spacing w:after="200" w:line="360" w:lineRule="auto"/>
        <w:jc w:val="both"/>
        <w:textAlignment w:val="auto"/>
        <w:rPr>
          <w:rFonts w:eastAsia="Calibri"/>
          <w:color w:val="auto"/>
          <w:sz w:val="24"/>
          <w:szCs w:val="24"/>
          <w:lang w:eastAsia="en-US"/>
        </w:rPr>
      </w:pPr>
      <w:r w:rsidRPr="00ED4B7A">
        <w:rPr>
          <w:rFonts w:eastAsia="Calibri"/>
          <w:color w:val="auto"/>
          <w:sz w:val="24"/>
          <w:szCs w:val="24"/>
          <w:lang w:eastAsia="en-US"/>
        </w:rPr>
        <w:t>Barker, R.L (2003), The Social Work Dictionary, 5</w:t>
      </w:r>
      <w:r w:rsidRPr="00ED4B7A">
        <w:rPr>
          <w:rFonts w:eastAsia="Calibri"/>
          <w:color w:val="auto"/>
          <w:sz w:val="24"/>
          <w:szCs w:val="24"/>
          <w:vertAlign w:val="superscript"/>
          <w:lang w:eastAsia="en-US"/>
        </w:rPr>
        <w:t>th</w:t>
      </w:r>
      <w:r w:rsidRPr="00ED4B7A">
        <w:rPr>
          <w:rFonts w:eastAsia="Calibri"/>
          <w:color w:val="auto"/>
          <w:sz w:val="24"/>
          <w:szCs w:val="24"/>
          <w:lang w:eastAsia="en-US"/>
        </w:rPr>
        <w:t xml:space="preserve"> </w:t>
      </w:r>
      <w:proofErr w:type="spellStart"/>
      <w:r w:rsidRPr="00ED4B7A">
        <w:rPr>
          <w:rFonts w:eastAsia="Calibri"/>
          <w:color w:val="auto"/>
          <w:sz w:val="24"/>
          <w:szCs w:val="24"/>
          <w:lang w:eastAsia="en-US"/>
        </w:rPr>
        <w:t>edn</w:t>
      </w:r>
      <w:proofErr w:type="spellEnd"/>
      <w:r w:rsidRPr="00ED4B7A">
        <w:rPr>
          <w:rFonts w:eastAsia="Calibri"/>
          <w:color w:val="auto"/>
          <w:sz w:val="24"/>
          <w:szCs w:val="24"/>
          <w:lang w:eastAsia="en-US"/>
        </w:rPr>
        <w:t>, Washington DC, National Association of Social Work Press.</w:t>
      </w:r>
    </w:p>
    <w:p w14:paraId="16C1E7AD" w14:textId="77777777" w:rsidR="00ED4B7A" w:rsidRPr="00ED4B7A" w:rsidRDefault="00ED4B7A" w:rsidP="00ED4B7A">
      <w:pPr>
        <w:spacing w:after="120" w:line="360" w:lineRule="auto"/>
        <w:jc w:val="both"/>
        <w:rPr>
          <w:color w:val="auto"/>
          <w:sz w:val="24"/>
          <w:szCs w:val="24"/>
          <w:lang w:eastAsia="en-US"/>
        </w:rPr>
      </w:pPr>
      <w:r w:rsidRPr="00ED4B7A">
        <w:rPr>
          <w:color w:val="auto"/>
          <w:sz w:val="24"/>
          <w:szCs w:val="24"/>
          <w:lang w:eastAsia="en-US"/>
        </w:rPr>
        <w:t xml:space="preserve">Bolton, G. (2014) </w:t>
      </w:r>
      <w:r w:rsidRPr="00ED4B7A">
        <w:rPr>
          <w:i/>
          <w:color w:val="auto"/>
          <w:sz w:val="24"/>
          <w:szCs w:val="24"/>
          <w:lang w:eastAsia="en-US"/>
        </w:rPr>
        <w:t xml:space="preserve">Reflective Practice, Writing and Professional Development, </w:t>
      </w:r>
      <w:r w:rsidRPr="00ED4B7A">
        <w:rPr>
          <w:color w:val="auto"/>
          <w:sz w:val="24"/>
          <w:szCs w:val="24"/>
          <w:lang w:eastAsia="en-US"/>
        </w:rPr>
        <w:t>London, Sage.</w:t>
      </w:r>
    </w:p>
    <w:p w14:paraId="27E19A3C" w14:textId="77777777" w:rsidR="00ED4B7A" w:rsidRPr="00ED4B7A" w:rsidRDefault="00ED4B7A" w:rsidP="00ED4B7A">
      <w:pPr>
        <w:spacing w:after="120" w:line="360" w:lineRule="auto"/>
        <w:jc w:val="both"/>
        <w:rPr>
          <w:color w:val="auto"/>
          <w:sz w:val="24"/>
          <w:szCs w:val="24"/>
          <w:lang w:eastAsia="en-US"/>
        </w:rPr>
      </w:pPr>
      <w:proofErr w:type="spellStart"/>
      <w:r w:rsidRPr="00ED4B7A">
        <w:rPr>
          <w:color w:val="auto"/>
          <w:sz w:val="24"/>
          <w:szCs w:val="24"/>
          <w:lang w:eastAsia="en-US"/>
        </w:rPr>
        <w:t>Brayne</w:t>
      </w:r>
      <w:proofErr w:type="spellEnd"/>
      <w:r w:rsidRPr="00ED4B7A">
        <w:rPr>
          <w:color w:val="auto"/>
          <w:sz w:val="24"/>
          <w:szCs w:val="24"/>
          <w:lang w:eastAsia="en-US"/>
        </w:rPr>
        <w:t xml:space="preserve">, H., Carr, H. &amp; </w:t>
      </w:r>
      <w:proofErr w:type="spellStart"/>
      <w:r w:rsidRPr="00ED4B7A">
        <w:rPr>
          <w:color w:val="auto"/>
          <w:sz w:val="24"/>
          <w:szCs w:val="24"/>
          <w:lang w:eastAsia="en-US"/>
        </w:rPr>
        <w:t>Goosey</w:t>
      </w:r>
      <w:proofErr w:type="spellEnd"/>
      <w:r w:rsidRPr="00ED4B7A">
        <w:rPr>
          <w:color w:val="auto"/>
          <w:sz w:val="24"/>
          <w:szCs w:val="24"/>
          <w:lang w:eastAsia="en-US"/>
        </w:rPr>
        <w:t xml:space="preserve">, D. (2014) </w:t>
      </w:r>
      <w:r w:rsidRPr="00ED4B7A">
        <w:rPr>
          <w:i/>
          <w:color w:val="auto"/>
          <w:sz w:val="24"/>
          <w:szCs w:val="24"/>
          <w:lang w:eastAsia="en-US"/>
        </w:rPr>
        <w:t xml:space="preserve">Law For Social Workers, </w:t>
      </w:r>
      <w:r w:rsidRPr="00ED4B7A">
        <w:rPr>
          <w:color w:val="auto"/>
          <w:sz w:val="24"/>
          <w:szCs w:val="24"/>
          <w:lang w:eastAsia="en-US"/>
        </w:rPr>
        <w:tab/>
        <w:t>Oxford,</w:t>
      </w:r>
      <w:r w:rsidRPr="00ED4B7A">
        <w:rPr>
          <w:i/>
          <w:color w:val="auto"/>
          <w:sz w:val="24"/>
          <w:szCs w:val="24"/>
          <w:lang w:eastAsia="en-US"/>
        </w:rPr>
        <w:t xml:space="preserve"> </w:t>
      </w:r>
      <w:r w:rsidRPr="00ED4B7A">
        <w:rPr>
          <w:color w:val="auto"/>
          <w:sz w:val="24"/>
          <w:szCs w:val="24"/>
          <w:lang w:eastAsia="en-US"/>
        </w:rPr>
        <w:t>Oxford University Press.</w:t>
      </w:r>
    </w:p>
    <w:p w14:paraId="14E6C717" w14:textId="77777777" w:rsidR="00ED4B7A" w:rsidRPr="00ED4B7A" w:rsidRDefault="00ED4B7A" w:rsidP="00ED4B7A">
      <w:pPr>
        <w:spacing w:after="120" w:line="360" w:lineRule="auto"/>
        <w:jc w:val="both"/>
        <w:rPr>
          <w:color w:val="auto"/>
          <w:sz w:val="24"/>
          <w:szCs w:val="24"/>
          <w:lang w:eastAsia="en-US"/>
        </w:rPr>
      </w:pPr>
      <w:r w:rsidRPr="00ED4B7A">
        <w:rPr>
          <w:color w:val="auto"/>
          <w:sz w:val="24"/>
          <w:szCs w:val="24"/>
          <w:lang w:eastAsia="en-US"/>
        </w:rPr>
        <w:t xml:space="preserve">Brothers, K.B., </w:t>
      </w:r>
      <w:proofErr w:type="spellStart"/>
      <w:r w:rsidRPr="00ED4B7A">
        <w:rPr>
          <w:color w:val="auto"/>
          <w:sz w:val="24"/>
          <w:szCs w:val="24"/>
          <w:lang w:eastAsia="en-US"/>
        </w:rPr>
        <w:t>Glascoe</w:t>
      </w:r>
      <w:proofErr w:type="spellEnd"/>
      <w:r w:rsidRPr="00ED4B7A">
        <w:rPr>
          <w:color w:val="auto"/>
          <w:sz w:val="24"/>
          <w:szCs w:val="24"/>
          <w:lang w:eastAsia="en-US"/>
        </w:rPr>
        <w:t xml:space="preserve">, F.P. and Robertshaw, N.S., 2008. PEDS: developmental milestones—an accurate brief tool for surveillance and screening. Clinical </w:t>
      </w:r>
      <w:proofErr w:type="spellStart"/>
      <w:r w:rsidRPr="00ED4B7A">
        <w:rPr>
          <w:color w:val="auto"/>
          <w:sz w:val="24"/>
          <w:szCs w:val="24"/>
          <w:lang w:eastAsia="en-US"/>
        </w:rPr>
        <w:t>pediatrics</w:t>
      </w:r>
      <w:proofErr w:type="spellEnd"/>
      <w:r w:rsidRPr="00ED4B7A">
        <w:rPr>
          <w:color w:val="auto"/>
          <w:sz w:val="24"/>
          <w:szCs w:val="24"/>
          <w:lang w:eastAsia="en-US"/>
        </w:rPr>
        <w:t>, 47(3).</w:t>
      </w:r>
    </w:p>
    <w:p w14:paraId="74708848" w14:textId="77777777" w:rsidR="00ED4B7A" w:rsidRPr="00ED4B7A" w:rsidRDefault="00ED4B7A" w:rsidP="00ED4B7A">
      <w:pPr>
        <w:spacing w:after="120" w:line="360" w:lineRule="auto"/>
        <w:jc w:val="both"/>
        <w:rPr>
          <w:color w:val="auto"/>
          <w:sz w:val="24"/>
          <w:szCs w:val="24"/>
          <w:lang w:eastAsia="en-US"/>
        </w:rPr>
      </w:pPr>
      <w:r w:rsidRPr="00ED4B7A">
        <w:rPr>
          <w:color w:val="auto"/>
          <w:sz w:val="24"/>
          <w:szCs w:val="24"/>
          <w:lang w:eastAsia="en-US"/>
        </w:rPr>
        <w:t>Dalrymple, J. and Boylan, J., 2013. Effective advocacy in social work.</w:t>
      </w:r>
    </w:p>
    <w:p w14:paraId="1C292493" w14:textId="77777777" w:rsidR="00ED4B7A" w:rsidRPr="00ED4B7A" w:rsidRDefault="00ED4B7A" w:rsidP="00ED4B7A">
      <w:pPr>
        <w:spacing w:after="120" w:line="360" w:lineRule="auto"/>
        <w:jc w:val="both"/>
        <w:rPr>
          <w:color w:val="auto"/>
          <w:sz w:val="24"/>
          <w:szCs w:val="24"/>
          <w:lang w:eastAsia="en-US"/>
        </w:rPr>
      </w:pPr>
      <w:r w:rsidRPr="00ED4B7A">
        <w:rPr>
          <w:color w:val="auto"/>
          <w:sz w:val="24"/>
          <w:szCs w:val="24"/>
          <w:lang w:eastAsia="en-US"/>
        </w:rPr>
        <w:t>De Bellis, M.D., 2005. The psychobiology of neglect. Child maltreatment, 10(2), pp.150-172.</w:t>
      </w:r>
    </w:p>
    <w:p w14:paraId="716CDCF6" w14:textId="77777777" w:rsidR="00ED4B7A" w:rsidRPr="00ED4B7A" w:rsidRDefault="00ED4B7A" w:rsidP="00ED4B7A">
      <w:pPr>
        <w:spacing w:after="120" w:line="360" w:lineRule="auto"/>
        <w:jc w:val="both"/>
        <w:rPr>
          <w:color w:val="auto"/>
          <w:sz w:val="24"/>
          <w:szCs w:val="24"/>
          <w:lang w:eastAsia="en-US"/>
        </w:rPr>
      </w:pPr>
      <w:r w:rsidRPr="00ED4B7A">
        <w:rPr>
          <w:color w:val="auto"/>
          <w:sz w:val="24"/>
          <w:szCs w:val="24"/>
          <w:lang w:eastAsia="en-US"/>
        </w:rPr>
        <w:t xml:space="preserve">Doel, M. and Best, L. (2008) </w:t>
      </w:r>
      <w:r w:rsidRPr="00ED4B7A">
        <w:rPr>
          <w:i/>
          <w:color w:val="auto"/>
          <w:sz w:val="24"/>
          <w:szCs w:val="24"/>
          <w:lang w:eastAsia="en-US"/>
        </w:rPr>
        <w:t xml:space="preserve">Experiencing Social Work, Learning form Service Users, </w:t>
      </w:r>
      <w:r w:rsidRPr="00ED4B7A">
        <w:rPr>
          <w:color w:val="auto"/>
          <w:sz w:val="24"/>
          <w:szCs w:val="24"/>
          <w:lang w:eastAsia="en-US"/>
        </w:rPr>
        <w:t>London, Sage.</w:t>
      </w:r>
    </w:p>
    <w:p w14:paraId="7865C718" w14:textId="77777777" w:rsidR="00ED4B7A" w:rsidRPr="00ED4B7A" w:rsidRDefault="00ED4B7A" w:rsidP="00ED4B7A">
      <w:pPr>
        <w:spacing w:after="120" w:line="360" w:lineRule="auto"/>
        <w:jc w:val="both"/>
        <w:rPr>
          <w:color w:val="auto"/>
          <w:sz w:val="24"/>
          <w:szCs w:val="24"/>
          <w:lang w:eastAsia="en-US"/>
        </w:rPr>
      </w:pPr>
      <w:r w:rsidRPr="00ED4B7A">
        <w:rPr>
          <w:color w:val="auto"/>
          <w:sz w:val="24"/>
          <w:szCs w:val="24"/>
          <w:lang w:eastAsia="en-US"/>
        </w:rPr>
        <w:t xml:space="preserve">Ferguson, I. (2008) </w:t>
      </w:r>
      <w:r w:rsidRPr="00ED4B7A">
        <w:rPr>
          <w:i/>
          <w:color w:val="auto"/>
          <w:sz w:val="24"/>
          <w:szCs w:val="24"/>
          <w:lang w:eastAsia="en-US"/>
        </w:rPr>
        <w:t xml:space="preserve">Reclaiming Social Work, Challenging Neo-liberalism and Promoting Social Justice, </w:t>
      </w:r>
      <w:r w:rsidRPr="00ED4B7A">
        <w:rPr>
          <w:color w:val="auto"/>
          <w:sz w:val="24"/>
          <w:szCs w:val="24"/>
          <w:lang w:eastAsia="en-US"/>
        </w:rPr>
        <w:t>London, Sage.</w:t>
      </w:r>
    </w:p>
    <w:p w14:paraId="7393DC20" w14:textId="77777777" w:rsidR="00ED4B7A" w:rsidRPr="00ED4B7A" w:rsidRDefault="00ED4B7A" w:rsidP="00ED4B7A">
      <w:pPr>
        <w:spacing w:after="120" w:line="360" w:lineRule="auto"/>
        <w:jc w:val="both"/>
        <w:rPr>
          <w:color w:val="auto"/>
          <w:sz w:val="24"/>
          <w:szCs w:val="24"/>
          <w:lang w:eastAsia="en-US"/>
        </w:rPr>
      </w:pPr>
      <w:r w:rsidRPr="00ED4B7A">
        <w:rPr>
          <w:color w:val="auto"/>
          <w:sz w:val="24"/>
          <w:szCs w:val="24"/>
          <w:lang w:eastAsia="en-US"/>
        </w:rPr>
        <w:t>Ferguson. H Child Protection Practice (2011). Basingstoke, England: Palgrave Macmillan.</w:t>
      </w:r>
    </w:p>
    <w:p w14:paraId="0A70B3EF" w14:textId="77777777" w:rsidR="00ED4B7A" w:rsidRPr="00ED4B7A" w:rsidRDefault="00ED4B7A" w:rsidP="00ED4B7A">
      <w:pPr>
        <w:overflowPunct/>
        <w:autoSpaceDE/>
        <w:autoSpaceDN/>
        <w:adjustRightInd/>
        <w:spacing w:after="200" w:line="360" w:lineRule="auto"/>
        <w:jc w:val="both"/>
        <w:textAlignment w:val="auto"/>
        <w:rPr>
          <w:rFonts w:eastAsia="Calibri"/>
          <w:color w:val="auto"/>
          <w:sz w:val="24"/>
          <w:szCs w:val="24"/>
          <w:shd w:val="clear" w:color="auto" w:fill="FFFFFF"/>
          <w:lang w:eastAsia="en-US"/>
        </w:rPr>
      </w:pPr>
      <w:r w:rsidRPr="00ED4B7A">
        <w:rPr>
          <w:rFonts w:eastAsia="Calibri"/>
          <w:color w:val="auto"/>
          <w:sz w:val="24"/>
          <w:szCs w:val="24"/>
          <w:lang w:eastAsia="en-US"/>
        </w:rPr>
        <w:t>Ferguson, H.</w:t>
      </w:r>
      <w:r w:rsidRPr="00ED4B7A">
        <w:rPr>
          <w:rFonts w:eastAsia="Calibri"/>
          <w:color w:val="auto"/>
          <w:sz w:val="24"/>
          <w:szCs w:val="24"/>
          <w:shd w:val="clear" w:color="auto" w:fill="FFFFFF"/>
          <w:lang w:eastAsia="en-US"/>
        </w:rPr>
        <w:t xml:space="preserve"> (</w:t>
      </w:r>
      <w:r w:rsidRPr="00ED4B7A">
        <w:rPr>
          <w:rFonts w:eastAsia="Calibri"/>
          <w:color w:val="auto"/>
          <w:sz w:val="24"/>
          <w:szCs w:val="24"/>
          <w:lang w:eastAsia="en-US"/>
        </w:rPr>
        <w:t>2017</w:t>
      </w:r>
      <w:r w:rsidRPr="00ED4B7A">
        <w:rPr>
          <w:rFonts w:eastAsia="Calibri"/>
          <w:color w:val="auto"/>
          <w:sz w:val="24"/>
          <w:szCs w:val="24"/>
          <w:shd w:val="clear" w:color="auto" w:fill="FFFFFF"/>
          <w:lang w:eastAsia="en-US"/>
        </w:rPr>
        <w:t xml:space="preserve">). </w:t>
      </w:r>
      <w:r w:rsidRPr="00ED4B7A">
        <w:rPr>
          <w:rFonts w:eastAsia="Calibri"/>
          <w:color w:val="auto"/>
          <w:sz w:val="24"/>
          <w:szCs w:val="24"/>
          <w:lang w:eastAsia="en-US"/>
        </w:rPr>
        <w:t>How children become invisible in child protection work: Evidence from day-to-day social work practice</w:t>
      </w:r>
      <w:r w:rsidRPr="00ED4B7A">
        <w:rPr>
          <w:rFonts w:eastAsia="Calibri"/>
          <w:color w:val="auto"/>
          <w:sz w:val="24"/>
          <w:szCs w:val="24"/>
          <w:shd w:val="clear" w:color="auto" w:fill="FFFFFF"/>
          <w:lang w:eastAsia="en-US"/>
        </w:rPr>
        <w:t xml:space="preserve">. </w:t>
      </w:r>
      <w:r w:rsidRPr="00ED4B7A">
        <w:rPr>
          <w:rFonts w:eastAsia="Calibri"/>
          <w:i/>
          <w:iCs/>
          <w:color w:val="auto"/>
          <w:sz w:val="24"/>
          <w:szCs w:val="24"/>
          <w:lang w:eastAsia="en-US"/>
        </w:rPr>
        <w:t>British Journal of Social Work,</w:t>
      </w:r>
      <w:r w:rsidRPr="00ED4B7A">
        <w:rPr>
          <w:rFonts w:eastAsia="Calibri"/>
          <w:color w:val="auto"/>
          <w:sz w:val="24"/>
          <w:szCs w:val="24"/>
          <w:shd w:val="clear" w:color="auto" w:fill="FFFFFF"/>
          <w:lang w:eastAsia="en-US"/>
        </w:rPr>
        <w:t xml:space="preserve"> </w:t>
      </w:r>
      <w:r w:rsidRPr="00ED4B7A">
        <w:rPr>
          <w:rFonts w:eastAsia="Calibri"/>
          <w:i/>
          <w:iCs/>
          <w:color w:val="auto"/>
          <w:sz w:val="24"/>
          <w:szCs w:val="24"/>
          <w:lang w:eastAsia="en-US"/>
        </w:rPr>
        <w:t>47</w:t>
      </w:r>
      <w:r w:rsidRPr="00ED4B7A">
        <w:rPr>
          <w:rFonts w:eastAsia="Calibri"/>
          <w:color w:val="auto"/>
          <w:sz w:val="24"/>
          <w:szCs w:val="24"/>
          <w:shd w:val="clear" w:color="auto" w:fill="FFFFFF"/>
          <w:lang w:eastAsia="en-US"/>
        </w:rPr>
        <w:t xml:space="preserve">, </w:t>
      </w:r>
      <w:r w:rsidRPr="00ED4B7A">
        <w:rPr>
          <w:rFonts w:eastAsia="Calibri"/>
          <w:color w:val="auto"/>
          <w:sz w:val="24"/>
          <w:szCs w:val="24"/>
          <w:lang w:eastAsia="en-US"/>
        </w:rPr>
        <w:t>1007</w:t>
      </w:r>
      <w:r w:rsidRPr="00ED4B7A">
        <w:rPr>
          <w:rFonts w:eastAsia="Calibri"/>
          <w:color w:val="auto"/>
          <w:sz w:val="24"/>
          <w:szCs w:val="24"/>
          <w:shd w:val="clear" w:color="auto" w:fill="FFFFFF"/>
          <w:lang w:eastAsia="en-US"/>
        </w:rPr>
        <w:t>–</w:t>
      </w:r>
      <w:r w:rsidRPr="00ED4B7A">
        <w:rPr>
          <w:rFonts w:eastAsia="Calibri"/>
          <w:color w:val="auto"/>
          <w:sz w:val="24"/>
          <w:szCs w:val="24"/>
          <w:lang w:eastAsia="en-US"/>
        </w:rPr>
        <w:t>1023</w:t>
      </w:r>
    </w:p>
    <w:p w14:paraId="20B3987D" w14:textId="77777777" w:rsidR="00ED4B7A" w:rsidRPr="00ED4B7A" w:rsidRDefault="00ED4B7A" w:rsidP="00ED4B7A">
      <w:pPr>
        <w:overflowPunct/>
        <w:autoSpaceDE/>
        <w:autoSpaceDN/>
        <w:adjustRightInd/>
        <w:spacing w:after="200" w:line="360" w:lineRule="auto"/>
        <w:jc w:val="both"/>
        <w:textAlignment w:val="auto"/>
        <w:rPr>
          <w:rFonts w:eastAsia="Calibri"/>
          <w:color w:val="auto"/>
          <w:sz w:val="24"/>
          <w:szCs w:val="24"/>
          <w:shd w:val="clear" w:color="auto" w:fill="FFFFFF"/>
          <w:lang w:eastAsia="en-US"/>
        </w:rPr>
      </w:pPr>
      <w:proofErr w:type="spellStart"/>
      <w:r w:rsidRPr="00ED4B7A">
        <w:rPr>
          <w:rFonts w:eastAsia="Calibri"/>
          <w:color w:val="auto"/>
          <w:sz w:val="24"/>
          <w:szCs w:val="24"/>
          <w:shd w:val="clear" w:color="auto" w:fill="FFFFFF"/>
          <w:lang w:eastAsia="en-US"/>
        </w:rPr>
        <w:t>Fook,J</w:t>
      </w:r>
      <w:proofErr w:type="spellEnd"/>
      <w:r w:rsidRPr="00ED4B7A">
        <w:rPr>
          <w:rFonts w:eastAsia="Calibri"/>
          <w:color w:val="auto"/>
          <w:sz w:val="24"/>
          <w:szCs w:val="24"/>
          <w:shd w:val="clear" w:color="auto" w:fill="FFFFFF"/>
          <w:lang w:eastAsia="en-US"/>
        </w:rPr>
        <w:t xml:space="preserve">. (2002) Social Work, Critical Theory and Practice. (London) Sage. </w:t>
      </w:r>
    </w:p>
    <w:p w14:paraId="24EDC3E3" w14:textId="77777777" w:rsidR="00ED4B7A" w:rsidRPr="00ED4B7A" w:rsidRDefault="00ED4B7A" w:rsidP="00ED4B7A">
      <w:pPr>
        <w:spacing w:after="120" w:line="360" w:lineRule="auto"/>
        <w:jc w:val="both"/>
        <w:rPr>
          <w:color w:val="auto"/>
          <w:sz w:val="24"/>
          <w:szCs w:val="24"/>
          <w:lang w:eastAsia="en-US"/>
        </w:rPr>
      </w:pPr>
      <w:r w:rsidRPr="00ED4B7A">
        <w:rPr>
          <w:color w:val="auto"/>
          <w:sz w:val="24"/>
          <w:szCs w:val="24"/>
          <w:lang w:eastAsia="en-US"/>
        </w:rPr>
        <w:t xml:space="preserve">Gardner, F. (2014) </w:t>
      </w:r>
      <w:r w:rsidRPr="00ED4B7A">
        <w:rPr>
          <w:i/>
          <w:color w:val="auto"/>
          <w:sz w:val="24"/>
          <w:szCs w:val="24"/>
          <w:lang w:eastAsia="en-US"/>
        </w:rPr>
        <w:t xml:space="preserve">Being Critically Reflective, </w:t>
      </w:r>
      <w:r w:rsidRPr="00ED4B7A">
        <w:rPr>
          <w:color w:val="auto"/>
          <w:sz w:val="24"/>
          <w:szCs w:val="24"/>
          <w:lang w:eastAsia="en-US"/>
        </w:rPr>
        <w:t>Basingstoke, Palgrave Macmillan.</w:t>
      </w:r>
    </w:p>
    <w:p w14:paraId="50809216" w14:textId="77777777" w:rsidR="00ED4B7A" w:rsidRPr="00ED4B7A" w:rsidRDefault="00ED4B7A" w:rsidP="00ED4B7A">
      <w:pPr>
        <w:spacing w:after="120" w:line="360" w:lineRule="auto"/>
        <w:jc w:val="both"/>
        <w:rPr>
          <w:color w:val="auto"/>
          <w:sz w:val="24"/>
          <w:szCs w:val="24"/>
          <w:lang w:eastAsia="en-US"/>
        </w:rPr>
      </w:pPr>
      <w:r w:rsidRPr="00ED4B7A">
        <w:rPr>
          <w:color w:val="auto"/>
          <w:sz w:val="24"/>
          <w:szCs w:val="24"/>
          <w:lang w:eastAsia="en-US"/>
        </w:rPr>
        <w:lastRenderedPageBreak/>
        <w:t xml:space="preserve">Hunt, S., Lowe, S., Smith, K., </w:t>
      </w:r>
      <w:proofErr w:type="spellStart"/>
      <w:r w:rsidRPr="00ED4B7A">
        <w:rPr>
          <w:color w:val="auto"/>
          <w:sz w:val="24"/>
          <w:szCs w:val="24"/>
          <w:lang w:eastAsia="en-US"/>
        </w:rPr>
        <w:t>Kuruvila</w:t>
      </w:r>
      <w:proofErr w:type="spellEnd"/>
      <w:r w:rsidRPr="00ED4B7A">
        <w:rPr>
          <w:color w:val="auto"/>
          <w:sz w:val="24"/>
          <w:szCs w:val="24"/>
          <w:lang w:eastAsia="en-US"/>
        </w:rPr>
        <w:t>, A. and Webber-</w:t>
      </w:r>
      <w:proofErr w:type="spellStart"/>
      <w:r w:rsidRPr="00ED4B7A">
        <w:rPr>
          <w:color w:val="auto"/>
          <w:sz w:val="24"/>
          <w:szCs w:val="24"/>
          <w:lang w:eastAsia="en-US"/>
        </w:rPr>
        <w:t>Dreadon</w:t>
      </w:r>
      <w:proofErr w:type="spellEnd"/>
      <w:r w:rsidRPr="00ED4B7A">
        <w:rPr>
          <w:color w:val="auto"/>
          <w:sz w:val="24"/>
          <w:szCs w:val="24"/>
          <w:lang w:eastAsia="en-US"/>
        </w:rPr>
        <w:t>, E., 2016. Transition to professional social work practice: The initial year. Advances in Social Work and Welfare Education.</w:t>
      </w:r>
    </w:p>
    <w:p w14:paraId="6F713FCA" w14:textId="77777777" w:rsidR="00ED4B7A" w:rsidRPr="00ED4B7A" w:rsidRDefault="00ED4B7A" w:rsidP="00ED4B7A">
      <w:pPr>
        <w:spacing w:after="120" w:line="360" w:lineRule="auto"/>
        <w:jc w:val="both"/>
        <w:rPr>
          <w:color w:val="auto"/>
          <w:sz w:val="24"/>
          <w:szCs w:val="24"/>
          <w:lang w:eastAsia="en-US"/>
        </w:rPr>
      </w:pPr>
      <w:r w:rsidRPr="00ED4B7A">
        <w:rPr>
          <w:color w:val="auto"/>
          <w:sz w:val="24"/>
          <w:szCs w:val="24"/>
          <w:lang w:eastAsia="en-US"/>
        </w:rPr>
        <w:t xml:space="preserve">Horwath, J., and Platt, D. (2019) </w:t>
      </w:r>
      <w:r w:rsidRPr="00ED4B7A">
        <w:rPr>
          <w:i/>
          <w:color w:val="auto"/>
          <w:sz w:val="24"/>
          <w:szCs w:val="24"/>
          <w:lang w:eastAsia="en-US"/>
        </w:rPr>
        <w:t xml:space="preserve">The Child’s World, </w:t>
      </w:r>
      <w:r w:rsidRPr="00ED4B7A">
        <w:rPr>
          <w:color w:val="auto"/>
          <w:sz w:val="24"/>
          <w:szCs w:val="24"/>
          <w:lang w:eastAsia="en-US"/>
        </w:rPr>
        <w:t>London, Jessica Kingsley.</w:t>
      </w:r>
    </w:p>
    <w:p w14:paraId="66A91481" w14:textId="77777777" w:rsidR="00ED4B7A" w:rsidRPr="00ED4B7A" w:rsidRDefault="00ED4B7A" w:rsidP="00ED4B7A">
      <w:pPr>
        <w:spacing w:after="120" w:line="360" w:lineRule="auto"/>
        <w:jc w:val="both"/>
        <w:rPr>
          <w:color w:val="auto"/>
          <w:sz w:val="24"/>
          <w:szCs w:val="24"/>
          <w:lang w:eastAsia="en-US"/>
        </w:rPr>
      </w:pPr>
      <w:r w:rsidRPr="00ED4B7A">
        <w:rPr>
          <w:color w:val="auto"/>
          <w:sz w:val="24"/>
          <w:szCs w:val="24"/>
          <w:lang w:eastAsia="en-US"/>
        </w:rPr>
        <w:t xml:space="preserve">Jones, S. (2015) </w:t>
      </w:r>
      <w:r w:rsidRPr="00ED4B7A">
        <w:rPr>
          <w:i/>
          <w:color w:val="auto"/>
          <w:sz w:val="24"/>
          <w:szCs w:val="24"/>
          <w:lang w:eastAsia="en-US"/>
        </w:rPr>
        <w:t xml:space="preserve">Social Work Practice Placements, Critical and Reflective Approaches, </w:t>
      </w:r>
      <w:r w:rsidRPr="00ED4B7A">
        <w:rPr>
          <w:color w:val="auto"/>
          <w:sz w:val="24"/>
          <w:szCs w:val="24"/>
          <w:lang w:eastAsia="en-US"/>
        </w:rPr>
        <w:t>London, Sage.</w:t>
      </w:r>
    </w:p>
    <w:p w14:paraId="7F8476E5" w14:textId="77777777" w:rsidR="00ED4B7A" w:rsidRPr="00ED4B7A" w:rsidRDefault="00ED4B7A" w:rsidP="00ED4B7A">
      <w:pPr>
        <w:spacing w:after="120" w:line="360" w:lineRule="auto"/>
        <w:jc w:val="both"/>
        <w:rPr>
          <w:color w:val="auto"/>
          <w:sz w:val="24"/>
          <w:szCs w:val="24"/>
          <w:lang w:eastAsia="en-US"/>
        </w:rPr>
      </w:pPr>
      <w:proofErr w:type="spellStart"/>
      <w:r w:rsidRPr="00ED4B7A">
        <w:rPr>
          <w:color w:val="auto"/>
          <w:sz w:val="24"/>
          <w:szCs w:val="24"/>
          <w:lang w:eastAsia="en-US"/>
        </w:rPr>
        <w:t>Koprowska</w:t>
      </w:r>
      <w:proofErr w:type="spellEnd"/>
      <w:r w:rsidRPr="00ED4B7A">
        <w:rPr>
          <w:color w:val="auto"/>
          <w:sz w:val="24"/>
          <w:szCs w:val="24"/>
          <w:lang w:eastAsia="en-US"/>
        </w:rPr>
        <w:t xml:space="preserve">, J. (2010) </w:t>
      </w:r>
      <w:r w:rsidRPr="00ED4B7A">
        <w:rPr>
          <w:i/>
          <w:color w:val="auto"/>
          <w:sz w:val="24"/>
          <w:szCs w:val="24"/>
          <w:lang w:eastAsia="en-US"/>
        </w:rPr>
        <w:t xml:space="preserve">Communication and Interpersonal Skills in Social Work, </w:t>
      </w:r>
      <w:r w:rsidRPr="00ED4B7A">
        <w:rPr>
          <w:color w:val="auto"/>
          <w:sz w:val="24"/>
          <w:szCs w:val="24"/>
          <w:lang w:eastAsia="en-US"/>
        </w:rPr>
        <w:t>Exeter, Learning Matters Limited.</w:t>
      </w:r>
    </w:p>
    <w:p w14:paraId="17D22DD3" w14:textId="77777777" w:rsidR="00ED4B7A" w:rsidRPr="00ED4B7A" w:rsidRDefault="00ED4B7A" w:rsidP="00ED4B7A">
      <w:pPr>
        <w:spacing w:after="120" w:line="360" w:lineRule="auto"/>
        <w:jc w:val="both"/>
        <w:rPr>
          <w:color w:val="auto"/>
          <w:sz w:val="24"/>
          <w:szCs w:val="24"/>
          <w:lang w:eastAsia="en-US"/>
        </w:rPr>
      </w:pPr>
      <w:r w:rsidRPr="00ED4B7A">
        <w:rPr>
          <w:color w:val="auto"/>
          <w:sz w:val="24"/>
          <w:szCs w:val="24"/>
          <w:lang w:eastAsia="en-US"/>
        </w:rPr>
        <w:t xml:space="preserve">Kline, R. and Preston-Shoot, M. (2012) </w:t>
      </w:r>
      <w:r w:rsidRPr="00ED4B7A">
        <w:rPr>
          <w:i/>
          <w:color w:val="auto"/>
          <w:sz w:val="24"/>
          <w:szCs w:val="24"/>
          <w:lang w:eastAsia="en-US"/>
        </w:rPr>
        <w:t xml:space="preserve">Professional Accountability in Social Care and Health, Challenging Unacceptable Practice and its Management, </w:t>
      </w:r>
      <w:r w:rsidRPr="00ED4B7A">
        <w:rPr>
          <w:color w:val="auto"/>
          <w:sz w:val="24"/>
          <w:szCs w:val="24"/>
          <w:lang w:eastAsia="en-US"/>
        </w:rPr>
        <w:t>London, Sage.</w:t>
      </w:r>
    </w:p>
    <w:p w14:paraId="7534AA3A" w14:textId="77777777" w:rsidR="00ED4B7A" w:rsidRPr="00ED4B7A" w:rsidRDefault="00ED4B7A" w:rsidP="00ED4B7A">
      <w:pPr>
        <w:spacing w:after="120" w:line="360" w:lineRule="auto"/>
        <w:jc w:val="both"/>
        <w:rPr>
          <w:color w:val="auto"/>
          <w:sz w:val="24"/>
          <w:szCs w:val="24"/>
          <w:lang w:eastAsia="en-US"/>
        </w:rPr>
      </w:pPr>
      <w:r w:rsidRPr="00ED4B7A">
        <w:rPr>
          <w:color w:val="auto"/>
          <w:sz w:val="24"/>
          <w:szCs w:val="24"/>
          <w:lang w:eastAsia="en-US"/>
        </w:rPr>
        <w:t xml:space="preserve">Knott, C., and Scragg, T. (2013) </w:t>
      </w:r>
      <w:r w:rsidRPr="00ED4B7A">
        <w:rPr>
          <w:i/>
          <w:color w:val="auto"/>
          <w:sz w:val="24"/>
          <w:szCs w:val="24"/>
          <w:lang w:eastAsia="en-US"/>
        </w:rPr>
        <w:t xml:space="preserve">Reflective Practice in Social Work, </w:t>
      </w:r>
      <w:r w:rsidRPr="00ED4B7A">
        <w:rPr>
          <w:color w:val="auto"/>
          <w:sz w:val="24"/>
          <w:szCs w:val="24"/>
          <w:lang w:eastAsia="en-US"/>
        </w:rPr>
        <w:t>London, Sage.</w:t>
      </w:r>
    </w:p>
    <w:p w14:paraId="00736437" w14:textId="77777777" w:rsidR="00ED4B7A" w:rsidRPr="00ED4B7A" w:rsidRDefault="00ED4B7A" w:rsidP="00ED4B7A">
      <w:pPr>
        <w:spacing w:after="120" w:line="360" w:lineRule="auto"/>
        <w:jc w:val="both"/>
        <w:rPr>
          <w:color w:val="auto"/>
          <w:sz w:val="24"/>
          <w:szCs w:val="24"/>
          <w:lang w:eastAsia="en-US"/>
        </w:rPr>
      </w:pPr>
      <w:proofErr w:type="spellStart"/>
      <w:r w:rsidRPr="00ED4B7A">
        <w:rPr>
          <w:color w:val="auto"/>
          <w:sz w:val="24"/>
          <w:szCs w:val="24"/>
          <w:lang w:eastAsia="en-US"/>
        </w:rPr>
        <w:t>Koubel</w:t>
      </w:r>
      <w:proofErr w:type="spellEnd"/>
      <w:r w:rsidRPr="00ED4B7A">
        <w:rPr>
          <w:color w:val="auto"/>
          <w:sz w:val="24"/>
          <w:szCs w:val="24"/>
          <w:lang w:eastAsia="en-US"/>
        </w:rPr>
        <w:t xml:space="preserve"> G (2016) Safeguarding Adults and Children, Bloomsbury Publishing </w:t>
      </w:r>
    </w:p>
    <w:p w14:paraId="65D8503E" w14:textId="77777777" w:rsidR="00ED4B7A" w:rsidRPr="00ED4B7A" w:rsidRDefault="00ED4B7A" w:rsidP="00ED4B7A">
      <w:pPr>
        <w:spacing w:after="120" w:line="360" w:lineRule="auto"/>
        <w:jc w:val="both"/>
        <w:rPr>
          <w:color w:val="auto"/>
          <w:sz w:val="24"/>
          <w:szCs w:val="24"/>
          <w:lang w:eastAsia="en-US"/>
        </w:rPr>
      </w:pPr>
      <w:r w:rsidRPr="00ED4B7A">
        <w:rPr>
          <w:rFonts w:eastAsiaTheme="minorHAnsi"/>
          <w:color w:val="auto"/>
          <w:kern w:val="2"/>
          <w:sz w:val="24"/>
          <w:szCs w:val="24"/>
          <w:shd w:val="clear" w:color="auto" w:fill="FFFFFF"/>
          <w:lang w:eastAsia="en-US"/>
          <w14:ligatures w14:val="standardContextual"/>
        </w:rPr>
        <w:t xml:space="preserve">Legislation.gov.uk. (2017). </w:t>
      </w:r>
      <w:r w:rsidRPr="00ED4B7A">
        <w:rPr>
          <w:rFonts w:eastAsiaTheme="minorHAnsi"/>
          <w:i/>
          <w:iCs/>
          <w:color w:val="auto"/>
          <w:kern w:val="2"/>
          <w:sz w:val="24"/>
          <w:szCs w:val="24"/>
          <w:lang w:eastAsia="en-US"/>
          <w14:ligatures w14:val="standardContextual"/>
        </w:rPr>
        <w:t>Children Act 1989</w:t>
      </w:r>
      <w:r w:rsidRPr="00ED4B7A">
        <w:rPr>
          <w:rFonts w:eastAsiaTheme="minorHAnsi"/>
          <w:color w:val="auto"/>
          <w:kern w:val="2"/>
          <w:sz w:val="24"/>
          <w:szCs w:val="24"/>
          <w:shd w:val="clear" w:color="auto" w:fill="FFFFFF"/>
          <w:lang w:eastAsia="en-US"/>
          <w14:ligatures w14:val="standardContextual"/>
        </w:rPr>
        <w:t>. [online] Available at: http://www.legislation.gov.uk/ukpga/1989/41/section/17 [Accessed 13/3/2020</w:t>
      </w:r>
    </w:p>
    <w:p w14:paraId="368B588E" w14:textId="77777777" w:rsidR="00ED4B7A" w:rsidRPr="00ED4B7A" w:rsidRDefault="00ED4B7A" w:rsidP="00ED4B7A">
      <w:pPr>
        <w:spacing w:after="120" w:line="360" w:lineRule="auto"/>
        <w:jc w:val="both"/>
        <w:rPr>
          <w:color w:val="auto"/>
          <w:sz w:val="24"/>
          <w:szCs w:val="24"/>
          <w:lang w:eastAsia="en-US"/>
        </w:rPr>
      </w:pPr>
      <w:proofErr w:type="spellStart"/>
      <w:r w:rsidRPr="00ED4B7A">
        <w:rPr>
          <w:color w:val="auto"/>
          <w:sz w:val="24"/>
          <w:szCs w:val="24"/>
          <w:lang w:eastAsia="en-US"/>
        </w:rPr>
        <w:t>Lietz</w:t>
      </w:r>
      <w:proofErr w:type="spellEnd"/>
      <w:r w:rsidRPr="00ED4B7A">
        <w:rPr>
          <w:color w:val="auto"/>
          <w:sz w:val="24"/>
          <w:szCs w:val="24"/>
          <w:lang w:eastAsia="en-US"/>
        </w:rPr>
        <w:t>, C.A., 2018. Infusing clinical supervision throughout child welfare practice: Advancing effective implementation of family-</w:t>
      </w:r>
      <w:proofErr w:type="spellStart"/>
      <w:r w:rsidRPr="00ED4B7A">
        <w:rPr>
          <w:color w:val="auto"/>
          <w:sz w:val="24"/>
          <w:szCs w:val="24"/>
          <w:lang w:eastAsia="en-US"/>
        </w:rPr>
        <w:t>centered</w:t>
      </w:r>
      <w:proofErr w:type="spellEnd"/>
      <w:r w:rsidRPr="00ED4B7A">
        <w:rPr>
          <w:color w:val="auto"/>
          <w:sz w:val="24"/>
          <w:szCs w:val="24"/>
          <w:lang w:eastAsia="en-US"/>
        </w:rPr>
        <w:t xml:space="preserve"> practice through supervisory processes. Clinical Social Work Journal.</w:t>
      </w:r>
    </w:p>
    <w:p w14:paraId="1AD11276" w14:textId="77777777" w:rsidR="00ED4B7A" w:rsidRPr="00ED4B7A" w:rsidRDefault="00ED4B7A" w:rsidP="00ED4B7A">
      <w:pPr>
        <w:overflowPunct/>
        <w:autoSpaceDE/>
        <w:autoSpaceDN/>
        <w:adjustRightInd/>
        <w:spacing w:after="160" w:line="259" w:lineRule="auto"/>
        <w:jc w:val="both"/>
        <w:textAlignment w:val="auto"/>
        <w:rPr>
          <w:rFonts w:eastAsiaTheme="minorHAnsi"/>
          <w:color w:val="auto"/>
          <w:kern w:val="2"/>
          <w:sz w:val="24"/>
          <w:szCs w:val="24"/>
          <w:shd w:val="clear" w:color="auto" w:fill="FFFFFF"/>
          <w:lang w:eastAsia="en-US"/>
          <w14:ligatures w14:val="standardContextual"/>
        </w:rPr>
      </w:pPr>
      <w:r w:rsidRPr="00ED4B7A">
        <w:rPr>
          <w:rFonts w:eastAsiaTheme="minorHAnsi"/>
          <w:color w:val="auto"/>
          <w:kern w:val="2"/>
          <w:sz w:val="24"/>
          <w:szCs w:val="24"/>
          <w:shd w:val="clear" w:color="auto" w:fill="FFFFFF"/>
          <w:lang w:eastAsia="en-US"/>
          <w14:ligatures w14:val="standardContextual"/>
        </w:rPr>
        <w:t xml:space="preserve">Lindsay, T (ed.) 2013, </w:t>
      </w:r>
      <w:r w:rsidRPr="00ED4B7A">
        <w:rPr>
          <w:rFonts w:eastAsiaTheme="minorHAnsi"/>
          <w:i/>
          <w:iCs/>
          <w:color w:val="auto"/>
          <w:kern w:val="2"/>
          <w:sz w:val="24"/>
          <w:szCs w:val="24"/>
          <w:shd w:val="clear" w:color="auto" w:fill="FFFFFF"/>
          <w:lang w:eastAsia="en-US"/>
          <w14:ligatures w14:val="standardContextual"/>
        </w:rPr>
        <w:t>‘Social Work Intervention: chapter 2, person-centred approaches’</w:t>
      </w:r>
      <w:r w:rsidRPr="00ED4B7A">
        <w:rPr>
          <w:rFonts w:eastAsiaTheme="minorHAnsi"/>
          <w:color w:val="auto"/>
          <w:kern w:val="2"/>
          <w:sz w:val="24"/>
          <w:szCs w:val="24"/>
          <w:shd w:val="clear" w:color="auto" w:fill="FFFFFF"/>
          <w:lang w:eastAsia="en-US"/>
          <w14:ligatures w14:val="standardContextual"/>
        </w:rPr>
        <w:t xml:space="preserve">   [online] Available at: </w:t>
      </w:r>
      <w:hyperlink r:id="rId13" w:history="1">
        <w:r w:rsidRPr="00ED4B7A">
          <w:rPr>
            <w:rFonts w:eastAsiaTheme="minorHAnsi"/>
            <w:color w:val="auto"/>
            <w:kern w:val="2"/>
            <w:sz w:val="24"/>
            <w:szCs w:val="24"/>
            <w:u w:val="single"/>
            <w:shd w:val="clear" w:color="auto" w:fill="FFFFFF"/>
            <w:lang w:eastAsia="en-US"/>
            <w14:ligatures w14:val="standardContextual"/>
          </w:rPr>
          <w:t>https://ebookcentral.proquest.com/lib/trinity/reader.action?docID=5164016&amp;ppg=34</w:t>
        </w:r>
      </w:hyperlink>
    </w:p>
    <w:p w14:paraId="61BDE84C" w14:textId="77777777" w:rsidR="00ED4B7A" w:rsidRPr="00ED4B7A" w:rsidRDefault="00ED4B7A" w:rsidP="00ED4B7A">
      <w:pPr>
        <w:overflowPunct/>
        <w:autoSpaceDE/>
        <w:autoSpaceDN/>
        <w:adjustRightInd/>
        <w:spacing w:after="160" w:line="259" w:lineRule="auto"/>
        <w:jc w:val="both"/>
        <w:textAlignment w:val="auto"/>
        <w:rPr>
          <w:rFonts w:eastAsiaTheme="minorHAnsi"/>
          <w:color w:val="auto"/>
          <w:kern w:val="2"/>
          <w:sz w:val="24"/>
          <w:szCs w:val="24"/>
          <w:shd w:val="clear" w:color="auto" w:fill="FFFFFF"/>
          <w:lang w:eastAsia="en-US"/>
          <w14:ligatures w14:val="standardContextual"/>
        </w:rPr>
      </w:pPr>
      <w:r w:rsidRPr="00ED4B7A">
        <w:rPr>
          <w:rFonts w:eastAsiaTheme="minorHAnsi"/>
          <w:color w:val="auto"/>
          <w:kern w:val="2"/>
          <w:sz w:val="24"/>
          <w:szCs w:val="24"/>
          <w:shd w:val="clear" w:color="auto" w:fill="FFFFFF"/>
          <w:lang w:eastAsia="en-US"/>
          <w14:ligatures w14:val="standardContextual"/>
        </w:rPr>
        <w:t xml:space="preserve"> [21 September 2024].</w:t>
      </w:r>
    </w:p>
    <w:p w14:paraId="4D8584A0" w14:textId="77777777" w:rsidR="00ED4B7A" w:rsidRPr="00ED4B7A" w:rsidRDefault="00ED4B7A" w:rsidP="00ED4B7A">
      <w:pPr>
        <w:spacing w:after="120" w:line="360" w:lineRule="auto"/>
        <w:jc w:val="both"/>
        <w:rPr>
          <w:color w:val="auto"/>
          <w:sz w:val="24"/>
          <w:szCs w:val="24"/>
          <w:lang w:eastAsia="en-US"/>
        </w:rPr>
      </w:pPr>
      <w:proofErr w:type="spellStart"/>
      <w:r w:rsidRPr="00ED4B7A">
        <w:rPr>
          <w:color w:val="auto"/>
          <w:sz w:val="24"/>
          <w:szCs w:val="24"/>
          <w:lang w:eastAsia="en-US"/>
        </w:rPr>
        <w:t>Maiter</w:t>
      </w:r>
      <w:proofErr w:type="spellEnd"/>
      <w:r w:rsidRPr="00ED4B7A">
        <w:rPr>
          <w:color w:val="auto"/>
          <w:sz w:val="24"/>
          <w:szCs w:val="24"/>
          <w:lang w:eastAsia="en-US"/>
        </w:rPr>
        <w:t>, S., Palmer, S. and Manji, S., 2006. Strengthening social worker-client relationships in child protective services: Addressing power imbalances and ‘</w:t>
      </w:r>
      <w:proofErr w:type="spellStart"/>
      <w:r w:rsidRPr="00ED4B7A">
        <w:rPr>
          <w:color w:val="auto"/>
          <w:sz w:val="24"/>
          <w:szCs w:val="24"/>
          <w:lang w:eastAsia="en-US"/>
        </w:rPr>
        <w:t>ruptured’relationships</w:t>
      </w:r>
      <w:proofErr w:type="spellEnd"/>
      <w:r w:rsidRPr="00ED4B7A">
        <w:rPr>
          <w:color w:val="auto"/>
          <w:sz w:val="24"/>
          <w:szCs w:val="24"/>
          <w:lang w:eastAsia="en-US"/>
        </w:rPr>
        <w:t>. Qualitative Social Work, 5(2), pp.161-186.</w:t>
      </w:r>
    </w:p>
    <w:p w14:paraId="163DBFE0" w14:textId="77777777" w:rsidR="00ED4B7A" w:rsidRPr="00ED4B7A" w:rsidRDefault="00ED4B7A" w:rsidP="00ED4B7A">
      <w:pPr>
        <w:overflowPunct/>
        <w:autoSpaceDE/>
        <w:autoSpaceDN/>
        <w:adjustRightInd/>
        <w:spacing w:after="160" w:line="259" w:lineRule="auto"/>
        <w:jc w:val="both"/>
        <w:textAlignment w:val="auto"/>
        <w:rPr>
          <w:rFonts w:eastAsiaTheme="minorHAnsi"/>
          <w:color w:val="auto"/>
          <w:kern w:val="2"/>
          <w:sz w:val="24"/>
          <w:szCs w:val="24"/>
          <w:shd w:val="clear" w:color="auto" w:fill="FFFFFF"/>
          <w:lang w:eastAsia="en-US"/>
          <w14:ligatures w14:val="standardContextual"/>
        </w:rPr>
      </w:pPr>
      <w:r w:rsidRPr="00ED4B7A">
        <w:rPr>
          <w:rFonts w:eastAsiaTheme="minorHAnsi"/>
          <w:color w:val="auto"/>
          <w:kern w:val="2"/>
          <w:sz w:val="24"/>
          <w:szCs w:val="24"/>
          <w:lang w:eastAsia="en-US"/>
          <w14:ligatures w14:val="standardContextual"/>
        </w:rPr>
        <w:t>Maclean, S. &amp; Harrison, R. (2015) ‘</w:t>
      </w:r>
      <w:r w:rsidRPr="00ED4B7A">
        <w:rPr>
          <w:rFonts w:eastAsiaTheme="minorHAnsi"/>
          <w:i/>
          <w:color w:val="auto"/>
          <w:kern w:val="2"/>
          <w:sz w:val="24"/>
          <w:szCs w:val="24"/>
          <w:lang w:eastAsia="en-US"/>
          <w14:ligatures w14:val="standardContextual"/>
        </w:rPr>
        <w:t>Theory and Practice: A Straightforward Guide for Social Work Students’</w:t>
      </w:r>
      <w:r w:rsidRPr="00ED4B7A">
        <w:rPr>
          <w:rFonts w:eastAsiaTheme="minorHAnsi"/>
          <w:color w:val="auto"/>
          <w:kern w:val="2"/>
          <w:sz w:val="24"/>
          <w:szCs w:val="24"/>
          <w:lang w:eastAsia="en-US"/>
          <w14:ligatures w14:val="standardContextual"/>
        </w:rPr>
        <w:t xml:space="preserve"> (3d edition) p. 156-8. Lichfield: </w:t>
      </w:r>
      <w:proofErr w:type="spellStart"/>
      <w:r w:rsidRPr="00ED4B7A">
        <w:rPr>
          <w:rFonts w:eastAsiaTheme="minorHAnsi"/>
          <w:color w:val="auto"/>
          <w:kern w:val="2"/>
          <w:sz w:val="24"/>
          <w:szCs w:val="24"/>
          <w:shd w:val="clear" w:color="auto" w:fill="FFFFFF"/>
          <w:lang w:eastAsia="en-US"/>
          <w14:ligatures w14:val="standardContextual"/>
        </w:rPr>
        <w:t>Kirwin</w:t>
      </w:r>
      <w:proofErr w:type="spellEnd"/>
      <w:r w:rsidRPr="00ED4B7A">
        <w:rPr>
          <w:rFonts w:eastAsiaTheme="minorHAnsi"/>
          <w:color w:val="auto"/>
          <w:kern w:val="2"/>
          <w:sz w:val="24"/>
          <w:szCs w:val="24"/>
          <w:shd w:val="clear" w:color="auto" w:fill="FFFFFF"/>
          <w:lang w:eastAsia="en-US"/>
          <w14:ligatures w14:val="standardContextual"/>
        </w:rPr>
        <w:t xml:space="preserve"> Maclean Associates Ltd.</w:t>
      </w:r>
    </w:p>
    <w:p w14:paraId="59F6AE5E" w14:textId="77777777" w:rsidR="00ED4B7A" w:rsidRPr="00ED4B7A" w:rsidRDefault="00ED4B7A" w:rsidP="00ED4B7A">
      <w:pPr>
        <w:overflowPunct/>
        <w:autoSpaceDE/>
        <w:autoSpaceDN/>
        <w:adjustRightInd/>
        <w:jc w:val="both"/>
        <w:textAlignment w:val="auto"/>
        <w:rPr>
          <w:rFonts w:eastAsia="MS Mincho"/>
          <w:color w:val="auto"/>
          <w:sz w:val="24"/>
          <w:szCs w:val="24"/>
          <w:lang w:val="en-US" w:eastAsia="en-US"/>
        </w:rPr>
      </w:pPr>
      <w:proofErr w:type="spellStart"/>
      <w:r w:rsidRPr="00ED4B7A">
        <w:rPr>
          <w:rFonts w:eastAsia="MS Mincho"/>
          <w:color w:val="auto"/>
          <w:sz w:val="24"/>
          <w:szCs w:val="24"/>
          <w:lang w:val="en-US" w:eastAsia="en-US"/>
        </w:rPr>
        <w:t>Marsen,S</w:t>
      </w:r>
      <w:proofErr w:type="spellEnd"/>
      <w:r w:rsidRPr="00ED4B7A">
        <w:rPr>
          <w:rFonts w:eastAsia="MS Mincho"/>
          <w:color w:val="auto"/>
          <w:sz w:val="24"/>
          <w:szCs w:val="24"/>
          <w:lang w:val="en-US" w:eastAsia="en-US"/>
        </w:rPr>
        <w:t xml:space="preserve"> (2006) Communication Studies. Basingstoke, Palgrave Macmillan</w:t>
      </w:r>
    </w:p>
    <w:p w14:paraId="678C3C9D" w14:textId="77777777" w:rsidR="00ED4B7A" w:rsidRPr="00ED4B7A" w:rsidRDefault="00ED4B7A" w:rsidP="00ED4B7A">
      <w:pPr>
        <w:overflowPunct/>
        <w:autoSpaceDE/>
        <w:autoSpaceDN/>
        <w:adjustRightInd/>
        <w:spacing w:after="160" w:line="360" w:lineRule="auto"/>
        <w:jc w:val="both"/>
        <w:textAlignment w:val="auto"/>
        <w:rPr>
          <w:rFonts w:eastAsia="Calibri"/>
          <w:color w:val="auto"/>
          <w:sz w:val="24"/>
          <w:szCs w:val="24"/>
          <w:shd w:val="clear" w:color="auto" w:fill="FFFFFF"/>
          <w:lang w:eastAsia="en-US"/>
        </w:rPr>
      </w:pPr>
    </w:p>
    <w:p w14:paraId="09FE4587" w14:textId="77777777" w:rsidR="00ED4B7A" w:rsidRPr="00ED4B7A" w:rsidRDefault="00ED4B7A" w:rsidP="00ED4B7A">
      <w:pPr>
        <w:overflowPunct/>
        <w:autoSpaceDE/>
        <w:autoSpaceDN/>
        <w:adjustRightInd/>
        <w:spacing w:after="160" w:line="360" w:lineRule="auto"/>
        <w:jc w:val="both"/>
        <w:textAlignment w:val="auto"/>
        <w:rPr>
          <w:rFonts w:eastAsiaTheme="minorHAnsi"/>
          <w:color w:val="auto"/>
          <w:sz w:val="24"/>
          <w:szCs w:val="24"/>
          <w:lang w:eastAsia="en-US"/>
        </w:rPr>
      </w:pPr>
      <w:r w:rsidRPr="00ED4B7A">
        <w:rPr>
          <w:rFonts w:eastAsiaTheme="minorHAnsi"/>
          <w:color w:val="auto"/>
          <w:sz w:val="24"/>
          <w:szCs w:val="24"/>
          <w:lang w:eastAsia="en-US"/>
        </w:rPr>
        <w:lastRenderedPageBreak/>
        <w:t xml:space="preserve">Moran, P., Jacobs, C., Bunn, A. and </w:t>
      </w:r>
      <w:proofErr w:type="spellStart"/>
      <w:r w:rsidRPr="00ED4B7A">
        <w:rPr>
          <w:rFonts w:eastAsiaTheme="minorHAnsi"/>
          <w:color w:val="auto"/>
          <w:sz w:val="24"/>
          <w:szCs w:val="24"/>
          <w:lang w:eastAsia="en-US"/>
        </w:rPr>
        <w:t>Bifulco</w:t>
      </w:r>
      <w:proofErr w:type="spellEnd"/>
      <w:r w:rsidRPr="00ED4B7A">
        <w:rPr>
          <w:rFonts w:eastAsiaTheme="minorHAnsi"/>
          <w:color w:val="auto"/>
          <w:sz w:val="24"/>
          <w:szCs w:val="24"/>
          <w:lang w:eastAsia="en-US"/>
        </w:rPr>
        <w:t>, A., 2007. Multi</w:t>
      </w:r>
      <w:r w:rsidRPr="00ED4B7A">
        <w:rPr>
          <w:rFonts w:ascii="Cambria Math" w:eastAsiaTheme="minorHAnsi" w:hAnsi="Cambria Math" w:cs="Cambria Math"/>
          <w:color w:val="auto"/>
          <w:sz w:val="24"/>
          <w:szCs w:val="24"/>
          <w:lang w:eastAsia="en-US"/>
        </w:rPr>
        <w:t>‐</w:t>
      </w:r>
      <w:r w:rsidRPr="00ED4B7A">
        <w:rPr>
          <w:rFonts w:eastAsiaTheme="minorHAnsi"/>
          <w:color w:val="auto"/>
          <w:sz w:val="24"/>
          <w:szCs w:val="24"/>
          <w:lang w:eastAsia="en-US"/>
        </w:rPr>
        <w:t>agency working: Implications for an early</w:t>
      </w:r>
      <w:r w:rsidRPr="00ED4B7A">
        <w:rPr>
          <w:rFonts w:ascii="Cambria Math" w:eastAsiaTheme="minorHAnsi" w:hAnsi="Cambria Math" w:cs="Cambria Math"/>
          <w:color w:val="auto"/>
          <w:sz w:val="24"/>
          <w:szCs w:val="24"/>
          <w:lang w:eastAsia="en-US"/>
        </w:rPr>
        <w:t>‐</w:t>
      </w:r>
      <w:r w:rsidRPr="00ED4B7A">
        <w:rPr>
          <w:rFonts w:eastAsiaTheme="minorHAnsi"/>
          <w:color w:val="auto"/>
          <w:sz w:val="24"/>
          <w:szCs w:val="24"/>
          <w:lang w:eastAsia="en-US"/>
        </w:rPr>
        <w:t xml:space="preserve">intervention social work team. </w:t>
      </w:r>
      <w:r w:rsidRPr="00ED4B7A">
        <w:rPr>
          <w:rFonts w:eastAsiaTheme="minorHAnsi"/>
          <w:i/>
          <w:iCs/>
          <w:color w:val="auto"/>
          <w:sz w:val="24"/>
          <w:szCs w:val="24"/>
          <w:lang w:eastAsia="en-US"/>
        </w:rPr>
        <w:t>Child &amp; Family Social Work</w:t>
      </w:r>
      <w:r w:rsidRPr="00ED4B7A">
        <w:rPr>
          <w:rFonts w:eastAsiaTheme="minorHAnsi"/>
          <w:color w:val="auto"/>
          <w:sz w:val="24"/>
          <w:szCs w:val="24"/>
          <w:lang w:eastAsia="en-US"/>
        </w:rPr>
        <w:t xml:space="preserve">, </w:t>
      </w:r>
      <w:r w:rsidRPr="00ED4B7A">
        <w:rPr>
          <w:rFonts w:eastAsiaTheme="minorHAnsi"/>
          <w:i/>
          <w:iCs/>
          <w:color w:val="auto"/>
          <w:sz w:val="24"/>
          <w:szCs w:val="24"/>
          <w:lang w:eastAsia="en-US"/>
        </w:rPr>
        <w:t>12</w:t>
      </w:r>
      <w:r w:rsidRPr="00ED4B7A">
        <w:rPr>
          <w:rFonts w:eastAsiaTheme="minorHAnsi"/>
          <w:color w:val="auto"/>
          <w:sz w:val="24"/>
          <w:szCs w:val="24"/>
          <w:lang w:eastAsia="en-US"/>
        </w:rPr>
        <w:t>(2), pp.143-151.</w:t>
      </w:r>
    </w:p>
    <w:p w14:paraId="7ABE147F" w14:textId="77777777" w:rsidR="00ED4B7A" w:rsidRPr="00ED4B7A" w:rsidRDefault="00ED4B7A" w:rsidP="00ED4B7A">
      <w:pPr>
        <w:overflowPunct/>
        <w:autoSpaceDE/>
        <w:autoSpaceDN/>
        <w:adjustRightInd/>
        <w:spacing w:after="160" w:line="360" w:lineRule="auto"/>
        <w:jc w:val="both"/>
        <w:textAlignment w:val="auto"/>
        <w:rPr>
          <w:rFonts w:eastAsia="Calibri"/>
          <w:color w:val="auto"/>
          <w:sz w:val="24"/>
          <w:szCs w:val="24"/>
          <w:lang w:eastAsia="en-US"/>
        </w:rPr>
      </w:pPr>
      <w:r w:rsidRPr="00ED4B7A">
        <w:rPr>
          <w:rFonts w:eastAsia="Calibri"/>
          <w:color w:val="auto"/>
          <w:sz w:val="24"/>
          <w:szCs w:val="24"/>
          <w:lang w:eastAsia="en-US"/>
        </w:rPr>
        <w:t>More Than Just Words: Delivering the ‘Active Offer’ Information Pack (2015), Cardiff, Welsh Government.</w:t>
      </w:r>
    </w:p>
    <w:p w14:paraId="69253EC6" w14:textId="77777777" w:rsidR="00ED4B7A" w:rsidRPr="00ED4B7A" w:rsidRDefault="00ED4B7A" w:rsidP="00ED4B7A">
      <w:pPr>
        <w:overflowPunct/>
        <w:autoSpaceDE/>
        <w:autoSpaceDN/>
        <w:adjustRightInd/>
        <w:spacing w:after="160" w:line="259" w:lineRule="auto"/>
        <w:jc w:val="both"/>
        <w:textAlignment w:val="auto"/>
        <w:rPr>
          <w:color w:val="auto"/>
          <w:sz w:val="24"/>
          <w:szCs w:val="24"/>
          <w:lang w:eastAsia="en-US"/>
        </w:rPr>
      </w:pPr>
      <w:r w:rsidRPr="00ED4B7A">
        <w:rPr>
          <w:color w:val="auto"/>
          <w:sz w:val="24"/>
          <w:szCs w:val="24"/>
          <w:lang w:eastAsia="en-US"/>
        </w:rPr>
        <w:t xml:space="preserve">Moss, B., 2017. </w:t>
      </w:r>
      <w:r w:rsidRPr="00ED4B7A">
        <w:rPr>
          <w:i/>
          <w:iCs/>
          <w:color w:val="auto"/>
          <w:sz w:val="24"/>
          <w:szCs w:val="24"/>
          <w:lang w:eastAsia="en-US"/>
        </w:rPr>
        <w:t>Communication skills in health and social care</w:t>
      </w:r>
      <w:r w:rsidRPr="00ED4B7A">
        <w:rPr>
          <w:color w:val="auto"/>
          <w:sz w:val="24"/>
          <w:szCs w:val="24"/>
          <w:lang w:eastAsia="en-US"/>
        </w:rPr>
        <w:t>. Sage.</w:t>
      </w:r>
    </w:p>
    <w:p w14:paraId="54E62ED6" w14:textId="77777777" w:rsidR="00ED4B7A" w:rsidRPr="00ED4B7A" w:rsidRDefault="00ED4B7A" w:rsidP="00ED4B7A">
      <w:pPr>
        <w:overflowPunct/>
        <w:autoSpaceDE/>
        <w:autoSpaceDN/>
        <w:adjustRightInd/>
        <w:jc w:val="both"/>
        <w:textAlignment w:val="auto"/>
        <w:rPr>
          <w:color w:val="auto"/>
          <w:sz w:val="24"/>
          <w:szCs w:val="24"/>
          <w:lang w:eastAsia="en-US"/>
        </w:rPr>
      </w:pPr>
      <w:r w:rsidRPr="00ED4B7A">
        <w:rPr>
          <w:color w:val="auto"/>
          <w:sz w:val="24"/>
          <w:szCs w:val="24"/>
          <w:lang w:eastAsia="en-US"/>
        </w:rPr>
        <w:t xml:space="preserve">Munro, E., 2011. </w:t>
      </w:r>
      <w:r w:rsidRPr="00ED4B7A">
        <w:rPr>
          <w:i/>
          <w:iCs/>
          <w:color w:val="auto"/>
          <w:sz w:val="24"/>
          <w:szCs w:val="24"/>
          <w:lang w:eastAsia="en-US"/>
        </w:rPr>
        <w:t>The Munro review of child protection: Final report, a child-centred system</w:t>
      </w:r>
      <w:r w:rsidRPr="00ED4B7A">
        <w:rPr>
          <w:color w:val="auto"/>
          <w:sz w:val="24"/>
          <w:szCs w:val="24"/>
          <w:lang w:eastAsia="en-US"/>
        </w:rPr>
        <w:t xml:space="preserve"> (Vol. 8062). The Stationery Office.</w:t>
      </w:r>
    </w:p>
    <w:p w14:paraId="1D9F99B7" w14:textId="77777777" w:rsidR="00ED4B7A" w:rsidRPr="00ED4B7A" w:rsidRDefault="00ED4B7A" w:rsidP="00ED4B7A">
      <w:pPr>
        <w:overflowPunct/>
        <w:autoSpaceDE/>
        <w:autoSpaceDN/>
        <w:adjustRightInd/>
        <w:jc w:val="both"/>
        <w:textAlignment w:val="auto"/>
        <w:rPr>
          <w:color w:val="auto"/>
          <w:sz w:val="24"/>
          <w:szCs w:val="24"/>
          <w:lang w:eastAsia="en-US"/>
        </w:rPr>
      </w:pPr>
    </w:p>
    <w:p w14:paraId="0ED8D062" w14:textId="77777777" w:rsidR="00ED4B7A" w:rsidRPr="00ED4B7A" w:rsidRDefault="00ED4B7A" w:rsidP="00ED4B7A">
      <w:pPr>
        <w:jc w:val="both"/>
        <w:rPr>
          <w:color w:val="auto"/>
          <w:sz w:val="24"/>
          <w:szCs w:val="24"/>
        </w:rPr>
      </w:pPr>
      <w:r w:rsidRPr="00ED4B7A">
        <w:rPr>
          <w:rFonts w:eastAsiaTheme="minorHAnsi"/>
          <w:color w:val="auto"/>
          <w:kern w:val="2"/>
          <w:sz w:val="24"/>
          <w:szCs w:val="24"/>
          <w:lang w:eastAsia="en-US"/>
          <w14:ligatures w14:val="standardContextual"/>
        </w:rPr>
        <w:t xml:space="preserve">NSPCC 2021 </w:t>
      </w:r>
      <w:hyperlink r:id="rId14" w:history="1">
        <w:r w:rsidRPr="00ED4B7A">
          <w:rPr>
            <w:color w:val="auto"/>
            <w:sz w:val="24"/>
            <w:szCs w:val="24"/>
          </w:rPr>
          <w:t>https://learning.nspcc.org.uk/media/1919/wales-safeguarding-procedures.pdf</w:t>
        </w:r>
      </w:hyperlink>
    </w:p>
    <w:p w14:paraId="2EBEFD58" w14:textId="77777777" w:rsidR="00ED4B7A" w:rsidRPr="00ED4B7A" w:rsidRDefault="00ED4B7A" w:rsidP="00ED4B7A">
      <w:pPr>
        <w:spacing w:after="120" w:line="360" w:lineRule="auto"/>
        <w:jc w:val="both"/>
        <w:rPr>
          <w:color w:val="auto"/>
          <w:sz w:val="24"/>
          <w:szCs w:val="24"/>
          <w:lang w:eastAsia="en-US"/>
        </w:rPr>
      </w:pPr>
    </w:p>
    <w:p w14:paraId="7009E638" w14:textId="77777777" w:rsidR="00ED4B7A" w:rsidRPr="00ED4B7A" w:rsidRDefault="00ED4B7A" w:rsidP="00ED4B7A">
      <w:pPr>
        <w:spacing w:after="120" w:line="360" w:lineRule="auto"/>
        <w:jc w:val="both"/>
        <w:rPr>
          <w:color w:val="auto"/>
          <w:sz w:val="24"/>
          <w:szCs w:val="24"/>
          <w:lang w:eastAsia="en-US"/>
        </w:rPr>
      </w:pPr>
      <w:r w:rsidRPr="00ED4B7A">
        <w:rPr>
          <w:color w:val="auto"/>
          <w:sz w:val="24"/>
          <w:szCs w:val="24"/>
          <w:lang w:eastAsia="en-US"/>
        </w:rPr>
        <w:t xml:space="preserve">Payne, M. (2005) </w:t>
      </w:r>
      <w:r w:rsidRPr="00ED4B7A">
        <w:rPr>
          <w:i/>
          <w:color w:val="auto"/>
          <w:sz w:val="24"/>
          <w:szCs w:val="24"/>
          <w:lang w:eastAsia="en-US"/>
        </w:rPr>
        <w:t xml:space="preserve">Modern Social Work Theory, </w:t>
      </w:r>
      <w:r w:rsidRPr="00ED4B7A">
        <w:rPr>
          <w:color w:val="auto"/>
          <w:sz w:val="24"/>
          <w:szCs w:val="24"/>
          <w:lang w:eastAsia="en-US"/>
        </w:rPr>
        <w:t>Basingstoke, Palgrave Macmillan.</w:t>
      </w:r>
    </w:p>
    <w:p w14:paraId="46D1D699" w14:textId="77777777" w:rsidR="00ED4B7A" w:rsidRPr="00ED4B7A" w:rsidRDefault="00ED4B7A" w:rsidP="00ED4B7A">
      <w:pPr>
        <w:overflowPunct/>
        <w:autoSpaceDE/>
        <w:autoSpaceDN/>
        <w:adjustRightInd/>
        <w:spacing w:after="160" w:line="259" w:lineRule="auto"/>
        <w:jc w:val="both"/>
        <w:textAlignment w:val="auto"/>
        <w:rPr>
          <w:color w:val="auto"/>
          <w:sz w:val="24"/>
          <w:szCs w:val="24"/>
          <w:lang w:eastAsia="en-US"/>
        </w:rPr>
      </w:pPr>
      <w:r w:rsidRPr="00ED4B7A">
        <w:rPr>
          <w:color w:val="auto"/>
          <w:sz w:val="24"/>
          <w:szCs w:val="24"/>
          <w:lang w:eastAsia="en-US"/>
        </w:rPr>
        <w:t xml:space="preserve">Parker, J. (2005) </w:t>
      </w:r>
      <w:r w:rsidRPr="00ED4B7A">
        <w:rPr>
          <w:i/>
          <w:color w:val="auto"/>
          <w:sz w:val="24"/>
          <w:szCs w:val="24"/>
          <w:lang w:eastAsia="en-US"/>
        </w:rPr>
        <w:t xml:space="preserve">Effective Practice Learning in Social Work, </w:t>
      </w:r>
      <w:r w:rsidRPr="00ED4B7A">
        <w:rPr>
          <w:color w:val="auto"/>
          <w:sz w:val="24"/>
          <w:szCs w:val="24"/>
          <w:lang w:eastAsia="en-US"/>
        </w:rPr>
        <w:t>Exeter, Learning Matters</w:t>
      </w:r>
    </w:p>
    <w:p w14:paraId="7B2286EB" w14:textId="77777777" w:rsidR="00ED4B7A" w:rsidRPr="00ED4B7A" w:rsidRDefault="00ED4B7A" w:rsidP="00ED4B7A">
      <w:pPr>
        <w:overflowPunct/>
        <w:autoSpaceDE/>
        <w:autoSpaceDN/>
        <w:adjustRightInd/>
        <w:spacing w:after="200" w:line="360" w:lineRule="auto"/>
        <w:jc w:val="both"/>
        <w:textAlignment w:val="auto"/>
        <w:rPr>
          <w:rFonts w:eastAsia="Calibri"/>
          <w:color w:val="auto"/>
          <w:sz w:val="24"/>
          <w:szCs w:val="24"/>
          <w:shd w:val="clear" w:color="auto" w:fill="FFFFFF"/>
          <w:lang w:eastAsia="en-US"/>
        </w:rPr>
      </w:pPr>
      <w:proofErr w:type="spellStart"/>
      <w:r w:rsidRPr="00ED4B7A">
        <w:rPr>
          <w:rFonts w:eastAsia="Calibri"/>
          <w:color w:val="auto"/>
          <w:sz w:val="24"/>
          <w:szCs w:val="24"/>
          <w:shd w:val="clear" w:color="auto" w:fill="FFFFFF"/>
          <w:lang w:eastAsia="en-US"/>
        </w:rPr>
        <w:t>Prain</w:t>
      </w:r>
      <w:proofErr w:type="spellEnd"/>
      <w:r w:rsidRPr="00ED4B7A">
        <w:rPr>
          <w:rFonts w:eastAsia="Calibri"/>
          <w:color w:val="auto"/>
          <w:sz w:val="24"/>
          <w:szCs w:val="24"/>
          <w:shd w:val="clear" w:color="auto" w:fill="FFFFFF"/>
          <w:lang w:eastAsia="en-US"/>
        </w:rPr>
        <w:t xml:space="preserve"> I, (2017). How can I help? Improving the effectiveness of communication in hospitals for people with communication difficulties. </w:t>
      </w:r>
      <w:r w:rsidRPr="00ED4B7A">
        <w:rPr>
          <w:rFonts w:eastAsia="Calibri"/>
          <w:i/>
          <w:iCs/>
          <w:color w:val="auto"/>
          <w:sz w:val="24"/>
          <w:szCs w:val="24"/>
          <w:bdr w:val="none" w:sz="0" w:space="0" w:color="auto" w:frame="1"/>
          <w:lang w:eastAsia="en-US"/>
        </w:rPr>
        <w:t>The Journal Of The Royal College Of Physicians Of Edinburgh</w:t>
      </w:r>
      <w:r w:rsidRPr="00ED4B7A">
        <w:rPr>
          <w:rFonts w:eastAsia="Calibri"/>
          <w:color w:val="auto"/>
          <w:sz w:val="24"/>
          <w:szCs w:val="24"/>
          <w:shd w:val="clear" w:color="auto" w:fill="FFFFFF"/>
          <w:lang w:eastAsia="en-US"/>
        </w:rPr>
        <w:t>, 47(3), p.211.</w:t>
      </w:r>
    </w:p>
    <w:p w14:paraId="769ECF51" w14:textId="77777777" w:rsidR="00ED4B7A" w:rsidRPr="00ED4B7A" w:rsidRDefault="00ED4B7A" w:rsidP="00ED4B7A">
      <w:pPr>
        <w:spacing w:after="120" w:line="360" w:lineRule="auto"/>
        <w:jc w:val="both"/>
        <w:rPr>
          <w:color w:val="auto"/>
          <w:sz w:val="24"/>
          <w:szCs w:val="24"/>
          <w:lang w:eastAsia="en-US"/>
        </w:rPr>
      </w:pPr>
      <w:proofErr w:type="spellStart"/>
      <w:r w:rsidRPr="00ED4B7A">
        <w:rPr>
          <w:color w:val="auto"/>
          <w:sz w:val="24"/>
          <w:szCs w:val="24"/>
          <w:lang w:eastAsia="en-US"/>
        </w:rPr>
        <w:t>Saleebey</w:t>
      </w:r>
      <w:proofErr w:type="spellEnd"/>
      <w:r w:rsidRPr="00ED4B7A">
        <w:rPr>
          <w:color w:val="auto"/>
          <w:sz w:val="24"/>
          <w:szCs w:val="24"/>
          <w:lang w:eastAsia="en-US"/>
        </w:rPr>
        <w:t xml:space="preserve">, D. (2006) </w:t>
      </w:r>
      <w:r w:rsidRPr="00ED4B7A">
        <w:rPr>
          <w:i/>
          <w:color w:val="auto"/>
          <w:sz w:val="24"/>
          <w:szCs w:val="24"/>
          <w:lang w:eastAsia="en-US"/>
        </w:rPr>
        <w:t xml:space="preserve">The Strengths Perspective in Social Work Practice, </w:t>
      </w:r>
      <w:r w:rsidRPr="00ED4B7A">
        <w:rPr>
          <w:color w:val="auto"/>
          <w:sz w:val="24"/>
          <w:szCs w:val="24"/>
          <w:lang w:eastAsia="en-US"/>
        </w:rPr>
        <w:t>United States of America, Pearson.</w:t>
      </w:r>
    </w:p>
    <w:p w14:paraId="458450A2" w14:textId="77777777" w:rsidR="00ED4B7A" w:rsidRPr="00ED4B7A" w:rsidRDefault="00ED4B7A" w:rsidP="00ED4B7A">
      <w:pPr>
        <w:overflowPunct/>
        <w:autoSpaceDE/>
        <w:autoSpaceDN/>
        <w:adjustRightInd/>
        <w:spacing w:after="200" w:line="360" w:lineRule="auto"/>
        <w:jc w:val="both"/>
        <w:textAlignment w:val="auto"/>
        <w:rPr>
          <w:rFonts w:eastAsiaTheme="minorHAnsi"/>
          <w:color w:val="auto"/>
          <w:sz w:val="24"/>
          <w:szCs w:val="24"/>
          <w:shd w:val="clear" w:color="auto" w:fill="FFFFFF"/>
          <w:lang w:eastAsia="en-US"/>
        </w:rPr>
      </w:pPr>
      <w:proofErr w:type="spellStart"/>
      <w:r w:rsidRPr="00ED4B7A">
        <w:rPr>
          <w:rFonts w:eastAsiaTheme="minorHAnsi"/>
          <w:color w:val="auto"/>
          <w:sz w:val="24"/>
          <w:szCs w:val="24"/>
          <w:shd w:val="clear" w:color="auto" w:fill="FFFFFF"/>
          <w:lang w:eastAsia="en-US"/>
        </w:rPr>
        <w:t>Schon,D</w:t>
      </w:r>
      <w:proofErr w:type="spellEnd"/>
      <w:r w:rsidRPr="00ED4B7A">
        <w:rPr>
          <w:rFonts w:eastAsiaTheme="minorHAnsi"/>
          <w:color w:val="auto"/>
          <w:sz w:val="24"/>
          <w:szCs w:val="24"/>
          <w:shd w:val="clear" w:color="auto" w:fill="FFFFFF"/>
          <w:lang w:eastAsia="en-US"/>
        </w:rPr>
        <w:t xml:space="preserve">(1987) Educating The Reflective Practitioner. (San </w:t>
      </w:r>
      <w:proofErr w:type="spellStart"/>
      <w:r w:rsidRPr="00ED4B7A">
        <w:rPr>
          <w:rFonts w:eastAsiaTheme="minorHAnsi"/>
          <w:color w:val="auto"/>
          <w:sz w:val="24"/>
          <w:szCs w:val="24"/>
          <w:shd w:val="clear" w:color="auto" w:fill="FFFFFF"/>
          <w:lang w:eastAsia="en-US"/>
        </w:rPr>
        <w:t>Fransico</w:t>
      </w:r>
      <w:proofErr w:type="spellEnd"/>
      <w:r w:rsidRPr="00ED4B7A">
        <w:rPr>
          <w:rFonts w:eastAsiaTheme="minorHAnsi"/>
          <w:color w:val="auto"/>
          <w:sz w:val="24"/>
          <w:szCs w:val="24"/>
          <w:shd w:val="clear" w:color="auto" w:fill="FFFFFF"/>
          <w:lang w:eastAsia="en-US"/>
        </w:rPr>
        <w:t xml:space="preserve">) </w:t>
      </w:r>
      <w:proofErr w:type="spellStart"/>
      <w:r w:rsidRPr="00ED4B7A">
        <w:rPr>
          <w:rFonts w:eastAsiaTheme="minorHAnsi"/>
          <w:color w:val="auto"/>
          <w:sz w:val="24"/>
          <w:szCs w:val="24"/>
          <w:shd w:val="clear" w:color="auto" w:fill="FFFFFF"/>
          <w:lang w:eastAsia="en-US"/>
        </w:rPr>
        <w:t>Jossy</w:t>
      </w:r>
      <w:proofErr w:type="spellEnd"/>
      <w:r w:rsidRPr="00ED4B7A">
        <w:rPr>
          <w:rFonts w:eastAsiaTheme="minorHAnsi"/>
          <w:color w:val="auto"/>
          <w:sz w:val="24"/>
          <w:szCs w:val="24"/>
          <w:shd w:val="clear" w:color="auto" w:fill="FFFFFF"/>
          <w:lang w:eastAsia="en-US"/>
        </w:rPr>
        <w:t xml:space="preserve"> Boss.</w:t>
      </w:r>
    </w:p>
    <w:p w14:paraId="00163A96" w14:textId="77777777" w:rsidR="00ED4B7A" w:rsidRPr="00ED4B7A" w:rsidRDefault="00ED4B7A" w:rsidP="00ED4B7A">
      <w:pPr>
        <w:overflowPunct/>
        <w:autoSpaceDE/>
        <w:autoSpaceDN/>
        <w:adjustRightInd/>
        <w:spacing w:after="160" w:line="360" w:lineRule="auto"/>
        <w:jc w:val="both"/>
        <w:textAlignment w:val="auto"/>
        <w:rPr>
          <w:rFonts w:eastAsia="Calibri"/>
          <w:color w:val="auto"/>
          <w:sz w:val="24"/>
          <w:szCs w:val="24"/>
          <w:lang w:eastAsia="en-US"/>
        </w:rPr>
      </w:pPr>
      <w:r w:rsidRPr="00ED4B7A">
        <w:rPr>
          <w:rFonts w:eastAsia="Calibri"/>
          <w:color w:val="auto"/>
          <w:sz w:val="24"/>
          <w:szCs w:val="24"/>
          <w:lang w:eastAsia="en-US"/>
        </w:rPr>
        <w:t xml:space="preserve">Social Services and Well-being (Wales) Act 2014: Available at </w:t>
      </w:r>
      <w:hyperlink r:id="rId15" w:history="1">
        <w:r w:rsidRPr="00ED4B7A">
          <w:rPr>
            <w:rFonts w:eastAsia="Calibri"/>
            <w:color w:val="auto"/>
            <w:sz w:val="24"/>
            <w:szCs w:val="24"/>
            <w:u w:val="single"/>
            <w:lang w:eastAsia="en-US"/>
          </w:rPr>
          <w:t>http://www.legislation.gov.uk/anaw/2014/4/pdfs/an aw_20140004_en.pdf</w:t>
        </w:r>
      </w:hyperlink>
      <w:r w:rsidRPr="00ED4B7A">
        <w:rPr>
          <w:rFonts w:eastAsia="Calibri"/>
          <w:color w:val="auto"/>
          <w:sz w:val="24"/>
          <w:szCs w:val="24"/>
          <w:lang w:eastAsia="en-US"/>
        </w:rPr>
        <w:t xml:space="preserve"> last accessed </w:t>
      </w:r>
    </w:p>
    <w:p w14:paraId="6FD236E6" w14:textId="77777777" w:rsidR="00ED4B7A" w:rsidRPr="00ED4B7A" w:rsidRDefault="00ED4B7A" w:rsidP="00ED4B7A">
      <w:pPr>
        <w:jc w:val="both"/>
        <w:rPr>
          <w:color w:val="auto"/>
          <w:sz w:val="24"/>
          <w:szCs w:val="24"/>
        </w:rPr>
      </w:pPr>
      <w:r w:rsidRPr="00ED4B7A">
        <w:rPr>
          <w:color w:val="auto"/>
          <w:sz w:val="24"/>
          <w:szCs w:val="24"/>
        </w:rPr>
        <w:t xml:space="preserve">Social Services and Well-being (Wales) Act 2014, Part 4 Code of Practice (Meeting Needs)    </w:t>
      </w:r>
      <w:hyperlink r:id="rId16" w:history="1">
        <w:r w:rsidRPr="00ED4B7A">
          <w:rPr>
            <w:color w:val="auto"/>
            <w:sz w:val="24"/>
            <w:szCs w:val="24"/>
            <w:u w:val="single"/>
          </w:rPr>
          <w:t>https://gov.wales/sites/default/files/publications/2019-05/part-4-code-of-practice-meeting-needs.pdf</w:t>
        </w:r>
      </w:hyperlink>
      <w:r w:rsidRPr="00ED4B7A">
        <w:rPr>
          <w:color w:val="auto"/>
          <w:sz w:val="24"/>
          <w:szCs w:val="24"/>
        </w:rPr>
        <w:t>, (accessed on 12/12/2023).</w:t>
      </w:r>
    </w:p>
    <w:p w14:paraId="6E910E6A" w14:textId="77777777" w:rsidR="00ED4B7A" w:rsidRPr="00ED4B7A" w:rsidRDefault="00ED4B7A" w:rsidP="00ED4B7A">
      <w:pPr>
        <w:overflowPunct/>
        <w:autoSpaceDE/>
        <w:autoSpaceDN/>
        <w:adjustRightInd/>
        <w:spacing w:after="160" w:line="360" w:lineRule="auto"/>
        <w:jc w:val="both"/>
        <w:textAlignment w:val="auto"/>
        <w:rPr>
          <w:rFonts w:eastAsia="Calibri"/>
          <w:color w:val="auto"/>
          <w:sz w:val="24"/>
          <w:szCs w:val="24"/>
          <w:lang w:eastAsia="en-US"/>
        </w:rPr>
      </w:pPr>
    </w:p>
    <w:p w14:paraId="4DE2DF89" w14:textId="77777777" w:rsidR="00ED4B7A" w:rsidRPr="00ED4B7A" w:rsidRDefault="00ED4B7A" w:rsidP="00ED4B7A">
      <w:pPr>
        <w:overflowPunct/>
        <w:autoSpaceDE/>
        <w:autoSpaceDN/>
        <w:adjustRightInd/>
        <w:spacing w:after="160" w:line="360" w:lineRule="auto"/>
        <w:jc w:val="both"/>
        <w:textAlignment w:val="auto"/>
        <w:outlineLvl w:val="0"/>
        <w:rPr>
          <w:rFonts w:eastAsia="Calibri"/>
          <w:color w:val="auto"/>
          <w:sz w:val="24"/>
          <w:szCs w:val="24"/>
          <w:lang w:eastAsia="en-US"/>
        </w:rPr>
      </w:pPr>
      <w:proofErr w:type="spellStart"/>
      <w:r w:rsidRPr="00ED4B7A">
        <w:rPr>
          <w:rFonts w:eastAsia="Calibri"/>
          <w:color w:val="auto"/>
          <w:sz w:val="24"/>
          <w:szCs w:val="24"/>
          <w:lang w:eastAsia="en-US"/>
        </w:rPr>
        <w:t>Socialcare.wales</w:t>
      </w:r>
      <w:proofErr w:type="spellEnd"/>
      <w:r w:rsidRPr="00ED4B7A">
        <w:rPr>
          <w:rFonts w:eastAsia="Calibri"/>
          <w:color w:val="auto"/>
          <w:sz w:val="24"/>
          <w:szCs w:val="24"/>
          <w:lang w:eastAsia="en-US"/>
        </w:rPr>
        <w:t xml:space="preserve">. (2017). </w:t>
      </w:r>
      <w:r w:rsidRPr="00ED4B7A">
        <w:rPr>
          <w:rFonts w:eastAsia="Calibri"/>
          <w:i/>
          <w:iCs/>
          <w:color w:val="auto"/>
          <w:sz w:val="24"/>
          <w:szCs w:val="24"/>
          <w:lang w:eastAsia="en-US"/>
        </w:rPr>
        <w:t>Code of Professional Practice</w:t>
      </w:r>
      <w:r w:rsidRPr="00ED4B7A">
        <w:rPr>
          <w:rFonts w:eastAsia="Calibri"/>
          <w:color w:val="auto"/>
          <w:sz w:val="24"/>
          <w:szCs w:val="24"/>
          <w:lang w:eastAsia="en-US"/>
        </w:rPr>
        <w:t>. [online] Available at: https://socialcare.wales/cms_assets/file-uploads/The-social-worker-April-2017.pdf [Accessed 7 /8 /24].</w:t>
      </w:r>
    </w:p>
    <w:p w14:paraId="13A65B52" w14:textId="77777777" w:rsidR="00ED4B7A" w:rsidRPr="00ED4B7A" w:rsidRDefault="00ED4B7A" w:rsidP="00ED4B7A">
      <w:pPr>
        <w:jc w:val="both"/>
        <w:rPr>
          <w:color w:val="auto"/>
          <w:sz w:val="24"/>
          <w:szCs w:val="24"/>
        </w:rPr>
      </w:pPr>
      <w:r w:rsidRPr="00ED4B7A">
        <w:rPr>
          <w:color w:val="auto"/>
          <w:sz w:val="24"/>
          <w:szCs w:val="24"/>
        </w:rPr>
        <w:t xml:space="preserve">Social Care Wales (2021) </w:t>
      </w:r>
      <w:r w:rsidRPr="00ED4B7A">
        <w:rPr>
          <w:i/>
          <w:color w:val="auto"/>
          <w:sz w:val="24"/>
          <w:szCs w:val="24"/>
        </w:rPr>
        <w:t>Delivering the Active Offer</w:t>
      </w:r>
      <w:r w:rsidRPr="00ED4B7A">
        <w:rPr>
          <w:color w:val="auto"/>
          <w:sz w:val="24"/>
          <w:szCs w:val="24"/>
        </w:rPr>
        <w:t xml:space="preserve"> </w:t>
      </w:r>
      <w:r w:rsidRPr="00ED4B7A">
        <w:rPr>
          <w:i/>
          <w:color w:val="auto"/>
          <w:sz w:val="24"/>
          <w:szCs w:val="24"/>
        </w:rPr>
        <w:t>Delivering the Active Offer</w:t>
      </w:r>
      <w:r w:rsidRPr="00ED4B7A">
        <w:rPr>
          <w:color w:val="auto"/>
          <w:sz w:val="24"/>
          <w:szCs w:val="24"/>
        </w:rPr>
        <w:t xml:space="preserve"> </w:t>
      </w:r>
      <w:hyperlink r:id="rId17" w:history="1">
        <w:r w:rsidRPr="00ED4B7A">
          <w:rPr>
            <w:color w:val="auto"/>
            <w:sz w:val="24"/>
            <w:szCs w:val="24"/>
            <w:u w:val="single"/>
          </w:rPr>
          <w:t>https://socialcare.wales/resources/delivering-the-active-offer</w:t>
        </w:r>
      </w:hyperlink>
      <w:r w:rsidRPr="00ED4B7A">
        <w:rPr>
          <w:color w:val="auto"/>
          <w:sz w:val="24"/>
          <w:szCs w:val="24"/>
        </w:rPr>
        <w:t>, (accessed on the 06/01/2024).</w:t>
      </w:r>
    </w:p>
    <w:p w14:paraId="700A1661" w14:textId="77777777" w:rsidR="00ED4B7A" w:rsidRPr="00ED4B7A" w:rsidRDefault="00ED4B7A" w:rsidP="00ED4B7A">
      <w:pPr>
        <w:spacing w:after="120" w:line="360" w:lineRule="auto"/>
        <w:jc w:val="both"/>
        <w:rPr>
          <w:color w:val="auto"/>
          <w:sz w:val="24"/>
          <w:szCs w:val="24"/>
          <w:lang w:eastAsia="en-US"/>
        </w:rPr>
      </w:pPr>
    </w:p>
    <w:p w14:paraId="4E096CEA" w14:textId="77777777" w:rsidR="00ED4B7A" w:rsidRPr="00ED4B7A" w:rsidRDefault="00ED4B7A" w:rsidP="00ED4B7A">
      <w:pPr>
        <w:jc w:val="both"/>
        <w:rPr>
          <w:color w:val="auto"/>
          <w:sz w:val="24"/>
          <w:szCs w:val="24"/>
        </w:rPr>
      </w:pPr>
      <w:hyperlink r:id="rId18" w:history="1">
        <w:r w:rsidRPr="00ED4B7A">
          <w:rPr>
            <w:color w:val="auto"/>
            <w:sz w:val="24"/>
            <w:szCs w:val="24"/>
          </w:rPr>
          <w:t>More-just-words-action-plan-welsh-language-health-social-services-and-social-care</w:t>
        </w:r>
      </w:hyperlink>
      <w:r w:rsidRPr="00ED4B7A">
        <w:rPr>
          <w:color w:val="auto"/>
          <w:sz w:val="24"/>
          <w:szCs w:val="24"/>
        </w:rPr>
        <w:t xml:space="preserve"> (2012)</w:t>
      </w:r>
      <w:hyperlink r:id="rId19" w:history="1">
        <w:r w:rsidRPr="00ED4B7A">
          <w:rPr>
            <w:color w:val="auto"/>
            <w:sz w:val="24"/>
            <w:szCs w:val="24"/>
            <w:u w:val="single"/>
          </w:rPr>
          <w:t>https://socialcare.wales/resources/delivering-the-active-offer</w:t>
        </w:r>
      </w:hyperlink>
      <w:r w:rsidRPr="00ED4B7A">
        <w:rPr>
          <w:color w:val="auto"/>
          <w:sz w:val="24"/>
          <w:szCs w:val="24"/>
        </w:rPr>
        <w:t>(accessed 23/11/2024)</w:t>
      </w:r>
    </w:p>
    <w:p w14:paraId="5AA43994" w14:textId="77777777" w:rsidR="00ED4B7A" w:rsidRPr="00ED4B7A" w:rsidRDefault="00ED4B7A" w:rsidP="00ED4B7A">
      <w:pPr>
        <w:jc w:val="both"/>
        <w:rPr>
          <w:color w:val="auto"/>
          <w:sz w:val="24"/>
          <w:szCs w:val="24"/>
        </w:rPr>
      </w:pPr>
    </w:p>
    <w:p w14:paraId="6941C42C" w14:textId="77777777" w:rsidR="00ED4B7A" w:rsidRPr="00ED4B7A" w:rsidRDefault="00ED4B7A" w:rsidP="00ED4B7A">
      <w:pPr>
        <w:jc w:val="both"/>
        <w:rPr>
          <w:color w:val="auto"/>
          <w:sz w:val="24"/>
          <w:szCs w:val="24"/>
        </w:rPr>
      </w:pPr>
      <w:r w:rsidRPr="00ED4B7A">
        <w:rPr>
          <w:color w:val="auto"/>
          <w:sz w:val="24"/>
          <w:szCs w:val="24"/>
        </w:rPr>
        <w:t>Symonds J (2019, updated 2024) Parenting assessments. Practice Guidance.</w:t>
      </w:r>
    </w:p>
    <w:p w14:paraId="1B0FAAEC" w14:textId="77777777" w:rsidR="00ED4B7A" w:rsidRPr="00ED4B7A" w:rsidRDefault="00ED4B7A" w:rsidP="00ED4B7A">
      <w:pPr>
        <w:jc w:val="both"/>
        <w:rPr>
          <w:color w:val="auto"/>
          <w:sz w:val="24"/>
          <w:szCs w:val="24"/>
        </w:rPr>
      </w:pPr>
      <w:r w:rsidRPr="00ED4B7A">
        <w:rPr>
          <w:color w:val="auto"/>
          <w:sz w:val="24"/>
          <w:szCs w:val="24"/>
        </w:rPr>
        <w:t xml:space="preserve">Community Care Inform </w:t>
      </w:r>
      <w:hyperlink r:id="rId20" w:history="1">
        <w:r w:rsidRPr="00ED4B7A">
          <w:rPr>
            <w:color w:val="auto"/>
            <w:sz w:val="24"/>
            <w:szCs w:val="24"/>
            <w:u w:val="single"/>
          </w:rPr>
          <w:t>https://www.ccinform.co.uk/practice-guidance/parenting-assessments/</w:t>
        </w:r>
      </w:hyperlink>
      <w:r w:rsidRPr="00ED4B7A">
        <w:rPr>
          <w:color w:val="auto"/>
          <w:sz w:val="24"/>
          <w:szCs w:val="24"/>
        </w:rPr>
        <w:t xml:space="preserve"> accessed: 13 February 2025.</w:t>
      </w:r>
    </w:p>
    <w:p w14:paraId="431CD888" w14:textId="77777777" w:rsidR="00ED4B7A" w:rsidRPr="00ED4B7A" w:rsidRDefault="00ED4B7A" w:rsidP="00ED4B7A">
      <w:pPr>
        <w:spacing w:after="120" w:line="360" w:lineRule="auto"/>
        <w:jc w:val="both"/>
        <w:rPr>
          <w:color w:val="auto"/>
          <w:sz w:val="24"/>
          <w:szCs w:val="24"/>
          <w:lang w:eastAsia="en-US"/>
        </w:rPr>
      </w:pPr>
    </w:p>
    <w:p w14:paraId="44ABA71B" w14:textId="77777777" w:rsidR="00ED4B7A" w:rsidRPr="00ED4B7A" w:rsidRDefault="00ED4B7A" w:rsidP="00ED4B7A">
      <w:pPr>
        <w:rPr>
          <w:color w:val="auto"/>
          <w:sz w:val="24"/>
          <w:szCs w:val="24"/>
        </w:rPr>
      </w:pPr>
      <w:r w:rsidRPr="00ED4B7A">
        <w:rPr>
          <w:i/>
          <w:color w:val="auto"/>
          <w:sz w:val="24"/>
          <w:szCs w:val="24"/>
        </w:rPr>
        <w:t xml:space="preserve">The Wales Safeguarding Procedures (2019) Core Groups </w:t>
      </w:r>
      <w:hyperlink r:id="rId21" w:history="1">
        <w:r w:rsidRPr="00ED4B7A">
          <w:rPr>
            <w:i/>
            <w:color w:val="auto"/>
            <w:sz w:val="24"/>
            <w:szCs w:val="24"/>
            <w:u w:val="single"/>
          </w:rPr>
          <w:t>https://safeguarding.wales/en/chi-i/chi-i-c4/c4-p4/</w:t>
        </w:r>
      </w:hyperlink>
      <w:r w:rsidRPr="00ED4B7A">
        <w:rPr>
          <w:i/>
          <w:color w:val="auto"/>
          <w:sz w:val="24"/>
          <w:szCs w:val="24"/>
        </w:rPr>
        <w:t xml:space="preserve"> last accessed 09/9/2023</w:t>
      </w:r>
    </w:p>
    <w:p w14:paraId="08369E83" w14:textId="77777777" w:rsidR="00ED4B7A" w:rsidRPr="00ED4B7A" w:rsidRDefault="00ED4B7A" w:rsidP="00ED4B7A">
      <w:pPr>
        <w:overflowPunct/>
        <w:autoSpaceDE/>
        <w:autoSpaceDN/>
        <w:adjustRightInd/>
        <w:spacing w:after="160" w:line="360" w:lineRule="auto"/>
        <w:textAlignment w:val="auto"/>
        <w:outlineLvl w:val="0"/>
        <w:rPr>
          <w:rFonts w:eastAsia="Calibri"/>
          <w:color w:val="auto"/>
          <w:sz w:val="24"/>
          <w:szCs w:val="24"/>
          <w:lang w:eastAsia="en-US"/>
        </w:rPr>
      </w:pPr>
      <w:hyperlink r:id="rId22" w:history="1">
        <w:r w:rsidRPr="00ED4B7A">
          <w:rPr>
            <w:color w:val="auto"/>
            <w:sz w:val="24"/>
            <w:szCs w:val="24"/>
            <w:u w:val="single"/>
          </w:rPr>
          <w:t>https://socialcare.wales/resources/delivering-the-active-offer</w:t>
        </w:r>
      </w:hyperlink>
      <w:r w:rsidRPr="00ED4B7A">
        <w:rPr>
          <w:color w:val="auto"/>
          <w:sz w:val="24"/>
          <w:szCs w:val="24"/>
        </w:rPr>
        <w:t>,</w:t>
      </w:r>
    </w:p>
    <w:p w14:paraId="326BCA0D" w14:textId="77777777" w:rsidR="00ED4B7A" w:rsidRPr="00ED4B7A" w:rsidRDefault="00ED4B7A" w:rsidP="00ED4B7A">
      <w:pPr>
        <w:overflowPunct/>
        <w:spacing w:before="100" w:after="100" w:line="259" w:lineRule="auto"/>
        <w:jc w:val="both"/>
        <w:textAlignment w:val="auto"/>
        <w:rPr>
          <w:rFonts w:eastAsia="Calibri"/>
          <w:color w:val="auto"/>
          <w:sz w:val="24"/>
          <w:szCs w:val="24"/>
          <w:lang w:eastAsia="en-US"/>
        </w:rPr>
      </w:pPr>
      <w:r w:rsidRPr="00ED4B7A">
        <w:rPr>
          <w:rFonts w:eastAsia="Calibri"/>
          <w:color w:val="auto"/>
          <w:sz w:val="24"/>
          <w:szCs w:val="24"/>
          <w:lang w:eastAsia="en-US"/>
        </w:rPr>
        <w:t xml:space="preserve">Thompson, N., 2016. </w:t>
      </w:r>
      <w:r w:rsidRPr="00ED4B7A">
        <w:rPr>
          <w:rFonts w:eastAsia="Calibri"/>
          <w:i/>
          <w:iCs/>
          <w:color w:val="auto"/>
          <w:sz w:val="24"/>
          <w:szCs w:val="24"/>
          <w:lang w:eastAsia="en-US"/>
        </w:rPr>
        <w:t>Anti-discriminatory practice: Equality, diversity and social justice</w:t>
      </w:r>
      <w:r w:rsidRPr="00ED4B7A">
        <w:rPr>
          <w:rFonts w:eastAsia="Calibri"/>
          <w:color w:val="auto"/>
          <w:sz w:val="24"/>
          <w:szCs w:val="24"/>
          <w:lang w:eastAsia="en-US"/>
        </w:rPr>
        <w:t>. Palgrave Macmillan.</w:t>
      </w:r>
    </w:p>
    <w:p w14:paraId="6C3332FB" w14:textId="77777777" w:rsidR="00ED4B7A" w:rsidRPr="00ED4B7A" w:rsidRDefault="00ED4B7A" w:rsidP="00ED4B7A">
      <w:pPr>
        <w:overflowPunct/>
        <w:spacing w:before="100" w:after="100" w:line="259" w:lineRule="auto"/>
        <w:jc w:val="both"/>
        <w:textAlignment w:val="auto"/>
        <w:rPr>
          <w:rFonts w:eastAsia="Calibri"/>
          <w:color w:val="auto"/>
          <w:sz w:val="24"/>
          <w:szCs w:val="24"/>
          <w:lang w:eastAsia="en-US"/>
        </w:rPr>
      </w:pPr>
    </w:p>
    <w:p w14:paraId="0337B45C" w14:textId="77777777" w:rsidR="00ED4B7A" w:rsidRPr="00ED4B7A" w:rsidRDefault="00ED4B7A" w:rsidP="00ED4B7A">
      <w:pPr>
        <w:overflowPunct/>
        <w:autoSpaceDE/>
        <w:autoSpaceDN/>
        <w:adjustRightInd/>
        <w:spacing w:after="160" w:line="360" w:lineRule="auto"/>
        <w:jc w:val="both"/>
        <w:textAlignment w:val="auto"/>
        <w:rPr>
          <w:rFonts w:eastAsia="Calibri"/>
          <w:color w:val="auto"/>
          <w:sz w:val="24"/>
          <w:szCs w:val="24"/>
          <w:lang w:eastAsia="en-US"/>
        </w:rPr>
      </w:pPr>
      <w:r w:rsidRPr="00ED4B7A">
        <w:rPr>
          <w:rFonts w:eastAsia="Calibri"/>
          <w:color w:val="auto"/>
          <w:sz w:val="24"/>
          <w:szCs w:val="24"/>
          <w:lang w:eastAsia="en-US"/>
        </w:rPr>
        <w:t xml:space="preserve">Trevithick, P. (2000) </w:t>
      </w:r>
      <w:r w:rsidRPr="00ED4B7A">
        <w:rPr>
          <w:rFonts w:eastAsia="Calibri"/>
          <w:i/>
          <w:color w:val="auto"/>
          <w:sz w:val="24"/>
          <w:szCs w:val="24"/>
          <w:lang w:eastAsia="en-US"/>
        </w:rPr>
        <w:t>Social Work Skills: A Practice Handbook</w:t>
      </w:r>
      <w:r w:rsidRPr="00ED4B7A">
        <w:rPr>
          <w:rFonts w:eastAsia="Calibri"/>
          <w:color w:val="auto"/>
          <w:sz w:val="24"/>
          <w:szCs w:val="24"/>
          <w:lang w:eastAsia="en-US"/>
        </w:rPr>
        <w:t xml:space="preserve">, Buckingham, Open University Press. </w:t>
      </w:r>
    </w:p>
    <w:p w14:paraId="0B0ED390" w14:textId="77777777" w:rsidR="00ED4B7A" w:rsidRPr="00ED4B7A" w:rsidRDefault="00ED4B7A" w:rsidP="00ED4B7A">
      <w:pPr>
        <w:overflowPunct/>
        <w:autoSpaceDE/>
        <w:autoSpaceDN/>
        <w:adjustRightInd/>
        <w:spacing w:after="200" w:line="360" w:lineRule="auto"/>
        <w:jc w:val="both"/>
        <w:textAlignment w:val="auto"/>
        <w:rPr>
          <w:rFonts w:eastAsia="Calibri"/>
          <w:color w:val="auto"/>
          <w:sz w:val="24"/>
          <w:szCs w:val="24"/>
          <w:shd w:val="clear" w:color="auto" w:fill="FFFFFF"/>
          <w:lang w:eastAsia="en-US"/>
        </w:rPr>
      </w:pPr>
      <w:proofErr w:type="spellStart"/>
      <w:r w:rsidRPr="00ED4B7A">
        <w:rPr>
          <w:rFonts w:eastAsia="Calibri"/>
          <w:color w:val="auto"/>
          <w:sz w:val="24"/>
          <w:szCs w:val="24"/>
          <w:shd w:val="clear" w:color="auto" w:fill="FFFFFF"/>
          <w:lang w:eastAsia="en-US"/>
        </w:rPr>
        <w:t>Trevnick,P</w:t>
      </w:r>
      <w:proofErr w:type="spellEnd"/>
      <w:r w:rsidRPr="00ED4B7A">
        <w:rPr>
          <w:rFonts w:eastAsia="Calibri"/>
          <w:color w:val="auto"/>
          <w:sz w:val="24"/>
          <w:szCs w:val="24"/>
          <w:shd w:val="clear" w:color="auto" w:fill="FFFFFF"/>
          <w:lang w:eastAsia="en-US"/>
        </w:rPr>
        <w:t xml:space="preserve"> (2012). </w:t>
      </w:r>
      <w:r w:rsidRPr="00ED4B7A">
        <w:rPr>
          <w:rFonts w:eastAsia="Calibri"/>
          <w:i/>
          <w:iCs/>
          <w:color w:val="auto"/>
          <w:sz w:val="24"/>
          <w:szCs w:val="24"/>
          <w:lang w:eastAsia="en-US"/>
        </w:rPr>
        <w:t>Social Work Skills and Knowledge</w:t>
      </w:r>
      <w:r w:rsidRPr="00ED4B7A">
        <w:rPr>
          <w:rFonts w:eastAsia="Calibri"/>
          <w:color w:val="auto"/>
          <w:sz w:val="24"/>
          <w:szCs w:val="24"/>
          <w:shd w:val="clear" w:color="auto" w:fill="FFFFFF"/>
          <w:lang w:eastAsia="en-US"/>
        </w:rPr>
        <w:t xml:space="preserve">. 3rd ed. Berkshire: Open University Press. </w:t>
      </w:r>
    </w:p>
    <w:p w14:paraId="52D70040" w14:textId="77777777" w:rsidR="00ED4B7A" w:rsidRPr="00ED4B7A" w:rsidRDefault="00ED4B7A" w:rsidP="00ED4B7A">
      <w:pPr>
        <w:jc w:val="both"/>
        <w:rPr>
          <w:color w:val="auto"/>
          <w:sz w:val="24"/>
          <w:szCs w:val="24"/>
        </w:rPr>
      </w:pPr>
      <w:r w:rsidRPr="00ED4B7A">
        <w:rPr>
          <w:color w:val="auto"/>
          <w:sz w:val="24"/>
          <w:szCs w:val="24"/>
        </w:rPr>
        <w:t xml:space="preserve">The Overview, Social Services Well-being (Wales) Act, 2014, </w:t>
      </w:r>
      <w:hyperlink r:id="rId23" w:history="1">
        <w:r w:rsidRPr="00ED4B7A">
          <w:rPr>
            <w:color w:val="auto"/>
            <w:sz w:val="24"/>
            <w:szCs w:val="24"/>
            <w:u w:val="single"/>
          </w:rPr>
          <w:t>https://socialcare.wales/hub/sswbact</w:t>
        </w:r>
      </w:hyperlink>
      <w:r w:rsidRPr="00ED4B7A">
        <w:rPr>
          <w:color w:val="auto"/>
          <w:sz w:val="24"/>
          <w:szCs w:val="24"/>
        </w:rPr>
        <w:t>, (accessed on 06/11/2023).</w:t>
      </w:r>
    </w:p>
    <w:p w14:paraId="1D3165EB" w14:textId="77777777" w:rsidR="00ED4B7A" w:rsidRPr="00ED4B7A" w:rsidRDefault="00ED4B7A" w:rsidP="00ED4B7A">
      <w:pPr>
        <w:jc w:val="both"/>
        <w:rPr>
          <w:b/>
          <w:color w:val="auto"/>
          <w:sz w:val="24"/>
          <w:szCs w:val="24"/>
        </w:rPr>
      </w:pPr>
    </w:p>
    <w:p w14:paraId="0B1FA84A" w14:textId="77777777" w:rsidR="00ED4B7A" w:rsidRPr="00ED4B7A" w:rsidRDefault="00ED4B7A" w:rsidP="00ED4B7A">
      <w:pPr>
        <w:jc w:val="both"/>
        <w:rPr>
          <w:color w:val="auto"/>
          <w:sz w:val="24"/>
          <w:szCs w:val="24"/>
        </w:rPr>
      </w:pPr>
    </w:p>
    <w:p w14:paraId="5887D009" w14:textId="77777777" w:rsidR="00ED4B7A" w:rsidRPr="00ED4B7A" w:rsidRDefault="00ED4B7A" w:rsidP="00ED4B7A">
      <w:pPr>
        <w:rPr>
          <w:b/>
          <w:color w:val="auto"/>
          <w:sz w:val="24"/>
          <w:szCs w:val="24"/>
        </w:rPr>
      </w:pPr>
      <w:r w:rsidRPr="00ED4B7A">
        <w:rPr>
          <w:color w:val="auto"/>
          <w:sz w:val="24"/>
          <w:szCs w:val="24"/>
        </w:rPr>
        <w:t xml:space="preserve">The Social Service Well-being (Wales) Act, 2014, Part 2 Code of Practice (General Functions)   </w:t>
      </w:r>
      <w:hyperlink r:id="rId24" w:history="1">
        <w:r w:rsidRPr="00ED4B7A">
          <w:rPr>
            <w:color w:val="auto"/>
            <w:sz w:val="24"/>
            <w:szCs w:val="24"/>
            <w:u w:val="single"/>
          </w:rPr>
          <w:t>https://socialcare.wales/hub/codes-of-practice</w:t>
        </w:r>
      </w:hyperlink>
      <w:r w:rsidRPr="00ED4B7A">
        <w:rPr>
          <w:b/>
          <w:color w:val="auto"/>
          <w:sz w:val="24"/>
          <w:szCs w:val="24"/>
        </w:rPr>
        <w:t xml:space="preserve">, </w:t>
      </w:r>
      <w:hyperlink r:id="rId25" w:history="1">
        <w:r w:rsidRPr="00ED4B7A">
          <w:rPr>
            <w:color w:val="auto"/>
            <w:sz w:val="24"/>
            <w:szCs w:val="24"/>
            <w:u w:val="single"/>
          </w:rPr>
          <w:t>https://gov.wales/sites/default/files/publications/2019-05/part-2-code-of-practice-general-functions.pdf</w:t>
        </w:r>
      </w:hyperlink>
    </w:p>
    <w:p w14:paraId="6D44C91A" w14:textId="77777777" w:rsidR="00ED4B7A" w:rsidRPr="00ED4B7A" w:rsidRDefault="00ED4B7A" w:rsidP="00ED4B7A">
      <w:pPr>
        <w:rPr>
          <w:color w:val="auto"/>
          <w:sz w:val="24"/>
          <w:szCs w:val="24"/>
        </w:rPr>
      </w:pPr>
      <w:r w:rsidRPr="00ED4B7A">
        <w:rPr>
          <w:color w:val="auto"/>
          <w:sz w:val="24"/>
          <w:szCs w:val="24"/>
        </w:rPr>
        <w:t>(accessed on 06/11/2024).</w:t>
      </w:r>
    </w:p>
    <w:p w14:paraId="02E3D080" w14:textId="77777777" w:rsidR="00ED4B7A" w:rsidRPr="00ED4B7A" w:rsidRDefault="00ED4B7A" w:rsidP="00ED4B7A">
      <w:pPr>
        <w:jc w:val="both"/>
        <w:rPr>
          <w:color w:val="auto"/>
          <w:sz w:val="24"/>
          <w:szCs w:val="24"/>
        </w:rPr>
      </w:pPr>
    </w:p>
    <w:p w14:paraId="78C28142" w14:textId="77777777" w:rsidR="00ED4B7A" w:rsidRPr="00ED4B7A" w:rsidRDefault="00ED4B7A" w:rsidP="00ED4B7A">
      <w:pPr>
        <w:jc w:val="both"/>
        <w:rPr>
          <w:b/>
          <w:color w:val="auto"/>
          <w:sz w:val="24"/>
          <w:szCs w:val="24"/>
        </w:rPr>
      </w:pPr>
    </w:p>
    <w:p w14:paraId="58E5BB1C" w14:textId="77777777" w:rsidR="00ED4B7A" w:rsidRPr="00ED4B7A" w:rsidRDefault="00ED4B7A" w:rsidP="00ED4B7A">
      <w:pPr>
        <w:jc w:val="both"/>
        <w:rPr>
          <w:b/>
          <w:color w:val="auto"/>
          <w:sz w:val="24"/>
          <w:szCs w:val="24"/>
        </w:rPr>
      </w:pPr>
    </w:p>
    <w:p w14:paraId="004814F1" w14:textId="77777777" w:rsidR="00ED4B7A" w:rsidRPr="00ED4B7A" w:rsidRDefault="00ED4B7A" w:rsidP="00ED4B7A">
      <w:pPr>
        <w:jc w:val="both"/>
        <w:rPr>
          <w:color w:val="auto"/>
          <w:sz w:val="24"/>
          <w:szCs w:val="24"/>
        </w:rPr>
      </w:pPr>
      <w:r w:rsidRPr="00ED4B7A">
        <w:rPr>
          <w:color w:val="auto"/>
          <w:sz w:val="24"/>
          <w:szCs w:val="24"/>
        </w:rPr>
        <w:t>The Data Protection Act (</w:t>
      </w:r>
      <w:hyperlink r:id="rId26" w:history="1">
        <w:r w:rsidRPr="00ED4B7A">
          <w:rPr>
            <w:color w:val="auto"/>
            <w:sz w:val="24"/>
            <w:szCs w:val="24"/>
            <w:u w:val="single"/>
          </w:rPr>
          <w:t>https://www.gov.uk/government/publications/guide-to-the-general-data-protection-regulation</w:t>
        </w:r>
      </w:hyperlink>
      <w:r w:rsidRPr="00ED4B7A">
        <w:rPr>
          <w:color w:val="auto"/>
          <w:sz w:val="24"/>
          <w:szCs w:val="24"/>
        </w:rPr>
        <w:t xml:space="preserve"> (accessed on 06/11/2024).</w:t>
      </w:r>
    </w:p>
    <w:p w14:paraId="68580703" w14:textId="77777777" w:rsidR="00ED4B7A" w:rsidRPr="00ED4B7A" w:rsidRDefault="00ED4B7A" w:rsidP="00ED4B7A">
      <w:pPr>
        <w:jc w:val="both"/>
        <w:rPr>
          <w:b/>
          <w:color w:val="auto"/>
          <w:sz w:val="24"/>
          <w:szCs w:val="24"/>
        </w:rPr>
      </w:pPr>
    </w:p>
    <w:p w14:paraId="1411F767" w14:textId="77777777" w:rsidR="00ED4B7A" w:rsidRPr="00ED4B7A" w:rsidRDefault="00ED4B7A" w:rsidP="00ED4B7A">
      <w:pPr>
        <w:jc w:val="both"/>
        <w:rPr>
          <w:b/>
          <w:color w:val="auto"/>
          <w:sz w:val="24"/>
          <w:szCs w:val="24"/>
        </w:rPr>
      </w:pPr>
    </w:p>
    <w:p w14:paraId="104CEF35" w14:textId="77777777" w:rsidR="00ED4B7A" w:rsidRPr="00ED4B7A" w:rsidRDefault="00ED4B7A" w:rsidP="00ED4B7A">
      <w:pPr>
        <w:jc w:val="both"/>
        <w:rPr>
          <w:color w:val="auto"/>
          <w:sz w:val="24"/>
          <w:szCs w:val="24"/>
        </w:rPr>
      </w:pPr>
      <w:r w:rsidRPr="00ED4B7A">
        <w:rPr>
          <w:i/>
          <w:color w:val="auto"/>
          <w:sz w:val="24"/>
          <w:szCs w:val="24"/>
        </w:rPr>
        <w:t>The Wales Safeguarding Procedures for children and adults at risk of abuse and neglect</w:t>
      </w:r>
      <w:r w:rsidRPr="00ED4B7A">
        <w:rPr>
          <w:color w:val="auto"/>
          <w:sz w:val="24"/>
          <w:szCs w:val="24"/>
        </w:rPr>
        <w:t xml:space="preserve"> (2019),  </w:t>
      </w:r>
      <w:hyperlink r:id="rId27" w:history="1">
        <w:r w:rsidRPr="00ED4B7A">
          <w:rPr>
            <w:color w:val="auto"/>
            <w:sz w:val="24"/>
            <w:szCs w:val="24"/>
            <w:u w:val="single"/>
          </w:rPr>
          <w:t>https://safeguarding.wales/int/i1/i1.p1.html</w:t>
        </w:r>
      </w:hyperlink>
      <w:r w:rsidRPr="00ED4B7A">
        <w:rPr>
          <w:color w:val="auto"/>
          <w:sz w:val="24"/>
          <w:szCs w:val="24"/>
        </w:rPr>
        <w:t xml:space="preserve">  (accessed om 02/12/2023).</w:t>
      </w:r>
    </w:p>
    <w:p w14:paraId="72816DFC" w14:textId="77777777" w:rsidR="00ED4B7A" w:rsidRPr="00ED4B7A" w:rsidRDefault="00ED4B7A" w:rsidP="00ED4B7A">
      <w:pPr>
        <w:jc w:val="both"/>
        <w:rPr>
          <w:color w:val="auto"/>
          <w:sz w:val="24"/>
          <w:szCs w:val="24"/>
        </w:rPr>
      </w:pPr>
    </w:p>
    <w:p w14:paraId="6A65636A" w14:textId="77777777" w:rsidR="00ED4B7A" w:rsidRPr="00ED4B7A" w:rsidRDefault="00ED4B7A" w:rsidP="00ED4B7A">
      <w:pPr>
        <w:jc w:val="both"/>
        <w:rPr>
          <w:color w:val="auto"/>
          <w:sz w:val="24"/>
          <w:szCs w:val="24"/>
        </w:rPr>
      </w:pPr>
      <w:r w:rsidRPr="00ED4B7A">
        <w:rPr>
          <w:color w:val="auto"/>
          <w:sz w:val="24"/>
          <w:szCs w:val="24"/>
        </w:rPr>
        <w:t xml:space="preserve">Safeguarding Advice (Welsh Government, 2020) </w:t>
      </w:r>
      <w:hyperlink r:id="rId28" w:history="1">
        <w:r w:rsidRPr="00ED4B7A">
          <w:rPr>
            <w:color w:val="auto"/>
            <w:sz w:val="24"/>
            <w:szCs w:val="24"/>
            <w:u w:val="single"/>
          </w:rPr>
          <w:t>https://gov.wales/safeguarding-guidance</w:t>
        </w:r>
      </w:hyperlink>
      <w:r w:rsidRPr="00ED4B7A">
        <w:rPr>
          <w:color w:val="auto"/>
          <w:sz w:val="24"/>
          <w:szCs w:val="24"/>
        </w:rPr>
        <w:t>(accessed on 14/10/2024).</w:t>
      </w:r>
    </w:p>
    <w:p w14:paraId="4EA3D7E9" w14:textId="77777777" w:rsidR="00ED4B7A" w:rsidRPr="00ED4B7A" w:rsidRDefault="00ED4B7A" w:rsidP="00ED4B7A">
      <w:pPr>
        <w:jc w:val="both"/>
        <w:rPr>
          <w:color w:val="auto"/>
          <w:sz w:val="24"/>
          <w:szCs w:val="24"/>
        </w:rPr>
      </w:pPr>
    </w:p>
    <w:p w14:paraId="7E9EEFE4" w14:textId="77777777" w:rsidR="00ED4B7A" w:rsidRPr="00ED4B7A" w:rsidRDefault="00ED4B7A" w:rsidP="00ED4B7A">
      <w:pPr>
        <w:jc w:val="both"/>
        <w:rPr>
          <w:i/>
          <w:color w:val="auto"/>
          <w:sz w:val="24"/>
          <w:szCs w:val="24"/>
        </w:rPr>
      </w:pPr>
      <w:r w:rsidRPr="00ED4B7A">
        <w:rPr>
          <w:i/>
          <w:color w:val="auto"/>
          <w:sz w:val="24"/>
          <w:szCs w:val="24"/>
        </w:rPr>
        <w:t xml:space="preserve">The Welsh Index of Multiple Deprivation (2019) The Official Measure of Relative Deprivation for Small Areas in Wales, </w:t>
      </w:r>
      <w:r w:rsidRPr="00ED4B7A">
        <w:rPr>
          <w:color w:val="auto"/>
          <w:sz w:val="24"/>
          <w:szCs w:val="24"/>
        </w:rPr>
        <w:t>(Welsh Government, 2019)</w:t>
      </w:r>
      <w:r w:rsidRPr="00ED4B7A">
        <w:rPr>
          <w:i/>
          <w:color w:val="auto"/>
          <w:sz w:val="24"/>
          <w:szCs w:val="24"/>
        </w:rPr>
        <w:t xml:space="preserve"> </w:t>
      </w:r>
    </w:p>
    <w:p w14:paraId="3265ED66" w14:textId="77777777" w:rsidR="00ED4B7A" w:rsidRPr="00ED4B7A" w:rsidRDefault="00ED4B7A" w:rsidP="00ED4B7A">
      <w:pPr>
        <w:jc w:val="both"/>
        <w:rPr>
          <w:color w:val="auto"/>
          <w:sz w:val="24"/>
          <w:szCs w:val="24"/>
          <w:u w:val="single"/>
        </w:rPr>
      </w:pPr>
      <w:hyperlink r:id="rId29" w:history="1">
        <w:r w:rsidRPr="00ED4B7A">
          <w:rPr>
            <w:color w:val="auto"/>
            <w:sz w:val="24"/>
            <w:szCs w:val="24"/>
            <w:u w:val="single"/>
          </w:rPr>
          <w:t>https://gov.wales/welsh-index-multiple-deprivation-full-index-update-ranks-2019</w:t>
        </w:r>
      </w:hyperlink>
    </w:p>
    <w:p w14:paraId="0B51275E" w14:textId="77777777" w:rsidR="00ED4B7A" w:rsidRPr="00ED4B7A" w:rsidRDefault="00ED4B7A" w:rsidP="00ED4B7A">
      <w:pPr>
        <w:jc w:val="both"/>
        <w:rPr>
          <w:color w:val="auto"/>
          <w:sz w:val="24"/>
          <w:szCs w:val="24"/>
        </w:rPr>
      </w:pPr>
      <w:r w:rsidRPr="00ED4B7A">
        <w:rPr>
          <w:color w:val="auto"/>
          <w:sz w:val="24"/>
          <w:szCs w:val="24"/>
        </w:rPr>
        <w:t>(accessed on the 05/01/2023)</w:t>
      </w:r>
    </w:p>
    <w:p w14:paraId="435FF54C" w14:textId="77777777" w:rsidR="00ED4B7A" w:rsidRPr="00ED4B7A" w:rsidRDefault="00ED4B7A" w:rsidP="00ED4B7A">
      <w:pPr>
        <w:jc w:val="both"/>
        <w:rPr>
          <w:color w:val="auto"/>
          <w:sz w:val="24"/>
          <w:szCs w:val="24"/>
        </w:rPr>
      </w:pPr>
    </w:p>
    <w:p w14:paraId="53524EA2" w14:textId="77777777" w:rsidR="00ED4B7A" w:rsidRPr="00ED4B7A" w:rsidRDefault="00ED4B7A" w:rsidP="00ED4B7A">
      <w:pPr>
        <w:jc w:val="both"/>
        <w:rPr>
          <w:color w:val="auto"/>
          <w:sz w:val="24"/>
          <w:szCs w:val="24"/>
          <w:u w:val="single"/>
        </w:rPr>
      </w:pPr>
    </w:p>
    <w:p w14:paraId="179F7785" w14:textId="77777777" w:rsidR="00ED4B7A" w:rsidRPr="00ED4B7A" w:rsidRDefault="00ED4B7A" w:rsidP="00ED4B7A">
      <w:pPr>
        <w:jc w:val="both"/>
        <w:rPr>
          <w:color w:val="auto"/>
          <w:sz w:val="24"/>
          <w:szCs w:val="24"/>
        </w:rPr>
      </w:pPr>
      <w:r w:rsidRPr="00ED4B7A">
        <w:rPr>
          <w:color w:val="auto"/>
          <w:sz w:val="24"/>
          <w:szCs w:val="24"/>
        </w:rPr>
        <w:t>The Social Service (Wales) Well-being Act, 2014, Part 10, Code of Practice, Advocacy</w:t>
      </w:r>
    </w:p>
    <w:p w14:paraId="5BB8D48C" w14:textId="77777777" w:rsidR="00ED4B7A" w:rsidRPr="00ED4B7A" w:rsidRDefault="00ED4B7A" w:rsidP="00ED4B7A">
      <w:pPr>
        <w:jc w:val="both"/>
        <w:rPr>
          <w:color w:val="auto"/>
          <w:sz w:val="24"/>
          <w:szCs w:val="24"/>
          <w:u w:val="single"/>
        </w:rPr>
      </w:pPr>
      <w:r w:rsidRPr="00ED4B7A">
        <w:rPr>
          <w:color w:val="auto"/>
          <w:sz w:val="24"/>
          <w:szCs w:val="24"/>
          <w:u w:val="single"/>
        </w:rPr>
        <w:t xml:space="preserve"> </w:t>
      </w:r>
      <w:hyperlink r:id="rId30" w:history="1">
        <w:r w:rsidRPr="00ED4B7A">
          <w:rPr>
            <w:color w:val="auto"/>
            <w:sz w:val="24"/>
            <w:szCs w:val="24"/>
            <w:u w:val="single"/>
          </w:rPr>
          <w:t>https://gov.wales/advocacy-services-code-practice</w:t>
        </w:r>
      </w:hyperlink>
    </w:p>
    <w:p w14:paraId="5CBEF7A4" w14:textId="77777777" w:rsidR="00ED4B7A" w:rsidRPr="00ED4B7A" w:rsidRDefault="00ED4B7A" w:rsidP="00ED4B7A">
      <w:pPr>
        <w:jc w:val="both"/>
        <w:rPr>
          <w:color w:val="auto"/>
          <w:sz w:val="24"/>
          <w:szCs w:val="24"/>
        </w:rPr>
      </w:pPr>
      <w:r w:rsidRPr="00ED4B7A">
        <w:rPr>
          <w:color w:val="auto"/>
          <w:sz w:val="24"/>
          <w:szCs w:val="24"/>
        </w:rPr>
        <w:t>(accessed on 16/12/2023).</w:t>
      </w:r>
    </w:p>
    <w:p w14:paraId="252F474A" w14:textId="77777777" w:rsidR="00ED4B7A" w:rsidRPr="00ED4B7A" w:rsidRDefault="00ED4B7A" w:rsidP="00ED4B7A">
      <w:pPr>
        <w:jc w:val="both"/>
        <w:rPr>
          <w:color w:val="auto"/>
          <w:sz w:val="24"/>
          <w:szCs w:val="24"/>
        </w:rPr>
      </w:pPr>
    </w:p>
    <w:p w14:paraId="21CEAD43" w14:textId="77777777" w:rsidR="00ED4B7A" w:rsidRPr="00ED4B7A" w:rsidRDefault="00ED4B7A" w:rsidP="00ED4B7A">
      <w:pPr>
        <w:jc w:val="both"/>
        <w:rPr>
          <w:color w:val="auto"/>
          <w:sz w:val="24"/>
          <w:szCs w:val="24"/>
        </w:rPr>
      </w:pPr>
      <w:r w:rsidRPr="00ED4B7A">
        <w:rPr>
          <w:color w:val="auto"/>
          <w:sz w:val="24"/>
          <w:szCs w:val="24"/>
        </w:rPr>
        <w:t>The Social Service (Wales) Well-being Act, 2014, Part7 https://www.legislation.gov.uk/anaw/2014/4/part/7</w:t>
      </w:r>
    </w:p>
    <w:p w14:paraId="10D9B2D8" w14:textId="77777777" w:rsidR="00ED4B7A" w:rsidRPr="00ED4B7A" w:rsidRDefault="00ED4B7A" w:rsidP="00ED4B7A">
      <w:pPr>
        <w:jc w:val="both"/>
        <w:rPr>
          <w:color w:val="auto"/>
          <w:sz w:val="24"/>
          <w:szCs w:val="24"/>
        </w:rPr>
      </w:pPr>
    </w:p>
    <w:p w14:paraId="0AAEB13C" w14:textId="77777777" w:rsidR="00ED4B7A" w:rsidRPr="00ED4B7A" w:rsidRDefault="00ED4B7A" w:rsidP="00ED4B7A">
      <w:pPr>
        <w:spacing w:after="120" w:line="360" w:lineRule="auto"/>
        <w:jc w:val="both"/>
        <w:rPr>
          <w:color w:val="auto"/>
          <w:sz w:val="24"/>
          <w:szCs w:val="24"/>
          <w:lang w:eastAsia="en-US"/>
        </w:rPr>
      </w:pPr>
      <w:r w:rsidRPr="00ED4B7A">
        <w:rPr>
          <w:color w:val="auto"/>
          <w:sz w:val="24"/>
          <w:szCs w:val="24"/>
          <w:lang w:eastAsia="en-US"/>
        </w:rPr>
        <w:t xml:space="preserve">Thompson, N. (2012) </w:t>
      </w:r>
      <w:r w:rsidRPr="00ED4B7A">
        <w:rPr>
          <w:i/>
          <w:color w:val="auto"/>
          <w:sz w:val="24"/>
          <w:szCs w:val="24"/>
          <w:lang w:eastAsia="en-US"/>
        </w:rPr>
        <w:t xml:space="preserve">Anti-Discriminatory Practice, </w:t>
      </w:r>
      <w:r w:rsidRPr="00ED4B7A">
        <w:rPr>
          <w:color w:val="auto"/>
          <w:sz w:val="24"/>
          <w:szCs w:val="24"/>
          <w:lang w:eastAsia="en-US"/>
        </w:rPr>
        <w:t>Basingstoke, Palgrave Macmillan.</w:t>
      </w:r>
    </w:p>
    <w:p w14:paraId="6AD1F714" w14:textId="77777777" w:rsidR="00ED4B7A" w:rsidRPr="00ED4B7A" w:rsidRDefault="00ED4B7A" w:rsidP="00ED4B7A">
      <w:pPr>
        <w:spacing w:after="120" w:line="360" w:lineRule="auto"/>
        <w:jc w:val="both"/>
        <w:rPr>
          <w:color w:val="auto"/>
          <w:sz w:val="24"/>
          <w:szCs w:val="24"/>
          <w:lang w:eastAsia="en-US"/>
        </w:rPr>
      </w:pPr>
      <w:r w:rsidRPr="00ED4B7A">
        <w:rPr>
          <w:color w:val="auto"/>
          <w:sz w:val="24"/>
          <w:szCs w:val="24"/>
          <w:lang w:eastAsia="en-US"/>
        </w:rPr>
        <w:t xml:space="preserve">Thompson, N. (2006) </w:t>
      </w:r>
      <w:r w:rsidRPr="00ED4B7A">
        <w:rPr>
          <w:i/>
          <w:color w:val="auto"/>
          <w:sz w:val="24"/>
          <w:szCs w:val="24"/>
          <w:lang w:eastAsia="en-US"/>
        </w:rPr>
        <w:t xml:space="preserve">anti-discriminatory practice, </w:t>
      </w:r>
      <w:r w:rsidRPr="00ED4B7A">
        <w:rPr>
          <w:color w:val="auto"/>
          <w:sz w:val="24"/>
          <w:szCs w:val="24"/>
          <w:lang w:eastAsia="en-US"/>
        </w:rPr>
        <w:t>Basingstoke, Palgrave Macmillan.</w:t>
      </w:r>
    </w:p>
    <w:p w14:paraId="1400A185" w14:textId="77777777" w:rsidR="00ED4B7A" w:rsidRPr="00ED4B7A" w:rsidRDefault="00ED4B7A" w:rsidP="00ED4B7A">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r w:rsidRPr="00ED4B7A">
        <w:rPr>
          <w:rFonts w:eastAsiaTheme="minorHAnsi"/>
          <w:color w:val="auto"/>
          <w:kern w:val="2"/>
          <w:sz w:val="24"/>
          <w:szCs w:val="24"/>
          <w:shd w:val="clear" w:color="auto" w:fill="FFFFFF"/>
          <w:lang w:eastAsia="en-US"/>
          <w14:ligatures w14:val="standardContextual"/>
        </w:rPr>
        <w:t>Welsh Language (Wales) Measure (2011) n.1 available at :</w:t>
      </w:r>
      <w:hyperlink r:id="rId31" w:history="1">
        <w:r w:rsidRPr="00ED4B7A">
          <w:rPr>
            <w:rFonts w:eastAsiaTheme="minorHAnsi"/>
            <w:color w:val="auto"/>
            <w:kern w:val="2"/>
            <w:sz w:val="24"/>
            <w:szCs w:val="24"/>
            <w:u w:val="single"/>
            <w:shd w:val="clear" w:color="auto" w:fill="FFFFFF"/>
            <w:lang w:eastAsia="en-US"/>
            <w14:ligatures w14:val="standardContextual"/>
          </w:rPr>
          <w:t>https://www.legislation.gov.uk/mwa/2011/1/contents</w:t>
        </w:r>
      </w:hyperlink>
      <w:r w:rsidRPr="00ED4B7A">
        <w:rPr>
          <w:rFonts w:eastAsiaTheme="minorHAnsi"/>
          <w:color w:val="auto"/>
          <w:kern w:val="2"/>
          <w:sz w:val="24"/>
          <w:szCs w:val="24"/>
          <w:shd w:val="clear" w:color="auto" w:fill="FFFFFF"/>
          <w:lang w:eastAsia="en-US"/>
          <w14:ligatures w14:val="standardContextual"/>
        </w:rPr>
        <w:t xml:space="preserve">  </w:t>
      </w:r>
      <w:r w:rsidRPr="00ED4B7A">
        <w:rPr>
          <w:rFonts w:eastAsiaTheme="minorHAnsi"/>
          <w:color w:val="auto"/>
          <w:kern w:val="2"/>
          <w:sz w:val="24"/>
          <w:szCs w:val="24"/>
          <w:lang w:eastAsia="en-US"/>
          <w14:ligatures w14:val="standardContextual"/>
        </w:rPr>
        <w:t>(Accessed: 30</w:t>
      </w:r>
      <w:r w:rsidRPr="00ED4B7A">
        <w:rPr>
          <w:rFonts w:eastAsiaTheme="minorHAnsi"/>
          <w:color w:val="auto"/>
          <w:kern w:val="2"/>
          <w:sz w:val="24"/>
          <w:szCs w:val="24"/>
          <w:vertAlign w:val="superscript"/>
          <w:lang w:eastAsia="en-US"/>
          <w14:ligatures w14:val="standardContextual"/>
        </w:rPr>
        <w:t>th</w:t>
      </w:r>
      <w:r w:rsidRPr="00ED4B7A">
        <w:rPr>
          <w:rFonts w:eastAsiaTheme="minorHAnsi"/>
          <w:color w:val="auto"/>
          <w:kern w:val="2"/>
          <w:sz w:val="24"/>
          <w:szCs w:val="24"/>
          <w:lang w:eastAsia="en-US"/>
          <w14:ligatures w14:val="standardContextual"/>
        </w:rPr>
        <w:t xml:space="preserve"> March 2024).</w:t>
      </w:r>
      <w:r w:rsidRPr="00ED4B7A">
        <w:rPr>
          <w:rFonts w:eastAsiaTheme="minorHAnsi"/>
          <w:color w:val="auto"/>
          <w:kern w:val="2"/>
          <w:sz w:val="24"/>
          <w:szCs w:val="24"/>
          <w:shd w:val="clear" w:color="auto" w:fill="FFFFFF"/>
          <w:lang w:eastAsia="en-US"/>
          <w14:ligatures w14:val="standardContextual"/>
        </w:rPr>
        <w:t xml:space="preserve"> </w:t>
      </w:r>
    </w:p>
    <w:p w14:paraId="77412A7A" w14:textId="77777777" w:rsidR="00ED4B7A" w:rsidRPr="00ED4B7A" w:rsidRDefault="00ED4B7A" w:rsidP="00ED4B7A">
      <w:pPr>
        <w:overflowPunct/>
        <w:autoSpaceDE/>
        <w:autoSpaceDN/>
        <w:adjustRightInd/>
        <w:spacing w:after="160" w:line="259" w:lineRule="auto"/>
        <w:jc w:val="both"/>
        <w:textAlignment w:val="auto"/>
        <w:rPr>
          <w:rFonts w:eastAsiaTheme="minorHAnsi"/>
          <w:color w:val="auto"/>
          <w:kern w:val="2"/>
          <w:sz w:val="24"/>
          <w:szCs w:val="24"/>
          <w:lang w:eastAsia="en-US"/>
          <w14:ligatures w14:val="standardContextual"/>
        </w:rPr>
      </w:pPr>
    </w:p>
    <w:p w14:paraId="1A078F3F" w14:textId="77777777" w:rsidR="00ED4B7A" w:rsidRPr="00ED4B7A" w:rsidRDefault="00ED4B7A" w:rsidP="00ED4B7A">
      <w:pPr>
        <w:spacing w:after="120" w:line="360" w:lineRule="auto"/>
        <w:jc w:val="both"/>
        <w:rPr>
          <w:color w:val="auto"/>
          <w:sz w:val="24"/>
          <w:szCs w:val="24"/>
          <w:lang w:eastAsia="en-US"/>
        </w:rPr>
      </w:pPr>
      <w:r w:rsidRPr="00ED4B7A">
        <w:rPr>
          <w:color w:val="auto"/>
          <w:sz w:val="24"/>
          <w:szCs w:val="24"/>
          <w:lang w:eastAsia="en-US"/>
        </w:rPr>
        <w:t xml:space="preserve">Westwood, J. (2014) </w:t>
      </w:r>
      <w:r w:rsidRPr="00ED4B7A">
        <w:rPr>
          <w:i/>
          <w:color w:val="auto"/>
          <w:sz w:val="24"/>
          <w:szCs w:val="24"/>
          <w:lang w:eastAsia="en-US"/>
        </w:rPr>
        <w:t xml:space="preserve">Children In Need of Support, </w:t>
      </w:r>
      <w:r w:rsidRPr="00ED4B7A">
        <w:rPr>
          <w:color w:val="auto"/>
          <w:sz w:val="24"/>
          <w:szCs w:val="24"/>
          <w:lang w:eastAsia="en-US"/>
        </w:rPr>
        <w:t>Basingstoke, Palgrave Macmillan.</w:t>
      </w:r>
    </w:p>
    <w:p w14:paraId="2F0F205B" w14:textId="77777777" w:rsidR="00ED4B7A" w:rsidRPr="00ED4B7A" w:rsidRDefault="00ED4B7A" w:rsidP="00ED4B7A">
      <w:pPr>
        <w:spacing w:after="120" w:line="360" w:lineRule="auto"/>
        <w:jc w:val="both"/>
        <w:rPr>
          <w:color w:val="auto"/>
          <w:sz w:val="24"/>
          <w:szCs w:val="24"/>
          <w:lang w:eastAsia="en-US"/>
        </w:rPr>
      </w:pPr>
      <w:r w:rsidRPr="00ED4B7A">
        <w:rPr>
          <w:color w:val="auto"/>
          <w:sz w:val="24"/>
          <w:szCs w:val="24"/>
          <w:lang w:eastAsia="en-US"/>
        </w:rPr>
        <w:t xml:space="preserve">William, C. (2011) </w:t>
      </w:r>
      <w:r w:rsidRPr="00ED4B7A">
        <w:rPr>
          <w:i/>
          <w:color w:val="auto"/>
          <w:sz w:val="24"/>
          <w:szCs w:val="24"/>
          <w:lang w:eastAsia="en-US"/>
        </w:rPr>
        <w:t>Social Policy for Social Welfare Practice in a Devolved Wales,</w:t>
      </w:r>
      <w:r w:rsidRPr="00ED4B7A">
        <w:rPr>
          <w:color w:val="auto"/>
          <w:sz w:val="24"/>
          <w:szCs w:val="24"/>
          <w:lang w:eastAsia="en-US"/>
        </w:rPr>
        <w:t xml:space="preserve"> Birmingham, British Association of Social Workers Ltd.</w:t>
      </w:r>
    </w:p>
    <w:p w14:paraId="72590CEF" w14:textId="77777777" w:rsidR="00ED4B7A" w:rsidRPr="00ED4B7A" w:rsidRDefault="00ED4B7A" w:rsidP="00ED4B7A">
      <w:pPr>
        <w:spacing w:after="120" w:line="360" w:lineRule="auto"/>
        <w:jc w:val="both"/>
        <w:rPr>
          <w:color w:val="auto"/>
          <w:sz w:val="24"/>
          <w:szCs w:val="24"/>
          <w:lang w:eastAsia="en-US"/>
        </w:rPr>
      </w:pPr>
      <w:r w:rsidRPr="00ED4B7A">
        <w:rPr>
          <w:color w:val="auto"/>
          <w:sz w:val="24"/>
          <w:szCs w:val="24"/>
          <w:lang w:eastAsia="en-US"/>
        </w:rPr>
        <w:t xml:space="preserve">Reeves, S., </w:t>
      </w:r>
      <w:proofErr w:type="spellStart"/>
      <w:r w:rsidRPr="00ED4B7A">
        <w:rPr>
          <w:color w:val="auto"/>
          <w:sz w:val="24"/>
          <w:szCs w:val="24"/>
          <w:lang w:eastAsia="en-US"/>
        </w:rPr>
        <w:t>Boet</w:t>
      </w:r>
      <w:proofErr w:type="spellEnd"/>
      <w:r w:rsidRPr="00ED4B7A">
        <w:rPr>
          <w:color w:val="auto"/>
          <w:sz w:val="24"/>
          <w:szCs w:val="24"/>
          <w:lang w:eastAsia="en-US"/>
        </w:rPr>
        <w:t xml:space="preserve">, S., </w:t>
      </w:r>
      <w:proofErr w:type="spellStart"/>
      <w:r w:rsidRPr="00ED4B7A">
        <w:rPr>
          <w:color w:val="auto"/>
          <w:sz w:val="24"/>
          <w:szCs w:val="24"/>
          <w:lang w:eastAsia="en-US"/>
        </w:rPr>
        <w:t>Zierler</w:t>
      </w:r>
      <w:proofErr w:type="spellEnd"/>
      <w:r w:rsidRPr="00ED4B7A">
        <w:rPr>
          <w:color w:val="auto"/>
          <w:sz w:val="24"/>
          <w:szCs w:val="24"/>
          <w:lang w:eastAsia="en-US"/>
        </w:rPr>
        <w:t xml:space="preserve">, B. and </w:t>
      </w:r>
      <w:proofErr w:type="spellStart"/>
      <w:r w:rsidRPr="00ED4B7A">
        <w:rPr>
          <w:color w:val="auto"/>
          <w:sz w:val="24"/>
          <w:szCs w:val="24"/>
          <w:lang w:eastAsia="en-US"/>
        </w:rPr>
        <w:t>Kitto</w:t>
      </w:r>
      <w:proofErr w:type="spellEnd"/>
      <w:r w:rsidRPr="00ED4B7A">
        <w:rPr>
          <w:color w:val="auto"/>
          <w:sz w:val="24"/>
          <w:szCs w:val="24"/>
          <w:lang w:eastAsia="en-US"/>
        </w:rPr>
        <w:t>, S., 2015. Interprofessional education and practice guide no. 3: evaluating interprofessional education. Journal of Interprofessional Care, 29(4).</w:t>
      </w:r>
    </w:p>
    <w:p w14:paraId="5D5230C5" w14:textId="77777777" w:rsidR="00ED4B7A" w:rsidRPr="00ED4B7A" w:rsidRDefault="00ED4B7A" w:rsidP="00ED4B7A">
      <w:pPr>
        <w:spacing w:after="120" w:line="360" w:lineRule="auto"/>
        <w:jc w:val="both"/>
        <w:rPr>
          <w:color w:val="auto"/>
          <w:sz w:val="24"/>
          <w:szCs w:val="24"/>
          <w:lang w:eastAsia="en-US"/>
        </w:rPr>
      </w:pPr>
      <w:r w:rsidRPr="00ED4B7A">
        <w:rPr>
          <w:color w:val="auto"/>
          <w:sz w:val="24"/>
          <w:szCs w:val="24"/>
          <w:lang w:eastAsia="en-US"/>
        </w:rPr>
        <w:t xml:space="preserve">Rutter, L., and Brown, K. (2012) </w:t>
      </w:r>
      <w:r w:rsidRPr="00ED4B7A">
        <w:rPr>
          <w:i/>
          <w:color w:val="auto"/>
          <w:sz w:val="24"/>
          <w:szCs w:val="24"/>
          <w:lang w:eastAsia="en-US"/>
        </w:rPr>
        <w:t xml:space="preserve">Critical Thinking and Professional Judgement for Social Work, </w:t>
      </w:r>
      <w:r w:rsidRPr="00ED4B7A">
        <w:rPr>
          <w:color w:val="auto"/>
          <w:sz w:val="24"/>
          <w:szCs w:val="24"/>
          <w:lang w:eastAsia="en-US"/>
        </w:rPr>
        <w:t xml:space="preserve">London, Sage </w:t>
      </w:r>
      <w:r w:rsidRPr="00ED4B7A">
        <w:rPr>
          <w:color w:val="auto"/>
          <w:sz w:val="24"/>
          <w:szCs w:val="24"/>
        </w:rPr>
        <w:t>(</w:t>
      </w:r>
      <w:proofErr w:type="spellStart"/>
      <w:r w:rsidRPr="00ED4B7A">
        <w:rPr>
          <w:color w:val="auto"/>
          <w:sz w:val="24"/>
          <w:szCs w:val="24"/>
        </w:rPr>
        <w:t>Reder</w:t>
      </w:r>
      <w:proofErr w:type="spellEnd"/>
      <w:r w:rsidRPr="00ED4B7A">
        <w:rPr>
          <w:color w:val="auto"/>
          <w:sz w:val="24"/>
          <w:szCs w:val="24"/>
        </w:rPr>
        <w:t xml:space="preserve"> et al, 1993)</w:t>
      </w:r>
    </w:p>
    <w:p w14:paraId="5D0E8D8D" w14:textId="77777777" w:rsidR="00ED4B7A" w:rsidRDefault="00ED4B7A"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C372B9C" w14:textId="77777777" w:rsidR="00200215" w:rsidRDefault="00200215"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6F60448" w:rsidR="00E559CE" w:rsidRPr="00B17FA0" w:rsidRDefault="007E6A62" w:rsidP="00B94443">
            <w:pPr>
              <w:jc w:val="both"/>
              <w:rPr>
                <w:sz w:val="24"/>
                <w:szCs w:val="24"/>
              </w:rPr>
            </w:pPr>
            <w:r>
              <w:rPr>
                <w:sz w:val="24"/>
                <w:szCs w:val="24"/>
              </w:rPr>
              <w:t>16/11/2022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531FB13" w:rsidR="00E559CE" w:rsidRPr="00B17FA0" w:rsidRDefault="00DE684F" w:rsidP="00B94443">
            <w:pPr>
              <w:jc w:val="both"/>
              <w:rPr>
                <w:sz w:val="24"/>
                <w:szCs w:val="24"/>
              </w:rPr>
            </w:pPr>
            <w:r>
              <w:rPr>
                <w:sz w:val="24"/>
                <w:szCs w:val="24"/>
              </w:rPr>
              <w:t>16/1/2023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1275BAFC" w:rsidR="00E559CE" w:rsidRPr="00B17FA0" w:rsidRDefault="00DE684F" w:rsidP="00B94443">
            <w:pPr>
              <w:jc w:val="both"/>
              <w:rPr>
                <w:sz w:val="24"/>
                <w:szCs w:val="24"/>
              </w:rPr>
            </w:pPr>
            <w:r>
              <w:rPr>
                <w:sz w:val="24"/>
                <w:szCs w:val="24"/>
              </w:rPr>
              <w:t>15/3/2023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4AF9372" w:rsidR="00E559CE" w:rsidRPr="00B17FA0" w:rsidRDefault="00DE684F" w:rsidP="00B94443">
            <w:pPr>
              <w:jc w:val="both"/>
              <w:rPr>
                <w:sz w:val="24"/>
                <w:szCs w:val="24"/>
              </w:rPr>
            </w:pPr>
            <w:r>
              <w:rPr>
                <w:sz w:val="24"/>
                <w:szCs w:val="24"/>
              </w:rPr>
              <w:t>7/6/2023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1630C4BC" w14:textId="475AE90C" w:rsidR="002A6173" w:rsidRPr="004D73D2" w:rsidRDefault="002A6173" w:rsidP="002A6173">
            <w:pPr>
              <w:keepNext/>
              <w:jc w:val="both"/>
              <w:rPr>
                <w:rFonts w:ascii="Times New Roman" w:hAnsi="Times New Roman" w:cs="Times New Roman"/>
                <w:i/>
                <w:iCs/>
                <w:color w:val="auto"/>
                <w:sz w:val="24"/>
                <w:szCs w:val="24"/>
              </w:rPr>
            </w:pPr>
            <w:r w:rsidRPr="004D73D2">
              <w:rPr>
                <w:rFonts w:ascii="Times New Roman" w:hAnsi="Times New Roman" w:cs="Times New Roman"/>
                <w:i/>
                <w:iCs/>
                <w:sz w:val="24"/>
                <w:szCs w:val="24"/>
              </w:rPr>
              <w:t xml:space="preserve">Joanne has demonstrated her journey from a newly qualified to experienced </w:t>
            </w:r>
            <w:r w:rsidR="00E51C2A" w:rsidRPr="004D73D2">
              <w:rPr>
                <w:rFonts w:ascii="Times New Roman" w:hAnsi="Times New Roman" w:cs="Times New Roman"/>
                <w:i/>
                <w:iCs/>
                <w:sz w:val="24"/>
                <w:szCs w:val="24"/>
              </w:rPr>
              <w:t>Social Worker</w:t>
            </w:r>
            <w:r w:rsidRPr="004D73D2">
              <w:rPr>
                <w:rFonts w:ascii="Times New Roman" w:hAnsi="Times New Roman" w:cs="Times New Roman"/>
                <w:i/>
                <w:iCs/>
                <w:sz w:val="24"/>
                <w:szCs w:val="24"/>
              </w:rPr>
              <w:t xml:space="preserve"> throughout this portfolio, providing evidence as to her competence in practice</w:t>
            </w:r>
          </w:p>
          <w:p w14:paraId="67F81C76" w14:textId="77777777" w:rsidR="002A6173" w:rsidRPr="004D73D2" w:rsidRDefault="002A6173" w:rsidP="002A6173">
            <w:pPr>
              <w:keepNext/>
              <w:jc w:val="both"/>
              <w:rPr>
                <w:rFonts w:ascii="Times New Roman" w:hAnsi="Times New Roman" w:cs="Times New Roman"/>
                <w:i/>
                <w:iCs/>
                <w:sz w:val="24"/>
                <w:szCs w:val="24"/>
              </w:rPr>
            </w:pPr>
          </w:p>
          <w:p w14:paraId="3468D59A" w14:textId="381E941B" w:rsidR="002A6173" w:rsidRPr="004D73D2" w:rsidRDefault="002A6173" w:rsidP="002A6173">
            <w:pPr>
              <w:spacing w:line="252" w:lineRule="auto"/>
              <w:rPr>
                <w:rFonts w:ascii="Times New Roman" w:hAnsi="Times New Roman" w:cs="Times New Roman"/>
                <w:i/>
                <w:iCs/>
                <w:sz w:val="24"/>
                <w:szCs w:val="24"/>
              </w:rPr>
            </w:pPr>
            <w:r w:rsidRPr="004D73D2">
              <w:rPr>
                <w:rFonts w:ascii="Times New Roman" w:hAnsi="Times New Roman" w:cs="Times New Roman"/>
                <w:i/>
                <w:iCs/>
                <w:sz w:val="24"/>
                <w:szCs w:val="24"/>
              </w:rPr>
              <w:t>Since</w:t>
            </w:r>
            <w:r w:rsidR="00BA2690">
              <w:rPr>
                <w:rFonts w:ascii="Times New Roman" w:hAnsi="Times New Roman" w:cs="Times New Roman"/>
                <w:i/>
                <w:iCs/>
                <w:sz w:val="24"/>
                <w:szCs w:val="24"/>
              </w:rPr>
              <w:t xml:space="preserve"> Joanne</w:t>
            </w:r>
            <w:r w:rsidRPr="004D73D2">
              <w:rPr>
                <w:rFonts w:ascii="Times New Roman" w:hAnsi="Times New Roman" w:cs="Times New Roman"/>
                <w:i/>
                <w:iCs/>
                <w:sz w:val="24"/>
                <w:szCs w:val="24"/>
              </w:rPr>
              <w:t xml:space="preserve"> </w:t>
            </w:r>
            <w:r w:rsidR="00E51C2A" w:rsidRPr="004D73D2">
              <w:rPr>
                <w:rFonts w:ascii="Times New Roman" w:hAnsi="Times New Roman" w:cs="Times New Roman"/>
                <w:i/>
                <w:iCs/>
                <w:sz w:val="24"/>
                <w:szCs w:val="24"/>
              </w:rPr>
              <w:t>qualif</w:t>
            </w:r>
            <w:r w:rsidR="00E51C2A">
              <w:rPr>
                <w:rFonts w:ascii="Times New Roman" w:hAnsi="Times New Roman" w:cs="Times New Roman"/>
                <w:i/>
                <w:iCs/>
                <w:sz w:val="24"/>
                <w:szCs w:val="24"/>
              </w:rPr>
              <w:t>ied,</w:t>
            </w:r>
            <w:r w:rsidR="00BA2690">
              <w:rPr>
                <w:rFonts w:ascii="Times New Roman" w:hAnsi="Times New Roman" w:cs="Times New Roman"/>
                <w:i/>
                <w:iCs/>
                <w:sz w:val="24"/>
                <w:szCs w:val="24"/>
              </w:rPr>
              <w:t xml:space="preserve"> she</w:t>
            </w:r>
            <w:r w:rsidRPr="004D73D2">
              <w:rPr>
                <w:rFonts w:ascii="Times New Roman" w:hAnsi="Times New Roman" w:cs="Times New Roman"/>
                <w:i/>
                <w:iCs/>
                <w:sz w:val="24"/>
                <w:szCs w:val="24"/>
              </w:rPr>
              <w:t xml:space="preserve"> has worked within a </w:t>
            </w:r>
            <w:r w:rsidR="00E51C2A" w:rsidRPr="004D73D2">
              <w:rPr>
                <w:rFonts w:ascii="Times New Roman" w:hAnsi="Times New Roman" w:cs="Times New Roman"/>
                <w:i/>
                <w:iCs/>
                <w:sz w:val="24"/>
                <w:szCs w:val="24"/>
              </w:rPr>
              <w:t>front-line</w:t>
            </w:r>
            <w:r w:rsidRPr="004D73D2">
              <w:rPr>
                <w:rFonts w:ascii="Times New Roman" w:hAnsi="Times New Roman" w:cs="Times New Roman"/>
                <w:i/>
                <w:iCs/>
                <w:sz w:val="24"/>
                <w:szCs w:val="24"/>
              </w:rPr>
              <w:t xml:space="preserve"> Child Protection Tea</w:t>
            </w:r>
            <w:r w:rsidR="00E51C2A">
              <w:rPr>
                <w:rFonts w:ascii="Times New Roman" w:hAnsi="Times New Roman" w:cs="Times New Roman"/>
                <w:i/>
                <w:iCs/>
                <w:sz w:val="24"/>
                <w:szCs w:val="24"/>
              </w:rPr>
              <w:t>m. This work</w:t>
            </w:r>
            <w:r w:rsidRPr="004D73D2">
              <w:rPr>
                <w:rFonts w:ascii="Times New Roman" w:hAnsi="Times New Roman" w:cs="Times New Roman"/>
                <w:i/>
                <w:iCs/>
                <w:sz w:val="24"/>
                <w:szCs w:val="24"/>
              </w:rPr>
              <w:t xml:space="preserve"> has </w:t>
            </w:r>
            <w:r w:rsidR="00E51C2A">
              <w:rPr>
                <w:rFonts w:ascii="Times New Roman" w:hAnsi="Times New Roman" w:cs="Times New Roman"/>
                <w:i/>
                <w:iCs/>
                <w:sz w:val="24"/>
                <w:szCs w:val="24"/>
              </w:rPr>
              <w:t>reinforced</w:t>
            </w:r>
            <w:r w:rsidRPr="004D73D2">
              <w:rPr>
                <w:rFonts w:ascii="Times New Roman" w:hAnsi="Times New Roman" w:cs="Times New Roman"/>
                <w:i/>
                <w:iCs/>
                <w:sz w:val="24"/>
                <w:szCs w:val="24"/>
              </w:rPr>
              <w:t xml:space="preserve"> her understanding of the knowledge she gained through her degree course. </w:t>
            </w:r>
            <w:r w:rsidR="00E51C2A">
              <w:rPr>
                <w:rFonts w:ascii="Times New Roman" w:hAnsi="Times New Roman" w:cs="Times New Roman"/>
                <w:i/>
                <w:iCs/>
                <w:sz w:val="24"/>
                <w:szCs w:val="24"/>
              </w:rPr>
              <w:t>Joanne ha</w:t>
            </w:r>
            <w:r w:rsidR="00B56C53">
              <w:rPr>
                <w:rFonts w:ascii="Times New Roman" w:hAnsi="Times New Roman" w:cs="Times New Roman"/>
                <w:i/>
                <w:iCs/>
                <w:sz w:val="24"/>
                <w:szCs w:val="24"/>
              </w:rPr>
              <w:t xml:space="preserve">s </w:t>
            </w:r>
            <w:r w:rsidR="00603D05">
              <w:rPr>
                <w:rFonts w:ascii="Times New Roman" w:hAnsi="Times New Roman" w:cs="Times New Roman"/>
                <w:i/>
                <w:iCs/>
                <w:sz w:val="24"/>
                <w:szCs w:val="24"/>
              </w:rPr>
              <w:t>worked with</w:t>
            </w:r>
            <w:r w:rsidR="00B56C53">
              <w:rPr>
                <w:rFonts w:ascii="Times New Roman" w:hAnsi="Times New Roman" w:cs="Times New Roman"/>
                <w:i/>
                <w:iCs/>
                <w:sz w:val="24"/>
                <w:szCs w:val="24"/>
              </w:rPr>
              <w:t xml:space="preserve"> </w:t>
            </w:r>
            <w:r w:rsidR="00603D05">
              <w:rPr>
                <w:rFonts w:ascii="Times New Roman" w:hAnsi="Times New Roman" w:cs="Times New Roman"/>
                <w:i/>
                <w:iCs/>
                <w:sz w:val="24"/>
                <w:szCs w:val="24"/>
              </w:rPr>
              <w:t xml:space="preserve">and understood </w:t>
            </w:r>
            <w:r w:rsidRPr="004D73D2">
              <w:rPr>
                <w:rFonts w:ascii="Times New Roman" w:hAnsi="Times New Roman" w:cs="Times New Roman"/>
                <w:i/>
                <w:iCs/>
                <w:sz w:val="24"/>
                <w:szCs w:val="24"/>
              </w:rPr>
              <w:t>the legislation</w:t>
            </w:r>
            <w:r w:rsidR="00603D05">
              <w:rPr>
                <w:rFonts w:ascii="Times New Roman" w:hAnsi="Times New Roman" w:cs="Times New Roman"/>
                <w:i/>
                <w:iCs/>
                <w:sz w:val="24"/>
                <w:szCs w:val="24"/>
              </w:rPr>
              <w:t xml:space="preserve"> that </w:t>
            </w:r>
            <w:r w:rsidRPr="004D73D2">
              <w:rPr>
                <w:rFonts w:ascii="Times New Roman" w:hAnsi="Times New Roman" w:cs="Times New Roman"/>
                <w:i/>
                <w:iCs/>
                <w:sz w:val="24"/>
                <w:szCs w:val="24"/>
              </w:rPr>
              <w:t>governs the work undertaken by Social Workers and other professionals</w:t>
            </w:r>
            <w:r w:rsidR="00603D05">
              <w:rPr>
                <w:rFonts w:ascii="Times New Roman" w:hAnsi="Times New Roman" w:cs="Times New Roman"/>
                <w:i/>
                <w:iCs/>
                <w:sz w:val="24"/>
                <w:szCs w:val="24"/>
              </w:rPr>
              <w:t xml:space="preserve">, she </w:t>
            </w:r>
            <w:r w:rsidRPr="004D73D2">
              <w:rPr>
                <w:rFonts w:ascii="Times New Roman" w:hAnsi="Times New Roman" w:cs="Times New Roman"/>
                <w:i/>
                <w:iCs/>
                <w:sz w:val="24"/>
                <w:szCs w:val="24"/>
              </w:rPr>
              <w:t>is able to link this knowledge into her practice.</w:t>
            </w:r>
          </w:p>
          <w:p w14:paraId="34D73CA7" w14:textId="77777777" w:rsidR="002A6173" w:rsidRPr="004D73D2" w:rsidRDefault="002A6173" w:rsidP="002A6173">
            <w:pPr>
              <w:spacing w:line="252" w:lineRule="auto"/>
              <w:rPr>
                <w:rFonts w:ascii="Times New Roman" w:hAnsi="Times New Roman" w:cs="Times New Roman"/>
                <w:i/>
                <w:iCs/>
                <w:sz w:val="24"/>
                <w:szCs w:val="24"/>
              </w:rPr>
            </w:pPr>
          </w:p>
          <w:p w14:paraId="403EA5FD" w14:textId="220B22DA" w:rsidR="002A6173" w:rsidRPr="004D73D2" w:rsidRDefault="002A6173" w:rsidP="002A6173">
            <w:pPr>
              <w:spacing w:line="252" w:lineRule="auto"/>
              <w:rPr>
                <w:rFonts w:ascii="Times New Roman" w:hAnsi="Times New Roman" w:cs="Times New Roman"/>
                <w:i/>
                <w:iCs/>
                <w:sz w:val="24"/>
                <w:szCs w:val="24"/>
              </w:rPr>
            </w:pPr>
            <w:r w:rsidRPr="004D73D2">
              <w:rPr>
                <w:rFonts w:ascii="Times New Roman" w:hAnsi="Times New Roman" w:cs="Times New Roman"/>
                <w:i/>
                <w:iCs/>
                <w:sz w:val="24"/>
                <w:szCs w:val="24"/>
              </w:rPr>
              <w:t xml:space="preserve">Since working with </w:t>
            </w:r>
            <w:r w:rsidR="00603D05" w:rsidRPr="004D73D2">
              <w:rPr>
                <w:rFonts w:ascii="Times New Roman" w:hAnsi="Times New Roman" w:cs="Times New Roman"/>
                <w:i/>
                <w:iCs/>
                <w:sz w:val="24"/>
                <w:szCs w:val="24"/>
              </w:rPr>
              <w:t>Joanne,</w:t>
            </w:r>
            <w:r w:rsidRPr="004D73D2">
              <w:rPr>
                <w:rFonts w:ascii="Times New Roman" w:hAnsi="Times New Roman" w:cs="Times New Roman"/>
                <w:i/>
                <w:iCs/>
                <w:sz w:val="24"/>
                <w:szCs w:val="24"/>
              </w:rPr>
              <w:t xml:space="preserve"> I have seen an increase in her confidence </w:t>
            </w:r>
            <w:r w:rsidR="00603D05" w:rsidRPr="004D73D2">
              <w:rPr>
                <w:rFonts w:ascii="Times New Roman" w:hAnsi="Times New Roman" w:cs="Times New Roman"/>
                <w:i/>
                <w:iCs/>
                <w:sz w:val="24"/>
                <w:szCs w:val="24"/>
              </w:rPr>
              <w:t>regarding</w:t>
            </w:r>
            <w:r w:rsidRPr="004D73D2">
              <w:rPr>
                <w:rFonts w:ascii="Times New Roman" w:hAnsi="Times New Roman" w:cs="Times New Roman"/>
                <w:i/>
                <w:iCs/>
                <w:sz w:val="24"/>
                <w:szCs w:val="24"/>
              </w:rPr>
              <w:t xml:space="preserve"> her skills</w:t>
            </w:r>
            <w:r w:rsidR="00603D05">
              <w:rPr>
                <w:rFonts w:ascii="Times New Roman" w:hAnsi="Times New Roman" w:cs="Times New Roman"/>
                <w:i/>
                <w:iCs/>
                <w:sz w:val="24"/>
                <w:szCs w:val="24"/>
              </w:rPr>
              <w:t>, knowledge</w:t>
            </w:r>
            <w:r w:rsidRPr="004D73D2">
              <w:rPr>
                <w:rFonts w:ascii="Times New Roman" w:hAnsi="Times New Roman" w:cs="Times New Roman"/>
                <w:i/>
                <w:iCs/>
                <w:sz w:val="24"/>
                <w:szCs w:val="24"/>
              </w:rPr>
              <w:t xml:space="preserve"> and abilities</w:t>
            </w:r>
            <w:r w:rsidR="00603D05">
              <w:rPr>
                <w:rFonts w:ascii="Times New Roman" w:hAnsi="Times New Roman" w:cs="Times New Roman"/>
                <w:i/>
                <w:iCs/>
                <w:sz w:val="24"/>
                <w:szCs w:val="24"/>
              </w:rPr>
              <w:t xml:space="preserve">. Joanne has been able to remain professional whilst at times challenging other professional’s such as core group members, </w:t>
            </w:r>
            <w:r w:rsidRPr="004D73D2">
              <w:rPr>
                <w:rFonts w:ascii="Times New Roman" w:hAnsi="Times New Roman" w:cs="Times New Roman"/>
                <w:i/>
                <w:iCs/>
                <w:sz w:val="24"/>
                <w:szCs w:val="24"/>
              </w:rPr>
              <w:t xml:space="preserve">she is able to balance the </w:t>
            </w:r>
            <w:r w:rsidR="00603D05" w:rsidRPr="004D73D2">
              <w:rPr>
                <w:rFonts w:ascii="Times New Roman" w:hAnsi="Times New Roman" w:cs="Times New Roman"/>
                <w:i/>
                <w:iCs/>
                <w:sz w:val="24"/>
                <w:szCs w:val="24"/>
              </w:rPr>
              <w:t>challenges</w:t>
            </w:r>
            <w:r w:rsidRPr="004D73D2">
              <w:rPr>
                <w:rFonts w:ascii="Times New Roman" w:hAnsi="Times New Roman" w:cs="Times New Roman"/>
                <w:i/>
                <w:iCs/>
                <w:sz w:val="24"/>
                <w:szCs w:val="24"/>
              </w:rPr>
              <w:t xml:space="preserve"> of the role whilst </w:t>
            </w:r>
            <w:r w:rsidR="00603D05">
              <w:rPr>
                <w:rFonts w:ascii="Times New Roman" w:hAnsi="Times New Roman" w:cs="Times New Roman"/>
                <w:i/>
                <w:iCs/>
                <w:sz w:val="24"/>
                <w:szCs w:val="24"/>
              </w:rPr>
              <w:t xml:space="preserve">remaining </w:t>
            </w:r>
            <w:r w:rsidRPr="004D73D2">
              <w:rPr>
                <w:rFonts w:ascii="Times New Roman" w:hAnsi="Times New Roman" w:cs="Times New Roman"/>
                <w:i/>
                <w:iCs/>
                <w:sz w:val="24"/>
                <w:szCs w:val="24"/>
              </w:rPr>
              <w:t>child focus</w:t>
            </w:r>
            <w:r w:rsidR="00603D05">
              <w:rPr>
                <w:rFonts w:ascii="Times New Roman" w:hAnsi="Times New Roman" w:cs="Times New Roman"/>
                <w:i/>
                <w:iCs/>
                <w:sz w:val="24"/>
                <w:szCs w:val="24"/>
              </w:rPr>
              <w:t>ed</w:t>
            </w:r>
            <w:r w:rsidRPr="004D73D2">
              <w:rPr>
                <w:rFonts w:ascii="Times New Roman" w:hAnsi="Times New Roman" w:cs="Times New Roman"/>
                <w:i/>
                <w:iCs/>
                <w:sz w:val="24"/>
                <w:szCs w:val="24"/>
              </w:rPr>
              <w:t xml:space="preserve"> in the work she undertakes.</w:t>
            </w:r>
          </w:p>
          <w:p w14:paraId="3E72B426" w14:textId="77777777" w:rsidR="002A6173" w:rsidRPr="004D73D2" w:rsidRDefault="002A6173" w:rsidP="002A6173">
            <w:pPr>
              <w:spacing w:line="252" w:lineRule="auto"/>
              <w:rPr>
                <w:rFonts w:ascii="Times New Roman" w:hAnsi="Times New Roman" w:cs="Times New Roman"/>
                <w:i/>
                <w:iCs/>
                <w:sz w:val="24"/>
                <w:szCs w:val="24"/>
              </w:rPr>
            </w:pPr>
          </w:p>
          <w:p w14:paraId="0B7E41BB" w14:textId="19536B6E" w:rsidR="002A6173" w:rsidRPr="004D73D2" w:rsidRDefault="002A6173" w:rsidP="002A6173">
            <w:pPr>
              <w:spacing w:line="252" w:lineRule="auto"/>
              <w:rPr>
                <w:rFonts w:ascii="Times New Roman" w:hAnsi="Times New Roman" w:cs="Times New Roman"/>
                <w:i/>
                <w:iCs/>
                <w:sz w:val="24"/>
                <w:szCs w:val="24"/>
              </w:rPr>
            </w:pPr>
            <w:r w:rsidRPr="004D73D2">
              <w:rPr>
                <w:rFonts w:ascii="Times New Roman" w:hAnsi="Times New Roman" w:cs="Times New Roman"/>
                <w:i/>
                <w:iCs/>
                <w:sz w:val="24"/>
                <w:szCs w:val="24"/>
              </w:rPr>
              <w:t>Joanne is aware of the policies and procedures within the organisation she is working and ensures that she a</w:t>
            </w:r>
            <w:r w:rsidR="00603D05">
              <w:rPr>
                <w:rFonts w:ascii="Times New Roman" w:hAnsi="Times New Roman" w:cs="Times New Roman"/>
                <w:i/>
                <w:iCs/>
                <w:sz w:val="24"/>
                <w:szCs w:val="24"/>
              </w:rPr>
              <w:t>dheres</w:t>
            </w:r>
            <w:r w:rsidRPr="004D73D2">
              <w:rPr>
                <w:rFonts w:ascii="Times New Roman" w:hAnsi="Times New Roman" w:cs="Times New Roman"/>
                <w:i/>
                <w:iCs/>
                <w:sz w:val="24"/>
                <w:szCs w:val="24"/>
              </w:rPr>
              <w:t xml:space="preserve"> </w:t>
            </w:r>
            <w:r w:rsidR="00603D05">
              <w:rPr>
                <w:rFonts w:ascii="Times New Roman" w:hAnsi="Times New Roman" w:cs="Times New Roman"/>
                <w:i/>
                <w:iCs/>
                <w:sz w:val="24"/>
                <w:szCs w:val="24"/>
              </w:rPr>
              <w:t>to</w:t>
            </w:r>
            <w:r w:rsidRPr="004D73D2">
              <w:rPr>
                <w:rFonts w:ascii="Times New Roman" w:hAnsi="Times New Roman" w:cs="Times New Roman"/>
                <w:i/>
                <w:iCs/>
                <w:sz w:val="24"/>
                <w:szCs w:val="24"/>
              </w:rPr>
              <w:t xml:space="preserve"> them. </w:t>
            </w:r>
            <w:r w:rsidR="00603D05">
              <w:rPr>
                <w:rFonts w:ascii="Times New Roman" w:hAnsi="Times New Roman" w:cs="Times New Roman"/>
                <w:i/>
                <w:iCs/>
                <w:sz w:val="24"/>
                <w:szCs w:val="24"/>
              </w:rPr>
              <w:t xml:space="preserve">Due to her experiences on various </w:t>
            </w:r>
            <w:r w:rsidR="002F252F">
              <w:rPr>
                <w:rFonts w:ascii="Times New Roman" w:hAnsi="Times New Roman" w:cs="Times New Roman"/>
                <w:i/>
                <w:iCs/>
                <w:sz w:val="24"/>
                <w:szCs w:val="24"/>
              </w:rPr>
              <w:t>cases,</w:t>
            </w:r>
            <w:r w:rsidR="00603D05">
              <w:rPr>
                <w:rFonts w:ascii="Times New Roman" w:hAnsi="Times New Roman" w:cs="Times New Roman"/>
                <w:i/>
                <w:iCs/>
                <w:sz w:val="24"/>
                <w:szCs w:val="24"/>
              </w:rPr>
              <w:t xml:space="preserve"> she </w:t>
            </w:r>
            <w:r w:rsidRPr="004D73D2">
              <w:rPr>
                <w:rFonts w:ascii="Times New Roman" w:hAnsi="Times New Roman" w:cs="Times New Roman"/>
                <w:i/>
                <w:iCs/>
                <w:sz w:val="24"/>
                <w:szCs w:val="24"/>
              </w:rPr>
              <w:t>has become more confident a</w:t>
            </w:r>
            <w:r w:rsidR="00603D05">
              <w:rPr>
                <w:rFonts w:ascii="Times New Roman" w:hAnsi="Times New Roman" w:cs="Times New Roman"/>
                <w:i/>
                <w:iCs/>
                <w:sz w:val="24"/>
                <w:szCs w:val="24"/>
              </w:rPr>
              <w:t>nd</w:t>
            </w:r>
            <w:r w:rsidRPr="004D73D2">
              <w:rPr>
                <w:rFonts w:ascii="Times New Roman" w:hAnsi="Times New Roman" w:cs="Times New Roman"/>
                <w:i/>
                <w:iCs/>
                <w:sz w:val="24"/>
                <w:szCs w:val="24"/>
              </w:rPr>
              <w:t xml:space="preserve"> </w:t>
            </w:r>
            <w:r w:rsidR="00603D05">
              <w:rPr>
                <w:rFonts w:ascii="Times New Roman" w:hAnsi="Times New Roman" w:cs="Times New Roman"/>
                <w:i/>
                <w:iCs/>
                <w:sz w:val="24"/>
                <w:szCs w:val="24"/>
              </w:rPr>
              <w:t xml:space="preserve">developed </w:t>
            </w:r>
            <w:r w:rsidRPr="004D73D2">
              <w:rPr>
                <w:rFonts w:ascii="Times New Roman" w:hAnsi="Times New Roman" w:cs="Times New Roman"/>
                <w:i/>
                <w:iCs/>
                <w:sz w:val="24"/>
                <w:szCs w:val="24"/>
              </w:rPr>
              <w:t>her skill set a</w:t>
            </w:r>
            <w:r w:rsidR="00603D05">
              <w:rPr>
                <w:rFonts w:ascii="Times New Roman" w:hAnsi="Times New Roman" w:cs="Times New Roman"/>
                <w:i/>
                <w:iCs/>
                <w:sz w:val="24"/>
                <w:szCs w:val="24"/>
              </w:rPr>
              <w:t xml:space="preserve">s </w:t>
            </w:r>
            <w:r w:rsidR="002F252F">
              <w:rPr>
                <w:rFonts w:ascii="Times New Roman" w:hAnsi="Times New Roman" w:cs="Times New Roman"/>
                <w:i/>
                <w:iCs/>
                <w:sz w:val="24"/>
                <w:szCs w:val="24"/>
              </w:rPr>
              <w:t xml:space="preserve">a </w:t>
            </w:r>
            <w:r w:rsidR="002F252F" w:rsidRPr="004D73D2">
              <w:rPr>
                <w:rFonts w:ascii="Times New Roman" w:hAnsi="Times New Roman" w:cs="Times New Roman"/>
                <w:i/>
                <w:iCs/>
                <w:sz w:val="24"/>
                <w:szCs w:val="24"/>
              </w:rPr>
              <w:t>qualified</w:t>
            </w:r>
            <w:r w:rsidRPr="004D73D2">
              <w:rPr>
                <w:rFonts w:ascii="Times New Roman" w:hAnsi="Times New Roman" w:cs="Times New Roman"/>
                <w:i/>
                <w:iCs/>
                <w:sz w:val="24"/>
                <w:szCs w:val="24"/>
              </w:rPr>
              <w:t xml:space="preserve"> Social Worker</w:t>
            </w:r>
            <w:r w:rsidR="002F252F">
              <w:rPr>
                <w:rFonts w:ascii="Times New Roman" w:hAnsi="Times New Roman" w:cs="Times New Roman"/>
                <w:i/>
                <w:iCs/>
                <w:sz w:val="24"/>
                <w:szCs w:val="24"/>
              </w:rPr>
              <w:t xml:space="preserve">. </w:t>
            </w:r>
            <w:r w:rsidRPr="004D73D2">
              <w:rPr>
                <w:rFonts w:ascii="Times New Roman" w:hAnsi="Times New Roman" w:cs="Times New Roman"/>
                <w:i/>
                <w:iCs/>
                <w:sz w:val="24"/>
                <w:szCs w:val="24"/>
              </w:rPr>
              <w:t>Joanne</w:t>
            </w:r>
            <w:r w:rsidR="002F252F">
              <w:rPr>
                <w:rFonts w:ascii="Times New Roman" w:hAnsi="Times New Roman" w:cs="Times New Roman"/>
                <w:i/>
                <w:iCs/>
                <w:sz w:val="24"/>
                <w:szCs w:val="24"/>
              </w:rPr>
              <w:t xml:space="preserve"> will consistently </w:t>
            </w:r>
            <w:r w:rsidR="002F252F" w:rsidRPr="004D73D2">
              <w:rPr>
                <w:rFonts w:ascii="Times New Roman" w:hAnsi="Times New Roman" w:cs="Times New Roman"/>
                <w:i/>
                <w:iCs/>
                <w:sz w:val="24"/>
                <w:szCs w:val="24"/>
              </w:rPr>
              <w:t>seek</w:t>
            </w:r>
            <w:r w:rsidR="002F252F">
              <w:rPr>
                <w:rFonts w:ascii="Times New Roman" w:hAnsi="Times New Roman" w:cs="Times New Roman"/>
                <w:i/>
                <w:iCs/>
                <w:sz w:val="24"/>
                <w:szCs w:val="24"/>
              </w:rPr>
              <w:t xml:space="preserve"> </w:t>
            </w:r>
            <w:r w:rsidR="006648A9" w:rsidRPr="004D73D2">
              <w:rPr>
                <w:rFonts w:ascii="Times New Roman" w:hAnsi="Times New Roman" w:cs="Times New Roman"/>
                <w:i/>
                <w:iCs/>
                <w:sz w:val="24"/>
                <w:szCs w:val="24"/>
              </w:rPr>
              <w:t>support</w:t>
            </w:r>
            <w:r w:rsidR="006648A9">
              <w:rPr>
                <w:rFonts w:ascii="Times New Roman" w:hAnsi="Times New Roman" w:cs="Times New Roman"/>
                <w:i/>
                <w:iCs/>
                <w:sz w:val="24"/>
                <w:szCs w:val="24"/>
              </w:rPr>
              <w:t xml:space="preserve"> </w:t>
            </w:r>
            <w:r w:rsidR="006648A9" w:rsidRPr="004D73D2">
              <w:rPr>
                <w:rFonts w:ascii="Times New Roman" w:hAnsi="Times New Roman" w:cs="Times New Roman"/>
                <w:i/>
                <w:iCs/>
                <w:sz w:val="24"/>
                <w:szCs w:val="24"/>
              </w:rPr>
              <w:t>and</w:t>
            </w:r>
            <w:r w:rsidRPr="004D73D2">
              <w:rPr>
                <w:rFonts w:ascii="Times New Roman" w:hAnsi="Times New Roman" w:cs="Times New Roman"/>
                <w:i/>
                <w:iCs/>
                <w:sz w:val="24"/>
                <w:szCs w:val="24"/>
              </w:rPr>
              <w:t xml:space="preserve"> supervision from senior staff when the need arises.</w:t>
            </w:r>
            <w:r w:rsidR="002F252F">
              <w:rPr>
                <w:rFonts w:ascii="Times New Roman" w:hAnsi="Times New Roman" w:cs="Times New Roman"/>
                <w:i/>
                <w:iCs/>
                <w:sz w:val="24"/>
                <w:szCs w:val="24"/>
              </w:rPr>
              <w:t xml:space="preserve"> </w:t>
            </w:r>
            <w:r w:rsidRPr="004D73D2">
              <w:rPr>
                <w:rFonts w:ascii="Times New Roman" w:hAnsi="Times New Roman" w:cs="Times New Roman"/>
                <w:i/>
                <w:iCs/>
                <w:sz w:val="24"/>
                <w:szCs w:val="24"/>
              </w:rPr>
              <w:t>Joanne is able be work alone as well as work within a team, she is a very reliable and competent Social Worker whom is able to provide and advise to her colleagues whom are less experienced</w:t>
            </w:r>
          </w:p>
          <w:p w14:paraId="05AC6480" w14:textId="77777777" w:rsidR="002A6173" w:rsidRPr="004D73D2" w:rsidRDefault="002A6173" w:rsidP="002A6173">
            <w:pPr>
              <w:rPr>
                <w:rFonts w:ascii="Aptos" w:hAnsi="Aptos" w:cs="Aptos"/>
                <w:i/>
                <w:iCs/>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E83CD1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9961DA">
        <w:rPr>
          <w:b/>
          <w:sz w:val="24"/>
          <w:szCs w:val="24"/>
        </w:rPr>
        <w:t xml:space="preserve">Joanne Millar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B0DF963"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0F67D6">
        <w:rPr>
          <w:b/>
          <w:sz w:val="24"/>
          <w:szCs w:val="24"/>
        </w:rPr>
        <w:t xml:space="preserve"> 2222013</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0C976C" w14:textId="77777777" w:rsidR="009961DA" w:rsidRPr="00AB5147" w:rsidRDefault="004923DA" w:rsidP="009961D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9961DA">
        <w:rPr>
          <w:b/>
          <w:sz w:val="24"/>
          <w:szCs w:val="24"/>
        </w:rPr>
        <w:t xml:space="preserve"> </w:t>
      </w:r>
      <w:r w:rsidR="009961DA" w:rsidRPr="00AB5147">
        <w:rPr>
          <w:sz w:val="24"/>
          <w:szCs w:val="24"/>
        </w:rPr>
        <w:t>Chapel Street, Flint, Flintshire, CH6 5BD</w:t>
      </w:r>
    </w:p>
    <w:p w14:paraId="2D0DF230" w14:textId="77777777" w:rsidR="009961DA" w:rsidRPr="008B28E7" w:rsidRDefault="009961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585E1A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9961DA">
        <w:rPr>
          <w:b/>
          <w:sz w:val="24"/>
          <w:szCs w:val="24"/>
        </w:rPr>
        <w:t xml:space="preserve"> 07771606326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BCEEA8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9961DA">
        <w:rPr>
          <w:b/>
          <w:sz w:val="24"/>
          <w:szCs w:val="24"/>
        </w:rPr>
        <w:t xml:space="preserve"> joanne.millar@flintshire.gov.uk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C7FB41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9961DA">
        <w:rPr>
          <w:b/>
          <w:sz w:val="24"/>
          <w:szCs w:val="24"/>
        </w:rPr>
        <w:t>15/9/2021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41E25D4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9961DA">
        <w:rPr>
          <w:b/>
          <w:sz w:val="24"/>
          <w:szCs w:val="24"/>
        </w:rPr>
        <w:t xml:space="preserve"> 8/11/2021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B12693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9D6F13">
        <w:rPr>
          <w:b/>
          <w:sz w:val="24"/>
          <w:szCs w:val="24"/>
        </w:rPr>
        <w:t xml:space="preserve"> F</w:t>
      </w:r>
      <w:r w:rsidR="00742325">
        <w:rPr>
          <w:b/>
          <w:sz w:val="24"/>
          <w:szCs w:val="24"/>
        </w:rPr>
        <w:t>lintshire</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B71032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9D6F13">
        <w:rPr>
          <w:b/>
          <w:sz w:val="24"/>
          <w:szCs w:val="24"/>
        </w:rPr>
        <w:t xml:space="preserve"> Karen Rigby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7D76F3" w14:textId="77777777" w:rsidR="009D6F13" w:rsidRPr="00AB5147" w:rsidRDefault="004923DA" w:rsidP="009D6F1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9D6F13">
        <w:rPr>
          <w:b/>
          <w:sz w:val="24"/>
          <w:szCs w:val="24"/>
        </w:rPr>
        <w:t xml:space="preserve"> </w:t>
      </w:r>
      <w:r w:rsidR="009D6F13" w:rsidRPr="00AB5147">
        <w:rPr>
          <w:sz w:val="24"/>
          <w:szCs w:val="24"/>
        </w:rPr>
        <w:t>Chapel Street, Flint, Flintshire, CH6 5BD</w:t>
      </w:r>
    </w:p>
    <w:p w14:paraId="64058DF9" w14:textId="05492E2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6C5E46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742325" w:rsidRPr="00742325">
        <w:rPr>
          <w:sz w:val="24"/>
          <w:szCs w:val="24"/>
        </w:rPr>
        <w:t xml:space="preserve"> </w:t>
      </w:r>
      <w:r w:rsidR="00742325" w:rsidRPr="00AB5147">
        <w:rPr>
          <w:sz w:val="24"/>
          <w:szCs w:val="24"/>
        </w:rPr>
        <w:t>01352 701138</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69915C4"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4F06C4">
        <w:rPr>
          <w:b/>
          <w:sz w:val="24"/>
          <w:szCs w:val="24"/>
        </w:rPr>
        <w:t>karen.rigby@flintshire.gov.uk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100CCDA"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742325">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CD6BA0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742325">
        <w:rPr>
          <w:b/>
          <w:sz w:val="24"/>
          <w:szCs w:val="24"/>
        </w:rPr>
        <w:t xml:space="preserve"> Karen Rigby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EB4D1A9" w14:textId="5E764D9E" w:rsidR="00742325"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742325">
        <w:rPr>
          <w:b/>
          <w:sz w:val="24"/>
          <w:szCs w:val="24"/>
        </w:rPr>
        <w:t xml:space="preserve"> Chapel Street Flint</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BDAF65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780483">
        <w:rPr>
          <w:b/>
          <w:sz w:val="24"/>
          <w:szCs w:val="24"/>
        </w:rPr>
        <w:t xml:space="preserve"> 01352</w:t>
      </w:r>
      <w:r w:rsidR="00742325">
        <w:rPr>
          <w:b/>
          <w:sz w:val="24"/>
          <w:szCs w:val="24"/>
        </w:rPr>
        <w:t xml:space="preserve"> 701138</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3455DC7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896B59">
        <w:rPr>
          <w:b/>
          <w:sz w:val="24"/>
          <w:szCs w:val="24"/>
        </w:rPr>
        <w:t xml:space="preserve"> karen.rigby@flintshire.gov.uk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A206287" w:rsidR="004923DA" w:rsidRDefault="004923DA" w:rsidP="00FF7EBB">
            <w:pPr>
              <w:jc w:val="both"/>
              <w:rPr>
                <w:b/>
                <w:sz w:val="24"/>
                <w:szCs w:val="24"/>
              </w:rPr>
            </w:pPr>
            <w:r w:rsidRPr="008B28E7">
              <w:rPr>
                <w:b/>
                <w:sz w:val="24"/>
                <w:szCs w:val="24"/>
              </w:rPr>
              <w:t>Name:</w:t>
            </w:r>
            <w:r w:rsidR="00742325">
              <w:rPr>
                <w:b/>
                <w:sz w:val="24"/>
                <w:szCs w:val="24"/>
              </w:rPr>
              <w:t xml:space="preserve"> Kate Hinkson </w:t>
            </w:r>
          </w:p>
          <w:p w14:paraId="4EF4A770" w14:textId="77777777" w:rsidR="004923DA" w:rsidRPr="008B28E7" w:rsidRDefault="004923DA" w:rsidP="00FF7EBB">
            <w:pPr>
              <w:jc w:val="both"/>
              <w:rPr>
                <w:b/>
                <w:sz w:val="24"/>
                <w:szCs w:val="24"/>
              </w:rPr>
            </w:pPr>
          </w:p>
          <w:p w14:paraId="1AC8522D" w14:textId="4D26BC2C" w:rsidR="004923DA" w:rsidRDefault="004923DA" w:rsidP="00FF7EBB">
            <w:pPr>
              <w:jc w:val="both"/>
              <w:rPr>
                <w:b/>
                <w:sz w:val="24"/>
                <w:szCs w:val="24"/>
              </w:rPr>
            </w:pPr>
            <w:r w:rsidRPr="008B28E7">
              <w:rPr>
                <w:b/>
                <w:sz w:val="24"/>
                <w:szCs w:val="24"/>
              </w:rPr>
              <w:t xml:space="preserve">Work Address: </w:t>
            </w:r>
            <w:r w:rsidR="00742325">
              <w:rPr>
                <w:b/>
                <w:sz w:val="24"/>
                <w:szCs w:val="24"/>
              </w:rPr>
              <w:t>Chapel Street Flint</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618E3489" w:rsidR="004923DA" w:rsidRPr="008B28E7" w:rsidRDefault="004923DA" w:rsidP="00FF7EBB">
            <w:pPr>
              <w:jc w:val="both"/>
              <w:rPr>
                <w:b/>
                <w:sz w:val="24"/>
                <w:szCs w:val="24"/>
              </w:rPr>
            </w:pPr>
            <w:r w:rsidRPr="008B28E7">
              <w:rPr>
                <w:b/>
                <w:sz w:val="24"/>
                <w:szCs w:val="24"/>
              </w:rPr>
              <w:t>Professional Qualification and date of qualification:</w:t>
            </w:r>
            <w:r w:rsidR="00742325">
              <w:rPr>
                <w:b/>
                <w:sz w:val="24"/>
                <w:szCs w:val="24"/>
              </w:rPr>
              <w:t xml:space="preserve"> </w:t>
            </w:r>
            <w:r w:rsidR="003830E3">
              <w:rPr>
                <w:b/>
                <w:sz w:val="24"/>
                <w:szCs w:val="24"/>
              </w:rPr>
              <w:t xml:space="preserve"> </w:t>
            </w:r>
            <w:r w:rsidR="00780483">
              <w:rPr>
                <w:b/>
                <w:sz w:val="24"/>
                <w:szCs w:val="24"/>
              </w:rPr>
              <w:t>2012</w:t>
            </w:r>
          </w:p>
          <w:p w14:paraId="5F68A3CF" w14:textId="77777777" w:rsidR="004923DA" w:rsidRDefault="004923DA" w:rsidP="00FF7EBB">
            <w:pPr>
              <w:jc w:val="both"/>
              <w:rPr>
                <w:b/>
                <w:sz w:val="24"/>
                <w:szCs w:val="24"/>
              </w:rPr>
            </w:pPr>
          </w:p>
          <w:p w14:paraId="4C6113F1" w14:textId="3FB15AE3" w:rsidR="004923DA" w:rsidRDefault="009D59C2" w:rsidP="00FF7EBB">
            <w:pPr>
              <w:jc w:val="both"/>
              <w:rPr>
                <w:b/>
                <w:sz w:val="24"/>
                <w:szCs w:val="24"/>
              </w:rPr>
            </w:pPr>
            <w:r>
              <w:rPr>
                <w:b/>
                <w:sz w:val="24"/>
                <w:szCs w:val="24"/>
              </w:rPr>
              <w:t>T</w:t>
            </w:r>
            <w:r w:rsidR="004923DA" w:rsidRPr="008B28E7">
              <w:rPr>
                <w:b/>
                <w:sz w:val="24"/>
                <w:szCs w:val="24"/>
              </w:rPr>
              <w:t>elephone number:</w:t>
            </w:r>
            <w:r w:rsidR="00780483">
              <w:rPr>
                <w:b/>
                <w:sz w:val="24"/>
                <w:szCs w:val="24"/>
              </w:rPr>
              <w:t xml:space="preserve"> 01352 701138</w:t>
            </w:r>
          </w:p>
          <w:p w14:paraId="0BB87919" w14:textId="548A11EF" w:rsidR="009D59C2" w:rsidRDefault="009D59C2" w:rsidP="00FF7EBB">
            <w:pPr>
              <w:jc w:val="both"/>
              <w:rPr>
                <w:b/>
                <w:sz w:val="24"/>
                <w:szCs w:val="24"/>
              </w:rPr>
            </w:pPr>
          </w:p>
          <w:p w14:paraId="4FDEE73F" w14:textId="2AD68772" w:rsidR="009D59C2" w:rsidRPr="008B28E7" w:rsidRDefault="009D59C2" w:rsidP="00FF7EBB">
            <w:pPr>
              <w:jc w:val="both"/>
              <w:rPr>
                <w:b/>
                <w:sz w:val="24"/>
                <w:szCs w:val="24"/>
              </w:rPr>
            </w:pPr>
            <w:r>
              <w:rPr>
                <w:b/>
                <w:sz w:val="24"/>
                <w:szCs w:val="24"/>
              </w:rPr>
              <w:t>Email address:</w:t>
            </w:r>
            <w:r w:rsidR="000F67D6">
              <w:rPr>
                <w:b/>
                <w:sz w:val="24"/>
                <w:szCs w:val="24"/>
              </w:rPr>
              <w:t xml:space="preserve"> k</w:t>
            </w:r>
            <w:r w:rsidR="00780483">
              <w:rPr>
                <w:b/>
                <w:sz w:val="24"/>
                <w:szCs w:val="24"/>
              </w:rPr>
              <w:t>ate.hinkson@flintshire.gov.uk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8B04304"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w:t>
      </w:r>
      <w:r w:rsidR="003267A4">
        <w:rPr>
          <w:noProof/>
        </w:rPr>
        <w:drawing>
          <wp:inline distT="0" distB="0" distL="0" distR="0" wp14:anchorId="3D07B204" wp14:editId="6B451AD1">
            <wp:extent cx="404495" cy="1114002"/>
            <wp:effectExtent l="7303" t="0" r="2857" b="2858"/>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6910" t="33513" r="24277" b="25424"/>
                    <a:stretch/>
                  </pic:blipFill>
                  <pic:spPr bwMode="auto">
                    <a:xfrm rot="16200000">
                      <a:off x="0" y="0"/>
                      <a:ext cx="411190" cy="1132440"/>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_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5D29D2E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w:t>
      </w:r>
      <w:r w:rsidR="003267A4">
        <w:rPr>
          <w:sz w:val="24"/>
          <w:szCs w:val="24"/>
        </w:rPr>
        <w:t>14/2/2025</w:t>
      </w:r>
      <w:r>
        <w:rPr>
          <w:sz w:val="24"/>
          <w:szCs w:val="24"/>
        </w:rPr>
        <w:t xml:space="preserve">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3D2B066"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w:t>
      </w:r>
      <w:r w:rsidR="003158EA" w:rsidRPr="005B3BB0">
        <w:rPr>
          <w:noProof/>
        </w:rPr>
        <w:drawing>
          <wp:inline distT="0" distB="0" distL="0" distR="0" wp14:anchorId="54C62DCB" wp14:editId="51D79E6F">
            <wp:extent cx="1347470" cy="381000"/>
            <wp:effectExtent l="0" t="0" r="5080" b="0"/>
            <wp:docPr id="424585616" name="Picture 424585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62951" cy="385377"/>
                    </a:xfrm>
                    <a:prstGeom prst="rect">
                      <a:avLst/>
                    </a:prstGeom>
                    <a:noFill/>
                    <a:ln>
                      <a:noFill/>
                    </a:ln>
                  </pic:spPr>
                </pic:pic>
              </a:graphicData>
            </a:graphic>
          </wp:inline>
        </w:drawing>
      </w:r>
      <w:r w:rsidR="00B577D3">
        <w:rPr>
          <w:sz w:val="24"/>
          <w:szCs w:val="24"/>
        </w:rPr>
        <w:t xml:space="preserve">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4330F0AE"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w:t>
      </w:r>
      <w:r w:rsidR="003158EA">
        <w:rPr>
          <w:sz w:val="24"/>
          <w:szCs w:val="24"/>
        </w:rPr>
        <w:t>17/2/2025</w:t>
      </w:r>
      <w:r>
        <w:rPr>
          <w:sz w:val="24"/>
          <w:szCs w:val="24"/>
        </w:rPr>
        <w:t xml:space="preserve">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lastRenderedPageBreak/>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6FAE2417" w:rsidR="00335C41" w:rsidRPr="00D3203C" w:rsidRDefault="00335C41" w:rsidP="00335C41">
            <w:pPr>
              <w:ind w:right="180"/>
              <w:jc w:val="both"/>
              <w:rPr>
                <w:sz w:val="24"/>
                <w:szCs w:val="24"/>
              </w:rPr>
            </w:pPr>
            <w:proofErr w:type="spellStart"/>
            <w:r w:rsidRPr="00D3203C">
              <w:rPr>
                <w:sz w:val="24"/>
                <w:szCs w:val="24"/>
              </w:rPr>
              <w:t>Signed________</w:t>
            </w:r>
            <w:r w:rsidR="002A6173">
              <w:rPr>
                <w:sz w:val="24"/>
                <w:szCs w:val="24"/>
              </w:rPr>
              <w:t>K</w:t>
            </w:r>
            <w:proofErr w:type="spellEnd"/>
            <w:r w:rsidR="002A6173">
              <w:rPr>
                <w:sz w:val="24"/>
                <w:szCs w:val="24"/>
              </w:rPr>
              <w:t xml:space="preserve"> Rigby</w:t>
            </w:r>
            <w:r w:rsidRPr="00D3203C">
              <w:rPr>
                <w:sz w:val="24"/>
                <w:szCs w:val="24"/>
              </w:rPr>
              <w:t>________________ (Mentor)</w:t>
            </w:r>
          </w:p>
          <w:p w14:paraId="5D3F0767" w14:textId="77777777" w:rsidR="00335C41" w:rsidRPr="00D3203C" w:rsidRDefault="00335C41" w:rsidP="00335C41">
            <w:pPr>
              <w:ind w:right="180"/>
              <w:jc w:val="both"/>
              <w:rPr>
                <w:sz w:val="24"/>
                <w:szCs w:val="24"/>
              </w:rPr>
            </w:pPr>
          </w:p>
          <w:p w14:paraId="24E1B8A5" w14:textId="4E578F75" w:rsidR="00335C41" w:rsidRPr="00D3203C" w:rsidRDefault="00335C41" w:rsidP="00335C41">
            <w:pPr>
              <w:ind w:right="180"/>
              <w:jc w:val="both"/>
              <w:rPr>
                <w:sz w:val="24"/>
                <w:szCs w:val="24"/>
              </w:rPr>
            </w:pPr>
            <w:r w:rsidRPr="00D3203C">
              <w:rPr>
                <w:sz w:val="24"/>
                <w:szCs w:val="24"/>
              </w:rPr>
              <w:t>Date _______</w:t>
            </w:r>
            <w:r w:rsidR="003158EA">
              <w:rPr>
                <w:sz w:val="24"/>
                <w:szCs w:val="24"/>
              </w:rPr>
              <w:t>17/2/2025</w:t>
            </w:r>
            <w:r w:rsidRPr="00D3203C">
              <w:rPr>
                <w:sz w:val="24"/>
                <w:szCs w:val="24"/>
              </w:rPr>
              <w:t>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93BE75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w:t>
      </w:r>
      <w:r w:rsidR="00DF4591">
        <w:rPr>
          <w:caps/>
          <w:sz w:val="24"/>
          <w:szCs w:val="24"/>
        </w:rPr>
        <w:t xml:space="preserve">B Thomas </w:t>
      </w:r>
      <w:r w:rsidR="00B577D3">
        <w:rPr>
          <w:caps/>
          <w:sz w:val="24"/>
          <w:szCs w:val="24"/>
        </w:rPr>
        <w:t>_ _ _ _ _ _ _ _ _ _ _ _ _ _ _ _ _ _ _ _ _ _ _ _ _</w:t>
      </w:r>
    </w:p>
    <w:p w14:paraId="7C11F360" w14:textId="6E9CA5E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w:t>
      </w:r>
      <w:r w:rsidR="00DF4591" w:rsidRPr="00DF4591">
        <w:rPr>
          <w:noProof/>
          <w:sz w:val="24"/>
          <w:szCs w:val="24"/>
        </w:rPr>
        <w:drawing>
          <wp:inline distT="0" distB="0" distL="0" distR="0" wp14:anchorId="0120ED07" wp14:editId="2B2A1620">
            <wp:extent cx="1285875" cy="333375"/>
            <wp:effectExtent l="0" t="0" r="9525" b="9525"/>
            <wp:docPr id="813353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sidR="00B577D3" w:rsidRPr="00B577D3">
        <w:rPr>
          <w:sz w:val="24"/>
          <w:szCs w:val="24"/>
        </w:rPr>
        <w:t xml:space="preserve"> _ _ _ _ _ _ _</w:t>
      </w:r>
    </w:p>
    <w:p w14:paraId="57B2A00A" w14:textId="1756089D"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w:t>
      </w:r>
      <w:r w:rsidR="00DF4591">
        <w:rPr>
          <w:sz w:val="24"/>
          <w:szCs w:val="24"/>
        </w:rPr>
        <w:t>17/2/25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1E2267B0" w:rsidR="00986C0B" w:rsidRPr="00DA5682" w:rsidRDefault="00241EA4">
            <w:pPr>
              <w:rPr>
                <w:sz w:val="24"/>
                <w:szCs w:val="24"/>
              </w:rPr>
            </w:pPr>
            <w:r>
              <w:rPr>
                <w:sz w:val="24"/>
                <w:szCs w:val="24"/>
              </w:rPr>
              <w:t xml:space="preserve">Joanne Millar </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6B552492" w:rsidR="00986C0B" w:rsidRPr="00DA5682" w:rsidRDefault="00241EA4">
            <w:pPr>
              <w:rPr>
                <w:sz w:val="24"/>
                <w:szCs w:val="24"/>
              </w:rPr>
            </w:pPr>
            <w:r>
              <w:rPr>
                <w:sz w:val="24"/>
                <w:szCs w:val="24"/>
              </w:rPr>
              <w:t>Family Intervention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6BBA4C5D" w:rsidR="00986C0B" w:rsidRPr="00DA5682" w:rsidRDefault="00241EA4">
            <w:pPr>
              <w:rPr>
                <w:sz w:val="24"/>
                <w:szCs w:val="24"/>
              </w:rPr>
            </w:pPr>
            <w:r>
              <w:rPr>
                <w:sz w:val="24"/>
                <w:szCs w:val="24"/>
              </w:rPr>
              <w:t xml:space="preserve">Karen Rigby </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5EC8DAF5" w:rsidR="00986C0B" w:rsidRPr="00DA5682" w:rsidRDefault="00241EA4">
            <w:pPr>
              <w:rPr>
                <w:sz w:val="24"/>
                <w:szCs w:val="24"/>
              </w:rPr>
            </w:pPr>
            <w:r>
              <w:rPr>
                <w:sz w:val="24"/>
                <w:szCs w:val="24"/>
              </w:rPr>
              <w:t>Beckie Thomas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59C219DC" w:rsidR="00986C0B" w:rsidRPr="00DA5682" w:rsidRDefault="00986C0B" w:rsidP="00986C0B">
      <w:pPr>
        <w:rPr>
          <w:sz w:val="24"/>
          <w:szCs w:val="24"/>
        </w:rPr>
      </w:pPr>
      <w:r w:rsidRPr="00DA5682">
        <w:rPr>
          <w:sz w:val="24"/>
          <w:szCs w:val="24"/>
        </w:rPr>
        <w:t>Signed:………</w:t>
      </w:r>
      <w:r w:rsidR="00A03CE5" w:rsidRPr="00A03CE5">
        <w:rPr>
          <w:noProof/>
        </w:rPr>
        <w:t xml:space="preserve"> </w:t>
      </w:r>
      <w:r w:rsidR="00A03CE5">
        <w:rPr>
          <w:noProof/>
        </w:rPr>
        <w:drawing>
          <wp:inline distT="0" distB="0" distL="0" distR="0" wp14:anchorId="201A692C" wp14:editId="3041807F">
            <wp:extent cx="404495" cy="1114002"/>
            <wp:effectExtent l="7303" t="0" r="2857" b="2858"/>
            <wp:docPr id="1535789393" name="Picture 1535789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6910" t="33513" r="24277" b="25424"/>
                    <a:stretch/>
                  </pic:blipFill>
                  <pic:spPr bwMode="auto">
                    <a:xfrm rot="16200000">
                      <a:off x="0" y="0"/>
                      <a:ext cx="411190" cy="1132440"/>
                    </a:xfrm>
                    <a:prstGeom prst="rect">
                      <a:avLst/>
                    </a:prstGeom>
                    <a:ln>
                      <a:noFill/>
                    </a:ln>
                    <a:extLst>
                      <a:ext uri="{53640926-AAD7-44D8-BBD7-CCE9431645EC}">
                        <a14:shadowObscured xmlns:a14="http://schemas.microsoft.com/office/drawing/2010/main"/>
                      </a:ext>
                    </a:extLst>
                  </pic:spPr>
                </pic:pic>
              </a:graphicData>
            </a:graphic>
          </wp:inline>
        </w:drawing>
      </w:r>
      <w:r w:rsidRPr="00DA5682">
        <w:rPr>
          <w:sz w:val="24"/>
          <w:szCs w:val="24"/>
        </w:rPr>
        <w:t>……………….. Print Name:………</w:t>
      </w:r>
      <w:r w:rsidR="00A03CE5">
        <w:rPr>
          <w:sz w:val="24"/>
          <w:szCs w:val="24"/>
        </w:rPr>
        <w:t xml:space="preserve">Joanne Millar </w:t>
      </w:r>
      <w:r w:rsidRPr="00DA5682">
        <w:rPr>
          <w:sz w:val="24"/>
          <w:szCs w:val="24"/>
        </w:rPr>
        <w:t>………………… Date:…</w:t>
      </w:r>
      <w:r w:rsidR="00A03CE5">
        <w:rPr>
          <w:sz w:val="24"/>
          <w:szCs w:val="24"/>
        </w:rPr>
        <w:t>14/2/2025</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1BAA184E" w:rsidR="00986C0B" w:rsidRPr="00DA5682" w:rsidRDefault="00986C0B" w:rsidP="00986C0B">
      <w:pPr>
        <w:rPr>
          <w:sz w:val="24"/>
          <w:szCs w:val="24"/>
        </w:rPr>
      </w:pPr>
      <w:r w:rsidRPr="00DA5682">
        <w:rPr>
          <w:sz w:val="24"/>
          <w:szCs w:val="24"/>
        </w:rPr>
        <w:t>Signed:………</w:t>
      </w:r>
      <w:r w:rsidR="00DF4591" w:rsidRPr="00DF4591">
        <w:rPr>
          <w:sz w:val="24"/>
          <w:szCs w:val="24"/>
        </w:rPr>
        <w:t xml:space="preserve"> </w:t>
      </w:r>
      <w:r w:rsidR="00DF4591" w:rsidRPr="00DF4591">
        <w:rPr>
          <w:noProof/>
          <w:sz w:val="24"/>
          <w:szCs w:val="24"/>
        </w:rPr>
        <w:drawing>
          <wp:inline distT="0" distB="0" distL="0" distR="0" wp14:anchorId="7A89443B" wp14:editId="5B2372B0">
            <wp:extent cx="1285875" cy="333375"/>
            <wp:effectExtent l="0" t="0" r="9525" b="9525"/>
            <wp:docPr id="2574736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sidRPr="00DA5682">
        <w:rPr>
          <w:sz w:val="24"/>
          <w:szCs w:val="24"/>
        </w:rPr>
        <w:t xml:space="preserve">……………….. Print </w:t>
      </w:r>
      <w:r w:rsidR="00DF4591">
        <w:rPr>
          <w:sz w:val="24"/>
          <w:szCs w:val="24"/>
        </w:rPr>
        <w:t xml:space="preserve">B Thomas </w:t>
      </w:r>
      <w:r w:rsidRPr="00DA5682">
        <w:rPr>
          <w:sz w:val="24"/>
          <w:szCs w:val="24"/>
        </w:rPr>
        <w:t>Name:………………………….Date:……</w:t>
      </w:r>
      <w:r w:rsidR="00DF4591">
        <w:rPr>
          <w:sz w:val="24"/>
          <w:szCs w:val="24"/>
        </w:rPr>
        <w:t>17/2/25</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1512D756" w:rsidR="00986C0B" w:rsidRPr="00DA5682" w:rsidRDefault="00986C0B" w:rsidP="00986C0B">
      <w:pPr>
        <w:rPr>
          <w:sz w:val="24"/>
          <w:szCs w:val="24"/>
        </w:rPr>
      </w:pPr>
      <w:r w:rsidRPr="00DA5682">
        <w:rPr>
          <w:sz w:val="24"/>
          <w:szCs w:val="24"/>
        </w:rPr>
        <w:t>Signed:…………</w:t>
      </w:r>
      <w:r w:rsidR="009F2797">
        <w:rPr>
          <w:sz w:val="24"/>
          <w:szCs w:val="24"/>
        </w:rPr>
        <w:t>K Rigby</w:t>
      </w:r>
      <w:r w:rsidRPr="00DA5682">
        <w:rPr>
          <w:sz w:val="24"/>
          <w:szCs w:val="24"/>
        </w:rPr>
        <w:t>…………….. Print Name:………</w:t>
      </w:r>
      <w:r w:rsidR="003158EA">
        <w:rPr>
          <w:sz w:val="24"/>
          <w:szCs w:val="24"/>
        </w:rPr>
        <w:t>Karen Rigby</w:t>
      </w:r>
      <w:r w:rsidRPr="00DA5682">
        <w:rPr>
          <w:sz w:val="24"/>
          <w:szCs w:val="24"/>
        </w:rPr>
        <w:t>………………….Date:……</w:t>
      </w:r>
      <w:r w:rsidR="003158EA">
        <w:rPr>
          <w:sz w:val="24"/>
          <w:szCs w:val="24"/>
        </w:rPr>
        <w:t>17/2/2025</w:t>
      </w:r>
      <w:r w:rsidRPr="00DA5682">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5"/>
      <w:footerReference w:type="default" r:id="rId3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AA1702">
      <w:rPr>
        <w:noProof/>
      </w:rPr>
      <w:t>6</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24707121">
    <w:abstractNumId w:val="1"/>
    <w:lvlOverride w:ilvl="0">
      <w:lvl w:ilvl="0">
        <w:start w:val="1"/>
        <w:numFmt w:val="bullet"/>
        <w:lvlText w:val=""/>
        <w:lvlJc w:val="left"/>
        <w:pPr>
          <w:ind w:left="720" w:hanging="360"/>
        </w:pPr>
        <w:rPr>
          <w:rFonts w:ascii="Symbol" w:hAnsi="Symbol" w:hint="default"/>
        </w:rPr>
      </w:lvl>
    </w:lvlOverride>
  </w:num>
  <w:num w:numId="2" w16cid:durableId="1121537186">
    <w:abstractNumId w:val="22"/>
  </w:num>
  <w:num w:numId="3" w16cid:durableId="1251813694">
    <w:abstractNumId w:val="45"/>
  </w:num>
  <w:num w:numId="4" w16cid:durableId="1757434404">
    <w:abstractNumId w:val="47"/>
  </w:num>
  <w:num w:numId="5" w16cid:durableId="357464690">
    <w:abstractNumId w:val="34"/>
  </w:num>
  <w:num w:numId="6" w16cid:durableId="1888495160">
    <w:abstractNumId w:val="32"/>
  </w:num>
  <w:num w:numId="7" w16cid:durableId="980306255">
    <w:abstractNumId w:val="29"/>
  </w:num>
  <w:num w:numId="8" w16cid:durableId="393357614">
    <w:abstractNumId w:val="30"/>
  </w:num>
  <w:num w:numId="9" w16cid:durableId="1656295182">
    <w:abstractNumId w:val="10"/>
  </w:num>
  <w:num w:numId="10" w16cid:durableId="821771272">
    <w:abstractNumId w:val="33"/>
  </w:num>
  <w:num w:numId="11" w16cid:durableId="2077778031">
    <w:abstractNumId w:val="17"/>
  </w:num>
  <w:num w:numId="12" w16cid:durableId="1378621398">
    <w:abstractNumId w:val="16"/>
  </w:num>
  <w:num w:numId="13" w16cid:durableId="1991474624">
    <w:abstractNumId w:val="27"/>
  </w:num>
  <w:num w:numId="14" w16cid:durableId="67382866">
    <w:abstractNumId w:val="8"/>
  </w:num>
  <w:num w:numId="15" w16cid:durableId="1324091445">
    <w:abstractNumId w:val="26"/>
  </w:num>
  <w:num w:numId="16" w16cid:durableId="780878808">
    <w:abstractNumId w:val="15"/>
  </w:num>
  <w:num w:numId="17" w16cid:durableId="447310100">
    <w:abstractNumId w:val="13"/>
  </w:num>
  <w:num w:numId="18" w16cid:durableId="4387187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78109425">
    <w:abstractNumId w:val="23"/>
  </w:num>
  <w:num w:numId="20" w16cid:durableId="432357450">
    <w:abstractNumId w:val="18"/>
  </w:num>
  <w:num w:numId="21" w16cid:durableId="1145010339">
    <w:abstractNumId w:val="14"/>
  </w:num>
  <w:num w:numId="22" w16cid:durableId="66852831">
    <w:abstractNumId w:val="11"/>
  </w:num>
  <w:num w:numId="23" w16cid:durableId="1211570132">
    <w:abstractNumId w:val="28"/>
  </w:num>
  <w:num w:numId="24" w16cid:durableId="1075863401">
    <w:abstractNumId w:val="19"/>
  </w:num>
  <w:num w:numId="25" w16cid:durableId="409085270">
    <w:abstractNumId w:val="41"/>
  </w:num>
  <w:num w:numId="26" w16cid:durableId="1344669696">
    <w:abstractNumId w:val="35"/>
  </w:num>
  <w:num w:numId="27" w16cid:durableId="1061564130">
    <w:abstractNumId w:val="40"/>
  </w:num>
  <w:num w:numId="28" w16cid:durableId="1442535074">
    <w:abstractNumId w:val="20"/>
  </w:num>
  <w:num w:numId="29" w16cid:durableId="1649163039">
    <w:abstractNumId w:val="43"/>
  </w:num>
  <w:num w:numId="30" w16cid:durableId="1569218964">
    <w:abstractNumId w:val="31"/>
  </w:num>
  <w:num w:numId="31" w16cid:durableId="1562517498">
    <w:abstractNumId w:val="12"/>
  </w:num>
  <w:num w:numId="32" w16cid:durableId="1641108864">
    <w:abstractNumId w:val="44"/>
  </w:num>
  <w:num w:numId="33" w16cid:durableId="869952609">
    <w:abstractNumId w:val="39"/>
  </w:num>
  <w:num w:numId="34" w16cid:durableId="369959089">
    <w:abstractNumId w:val="5"/>
  </w:num>
  <w:num w:numId="35" w16cid:durableId="1555311200">
    <w:abstractNumId w:val="46"/>
  </w:num>
  <w:num w:numId="36" w16cid:durableId="111680992">
    <w:abstractNumId w:val="42"/>
  </w:num>
  <w:num w:numId="37" w16cid:durableId="1559583827">
    <w:abstractNumId w:val="36"/>
  </w:num>
  <w:num w:numId="38" w16cid:durableId="2052419681">
    <w:abstractNumId w:val="37"/>
  </w:num>
  <w:num w:numId="39" w16cid:durableId="1285848706">
    <w:abstractNumId w:val="4"/>
  </w:num>
  <w:num w:numId="40" w16cid:durableId="486434736">
    <w:abstractNumId w:val="6"/>
  </w:num>
  <w:num w:numId="41" w16cid:durableId="562066445">
    <w:abstractNumId w:val="25"/>
  </w:num>
  <w:num w:numId="42" w16cid:durableId="444084738">
    <w:abstractNumId w:val="7"/>
  </w:num>
  <w:num w:numId="43" w16cid:durableId="1093867014">
    <w:abstractNumId w:val="3"/>
  </w:num>
  <w:num w:numId="44" w16cid:durableId="902520794">
    <w:abstractNumId w:val="38"/>
  </w:num>
  <w:num w:numId="45" w16cid:durableId="1072698159">
    <w:abstractNumId w:val="0"/>
  </w:num>
  <w:num w:numId="46" w16cid:durableId="2086371159">
    <w:abstractNumId w:val="14"/>
  </w:num>
  <w:num w:numId="47" w16cid:durableId="1773893794">
    <w:abstractNumId w:val="48"/>
  </w:num>
  <w:num w:numId="48" w16cid:durableId="17955207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995834152">
    <w:abstractNumId w:val="11"/>
  </w:num>
  <w:num w:numId="50" w16cid:durableId="434905074">
    <w:abstractNumId w:val="28"/>
  </w:num>
  <w:num w:numId="51" w16cid:durableId="1277559752">
    <w:abstractNumId w:val="24"/>
  </w:num>
  <w:num w:numId="52" w16cid:durableId="1106540612">
    <w:abstractNumId w:val="21"/>
  </w:num>
  <w:num w:numId="53" w16cid:durableId="1698778061">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3FD0"/>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1408"/>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7D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0215"/>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1EA4"/>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A6173"/>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0CDC"/>
    <w:rsid w:val="002E6D17"/>
    <w:rsid w:val="002E7017"/>
    <w:rsid w:val="002E7F2C"/>
    <w:rsid w:val="002F1FC7"/>
    <w:rsid w:val="002F2185"/>
    <w:rsid w:val="002F252F"/>
    <w:rsid w:val="002F4F6E"/>
    <w:rsid w:val="003015C3"/>
    <w:rsid w:val="003106DB"/>
    <w:rsid w:val="0031350A"/>
    <w:rsid w:val="003158EA"/>
    <w:rsid w:val="00316815"/>
    <w:rsid w:val="003168CA"/>
    <w:rsid w:val="00321255"/>
    <w:rsid w:val="0032230D"/>
    <w:rsid w:val="00322A0B"/>
    <w:rsid w:val="003267A4"/>
    <w:rsid w:val="00330881"/>
    <w:rsid w:val="00331CD2"/>
    <w:rsid w:val="00332426"/>
    <w:rsid w:val="00335C41"/>
    <w:rsid w:val="00335FC5"/>
    <w:rsid w:val="0033771E"/>
    <w:rsid w:val="00337FEF"/>
    <w:rsid w:val="00345428"/>
    <w:rsid w:val="00354B6D"/>
    <w:rsid w:val="00355210"/>
    <w:rsid w:val="00355CFD"/>
    <w:rsid w:val="00365DF9"/>
    <w:rsid w:val="0037066E"/>
    <w:rsid w:val="00372DB4"/>
    <w:rsid w:val="00373A36"/>
    <w:rsid w:val="0037419E"/>
    <w:rsid w:val="00375AF5"/>
    <w:rsid w:val="003761BD"/>
    <w:rsid w:val="00377448"/>
    <w:rsid w:val="00377884"/>
    <w:rsid w:val="003826BD"/>
    <w:rsid w:val="003830E3"/>
    <w:rsid w:val="00385414"/>
    <w:rsid w:val="00390074"/>
    <w:rsid w:val="00392F73"/>
    <w:rsid w:val="00393600"/>
    <w:rsid w:val="00393B6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06C4"/>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B61ED"/>
    <w:rsid w:val="005C1567"/>
    <w:rsid w:val="005C28D3"/>
    <w:rsid w:val="005C6CE5"/>
    <w:rsid w:val="005D3F07"/>
    <w:rsid w:val="005D4A1E"/>
    <w:rsid w:val="005D4F72"/>
    <w:rsid w:val="005E13EA"/>
    <w:rsid w:val="005E17F1"/>
    <w:rsid w:val="005F64AA"/>
    <w:rsid w:val="005F7851"/>
    <w:rsid w:val="00603D05"/>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4473"/>
    <w:rsid w:val="006648A9"/>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4A64"/>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2325"/>
    <w:rsid w:val="00743E40"/>
    <w:rsid w:val="00745016"/>
    <w:rsid w:val="0075031F"/>
    <w:rsid w:val="00751263"/>
    <w:rsid w:val="007544FC"/>
    <w:rsid w:val="00755427"/>
    <w:rsid w:val="00756548"/>
    <w:rsid w:val="0075673A"/>
    <w:rsid w:val="0075704F"/>
    <w:rsid w:val="00763B2D"/>
    <w:rsid w:val="00764C84"/>
    <w:rsid w:val="007710AD"/>
    <w:rsid w:val="00772924"/>
    <w:rsid w:val="00780483"/>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5985"/>
    <w:rsid w:val="007E6A62"/>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6B59"/>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961DA"/>
    <w:rsid w:val="009A5F3B"/>
    <w:rsid w:val="009A5F79"/>
    <w:rsid w:val="009A6F87"/>
    <w:rsid w:val="009B0B61"/>
    <w:rsid w:val="009B179A"/>
    <w:rsid w:val="009B28C0"/>
    <w:rsid w:val="009B3178"/>
    <w:rsid w:val="009B3E46"/>
    <w:rsid w:val="009B7136"/>
    <w:rsid w:val="009C337F"/>
    <w:rsid w:val="009C53E7"/>
    <w:rsid w:val="009C6092"/>
    <w:rsid w:val="009C7342"/>
    <w:rsid w:val="009D4365"/>
    <w:rsid w:val="009D477B"/>
    <w:rsid w:val="009D4E3B"/>
    <w:rsid w:val="009D59C2"/>
    <w:rsid w:val="009D6F13"/>
    <w:rsid w:val="009D7BC9"/>
    <w:rsid w:val="009E122F"/>
    <w:rsid w:val="009E1982"/>
    <w:rsid w:val="009E4D2C"/>
    <w:rsid w:val="009F0978"/>
    <w:rsid w:val="009F2797"/>
    <w:rsid w:val="009F3AEC"/>
    <w:rsid w:val="009F6801"/>
    <w:rsid w:val="00A00081"/>
    <w:rsid w:val="00A03CE5"/>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1702"/>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0FBF"/>
    <w:rsid w:val="00B31C91"/>
    <w:rsid w:val="00B3747F"/>
    <w:rsid w:val="00B4191C"/>
    <w:rsid w:val="00B42E76"/>
    <w:rsid w:val="00B43194"/>
    <w:rsid w:val="00B436BF"/>
    <w:rsid w:val="00B47734"/>
    <w:rsid w:val="00B50FBA"/>
    <w:rsid w:val="00B558EB"/>
    <w:rsid w:val="00B56C53"/>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2690"/>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245"/>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E684F"/>
    <w:rsid w:val="00DF2469"/>
    <w:rsid w:val="00DF4591"/>
    <w:rsid w:val="00DF7899"/>
    <w:rsid w:val="00E0524C"/>
    <w:rsid w:val="00E116E7"/>
    <w:rsid w:val="00E15751"/>
    <w:rsid w:val="00E17160"/>
    <w:rsid w:val="00E17D41"/>
    <w:rsid w:val="00E231D1"/>
    <w:rsid w:val="00E3288D"/>
    <w:rsid w:val="00E35112"/>
    <w:rsid w:val="00E35BEC"/>
    <w:rsid w:val="00E41A6A"/>
    <w:rsid w:val="00E50821"/>
    <w:rsid w:val="00E51C2A"/>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4B7A"/>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A666F"/>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bookcentral.proquest.com/lib/trinity/reader.action?docID=5164016&amp;ppg=34" TargetMode="External"/><Relationship Id="rId18" Type="http://schemas.openxmlformats.org/officeDocument/2006/relationships/hyperlink" Target="https://careinspectorate.wales/more-just-words-action-plan-welsh-language-health-social-services-and-social-care" TargetMode="External"/><Relationship Id="rId26" Type="http://schemas.openxmlformats.org/officeDocument/2006/relationships/hyperlink" Target="https://www.gov.uk/government/publications/guide-to-the-general-data-protection-regulation" TargetMode="External"/><Relationship Id="rId21" Type="http://schemas.openxmlformats.org/officeDocument/2006/relationships/hyperlink" Target="https://safeguarding.wales/en/chi-i/chi-i-c4/c4-p4/" TargetMode="External"/><Relationship Id="rId34" Type="http://schemas.openxmlformats.org/officeDocument/2006/relationships/image" Target="media/image4.emf"/><Relationship Id="rId7" Type="http://schemas.openxmlformats.org/officeDocument/2006/relationships/settings" Target="settings.xml"/><Relationship Id="rId12" Type="http://schemas.openxmlformats.org/officeDocument/2006/relationships/hyperlink" Target="http://www.childreninwales.org.uk" TargetMode="External"/><Relationship Id="rId17" Type="http://schemas.openxmlformats.org/officeDocument/2006/relationships/hyperlink" Target="https://socialcare.wales/resources/delivering-the-active-offer" TargetMode="External"/><Relationship Id="rId25" Type="http://schemas.openxmlformats.org/officeDocument/2006/relationships/hyperlink" Target="https://gov.wales/sites/default/files/publications/2019-05/part-2-code-of-practice-general-functions.pdf" TargetMode="External"/><Relationship Id="rId33" Type="http://schemas.openxmlformats.org/officeDocument/2006/relationships/image" Target="media/image3.emf"/><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ov.wales/sites/default/files/publications/2019-05/part-4-code-of-practice-meeting-needs.pdf" TargetMode="External"/><Relationship Id="rId20" Type="http://schemas.openxmlformats.org/officeDocument/2006/relationships/hyperlink" Target="https://www.ccinform.co.uk/practice-guidance/parenting-assessments/" TargetMode="External"/><Relationship Id="rId29" Type="http://schemas.openxmlformats.org/officeDocument/2006/relationships/hyperlink" Target="https://gov.wales/welsh-index-multiple-deprivation-full-index-update-ranks-201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ocialcare.wales/hub/codes-of-practice" TargetMode="External"/><Relationship Id="rId32" Type="http://schemas.openxmlformats.org/officeDocument/2006/relationships/image" Target="media/image2.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legislation.gov.uk/anaw/2014/4/pdfs/an%20aw_20140004_en.pdf" TargetMode="External"/><Relationship Id="rId23" Type="http://schemas.openxmlformats.org/officeDocument/2006/relationships/hyperlink" Target="https://socialcare.wales/hub/sswbact" TargetMode="External"/><Relationship Id="rId28" Type="http://schemas.openxmlformats.org/officeDocument/2006/relationships/hyperlink" Target="https://gov.wales/safeguarding-guidance"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socialcare.wales/resources/delivering-the-active-offer" TargetMode="External"/><Relationship Id="rId31" Type="http://schemas.openxmlformats.org/officeDocument/2006/relationships/hyperlink" Target="https://www.legislation.gov.uk/mwa/2011/1/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earning.nspcc.org.uk/media/1919/wales-safeguarding-procedures.pdf" TargetMode="External"/><Relationship Id="rId22" Type="http://schemas.openxmlformats.org/officeDocument/2006/relationships/hyperlink" Target="https://socialcare.wales/resources/delivering-the-active-offer" TargetMode="External"/><Relationship Id="rId27" Type="http://schemas.openxmlformats.org/officeDocument/2006/relationships/hyperlink" Target="https://safeguarding.wales/int/i1/i1.p1.html" TargetMode="External"/><Relationship Id="rId30" Type="http://schemas.openxmlformats.org/officeDocument/2006/relationships/hyperlink" Target="https://gov.wales/advocacy-services-code-practice"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85F90D-6475-439D-8C29-E2C8577FA2B8}">
  <ds:schemaRefs>
    <ds:schemaRef ds:uri="http://schemas.openxmlformats.org/officeDocument/2006/bibliography"/>
  </ds:schemaRefs>
</ds:datastoreItem>
</file>

<file path=customXml/itemProps3.xml><?xml version="1.0" encoding="utf-8"?>
<ds:datastoreItem xmlns:ds="http://schemas.openxmlformats.org/officeDocument/2006/customXml" ds:itemID="{E3AA9676-8603-4E8E-86C7-77A56A1C2340}">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3368</Words>
  <Characters>22315</Characters>
  <Application>Microsoft Office Word</Application>
  <DocSecurity>0</DocSecurity>
  <Lines>185</Lines>
  <Paragraphs>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Joanne Millar</cp:lastModifiedBy>
  <cp:revision>3</cp:revision>
  <cp:lastPrinted>2020-02-11T19:20:00Z</cp:lastPrinted>
  <dcterms:created xsi:type="dcterms:W3CDTF">2025-02-18T20:41:00Z</dcterms:created>
  <dcterms:modified xsi:type="dcterms:W3CDTF">2025-02-18T20:42:00Z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