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8DB2E9" w14:textId="7CEF66AB" w:rsidR="00D63F63" w:rsidRDefault="00D63F63" w:rsidP="00D63F63">
      <w:pPr>
        <w:spacing w:line="278" w:lineRule="auto"/>
        <w:rPr>
          <w:lang w:val="en-US"/>
        </w:rPr>
      </w:pPr>
    </w:p>
    <w:p w14:paraId="70157693" w14:textId="77777777" w:rsidR="00D63F63" w:rsidRDefault="00D63F63" w:rsidP="00D63F63">
      <w:pPr>
        <w:spacing w:line="278" w:lineRule="auto"/>
        <w:rPr>
          <w:lang w:val="en-US"/>
        </w:rPr>
      </w:pPr>
      <w:r>
        <w:rPr>
          <w:noProof/>
          <w:sz w:val="24"/>
          <w:szCs w:val="24"/>
          <w:lang w:val="en-US"/>
        </w:rPr>
        <w:drawing>
          <wp:anchor distT="0" distB="0" distL="114300" distR="114300" simplePos="0" relativeHeight="251659264" behindDoc="0" locked="0" layoutInCell="1" allowOverlap="1" wp14:anchorId="380BD50C" wp14:editId="38F90C85">
            <wp:simplePos x="0" y="0"/>
            <wp:positionH relativeFrom="margin">
              <wp:align>center</wp:align>
            </wp:positionH>
            <wp:positionV relativeFrom="paragraph">
              <wp:posOffset>100965</wp:posOffset>
            </wp:positionV>
            <wp:extent cx="2481580" cy="1000125"/>
            <wp:effectExtent l="0" t="0" r="0" b="0"/>
            <wp:wrapSquare wrapText="bothSides"/>
            <wp:docPr id="126622389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481580" cy="1000125"/>
                    </a:xfrm>
                    <a:prstGeom prst="rect">
                      <a:avLst/>
                    </a:prstGeom>
                    <a:noFill/>
                  </pic:spPr>
                </pic:pic>
              </a:graphicData>
            </a:graphic>
          </wp:anchor>
        </w:drawing>
      </w:r>
    </w:p>
    <w:p w14:paraId="0272CED5" w14:textId="77777777" w:rsidR="00D63F63" w:rsidRDefault="00D63F63" w:rsidP="00D63F63">
      <w:pPr>
        <w:spacing w:line="278" w:lineRule="auto"/>
        <w:rPr>
          <w:lang w:val="en-US"/>
        </w:rPr>
      </w:pPr>
    </w:p>
    <w:p w14:paraId="09756460" w14:textId="77777777" w:rsidR="00D63F63" w:rsidRDefault="00D63F63" w:rsidP="00D63F63">
      <w:pPr>
        <w:spacing w:line="278" w:lineRule="auto"/>
        <w:rPr>
          <w:lang w:val="en-US"/>
        </w:rPr>
      </w:pPr>
    </w:p>
    <w:p w14:paraId="779863AE" w14:textId="77777777" w:rsidR="00D63F63" w:rsidRDefault="00D63F63" w:rsidP="00D63F63">
      <w:pPr>
        <w:spacing w:line="278" w:lineRule="auto"/>
        <w:rPr>
          <w:lang w:val="en-US"/>
        </w:rPr>
      </w:pPr>
    </w:p>
    <w:p w14:paraId="2C3512DF" w14:textId="77777777" w:rsidR="00D63F63" w:rsidRDefault="00D63F63" w:rsidP="00D63F63">
      <w:pPr>
        <w:spacing w:line="278" w:lineRule="auto"/>
        <w:rPr>
          <w:lang w:val="en-US"/>
        </w:rPr>
      </w:pPr>
    </w:p>
    <w:p w14:paraId="0B21CBB5" w14:textId="77777777" w:rsidR="00D63F63" w:rsidRDefault="00D63F63" w:rsidP="00D63F63">
      <w:pPr>
        <w:spacing w:line="278" w:lineRule="auto"/>
        <w:rPr>
          <w:lang w:val="en-US"/>
        </w:rPr>
      </w:pPr>
    </w:p>
    <w:p w14:paraId="2A90984D" w14:textId="77777777" w:rsidR="00D63F63" w:rsidRDefault="00D63F63" w:rsidP="00D63F63">
      <w:pPr>
        <w:spacing w:line="278" w:lineRule="auto"/>
        <w:rPr>
          <w:lang w:val="en-US"/>
        </w:rPr>
      </w:pPr>
    </w:p>
    <w:p w14:paraId="082F88A2" w14:textId="77777777" w:rsidR="00D63F63" w:rsidRDefault="00D63F63" w:rsidP="00D63F63">
      <w:pPr>
        <w:spacing w:before="120" w:after="120" w:line="288" w:lineRule="auto"/>
        <w:jc w:val="center"/>
        <w:rPr>
          <w:rFonts w:eastAsia="Century Gothic"/>
          <w:sz w:val="32"/>
          <w:szCs w:val="32"/>
        </w:rPr>
      </w:pPr>
    </w:p>
    <w:p w14:paraId="22996D58" w14:textId="6E3AE05D" w:rsidR="00D63F63" w:rsidRPr="00457640" w:rsidRDefault="00D63F63" w:rsidP="00D63F63">
      <w:pPr>
        <w:spacing w:before="120" w:after="120" w:line="288" w:lineRule="auto"/>
        <w:jc w:val="center"/>
        <w:rPr>
          <w:rFonts w:eastAsia="Century Gothic"/>
          <w:sz w:val="32"/>
          <w:szCs w:val="32"/>
        </w:rPr>
      </w:pPr>
      <w:r>
        <w:rPr>
          <w:rFonts w:eastAsia="Century Gothic"/>
          <w:sz w:val="32"/>
          <w:szCs w:val="32"/>
        </w:rPr>
        <w:t xml:space="preserve">Supply Chain Informatics  </w:t>
      </w:r>
    </w:p>
    <w:p w14:paraId="73048F2C" w14:textId="77777777" w:rsidR="00D63F63" w:rsidRPr="00457640" w:rsidRDefault="00D63F63" w:rsidP="00D63F63">
      <w:pPr>
        <w:spacing w:before="120" w:after="120" w:line="288" w:lineRule="auto"/>
        <w:jc w:val="center"/>
        <w:rPr>
          <w:rFonts w:eastAsia="Century Gothic"/>
          <w:sz w:val="32"/>
          <w:szCs w:val="32"/>
          <w:shd w:val="clear" w:color="auto" w:fill="FFFFFF"/>
        </w:rPr>
      </w:pPr>
      <w:r w:rsidRPr="00457640">
        <w:rPr>
          <w:rFonts w:eastAsia="Century Gothic"/>
          <w:sz w:val="32"/>
          <w:szCs w:val="32"/>
          <w:shd w:val="clear" w:color="auto" w:fill="FFFFFF"/>
        </w:rPr>
        <w:t>Student ID: 2515581</w:t>
      </w:r>
    </w:p>
    <w:p w14:paraId="10F592C2" w14:textId="6CFBD55B" w:rsidR="00D63F63" w:rsidRPr="00457640" w:rsidRDefault="00D63F63" w:rsidP="00D63F63">
      <w:pPr>
        <w:spacing w:before="120" w:after="120" w:line="288" w:lineRule="auto"/>
        <w:jc w:val="center"/>
        <w:rPr>
          <w:rFonts w:eastAsia="Century Gothic"/>
          <w:sz w:val="32"/>
          <w:szCs w:val="32"/>
        </w:rPr>
      </w:pPr>
      <w:r w:rsidRPr="00457640">
        <w:rPr>
          <w:rFonts w:eastAsia="Century Gothic"/>
          <w:sz w:val="32"/>
          <w:szCs w:val="32"/>
          <w:shd w:val="clear" w:color="auto" w:fill="FFFFFF"/>
        </w:rPr>
        <w:t>Word Count:</w:t>
      </w:r>
      <w:r>
        <w:rPr>
          <w:rFonts w:eastAsia="Century Gothic"/>
          <w:sz w:val="32"/>
          <w:szCs w:val="32"/>
          <w:shd w:val="clear" w:color="auto" w:fill="FFFFFF"/>
        </w:rPr>
        <w:t xml:space="preserve"> </w:t>
      </w:r>
      <w:r w:rsidR="000E743D">
        <w:rPr>
          <w:rFonts w:eastAsia="Century Gothic"/>
          <w:sz w:val="32"/>
          <w:szCs w:val="32"/>
          <w:shd w:val="clear" w:color="auto" w:fill="FFFFFF"/>
        </w:rPr>
        <w:t>1</w:t>
      </w:r>
      <w:r w:rsidR="00F03A3B">
        <w:rPr>
          <w:rFonts w:eastAsia="Century Gothic"/>
          <w:sz w:val="32"/>
          <w:szCs w:val="32"/>
          <w:shd w:val="clear" w:color="auto" w:fill="FFFFFF"/>
        </w:rPr>
        <w:t>,</w:t>
      </w:r>
      <w:r w:rsidR="000E743D">
        <w:rPr>
          <w:rFonts w:eastAsia="Century Gothic"/>
          <w:sz w:val="32"/>
          <w:szCs w:val="32"/>
          <w:shd w:val="clear" w:color="auto" w:fill="FFFFFF"/>
        </w:rPr>
        <w:t>6</w:t>
      </w:r>
      <w:r w:rsidR="00F13144">
        <w:rPr>
          <w:rFonts w:eastAsia="Century Gothic"/>
          <w:sz w:val="32"/>
          <w:szCs w:val="32"/>
          <w:shd w:val="clear" w:color="auto" w:fill="FFFFFF"/>
        </w:rPr>
        <w:t>40</w:t>
      </w:r>
    </w:p>
    <w:p w14:paraId="703E66D5" w14:textId="77777777" w:rsidR="000F3528" w:rsidRDefault="00D63F63" w:rsidP="000F3528">
      <w:r>
        <w:br w:type="page"/>
      </w:r>
    </w:p>
    <w:p w14:paraId="4A590865" w14:textId="77777777" w:rsidR="00026235" w:rsidRDefault="00026235" w:rsidP="00026235">
      <w:pPr>
        <w:pStyle w:val="BodyText"/>
        <w:rPr>
          <w:b/>
          <w:sz w:val="18"/>
        </w:rPr>
      </w:pPr>
    </w:p>
    <w:p w14:paraId="54A3DA31" w14:textId="77777777" w:rsidR="00026235" w:rsidRDefault="00026235" w:rsidP="00026235">
      <w:pPr>
        <w:pStyle w:val="BodyText"/>
        <w:spacing w:before="142"/>
        <w:rPr>
          <w:b/>
          <w:sz w:val="20"/>
        </w:r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5"/>
        <w:gridCol w:w="3293"/>
        <w:gridCol w:w="2268"/>
        <w:gridCol w:w="2268"/>
      </w:tblGrid>
      <w:tr w:rsidR="00026235" w14:paraId="605B0D47" w14:textId="77777777" w:rsidTr="00532BD9">
        <w:trPr>
          <w:trHeight w:val="493"/>
        </w:trPr>
        <w:tc>
          <w:tcPr>
            <w:tcW w:w="2095" w:type="dxa"/>
            <w:shd w:val="clear" w:color="auto" w:fill="D8D8D8"/>
          </w:tcPr>
          <w:p w14:paraId="2CF66464" w14:textId="77777777" w:rsidR="00026235" w:rsidRDefault="00026235" w:rsidP="00532BD9">
            <w:pPr>
              <w:pStyle w:val="TableParagraph"/>
              <w:spacing w:before="120"/>
              <w:rPr>
                <w:b/>
              </w:rPr>
            </w:pPr>
            <w:r>
              <w:rPr>
                <w:b/>
              </w:rPr>
              <w:t>Student</w:t>
            </w:r>
            <w:r>
              <w:rPr>
                <w:b/>
                <w:spacing w:val="-3"/>
              </w:rPr>
              <w:t xml:space="preserve"> </w:t>
            </w:r>
            <w:r>
              <w:rPr>
                <w:b/>
                <w:spacing w:val="-2"/>
              </w:rPr>
              <w:t>name:</w:t>
            </w:r>
          </w:p>
        </w:tc>
        <w:tc>
          <w:tcPr>
            <w:tcW w:w="3293" w:type="dxa"/>
          </w:tcPr>
          <w:p w14:paraId="03761AF6" w14:textId="086D9578" w:rsidR="00026235" w:rsidRDefault="0094726A" w:rsidP="00532BD9">
            <w:pPr>
              <w:pStyle w:val="TableParagraph"/>
              <w:ind w:left="0"/>
              <w:rPr>
                <w:rFonts w:ascii="Times New Roman"/>
              </w:rPr>
            </w:pPr>
            <w:r>
              <w:rPr>
                <w:rFonts w:ascii="Times New Roman"/>
              </w:rPr>
              <w:t xml:space="preserve"> NIKKI RUSBY</w:t>
            </w:r>
          </w:p>
        </w:tc>
        <w:tc>
          <w:tcPr>
            <w:tcW w:w="2268" w:type="dxa"/>
            <w:shd w:val="clear" w:color="auto" w:fill="D8D8D8"/>
          </w:tcPr>
          <w:p w14:paraId="64F4FF8B" w14:textId="77777777" w:rsidR="00026235" w:rsidRDefault="00026235" w:rsidP="00532BD9">
            <w:pPr>
              <w:pStyle w:val="TableParagraph"/>
              <w:spacing w:before="120"/>
              <w:rPr>
                <w:b/>
              </w:rPr>
            </w:pPr>
            <w:r>
              <w:rPr>
                <w:b/>
              </w:rPr>
              <w:t>Student</w:t>
            </w:r>
            <w:r>
              <w:rPr>
                <w:b/>
                <w:spacing w:val="-3"/>
              </w:rPr>
              <w:t xml:space="preserve"> </w:t>
            </w:r>
            <w:r>
              <w:rPr>
                <w:b/>
              </w:rPr>
              <w:t xml:space="preserve">ID </w:t>
            </w:r>
            <w:r>
              <w:rPr>
                <w:b/>
                <w:spacing w:val="-2"/>
              </w:rPr>
              <w:t>number:</w:t>
            </w:r>
          </w:p>
        </w:tc>
        <w:tc>
          <w:tcPr>
            <w:tcW w:w="2268" w:type="dxa"/>
          </w:tcPr>
          <w:p w14:paraId="25FC6FD5" w14:textId="45B70188" w:rsidR="00026235" w:rsidRDefault="0094726A" w:rsidP="00532BD9">
            <w:pPr>
              <w:pStyle w:val="TableParagraph"/>
              <w:ind w:left="0"/>
              <w:rPr>
                <w:rFonts w:ascii="Times New Roman"/>
              </w:rPr>
            </w:pPr>
            <w:r w:rsidRPr="00457640">
              <w:rPr>
                <w:rFonts w:eastAsia="Century Gothic"/>
                <w:sz w:val="32"/>
                <w:szCs w:val="32"/>
                <w:shd w:val="clear" w:color="auto" w:fill="FFFFFF"/>
              </w:rPr>
              <w:t>2515581</w:t>
            </w:r>
          </w:p>
        </w:tc>
      </w:tr>
      <w:tr w:rsidR="00026235" w14:paraId="1782B718" w14:textId="77777777" w:rsidTr="00532BD9">
        <w:trPr>
          <w:trHeight w:val="491"/>
        </w:trPr>
        <w:tc>
          <w:tcPr>
            <w:tcW w:w="2095" w:type="dxa"/>
            <w:shd w:val="clear" w:color="auto" w:fill="D8D8D8"/>
          </w:tcPr>
          <w:p w14:paraId="201940E6" w14:textId="77777777" w:rsidR="00026235" w:rsidRDefault="00026235" w:rsidP="00532BD9">
            <w:pPr>
              <w:pStyle w:val="TableParagraph"/>
              <w:spacing w:before="120"/>
              <w:rPr>
                <w:b/>
              </w:rPr>
            </w:pPr>
            <w:proofErr w:type="spellStart"/>
            <w:r>
              <w:rPr>
                <w:b/>
                <w:spacing w:val="-2"/>
              </w:rPr>
              <w:t>Programme</w:t>
            </w:r>
            <w:proofErr w:type="spellEnd"/>
            <w:r>
              <w:rPr>
                <w:b/>
                <w:spacing w:val="-2"/>
              </w:rPr>
              <w:t>:</w:t>
            </w:r>
          </w:p>
        </w:tc>
        <w:tc>
          <w:tcPr>
            <w:tcW w:w="7829" w:type="dxa"/>
            <w:gridSpan w:val="3"/>
          </w:tcPr>
          <w:p w14:paraId="03DB84CF" w14:textId="77777777" w:rsidR="00026235" w:rsidRDefault="00026235" w:rsidP="00532BD9">
            <w:pPr>
              <w:pStyle w:val="TableParagraph"/>
              <w:spacing w:before="120"/>
              <w:ind w:left="104"/>
              <w:rPr>
                <w:b/>
              </w:rPr>
            </w:pPr>
            <w:r>
              <w:rPr>
                <w:b/>
              </w:rPr>
              <w:t>DA</w:t>
            </w:r>
            <w:r>
              <w:rPr>
                <w:b/>
                <w:spacing w:val="-1"/>
              </w:rPr>
              <w:t xml:space="preserve"> </w:t>
            </w:r>
            <w:r>
              <w:rPr>
                <w:b/>
              </w:rPr>
              <w:t>Program</w:t>
            </w:r>
            <w:r>
              <w:rPr>
                <w:b/>
                <w:spacing w:val="-2"/>
              </w:rPr>
              <w:t xml:space="preserve"> </w:t>
            </w:r>
            <w:r>
              <w:rPr>
                <w:b/>
              </w:rPr>
              <w:t>in</w:t>
            </w:r>
            <w:r>
              <w:rPr>
                <w:b/>
                <w:spacing w:val="-5"/>
              </w:rPr>
              <w:t xml:space="preserve"> </w:t>
            </w:r>
            <w:r>
              <w:rPr>
                <w:b/>
              </w:rPr>
              <w:t>Logistics</w:t>
            </w:r>
            <w:r>
              <w:rPr>
                <w:b/>
                <w:spacing w:val="-3"/>
              </w:rPr>
              <w:t xml:space="preserve"> </w:t>
            </w:r>
            <w:r>
              <w:rPr>
                <w:b/>
              </w:rPr>
              <w:t>and</w:t>
            </w:r>
            <w:r>
              <w:rPr>
                <w:b/>
                <w:spacing w:val="-2"/>
              </w:rPr>
              <w:t xml:space="preserve"> </w:t>
            </w:r>
            <w:r>
              <w:rPr>
                <w:b/>
              </w:rPr>
              <w:t>Supply</w:t>
            </w:r>
            <w:r>
              <w:rPr>
                <w:b/>
                <w:spacing w:val="-4"/>
              </w:rPr>
              <w:t xml:space="preserve"> </w:t>
            </w:r>
            <w:r>
              <w:rPr>
                <w:b/>
              </w:rPr>
              <w:t>Chain</w:t>
            </w:r>
            <w:r>
              <w:rPr>
                <w:b/>
                <w:spacing w:val="-6"/>
              </w:rPr>
              <w:t xml:space="preserve"> </w:t>
            </w:r>
            <w:r>
              <w:rPr>
                <w:b/>
                <w:spacing w:val="-2"/>
              </w:rPr>
              <w:t>Management</w:t>
            </w:r>
          </w:p>
        </w:tc>
      </w:tr>
      <w:tr w:rsidR="00026235" w14:paraId="1BA84F2B" w14:textId="77777777" w:rsidTr="00532BD9">
        <w:trPr>
          <w:trHeight w:val="494"/>
        </w:trPr>
        <w:tc>
          <w:tcPr>
            <w:tcW w:w="2095" w:type="dxa"/>
            <w:shd w:val="clear" w:color="auto" w:fill="D8D8D8"/>
          </w:tcPr>
          <w:p w14:paraId="0CB6C88C" w14:textId="77777777" w:rsidR="00026235" w:rsidRDefault="00026235" w:rsidP="00532BD9">
            <w:pPr>
              <w:pStyle w:val="TableParagraph"/>
              <w:spacing w:before="122"/>
              <w:rPr>
                <w:b/>
              </w:rPr>
            </w:pPr>
            <w:r>
              <w:rPr>
                <w:b/>
                <w:spacing w:val="-2"/>
              </w:rPr>
              <w:t>Module:</w:t>
            </w:r>
          </w:p>
        </w:tc>
        <w:tc>
          <w:tcPr>
            <w:tcW w:w="7829" w:type="dxa"/>
            <w:gridSpan w:val="3"/>
          </w:tcPr>
          <w:p w14:paraId="5B385882" w14:textId="77777777" w:rsidR="00026235" w:rsidRDefault="00026235" w:rsidP="00532BD9">
            <w:pPr>
              <w:pStyle w:val="TableParagraph"/>
              <w:spacing w:before="122"/>
              <w:ind w:left="106"/>
              <w:rPr>
                <w:b/>
              </w:rPr>
            </w:pPr>
            <w:r>
              <w:rPr>
                <w:b/>
              </w:rPr>
              <w:t>Supply</w:t>
            </w:r>
            <w:r>
              <w:rPr>
                <w:b/>
                <w:spacing w:val="-5"/>
              </w:rPr>
              <w:t xml:space="preserve"> </w:t>
            </w:r>
            <w:r>
              <w:rPr>
                <w:b/>
              </w:rPr>
              <w:t>Chain</w:t>
            </w:r>
            <w:r>
              <w:rPr>
                <w:b/>
                <w:spacing w:val="-2"/>
              </w:rPr>
              <w:t xml:space="preserve"> Informatics</w:t>
            </w:r>
          </w:p>
        </w:tc>
      </w:tr>
      <w:tr w:rsidR="00026235" w14:paraId="29FA633B" w14:textId="77777777" w:rsidTr="00532BD9">
        <w:trPr>
          <w:trHeight w:val="757"/>
        </w:trPr>
        <w:tc>
          <w:tcPr>
            <w:tcW w:w="2095" w:type="dxa"/>
            <w:shd w:val="clear" w:color="auto" w:fill="D8D8D8"/>
          </w:tcPr>
          <w:p w14:paraId="22F1D33B" w14:textId="77777777" w:rsidR="00026235" w:rsidRDefault="00026235" w:rsidP="00532BD9">
            <w:pPr>
              <w:pStyle w:val="TableParagraph"/>
              <w:spacing w:before="120"/>
              <w:rPr>
                <w:b/>
              </w:rPr>
            </w:pPr>
            <w:r>
              <w:rPr>
                <w:b/>
              </w:rPr>
              <w:t>Module</w:t>
            </w:r>
            <w:r>
              <w:rPr>
                <w:b/>
                <w:spacing w:val="-4"/>
              </w:rPr>
              <w:t xml:space="preserve"> code:</w:t>
            </w:r>
          </w:p>
        </w:tc>
        <w:tc>
          <w:tcPr>
            <w:tcW w:w="3293" w:type="dxa"/>
          </w:tcPr>
          <w:p w14:paraId="32413129" w14:textId="77777777" w:rsidR="00026235" w:rsidRDefault="00026235" w:rsidP="00532BD9">
            <w:pPr>
              <w:pStyle w:val="TableParagraph"/>
              <w:spacing w:before="120"/>
              <w:ind w:left="105"/>
              <w:rPr>
                <w:b/>
              </w:rPr>
            </w:pPr>
            <w:r>
              <w:rPr>
                <w:b/>
                <w:spacing w:val="-2"/>
              </w:rPr>
              <w:t>ACMA4022</w:t>
            </w:r>
          </w:p>
        </w:tc>
        <w:tc>
          <w:tcPr>
            <w:tcW w:w="2268" w:type="dxa"/>
            <w:shd w:val="clear" w:color="auto" w:fill="D8D8D8"/>
          </w:tcPr>
          <w:p w14:paraId="0A07CA9D" w14:textId="77777777" w:rsidR="00026235" w:rsidRDefault="00026235" w:rsidP="00532BD9">
            <w:pPr>
              <w:pStyle w:val="TableParagraph"/>
              <w:tabs>
                <w:tab w:val="left" w:pos="1953"/>
              </w:tabs>
              <w:rPr>
                <w:b/>
              </w:rPr>
            </w:pPr>
            <w:r>
              <w:rPr>
                <w:b/>
                <w:spacing w:val="-2"/>
              </w:rPr>
              <w:t>Contribution</w:t>
            </w:r>
            <w:r>
              <w:rPr>
                <w:b/>
              </w:rPr>
              <w:tab/>
            </w:r>
            <w:r>
              <w:rPr>
                <w:b/>
                <w:spacing w:val="-5"/>
              </w:rPr>
              <w:t>to</w:t>
            </w:r>
          </w:p>
          <w:p w14:paraId="67F49EE8" w14:textId="77777777" w:rsidR="00026235" w:rsidRDefault="00026235" w:rsidP="00532BD9">
            <w:pPr>
              <w:pStyle w:val="TableParagraph"/>
              <w:tabs>
                <w:tab w:val="left" w:pos="1392"/>
              </w:tabs>
              <w:spacing w:line="252" w:lineRule="exact"/>
              <w:ind w:right="93"/>
              <w:rPr>
                <w:b/>
              </w:rPr>
            </w:pPr>
            <w:r>
              <w:rPr>
                <w:b/>
                <w:spacing w:val="-2"/>
              </w:rPr>
              <w:t>Overall</w:t>
            </w:r>
            <w:r>
              <w:rPr>
                <w:b/>
              </w:rPr>
              <w:tab/>
            </w:r>
            <w:r>
              <w:rPr>
                <w:b/>
                <w:spacing w:val="-2"/>
              </w:rPr>
              <w:t xml:space="preserve">Module </w:t>
            </w:r>
            <w:r>
              <w:rPr>
                <w:b/>
              </w:rPr>
              <w:t>Assessment (%):</w:t>
            </w:r>
          </w:p>
        </w:tc>
        <w:tc>
          <w:tcPr>
            <w:tcW w:w="2268" w:type="dxa"/>
          </w:tcPr>
          <w:p w14:paraId="2E811B20" w14:textId="77777777" w:rsidR="00026235" w:rsidRDefault="00026235" w:rsidP="00532BD9">
            <w:pPr>
              <w:pStyle w:val="TableParagraph"/>
              <w:spacing w:before="120"/>
              <w:rPr>
                <w:b/>
              </w:rPr>
            </w:pPr>
            <w:r>
              <w:rPr>
                <w:b/>
                <w:spacing w:val="-4"/>
              </w:rPr>
              <w:t>100%</w:t>
            </w:r>
          </w:p>
        </w:tc>
      </w:tr>
      <w:tr w:rsidR="00026235" w14:paraId="7BC30EC3" w14:textId="77777777" w:rsidTr="00532BD9">
        <w:trPr>
          <w:trHeight w:val="493"/>
        </w:trPr>
        <w:tc>
          <w:tcPr>
            <w:tcW w:w="2095" w:type="dxa"/>
            <w:shd w:val="clear" w:color="auto" w:fill="D8D8D8"/>
          </w:tcPr>
          <w:p w14:paraId="05BDA8A7" w14:textId="77777777" w:rsidR="00026235" w:rsidRDefault="00026235" w:rsidP="00532BD9">
            <w:pPr>
              <w:pStyle w:val="TableParagraph"/>
              <w:spacing w:before="122"/>
              <w:rPr>
                <w:b/>
              </w:rPr>
            </w:pPr>
            <w:r>
              <w:rPr>
                <w:b/>
                <w:spacing w:val="-2"/>
              </w:rPr>
              <w:t>Lecturer:</w:t>
            </w:r>
          </w:p>
        </w:tc>
        <w:tc>
          <w:tcPr>
            <w:tcW w:w="3293" w:type="dxa"/>
          </w:tcPr>
          <w:p w14:paraId="57FBB674" w14:textId="77777777" w:rsidR="00026235" w:rsidRDefault="00026235" w:rsidP="00532BD9">
            <w:pPr>
              <w:pStyle w:val="TableParagraph"/>
              <w:spacing w:before="122"/>
              <w:ind w:left="106"/>
              <w:rPr>
                <w:b/>
              </w:rPr>
            </w:pPr>
            <w:proofErr w:type="spellStart"/>
            <w:r>
              <w:rPr>
                <w:b/>
              </w:rPr>
              <w:t>Runnarin</w:t>
            </w:r>
            <w:proofErr w:type="spellEnd"/>
            <w:r>
              <w:rPr>
                <w:b/>
                <w:spacing w:val="-3"/>
              </w:rPr>
              <w:t xml:space="preserve"> </w:t>
            </w:r>
            <w:proofErr w:type="spellStart"/>
            <w:r>
              <w:rPr>
                <w:b/>
                <w:spacing w:val="-2"/>
              </w:rPr>
              <w:t>Siwapimon</w:t>
            </w:r>
            <w:proofErr w:type="spellEnd"/>
          </w:p>
        </w:tc>
        <w:tc>
          <w:tcPr>
            <w:tcW w:w="2268" w:type="dxa"/>
            <w:shd w:val="clear" w:color="auto" w:fill="D8D8D8"/>
          </w:tcPr>
          <w:p w14:paraId="6E936B49" w14:textId="77777777" w:rsidR="00026235" w:rsidRDefault="00026235" w:rsidP="00532BD9">
            <w:pPr>
              <w:pStyle w:val="TableParagraph"/>
              <w:spacing w:before="122"/>
              <w:rPr>
                <w:b/>
              </w:rPr>
            </w:pPr>
            <w:r>
              <w:rPr>
                <w:b/>
              </w:rPr>
              <w:t>Internal</w:t>
            </w:r>
            <w:r>
              <w:rPr>
                <w:b/>
                <w:spacing w:val="-4"/>
              </w:rPr>
              <w:t xml:space="preserve"> </w:t>
            </w:r>
            <w:r>
              <w:rPr>
                <w:b/>
                <w:spacing w:val="-2"/>
              </w:rPr>
              <w:t>Verifier:</w:t>
            </w:r>
          </w:p>
        </w:tc>
        <w:tc>
          <w:tcPr>
            <w:tcW w:w="2268" w:type="dxa"/>
          </w:tcPr>
          <w:p w14:paraId="2887C5FC" w14:textId="77777777" w:rsidR="00026235" w:rsidRDefault="00026235" w:rsidP="00532BD9">
            <w:pPr>
              <w:pStyle w:val="TableParagraph"/>
              <w:spacing w:before="122"/>
              <w:ind w:left="106"/>
              <w:rPr>
                <w:b/>
              </w:rPr>
            </w:pPr>
            <w:r>
              <w:rPr>
                <w:b/>
              </w:rPr>
              <w:t>Dr</w:t>
            </w:r>
            <w:r>
              <w:rPr>
                <w:b/>
                <w:spacing w:val="-3"/>
              </w:rPr>
              <w:t xml:space="preserve"> </w:t>
            </w:r>
            <w:r>
              <w:rPr>
                <w:b/>
              </w:rPr>
              <w:t>Moutushi</w:t>
            </w:r>
            <w:r>
              <w:rPr>
                <w:b/>
                <w:spacing w:val="-5"/>
              </w:rPr>
              <w:t xml:space="preserve"> </w:t>
            </w:r>
            <w:r>
              <w:rPr>
                <w:b/>
                <w:spacing w:val="-2"/>
              </w:rPr>
              <w:t>Tanha</w:t>
            </w:r>
          </w:p>
        </w:tc>
      </w:tr>
      <w:tr w:rsidR="00026235" w14:paraId="70CD3EBB" w14:textId="77777777" w:rsidTr="00532BD9">
        <w:trPr>
          <w:trHeight w:val="1238"/>
        </w:trPr>
        <w:tc>
          <w:tcPr>
            <w:tcW w:w="2095" w:type="dxa"/>
            <w:shd w:val="clear" w:color="auto" w:fill="D8D8D8"/>
          </w:tcPr>
          <w:p w14:paraId="051A5437" w14:textId="77777777" w:rsidR="00026235" w:rsidRDefault="00026235" w:rsidP="00532BD9">
            <w:pPr>
              <w:pStyle w:val="TableParagraph"/>
              <w:spacing w:before="120"/>
              <w:rPr>
                <w:b/>
              </w:rPr>
            </w:pPr>
            <w:r>
              <w:rPr>
                <w:b/>
              </w:rPr>
              <w:t>Assignment</w:t>
            </w:r>
            <w:r>
              <w:rPr>
                <w:b/>
                <w:spacing w:val="-8"/>
              </w:rPr>
              <w:t xml:space="preserve"> </w:t>
            </w:r>
            <w:r>
              <w:rPr>
                <w:b/>
                <w:spacing w:val="-2"/>
              </w:rPr>
              <w:t>Title:</w:t>
            </w:r>
          </w:p>
        </w:tc>
        <w:tc>
          <w:tcPr>
            <w:tcW w:w="3293" w:type="dxa"/>
          </w:tcPr>
          <w:p w14:paraId="5E1D81BE" w14:textId="77777777" w:rsidR="00026235" w:rsidRDefault="00026235" w:rsidP="00532BD9">
            <w:pPr>
              <w:pStyle w:val="TableParagraph"/>
              <w:spacing w:before="120"/>
              <w:ind w:left="105"/>
              <w:rPr>
                <w:b/>
              </w:rPr>
            </w:pPr>
            <w:r>
              <w:rPr>
                <w:b/>
              </w:rPr>
              <w:t>Enterprise</w:t>
            </w:r>
            <w:r>
              <w:rPr>
                <w:b/>
                <w:spacing w:val="-6"/>
              </w:rPr>
              <w:t xml:space="preserve"> </w:t>
            </w:r>
            <w:r>
              <w:rPr>
                <w:b/>
                <w:spacing w:val="-2"/>
              </w:rPr>
              <w:t>Resource</w:t>
            </w:r>
          </w:p>
          <w:p w14:paraId="2D0745F8" w14:textId="77777777" w:rsidR="00026235" w:rsidRDefault="00026235" w:rsidP="00532BD9">
            <w:pPr>
              <w:pStyle w:val="TableParagraph"/>
              <w:spacing w:before="4" w:line="370" w:lineRule="atLeast"/>
              <w:ind w:left="105"/>
              <w:rPr>
                <w:b/>
              </w:rPr>
            </w:pPr>
            <w:r>
              <w:rPr>
                <w:b/>
              </w:rPr>
              <w:t>Planning</w:t>
            </w:r>
            <w:r>
              <w:rPr>
                <w:b/>
                <w:spacing w:val="-16"/>
              </w:rPr>
              <w:t xml:space="preserve"> </w:t>
            </w:r>
            <w:r>
              <w:rPr>
                <w:b/>
              </w:rPr>
              <w:t>system</w:t>
            </w:r>
            <w:r>
              <w:rPr>
                <w:b/>
                <w:spacing w:val="-15"/>
              </w:rPr>
              <w:t xml:space="preserve"> </w:t>
            </w:r>
            <w:r>
              <w:rPr>
                <w:b/>
              </w:rPr>
              <w:t>exercise presented as an Essay</w:t>
            </w:r>
          </w:p>
        </w:tc>
        <w:tc>
          <w:tcPr>
            <w:tcW w:w="2268" w:type="dxa"/>
            <w:shd w:val="clear" w:color="auto" w:fill="D8D8D8"/>
          </w:tcPr>
          <w:p w14:paraId="0B13FCCF" w14:textId="77777777" w:rsidR="00026235" w:rsidRDefault="00026235" w:rsidP="00532BD9">
            <w:pPr>
              <w:pStyle w:val="TableParagraph"/>
              <w:tabs>
                <w:tab w:val="left" w:pos="971"/>
                <w:tab w:val="left" w:pos="1867"/>
              </w:tabs>
              <w:spacing w:before="120"/>
              <w:ind w:right="95"/>
              <w:rPr>
                <w:b/>
              </w:rPr>
            </w:pPr>
            <w:r>
              <w:rPr>
                <w:b/>
                <w:spacing w:val="-4"/>
              </w:rPr>
              <w:t>Word</w:t>
            </w:r>
            <w:r>
              <w:rPr>
                <w:b/>
              </w:rPr>
              <w:tab/>
            </w:r>
            <w:r>
              <w:rPr>
                <w:b/>
                <w:spacing w:val="-4"/>
              </w:rPr>
              <w:t>count</w:t>
            </w:r>
            <w:r>
              <w:rPr>
                <w:b/>
              </w:rPr>
              <w:tab/>
            </w:r>
            <w:r>
              <w:rPr>
                <w:b/>
                <w:spacing w:val="-4"/>
              </w:rPr>
              <w:t xml:space="preserve">(or </w:t>
            </w:r>
            <w:r>
              <w:rPr>
                <w:b/>
                <w:spacing w:val="-2"/>
              </w:rPr>
              <w:t>equivalent):</w:t>
            </w:r>
          </w:p>
        </w:tc>
        <w:tc>
          <w:tcPr>
            <w:tcW w:w="2268" w:type="dxa"/>
          </w:tcPr>
          <w:p w14:paraId="18D65024" w14:textId="77777777" w:rsidR="00026235" w:rsidRDefault="00026235" w:rsidP="00532BD9">
            <w:pPr>
              <w:pStyle w:val="TableParagraph"/>
              <w:spacing w:before="120"/>
              <w:rPr>
                <w:b/>
              </w:rPr>
            </w:pPr>
            <w:r>
              <w:rPr>
                <w:b/>
              </w:rPr>
              <w:t>1500</w:t>
            </w:r>
            <w:r>
              <w:rPr>
                <w:b/>
                <w:spacing w:val="-4"/>
              </w:rPr>
              <w:t xml:space="preserve"> </w:t>
            </w:r>
            <w:r>
              <w:rPr>
                <w:b/>
                <w:spacing w:val="-2"/>
              </w:rPr>
              <w:t>words</w:t>
            </w:r>
          </w:p>
        </w:tc>
      </w:tr>
      <w:tr w:rsidR="00026235" w14:paraId="506CC52D" w14:textId="77777777" w:rsidTr="00532BD9">
        <w:trPr>
          <w:trHeight w:val="1000"/>
        </w:trPr>
        <w:tc>
          <w:tcPr>
            <w:tcW w:w="2095" w:type="dxa"/>
            <w:shd w:val="clear" w:color="auto" w:fill="D8D8D8"/>
          </w:tcPr>
          <w:p w14:paraId="0CEC7AFB" w14:textId="77777777" w:rsidR="00026235" w:rsidRDefault="00026235" w:rsidP="00532BD9">
            <w:pPr>
              <w:pStyle w:val="TableParagraph"/>
              <w:spacing w:before="122"/>
              <w:rPr>
                <w:b/>
              </w:rPr>
            </w:pPr>
            <w:r>
              <w:rPr>
                <w:b/>
                <w:spacing w:val="-2"/>
              </w:rPr>
              <w:t>Submission deadline:</w:t>
            </w:r>
          </w:p>
        </w:tc>
        <w:tc>
          <w:tcPr>
            <w:tcW w:w="3293" w:type="dxa"/>
          </w:tcPr>
          <w:p w14:paraId="6736AA26" w14:textId="77777777" w:rsidR="00026235" w:rsidRDefault="00026235" w:rsidP="00532BD9">
            <w:pPr>
              <w:pStyle w:val="TableParagraph"/>
              <w:spacing w:before="122"/>
              <w:ind w:left="105"/>
              <w:rPr>
                <w:b/>
              </w:rPr>
            </w:pPr>
            <w:r>
              <w:rPr>
                <w:b/>
              </w:rPr>
              <w:t>2</w:t>
            </w:r>
            <w:r>
              <w:rPr>
                <w:b/>
                <w:vertAlign w:val="superscript"/>
              </w:rPr>
              <w:t>nd</w:t>
            </w:r>
            <w:r>
              <w:rPr>
                <w:b/>
                <w:spacing w:val="-5"/>
              </w:rPr>
              <w:t xml:space="preserve"> </w:t>
            </w:r>
            <w:r>
              <w:rPr>
                <w:b/>
              </w:rPr>
              <w:t>June</w:t>
            </w:r>
            <w:r>
              <w:rPr>
                <w:b/>
                <w:spacing w:val="-2"/>
              </w:rPr>
              <w:t xml:space="preserve"> </w:t>
            </w:r>
            <w:r>
              <w:rPr>
                <w:b/>
                <w:spacing w:val="-4"/>
              </w:rPr>
              <w:t>2026</w:t>
            </w:r>
          </w:p>
        </w:tc>
        <w:tc>
          <w:tcPr>
            <w:tcW w:w="2268" w:type="dxa"/>
            <w:shd w:val="clear" w:color="auto" w:fill="D8D8D8"/>
          </w:tcPr>
          <w:p w14:paraId="372A7222" w14:textId="77777777" w:rsidR="00026235" w:rsidRDefault="00026235" w:rsidP="00532BD9">
            <w:pPr>
              <w:pStyle w:val="TableParagraph"/>
              <w:spacing w:before="122"/>
              <w:ind w:right="93"/>
              <w:jc w:val="both"/>
              <w:rPr>
                <w:b/>
              </w:rPr>
            </w:pPr>
            <w:r>
              <w:rPr>
                <w:b/>
              </w:rPr>
              <w:t>Return date of provisional marks &amp;</w:t>
            </w:r>
            <w:r>
              <w:rPr>
                <w:b/>
                <w:spacing w:val="-2"/>
              </w:rPr>
              <w:t xml:space="preserve"> </w:t>
            </w:r>
            <w:r>
              <w:rPr>
                <w:b/>
              </w:rPr>
              <w:t>written</w:t>
            </w:r>
            <w:r>
              <w:rPr>
                <w:b/>
                <w:spacing w:val="-2"/>
              </w:rPr>
              <w:t xml:space="preserve"> feedback:</w:t>
            </w:r>
          </w:p>
        </w:tc>
        <w:tc>
          <w:tcPr>
            <w:tcW w:w="2268" w:type="dxa"/>
          </w:tcPr>
          <w:p w14:paraId="726965A1" w14:textId="77777777" w:rsidR="00026235" w:rsidRDefault="00026235" w:rsidP="00532BD9">
            <w:pPr>
              <w:pStyle w:val="TableParagraph"/>
              <w:spacing w:before="122"/>
              <w:ind w:right="94"/>
              <w:jc w:val="both"/>
              <w:rPr>
                <w:b/>
              </w:rPr>
            </w:pPr>
            <w:r>
              <w:rPr>
                <w:b/>
              </w:rPr>
              <w:t xml:space="preserve">Within 20 working </w:t>
            </w:r>
            <w:proofErr w:type="gramStart"/>
            <w:r>
              <w:rPr>
                <w:b/>
              </w:rPr>
              <w:t>term time</w:t>
            </w:r>
            <w:proofErr w:type="gramEnd"/>
            <w:r>
              <w:rPr>
                <w:b/>
              </w:rPr>
              <w:t xml:space="preserve"> days of submission date</w:t>
            </w:r>
          </w:p>
        </w:tc>
      </w:tr>
      <w:tr w:rsidR="00026235" w14:paraId="4F1AE081" w14:textId="77777777" w:rsidTr="00532BD9">
        <w:trPr>
          <w:trHeight w:val="4141"/>
        </w:trPr>
        <w:tc>
          <w:tcPr>
            <w:tcW w:w="2095" w:type="dxa"/>
            <w:shd w:val="clear" w:color="auto" w:fill="D8D8D8"/>
          </w:tcPr>
          <w:p w14:paraId="77D53A91" w14:textId="77777777" w:rsidR="00026235" w:rsidRDefault="00026235" w:rsidP="00532BD9">
            <w:pPr>
              <w:pStyle w:val="TableParagraph"/>
              <w:spacing w:before="120"/>
              <w:rPr>
                <w:b/>
              </w:rPr>
            </w:pPr>
            <w:r>
              <w:rPr>
                <w:b/>
                <w:spacing w:val="-2"/>
              </w:rPr>
              <w:t>Submission method:</w:t>
            </w:r>
          </w:p>
        </w:tc>
        <w:tc>
          <w:tcPr>
            <w:tcW w:w="7829" w:type="dxa"/>
            <w:gridSpan w:val="3"/>
          </w:tcPr>
          <w:p w14:paraId="4A34CA1B" w14:textId="77777777" w:rsidR="00026235" w:rsidRDefault="00026235" w:rsidP="00532BD9">
            <w:pPr>
              <w:pStyle w:val="TableParagraph"/>
              <w:ind w:left="105"/>
            </w:pPr>
            <w:r>
              <w:t>All written assessments, where practical and possible, must be submitted via Turnitin</w:t>
            </w:r>
            <w:r>
              <w:rPr>
                <w:spacing w:val="-3"/>
              </w:rPr>
              <w:t xml:space="preserve"> </w:t>
            </w:r>
            <w:r>
              <w:t>unless</w:t>
            </w:r>
            <w:r>
              <w:rPr>
                <w:spacing w:val="-2"/>
              </w:rPr>
              <w:t xml:space="preserve"> </w:t>
            </w:r>
            <w:r>
              <w:t>otherwise</w:t>
            </w:r>
            <w:r>
              <w:rPr>
                <w:spacing w:val="-5"/>
              </w:rPr>
              <w:t xml:space="preserve"> </w:t>
            </w:r>
            <w:r>
              <w:t>instructed</w:t>
            </w:r>
            <w:r>
              <w:rPr>
                <w:spacing w:val="-5"/>
              </w:rPr>
              <w:t xml:space="preserve"> </w:t>
            </w:r>
            <w:r>
              <w:t>by</w:t>
            </w:r>
            <w:r>
              <w:rPr>
                <w:spacing w:val="-6"/>
              </w:rPr>
              <w:t xml:space="preserve"> </w:t>
            </w:r>
            <w:r>
              <w:t>the</w:t>
            </w:r>
            <w:r>
              <w:rPr>
                <w:spacing w:val="-3"/>
              </w:rPr>
              <w:t xml:space="preserve"> </w:t>
            </w:r>
            <w:r>
              <w:t>Lecturer.</w:t>
            </w:r>
            <w:r>
              <w:rPr>
                <w:spacing w:val="-3"/>
              </w:rPr>
              <w:t xml:space="preserve"> </w:t>
            </w:r>
            <w:r>
              <w:t>(Please</w:t>
            </w:r>
            <w:r>
              <w:rPr>
                <w:spacing w:val="-3"/>
              </w:rPr>
              <w:t xml:space="preserve"> </w:t>
            </w:r>
            <w:r>
              <w:t>DO</w:t>
            </w:r>
            <w:r>
              <w:rPr>
                <w:spacing w:val="-2"/>
              </w:rPr>
              <w:t xml:space="preserve"> </w:t>
            </w:r>
            <w:r>
              <w:t>NOT</w:t>
            </w:r>
            <w:r>
              <w:rPr>
                <w:spacing w:val="-4"/>
              </w:rPr>
              <w:t xml:space="preserve"> </w:t>
            </w:r>
            <w:r>
              <w:t>put</w:t>
            </w:r>
            <w:r>
              <w:rPr>
                <w:spacing w:val="-6"/>
              </w:rPr>
              <w:t xml:space="preserve"> </w:t>
            </w:r>
            <w:r>
              <w:t>this assessment specification into Turnitin or it will match many similarities with other students’ submissions.)</w:t>
            </w:r>
          </w:p>
          <w:p w14:paraId="663A4A58" w14:textId="77777777" w:rsidR="00026235" w:rsidRDefault="00026235" w:rsidP="00532BD9">
            <w:pPr>
              <w:pStyle w:val="TableParagraph"/>
              <w:spacing w:before="120"/>
              <w:ind w:left="105"/>
              <w:rPr>
                <w:b/>
              </w:rPr>
            </w:pPr>
            <w:r>
              <w:rPr>
                <w:b/>
              </w:rPr>
              <w:t>Alternative</w:t>
            </w:r>
            <w:r>
              <w:rPr>
                <w:b/>
                <w:spacing w:val="-6"/>
              </w:rPr>
              <w:t xml:space="preserve"> </w:t>
            </w:r>
            <w:r>
              <w:rPr>
                <w:b/>
              </w:rPr>
              <w:t>submission</w:t>
            </w:r>
            <w:r>
              <w:rPr>
                <w:b/>
                <w:spacing w:val="-6"/>
              </w:rPr>
              <w:t xml:space="preserve"> </w:t>
            </w:r>
            <w:r>
              <w:rPr>
                <w:b/>
              </w:rPr>
              <w:t>method</w:t>
            </w:r>
            <w:r>
              <w:rPr>
                <w:b/>
                <w:spacing w:val="-6"/>
              </w:rPr>
              <w:t xml:space="preserve"> </w:t>
            </w:r>
            <w:r>
              <w:rPr>
                <w:b/>
              </w:rPr>
              <w:t>(if</w:t>
            </w:r>
            <w:r>
              <w:rPr>
                <w:b/>
                <w:spacing w:val="-2"/>
              </w:rPr>
              <w:t xml:space="preserve"> applicable):</w:t>
            </w:r>
          </w:p>
          <w:p w14:paraId="6542F852" w14:textId="77777777" w:rsidR="00026235" w:rsidRDefault="00026235" w:rsidP="00532BD9">
            <w:pPr>
              <w:pStyle w:val="TableParagraph"/>
              <w:spacing w:before="119"/>
              <w:ind w:left="105"/>
              <w:rPr>
                <w:b/>
              </w:rPr>
            </w:pPr>
            <w:r>
              <w:rPr>
                <w:b/>
              </w:rPr>
              <w:t>Late</w:t>
            </w:r>
            <w:r>
              <w:rPr>
                <w:b/>
                <w:spacing w:val="-4"/>
              </w:rPr>
              <w:t xml:space="preserve"> </w:t>
            </w:r>
            <w:r>
              <w:rPr>
                <w:b/>
              </w:rPr>
              <w:t>submission</w:t>
            </w:r>
            <w:r>
              <w:rPr>
                <w:b/>
                <w:spacing w:val="-2"/>
              </w:rPr>
              <w:t xml:space="preserve"> </w:t>
            </w:r>
            <w:r>
              <w:rPr>
                <w:b/>
              </w:rPr>
              <w:t>of</w:t>
            </w:r>
            <w:r>
              <w:rPr>
                <w:b/>
                <w:spacing w:val="-2"/>
              </w:rPr>
              <w:t xml:space="preserve"> </w:t>
            </w:r>
            <w:r>
              <w:rPr>
                <w:b/>
              </w:rPr>
              <w:t>the</w:t>
            </w:r>
            <w:r>
              <w:rPr>
                <w:b/>
                <w:spacing w:val="-6"/>
              </w:rPr>
              <w:t xml:space="preserve"> </w:t>
            </w:r>
            <w:r>
              <w:rPr>
                <w:b/>
              </w:rPr>
              <w:t>assessment</w:t>
            </w:r>
            <w:r>
              <w:rPr>
                <w:b/>
                <w:spacing w:val="-2"/>
              </w:rPr>
              <w:t xml:space="preserve"> </w:t>
            </w:r>
            <w:r>
              <w:rPr>
                <w:b/>
              </w:rPr>
              <w:t>will</w:t>
            </w:r>
            <w:r>
              <w:rPr>
                <w:b/>
                <w:spacing w:val="-4"/>
              </w:rPr>
              <w:t xml:space="preserve"> </w:t>
            </w:r>
            <w:r>
              <w:rPr>
                <w:b/>
              </w:rPr>
              <w:t>result</w:t>
            </w:r>
            <w:r>
              <w:rPr>
                <w:b/>
                <w:spacing w:val="-2"/>
              </w:rPr>
              <w:t xml:space="preserve"> </w:t>
            </w:r>
            <w:r>
              <w:rPr>
                <w:b/>
              </w:rPr>
              <w:t>in</w:t>
            </w:r>
            <w:r>
              <w:rPr>
                <w:b/>
                <w:spacing w:val="-4"/>
              </w:rPr>
              <w:t xml:space="preserve"> </w:t>
            </w:r>
            <w:r>
              <w:rPr>
                <w:b/>
              </w:rPr>
              <w:t>a</w:t>
            </w:r>
            <w:r>
              <w:rPr>
                <w:b/>
                <w:spacing w:val="-5"/>
              </w:rPr>
              <w:t xml:space="preserve"> </w:t>
            </w:r>
            <w:r>
              <w:rPr>
                <w:b/>
              </w:rPr>
              <w:t>late</w:t>
            </w:r>
            <w:r>
              <w:rPr>
                <w:b/>
                <w:spacing w:val="-3"/>
              </w:rPr>
              <w:t xml:space="preserve"> </w:t>
            </w:r>
            <w:r>
              <w:rPr>
                <w:b/>
              </w:rPr>
              <w:t>penalty</w:t>
            </w:r>
            <w:r>
              <w:rPr>
                <w:b/>
                <w:spacing w:val="-3"/>
              </w:rPr>
              <w:t xml:space="preserve"> </w:t>
            </w:r>
            <w:r>
              <w:rPr>
                <w:b/>
                <w:spacing w:val="-2"/>
              </w:rPr>
              <w:t>mark:</w:t>
            </w:r>
          </w:p>
          <w:p w14:paraId="553D4046" w14:textId="77777777" w:rsidR="00026235" w:rsidRDefault="00026235" w:rsidP="00532BD9">
            <w:pPr>
              <w:pStyle w:val="TableParagraph"/>
              <w:spacing w:before="119"/>
              <w:ind w:left="105" w:right="97"/>
              <w:jc w:val="both"/>
            </w:pPr>
            <w:r>
              <w:t>Work which is submitted up to 1 week late will be capped at 40% for the first attempt</w:t>
            </w:r>
            <w:r>
              <w:rPr>
                <w:spacing w:val="-2"/>
              </w:rPr>
              <w:t xml:space="preserve"> </w:t>
            </w:r>
            <w:r>
              <w:t>and</w:t>
            </w:r>
            <w:r>
              <w:rPr>
                <w:spacing w:val="-7"/>
              </w:rPr>
              <w:t xml:space="preserve"> </w:t>
            </w:r>
            <w:r>
              <w:t>will</w:t>
            </w:r>
            <w:r>
              <w:rPr>
                <w:spacing w:val="-8"/>
              </w:rPr>
              <w:t xml:space="preserve"> </w:t>
            </w:r>
            <w:r>
              <w:t>be</w:t>
            </w:r>
            <w:r>
              <w:rPr>
                <w:spacing w:val="-5"/>
              </w:rPr>
              <w:t xml:space="preserve"> </w:t>
            </w:r>
            <w:r>
              <w:t>awarded</w:t>
            </w:r>
            <w:r>
              <w:rPr>
                <w:spacing w:val="-5"/>
              </w:rPr>
              <w:t xml:space="preserve"> </w:t>
            </w:r>
            <w:r>
              <w:t>a</w:t>
            </w:r>
            <w:r>
              <w:rPr>
                <w:spacing w:val="-6"/>
              </w:rPr>
              <w:t xml:space="preserve"> </w:t>
            </w:r>
            <w:r>
              <w:t>mark</w:t>
            </w:r>
            <w:r>
              <w:rPr>
                <w:spacing w:val="-7"/>
              </w:rPr>
              <w:t xml:space="preserve"> </w:t>
            </w:r>
            <w:r>
              <w:t>of</w:t>
            </w:r>
            <w:r>
              <w:rPr>
                <w:spacing w:val="-3"/>
              </w:rPr>
              <w:t xml:space="preserve"> </w:t>
            </w:r>
            <w:r>
              <w:t>0%</w:t>
            </w:r>
            <w:r>
              <w:rPr>
                <w:spacing w:val="-5"/>
              </w:rPr>
              <w:t xml:space="preserve"> </w:t>
            </w:r>
            <w:r>
              <w:t>for</w:t>
            </w:r>
            <w:r>
              <w:rPr>
                <w:spacing w:val="-6"/>
              </w:rPr>
              <w:t xml:space="preserve"> </w:t>
            </w:r>
            <w:r>
              <w:t>re-assessment.</w:t>
            </w:r>
            <w:r>
              <w:rPr>
                <w:spacing w:val="-7"/>
              </w:rPr>
              <w:t xml:space="preserve"> </w:t>
            </w:r>
            <w:r>
              <w:t>Late</w:t>
            </w:r>
            <w:r>
              <w:rPr>
                <w:spacing w:val="-3"/>
              </w:rPr>
              <w:t xml:space="preserve"> </w:t>
            </w:r>
            <w:r>
              <w:t>submission penalties may be lifted only if there is</w:t>
            </w:r>
            <w:r>
              <w:rPr>
                <w:spacing w:val="-1"/>
              </w:rPr>
              <w:t xml:space="preserve"> </w:t>
            </w:r>
            <w:r>
              <w:t xml:space="preserve">an approved extenuating circumstances </w:t>
            </w:r>
            <w:r>
              <w:rPr>
                <w:spacing w:val="-2"/>
              </w:rPr>
              <w:t>claim.</w:t>
            </w:r>
          </w:p>
          <w:p w14:paraId="29D79925" w14:textId="77777777" w:rsidR="00026235" w:rsidRDefault="00026235" w:rsidP="00532BD9">
            <w:pPr>
              <w:pStyle w:val="TableParagraph"/>
              <w:spacing w:before="121"/>
              <w:ind w:left="105" w:right="95"/>
              <w:jc w:val="both"/>
            </w:pPr>
            <w:r>
              <w:t>Work</w:t>
            </w:r>
            <w:r>
              <w:rPr>
                <w:spacing w:val="-7"/>
              </w:rPr>
              <w:t xml:space="preserve"> </w:t>
            </w:r>
            <w:r>
              <w:t>submitted</w:t>
            </w:r>
            <w:r>
              <w:rPr>
                <w:spacing w:val="-6"/>
              </w:rPr>
              <w:t xml:space="preserve"> </w:t>
            </w:r>
            <w:r>
              <w:t>more</w:t>
            </w:r>
            <w:r>
              <w:rPr>
                <w:spacing w:val="-9"/>
              </w:rPr>
              <w:t xml:space="preserve"> </w:t>
            </w:r>
            <w:r>
              <w:t>than</w:t>
            </w:r>
            <w:r>
              <w:rPr>
                <w:spacing w:val="-5"/>
              </w:rPr>
              <w:t xml:space="preserve"> </w:t>
            </w:r>
            <w:r>
              <w:t>1</w:t>
            </w:r>
            <w:r>
              <w:rPr>
                <w:spacing w:val="-5"/>
              </w:rPr>
              <w:t xml:space="preserve"> </w:t>
            </w:r>
            <w:r>
              <w:t>week</w:t>
            </w:r>
            <w:r>
              <w:rPr>
                <w:spacing w:val="-7"/>
              </w:rPr>
              <w:t xml:space="preserve"> </w:t>
            </w:r>
            <w:proofErr w:type="gramStart"/>
            <w:r>
              <w:t>late</w:t>
            </w:r>
            <w:proofErr w:type="gramEnd"/>
            <w:r>
              <w:rPr>
                <w:spacing w:val="-6"/>
              </w:rPr>
              <w:t xml:space="preserve"> </w:t>
            </w:r>
            <w:r>
              <w:t>will</w:t>
            </w:r>
            <w:r>
              <w:rPr>
                <w:spacing w:val="-5"/>
              </w:rPr>
              <w:t xml:space="preserve"> </w:t>
            </w:r>
            <w:r>
              <w:t>be</w:t>
            </w:r>
            <w:r>
              <w:rPr>
                <w:spacing w:val="-5"/>
              </w:rPr>
              <w:t xml:space="preserve"> </w:t>
            </w:r>
            <w:proofErr w:type="gramStart"/>
            <w:r>
              <w:t>considered</w:t>
            </w:r>
            <w:r>
              <w:rPr>
                <w:spacing w:val="-5"/>
              </w:rPr>
              <w:t xml:space="preserve"> </w:t>
            </w:r>
            <w:r>
              <w:t>as</w:t>
            </w:r>
            <w:r>
              <w:rPr>
                <w:spacing w:val="-7"/>
              </w:rPr>
              <w:t xml:space="preserve"> </w:t>
            </w:r>
            <w:r>
              <w:t>a</w:t>
            </w:r>
            <w:proofErr w:type="gramEnd"/>
            <w:r>
              <w:rPr>
                <w:spacing w:val="-5"/>
              </w:rPr>
              <w:t xml:space="preserve"> </w:t>
            </w:r>
            <w:r>
              <w:t>non-submission and will not be marked. The work may be considered as a submission for reassessment if offered by an Examining Board or if there is an approved extenuating circumstances claim.</w:t>
            </w:r>
          </w:p>
        </w:tc>
      </w:tr>
      <w:tr w:rsidR="00026235" w14:paraId="30089942" w14:textId="77777777" w:rsidTr="00532BD9">
        <w:trPr>
          <w:trHeight w:val="1252"/>
        </w:trPr>
        <w:tc>
          <w:tcPr>
            <w:tcW w:w="2095" w:type="dxa"/>
            <w:shd w:val="clear" w:color="auto" w:fill="D8D8D8"/>
          </w:tcPr>
          <w:p w14:paraId="55239A51" w14:textId="77777777" w:rsidR="00026235" w:rsidRDefault="00026235" w:rsidP="00532BD9">
            <w:pPr>
              <w:pStyle w:val="TableParagraph"/>
              <w:spacing w:before="120"/>
              <w:ind w:right="131"/>
              <w:rPr>
                <w:b/>
              </w:rPr>
            </w:pPr>
            <w:r>
              <w:rPr>
                <w:b/>
                <w:spacing w:val="-2"/>
              </w:rPr>
              <w:t xml:space="preserve">Academic </w:t>
            </w:r>
            <w:r>
              <w:rPr>
                <w:b/>
              </w:rPr>
              <w:t xml:space="preserve">honesty / </w:t>
            </w:r>
            <w:r>
              <w:rPr>
                <w:b/>
                <w:spacing w:val="-2"/>
              </w:rPr>
              <w:t>referencing:</w:t>
            </w:r>
          </w:p>
        </w:tc>
        <w:tc>
          <w:tcPr>
            <w:tcW w:w="7829" w:type="dxa"/>
            <w:gridSpan w:val="3"/>
          </w:tcPr>
          <w:p w14:paraId="51E3ED04" w14:textId="77777777" w:rsidR="00026235" w:rsidRDefault="00026235" w:rsidP="00532BD9">
            <w:pPr>
              <w:pStyle w:val="TableParagraph"/>
              <w:spacing w:before="120"/>
              <w:ind w:left="105" w:right="95"/>
              <w:jc w:val="both"/>
            </w:pPr>
            <w:r>
              <w:t xml:space="preserve">Academic honesty is required. In the main body of your </w:t>
            </w:r>
            <w:proofErr w:type="gramStart"/>
            <w:r>
              <w:t>submission</w:t>
            </w:r>
            <w:proofErr w:type="gramEnd"/>
            <w:r>
              <w:t xml:space="preserve"> you must give</w:t>
            </w:r>
            <w:r>
              <w:rPr>
                <w:spacing w:val="-13"/>
              </w:rPr>
              <w:t xml:space="preserve"> </w:t>
            </w:r>
            <w:r>
              <w:t>credit</w:t>
            </w:r>
            <w:r>
              <w:rPr>
                <w:spacing w:val="-14"/>
              </w:rPr>
              <w:t xml:space="preserve"> </w:t>
            </w:r>
            <w:r>
              <w:t>to</w:t>
            </w:r>
            <w:r>
              <w:rPr>
                <w:spacing w:val="-15"/>
              </w:rPr>
              <w:t xml:space="preserve"> </w:t>
            </w:r>
            <w:r>
              <w:t>authors</w:t>
            </w:r>
            <w:r>
              <w:rPr>
                <w:spacing w:val="-15"/>
              </w:rPr>
              <w:t xml:space="preserve"> </w:t>
            </w:r>
            <w:r>
              <w:t>on</w:t>
            </w:r>
            <w:r>
              <w:rPr>
                <w:spacing w:val="-15"/>
              </w:rPr>
              <w:t xml:space="preserve"> </w:t>
            </w:r>
            <w:r>
              <w:t>whose</w:t>
            </w:r>
            <w:r>
              <w:rPr>
                <w:spacing w:val="-14"/>
              </w:rPr>
              <w:t xml:space="preserve"> </w:t>
            </w:r>
            <w:r>
              <w:t>research</w:t>
            </w:r>
            <w:r>
              <w:rPr>
                <w:spacing w:val="-15"/>
              </w:rPr>
              <w:t xml:space="preserve"> </w:t>
            </w:r>
            <w:r>
              <w:t>and</w:t>
            </w:r>
            <w:r>
              <w:rPr>
                <w:spacing w:val="-14"/>
              </w:rPr>
              <w:t xml:space="preserve"> </w:t>
            </w:r>
            <w:r>
              <w:t>ideas</w:t>
            </w:r>
            <w:r>
              <w:rPr>
                <w:spacing w:val="-14"/>
              </w:rPr>
              <w:t xml:space="preserve"> </w:t>
            </w:r>
            <w:r>
              <w:t>your</w:t>
            </w:r>
            <w:r>
              <w:rPr>
                <w:spacing w:val="-14"/>
              </w:rPr>
              <w:t xml:space="preserve"> </w:t>
            </w:r>
            <w:r>
              <w:t>work</w:t>
            </w:r>
            <w:r>
              <w:rPr>
                <w:spacing w:val="-14"/>
              </w:rPr>
              <w:t xml:space="preserve"> </w:t>
            </w:r>
            <w:r>
              <w:t>is</w:t>
            </w:r>
            <w:r>
              <w:rPr>
                <w:spacing w:val="-14"/>
              </w:rPr>
              <w:t xml:space="preserve"> </w:t>
            </w:r>
            <w:r>
              <w:t>based.</w:t>
            </w:r>
            <w:r>
              <w:rPr>
                <w:spacing w:val="-14"/>
              </w:rPr>
              <w:t xml:space="preserve"> </w:t>
            </w:r>
            <w:r>
              <w:t xml:space="preserve">Append to your submission a reference list that indicates the books, articles, etc. that you have used, cited or quoted </w:t>
            </w:r>
            <w:proofErr w:type="gramStart"/>
            <w:r>
              <w:t>in order to</w:t>
            </w:r>
            <w:proofErr w:type="gramEnd"/>
            <w:r>
              <w:t xml:space="preserve"> complete this assessment.</w:t>
            </w:r>
          </w:p>
        </w:tc>
      </w:tr>
    </w:tbl>
    <w:p w14:paraId="54EC348B" w14:textId="77777777" w:rsidR="00026235" w:rsidRDefault="00026235" w:rsidP="00026235">
      <w:pPr>
        <w:pStyle w:val="TableParagraph"/>
        <w:jc w:val="both"/>
        <w:sectPr w:rsidR="00026235" w:rsidSect="00026235">
          <w:footerReference w:type="default" r:id="rId9"/>
          <w:pgSz w:w="11910" w:h="16840"/>
          <w:pgMar w:top="780" w:right="566" w:bottom="2647" w:left="566" w:header="0" w:footer="664" w:gutter="0"/>
          <w:pgNumType w:start="1"/>
          <w:cols w:space="720"/>
        </w:sectPr>
      </w:pPr>
    </w:p>
    <w:tbl>
      <w:tblPr>
        <w:tblW w:w="0" w:type="auto"/>
        <w:tblInd w:w="5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49"/>
      </w:tblGrid>
      <w:tr w:rsidR="00026235" w14:paraId="5455C425" w14:textId="77777777" w:rsidTr="00532BD9">
        <w:trPr>
          <w:trHeight w:val="506"/>
        </w:trPr>
        <w:tc>
          <w:tcPr>
            <w:tcW w:w="9749" w:type="dxa"/>
            <w:shd w:val="clear" w:color="auto" w:fill="E4E4E4"/>
          </w:tcPr>
          <w:p w14:paraId="04A8A1D9" w14:textId="77777777" w:rsidR="00026235" w:rsidRDefault="00026235" w:rsidP="00532BD9">
            <w:pPr>
              <w:pStyle w:val="TableParagraph"/>
              <w:spacing w:line="254" w:lineRule="exact"/>
              <w:ind w:right="6223"/>
              <w:rPr>
                <w:b/>
              </w:rPr>
            </w:pPr>
            <w:r>
              <w:rPr>
                <w:b/>
              </w:rPr>
              <w:lastRenderedPageBreak/>
              <w:t>Module</w:t>
            </w:r>
            <w:r>
              <w:rPr>
                <w:b/>
                <w:spacing w:val="-16"/>
              </w:rPr>
              <w:t xml:space="preserve"> </w:t>
            </w:r>
            <w:r>
              <w:rPr>
                <w:b/>
              </w:rPr>
              <w:t>Learning</w:t>
            </w:r>
            <w:r>
              <w:rPr>
                <w:b/>
                <w:spacing w:val="-15"/>
              </w:rPr>
              <w:t xml:space="preserve"> </w:t>
            </w:r>
            <w:r>
              <w:rPr>
                <w:b/>
              </w:rPr>
              <w:t>Outcomes (from module syllabus)</w:t>
            </w:r>
          </w:p>
        </w:tc>
      </w:tr>
      <w:tr w:rsidR="00026235" w14:paraId="22A2865E" w14:textId="77777777" w:rsidTr="00532BD9">
        <w:trPr>
          <w:trHeight w:val="1768"/>
        </w:trPr>
        <w:tc>
          <w:tcPr>
            <w:tcW w:w="9749" w:type="dxa"/>
          </w:tcPr>
          <w:p w14:paraId="79528FC3" w14:textId="77777777" w:rsidR="00026235" w:rsidRDefault="00026235" w:rsidP="00532BD9">
            <w:pPr>
              <w:pStyle w:val="TableParagraph"/>
              <w:spacing w:before="251"/>
              <w:ind w:left="0"/>
              <w:rPr>
                <w:b/>
              </w:rPr>
            </w:pPr>
          </w:p>
          <w:p w14:paraId="6F622140" w14:textId="77777777" w:rsidR="00026235" w:rsidRDefault="00026235" w:rsidP="00532BD9">
            <w:pPr>
              <w:pStyle w:val="TableParagraph"/>
              <w:ind w:left="467" w:right="59"/>
            </w:pPr>
            <w:r>
              <w:t>Demonstrate</w:t>
            </w:r>
            <w:r>
              <w:rPr>
                <w:spacing w:val="-5"/>
              </w:rPr>
              <w:t xml:space="preserve"> </w:t>
            </w:r>
            <w:r>
              <w:t>a</w:t>
            </w:r>
            <w:r>
              <w:rPr>
                <w:spacing w:val="-1"/>
              </w:rPr>
              <w:t xml:space="preserve"> </w:t>
            </w:r>
            <w:r>
              <w:t>sound</w:t>
            </w:r>
            <w:r>
              <w:rPr>
                <w:spacing w:val="-5"/>
              </w:rPr>
              <w:t xml:space="preserve"> </w:t>
            </w:r>
            <w:r>
              <w:t>understanding</w:t>
            </w:r>
            <w:r>
              <w:rPr>
                <w:spacing w:val="-3"/>
              </w:rPr>
              <w:t xml:space="preserve"> </w:t>
            </w:r>
            <w:r>
              <w:t>of</w:t>
            </w:r>
            <w:r>
              <w:rPr>
                <w:spacing w:val="-5"/>
              </w:rPr>
              <w:t xml:space="preserve"> </w:t>
            </w:r>
            <w:r>
              <w:t>the</w:t>
            </w:r>
            <w:r>
              <w:rPr>
                <w:spacing w:val="-5"/>
              </w:rPr>
              <w:t xml:space="preserve"> </w:t>
            </w:r>
            <w:r>
              <w:t>application</w:t>
            </w:r>
            <w:r>
              <w:rPr>
                <w:spacing w:val="-3"/>
              </w:rPr>
              <w:t xml:space="preserve"> </w:t>
            </w:r>
            <w:r>
              <w:t>of</w:t>
            </w:r>
            <w:r>
              <w:rPr>
                <w:spacing w:val="-2"/>
              </w:rPr>
              <w:t xml:space="preserve"> </w:t>
            </w:r>
            <w:r>
              <w:t>information</w:t>
            </w:r>
            <w:r>
              <w:rPr>
                <w:spacing w:val="-3"/>
              </w:rPr>
              <w:t xml:space="preserve"> </w:t>
            </w:r>
            <w:r>
              <w:t>technology</w:t>
            </w:r>
            <w:r>
              <w:rPr>
                <w:spacing w:val="-3"/>
              </w:rPr>
              <w:t xml:space="preserve"> </w:t>
            </w:r>
            <w:r>
              <w:t>and</w:t>
            </w:r>
            <w:r>
              <w:rPr>
                <w:spacing w:val="-3"/>
              </w:rPr>
              <w:t xml:space="preserve"> </w:t>
            </w:r>
            <w:r>
              <w:t>systems in logistics and supply chain management.</w:t>
            </w:r>
          </w:p>
        </w:tc>
      </w:tr>
    </w:tbl>
    <w:p w14:paraId="50099033" w14:textId="77777777" w:rsidR="00026235" w:rsidRDefault="00026235" w:rsidP="00026235">
      <w:pPr>
        <w:pStyle w:val="BodyText"/>
        <w:rPr>
          <w:b/>
          <w:sz w:val="20"/>
        </w:rPr>
      </w:pPr>
    </w:p>
    <w:p w14:paraId="19EDDC61" w14:textId="77777777" w:rsidR="00026235" w:rsidRDefault="00026235" w:rsidP="00026235">
      <w:pPr>
        <w:pStyle w:val="BodyText"/>
        <w:spacing w:before="229"/>
        <w:rPr>
          <w:b/>
          <w:sz w:val="20"/>
        </w:rPr>
      </w:pPr>
      <w:r>
        <w:rPr>
          <w:b/>
          <w:noProof/>
          <w:sz w:val="20"/>
        </w:rPr>
        <mc:AlternateContent>
          <mc:Choice Requires="wps">
            <w:drawing>
              <wp:anchor distT="0" distB="0" distL="0" distR="0" simplePos="0" relativeHeight="251661312" behindDoc="1" locked="0" layoutInCell="1" allowOverlap="1" wp14:anchorId="6B4AACBC" wp14:editId="2AD1A128">
                <wp:simplePos x="0" y="0"/>
                <wp:positionH relativeFrom="page">
                  <wp:posOffset>708659</wp:posOffset>
                </wp:positionH>
                <wp:positionV relativeFrom="paragraph">
                  <wp:posOffset>309891</wp:posOffset>
                </wp:positionV>
                <wp:extent cx="6212205" cy="299085"/>
                <wp:effectExtent l="0" t="0" r="0" b="0"/>
                <wp:wrapTopAndBottom/>
                <wp:docPr id="4" name="Text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2205" cy="299085"/>
                        </a:xfrm>
                        <a:prstGeom prst="rect">
                          <a:avLst/>
                        </a:prstGeom>
                        <a:solidFill>
                          <a:srgbClr val="BFBFBF"/>
                        </a:solidFill>
                        <a:ln w="6096">
                          <a:solidFill>
                            <a:srgbClr val="000000"/>
                          </a:solidFill>
                          <a:prstDash val="solid"/>
                        </a:ln>
                      </wps:spPr>
                      <wps:txbx>
                        <w:txbxContent>
                          <w:p w14:paraId="419B62B7" w14:textId="77777777" w:rsidR="00026235" w:rsidRDefault="00026235" w:rsidP="00026235">
                            <w:pPr>
                              <w:spacing w:line="459"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wps:txbx>
                      <wps:bodyPr wrap="square" lIns="0" tIns="0" rIns="0" bIns="0" rtlCol="0">
                        <a:noAutofit/>
                      </wps:bodyPr>
                    </wps:wsp>
                  </a:graphicData>
                </a:graphic>
              </wp:anchor>
            </w:drawing>
          </mc:Choice>
          <mc:Fallback>
            <w:pict>
              <v:shapetype w14:anchorId="6B4AACBC" id="_x0000_t202" coordsize="21600,21600" o:spt="202" path="m,l,21600r21600,l21600,xe">
                <v:stroke joinstyle="miter"/>
                <v:path gradientshapeok="t" o:connecttype="rect"/>
              </v:shapetype>
              <v:shape id="Textbox 4" o:spid="_x0000_s1026" type="#_x0000_t202" style="position:absolute;margin-left:55.8pt;margin-top:24.4pt;width:489.15pt;height:23.55pt;z-index:-251655168;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" fillcolor="#bfbfbf" strokeweight=".48pt">
                <v:path arrowok="t"/>
                <v:textbox inset="0,0,0,0">
                  <w:txbxContent>
                    <w:p w14:paraId="419B62B7" w14:textId="77777777" w:rsidR="00026235" w:rsidRDefault="00026235" w:rsidP="00026235">
                      <w:pPr>
                        <w:spacing w:line="459" w:lineRule="exact"/>
                        <w:jc w:val="center"/>
                        <w:rPr>
                          <w:b/>
                          <w:color w:val="000000"/>
                          <w:sz w:val="40"/>
                        </w:rPr>
                      </w:pPr>
                      <w:r>
                        <w:rPr>
                          <w:b/>
                          <w:color w:val="000000"/>
                          <w:sz w:val="40"/>
                        </w:rPr>
                        <w:t>TASK</w:t>
                      </w:r>
                      <w:r>
                        <w:rPr>
                          <w:b/>
                          <w:color w:val="000000"/>
                          <w:spacing w:val="-3"/>
                          <w:sz w:val="40"/>
                        </w:rPr>
                        <w:t xml:space="preserve"> </w:t>
                      </w:r>
                      <w:r>
                        <w:rPr>
                          <w:b/>
                          <w:color w:val="000000"/>
                          <w:spacing w:val="-2"/>
                          <w:sz w:val="40"/>
                        </w:rPr>
                        <w:t>DESCRIPTION</w:t>
                      </w:r>
                    </w:p>
                  </w:txbxContent>
                </v:textbox>
                <w10:wrap type="topAndBottom" anchorx="page"/>
              </v:shape>
            </w:pict>
          </mc:Fallback>
        </mc:AlternateContent>
      </w:r>
    </w:p>
    <w:p w14:paraId="552C45A3" w14:textId="77777777" w:rsidR="00026235" w:rsidRDefault="00026235" w:rsidP="00026235">
      <w:pPr>
        <w:pStyle w:val="BodyText"/>
        <w:spacing w:before="3"/>
        <w:rPr>
          <w:b/>
        </w:rPr>
      </w:pPr>
    </w:p>
    <w:p w14:paraId="1E78543C" w14:textId="77777777" w:rsidR="00026235" w:rsidRDefault="00026235" w:rsidP="00026235">
      <w:pPr>
        <w:pStyle w:val="Heading2"/>
        <w:spacing w:before="1" w:line="252" w:lineRule="exact"/>
        <w:ind w:left="861"/>
      </w:pPr>
      <w:r>
        <w:t>Use of</w:t>
      </w:r>
      <w:r>
        <w:rPr>
          <w:spacing w:val="-2"/>
        </w:rPr>
        <w:t xml:space="preserve"> </w:t>
      </w:r>
      <w:r>
        <w:t>Generative</w:t>
      </w:r>
      <w:r>
        <w:rPr>
          <w:spacing w:val="-4"/>
        </w:rPr>
        <w:t xml:space="preserve"> </w:t>
      </w:r>
      <w:r>
        <w:t>AI</w:t>
      </w:r>
      <w:r>
        <w:rPr>
          <w:spacing w:val="-2"/>
        </w:rPr>
        <w:t xml:space="preserve"> </w:t>
      </w:r>
      <w:r>
        <w:t>in</w:t>
      </w:r>
      <w:r>
        <w:rPr>
          <w:spacing w:val="-2"/>
        </w:rPr>
        <w:t xml:space="preserve"> Assessment</w:t>
      </w:r>
    </w:p>
    <w:p w14:paraId="0944495B" w14:textId="77777777" w:rsidR="00026235" w:rsidRDefault="00026235" w:rsidP="00026235">
      <w:pPr>
        <w:pStyle w:val="BodyText"/>
        <w:spacing w:line="252" w:lineRule="exact"/>
        <w:ind w:left="874"/>
      </w:pPr>
      <w:r>
        <w:t>(Lecturer</w:t>
      </w:r>
      <w:r>
        <w:rPr>
          <w:spacing w:val="-2"/>
        </w:rPr>
        <w:t xml:space="preserve"> </w:t>
      </w:r>
      <w:r>
        <w:t>to</w:t>
      </w:r>
      <w:r>
        <w:rPr>
          <w:spacing w:val="-4"/>
        </w:rPr>
        <w:t xml:space="preserve"> </w:t>
      </w:r>
      <w:r>
        <w:t>indicate</w:t>
      </w:r>
      <w:r>
        <w:rPr>
          <w:spacing w:val="-4"/>
        </w:rPr>
        <w:t xml:space="preserve"> </w:t>
      </w:r>
      <w:r>
        <w:t>Yes</w:t>
      </w:r>
      <w:r>
        <w:rPr>
          <w:spacing w:val="-6"/>
        </w:rPr>
        <w:t xml:space="preserve"> </w:t>
      </w:r>
      <w:r>
        <w:t>or</w:t>
      </w:r>
      <w:r>
        <w:rPr>
          <w:spacing w:val="-1"/>
        </w:rPr>
        <w:t xml:space="preserve"> </w:t>
      </w:r>
      <w:r>
        <w:t>Not</w:t>
      </w:r>
      <w:r>
        <w:rPr>
          <w:spacing w:val="-4"/>
        </w:rPr>
        <w:t xml:space="preserve"> </w:t>
      </w:r>
      <w:r>
        <w:t>against</w:t>
      </w:r>
      <w:r>
        <w:rPr>
          <w:spacing w:val="-1"/>
        </w:rPr>
        <w:t xml:space="preserve"> </w:t>
      </w:r>
      <w:r>
        <w:t>each</w:t>
      </w:r>
      <w:r>
        <w:rPr>
          <w:spacing w:val="-3"/>
        </w:rPr>
        <w:t xml:space="preserve"> </w:t>
      </w:r>
      <w:r>
        <w:rPr>
          <w:spacing w:val="-2"/>
        </w:rPr>
        <w:t>element)</w:t>
      </w:r>
    </w:p>
    <w:p w14:paraId="1BBEED72" w14:textId="77777777" w:rsidR="00026235" w:rsidRDefault="00026235" w:rsidP="00026235">
      <w:pPr>
        <w:pStyle w:val="BodyText"/>
        <w:rPr>
          <w:sz w:val="20"/>
        </w:rPr>
      </w:pPr>
    </w:p>
    <w:p w14:paraId="06A7E989" w14:textId="77777777" w:rsidR="00026235" w:rsidRDefault="00026235" w:rsidP="00026235">
      <w:pPr>
        <w:pStyle w:val="BodyText"/>
        <w:spacing w:before="2"/>
        <w:rPr>
          <w:sz w:val="20"/>
        </w:rPr>
      </w:pPr>
    </w:p>
    <w:tbl>
      <w:tblPr>
        <w:tblW w:w="0" w:type="auto"/>
        <w:tblInd w:w="776"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251"/>
        <w:gridCol w:w="5397"/>
        <w:gridCol w:w="1415"/>
      </w:tblGrid>
      <w:tr w:rsidR="00026235" w14:paraId="04AB774E" w14:textId="77777777" w:rsidTr="00532BD9">
        <w:trPr>
          <w:trHeight w:val="822"/>
        </w:trPr>
        <w:tc>
          <w:tcPr>
            <w:tcW w:w="2251" w:type="dxa"/>
            <w:tcBorders>
              <w:bottom w:val="single" w:sz="4" w:space="0" w:color="000000"/>
              <w:right w:val="single" w:sz="4" w:space="0" w:color="000000"/>
            </w:tcBorders>
          </w:tcPr>
          <w:p w14:paraId="72B6EC4E" w14:textId="77777777" w:rsidR="00026235" w:rsidRDefault="00026235" w:rsidP="00532BD9">
            <w:pPr>
              <w:pStyle w:val="TableParagraph"/>
              <w:spacing w:before="2"/>
              <w:ind w:left="105"/>
            </w:pPr>
            <w:r>
              <w:rPr>
                <w:spacing w:val="-2"/>
              </w:rPr>
              <w:t>RESEARCH</w:t>
            </w:r>
          </w:p>
        </w:tc>
        <w:tc>
          <w:tcPr>
            <w:tcW w:w="5397" w:type="dxa"/>
            <w:tcBorders>
              <w:left w:val="single" w:sz="4" w:space="0" w:color="000000"/>
              <w:bottom w:val="single" w:sz="4" w:space="0" w:color="000000"/>
              <w:right w:val="single" w:sz="4" w:space="0" w:color="000000"/>
            </w:tcBorders>
          </w:tcPr>
          <w:p w14:paraId="6E946DBC" w14:textId="77777777" w:rsidR="00026235" w:rsidRDefault="00026235" w:rsidP="00532BD9">
            <w:pPr>
              <w:pStyle w:val="TableParagraph"/>
              <w:spacing w:before="2" w:line="259" w:lineRule="auto"/>
              <w:ind w:left="108"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support you in research and data analysis.</w:t>
            </w:r>
          </w:p>
        </w:tc>
        <w:tc>
          <w:tcPr>
            <w:tcW w:w="1415" w:type="dxa"/>
            <w:tcBorders>
              <w:left w:val="single" w:sz="4" w:space="0" w:color="000000"/>
              <w:bottom w:val="single" w:sz="4" w:space="0" w:color="000000"/>
            </w:tcBorders>
          </w:tcPr>
          <w:p w14:paraId="4F42B9CF" w14:textId="77777777" w:rsidR="00026235" w:rsidRDefault="00026235" w:rsidP="00532BD9">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4DDF256C" w14:textId="77777777" w:rsidR="00026235" w:rsidRDefault="00026235" w:rsidP="00532BD9">
            <w:pPr>
              <w:pStyle w:val="TableParagraph"/>
              <w:spacing w:before="245"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026235" w14:paraId="39A65E21" w14:textId="77777777" w:rsidTr="00532BD9">
        <w:trPr>
          <w:trHeight w:val="1091"/>
        </w:trPr>
        <w:tc>
          <w:tcPr>
            <w:tcW w:w="2251" w:type="dxa"/>
            <w:tcBorders>
              <w:top w:val="single" w:sz="4" w:space="0" w:color="000000"/>
              <w:bottom w:val="single" w:sz="4" w:space="0" w:color="000000"/>
              <w:right w:val="single" w:sz="4" w:space="0" w:color="000000"/>
            </w:tcBorders>
          </w:tcPr>
          <w:p w14:paraId="410CA15C" w14:textId="77777777" w:rsidR="00026235" w:rsidRDefault="00026235" w:rsidP="00532BD9">
            <w:pPr>
              <w:pStyle w:val="TableParagraph"/>
              <w:spacing w:before="2"/>
              <w:ind w:left="105"/>
            </w:pPr>
            <w:r>
              <w:rPr>
                <w:spacing w:val="-2"/>
              </w:rPr>
              <w:t>STRUCTURE</w:t>
            </w:r>
          </w:p>
        </w:tc>
        <w:tc>
          <w:tcPr>
            <w:tcW w:w="5397" w:type="dxa"/>
            <w:tcBorders>
              <w:top w:val="single" w:sz="4" w:space="0" w:color="000000"/>
              <w:left w:val="single" w:sz="4" w:space="0" w:color="000000"/>
              <w:bottom w:val="single" w:sz="4" w:space="0" w:color="000000"/>
              <w:right w:val="single" w:sz="4" w:space="0" w:color="000000"/>
            </w:tcBorders>
          </w:tcPr>
          <w:p w14:paraId="1C971ED7" w14:textId="77777777" w:rsidR="00026235" w:rsidRDefault="00026235" w:rsidP="00532BD9">
            <w:pPr>
              <w:pStyle w:val="TableParagraph"/>
              <w:spacing w:before="2" w:line="259" w:lineRule="auto"/>
              <w:ind w:left="108" w:hanging="1"/>
            </w:pPr>
            <w:r>
              <w:t>For this assessment, you can use Generative AI to support</w:t>
            </w:r>
            <w:r>
              <w:rPr>
                <w:spacing w:val="-8"/>
              </w:rPr>
              <w:t xml:space="preserve"> </w:t>
            </w:r>
            <w:r>
              <w:t>you</w:t>
            </w:r>
            <w:r>
              <w:rPr>
                <w:spacing w:val="-5"/>
              </w:rPr>
              <w:t xml:space="preserve"> </w:t>
            </w:r>
            <w:r>
              <w:t>in</w:t>
            </w:r>
            <w:r>
              <w:rPr>
                <w:spacing w:val="-8"/>
              </w:rPr>
              <w:t xml:space="preserve"> </w:t>
            </w:r>
            <w:r>
              <w:t>structuring</w:t>
            </w:r>
            <w:r>
              <w:rPr>
                <w:spacing w:val="-8"/>
              </w:rPr>
              <w:t xml:space="preserve"> </w:t>
            </w:r>
            <w:r>
              <w:t>your</w:t>
            </w:r>
            <w:r>
              <w:rPr>
                <w:spacing w:val="-8"/>
              </w:rPr>
              <w:t xml:space="preserve"> </w:t>
            </w:r>
            <w:r>
              <w:t>submission,</w:t>
            </w:r>
            <w:r>
              <w:rPr>
                <w:spacing w:val="-4"/>
              </w:rPr>
              <w:t xml:space="preserve"> </w:t>
            </w:r>
            <w:r>
              <w:t>including creating a draft argument structure, identifying parts</w:t>
            </w:r>
          </w:p>
          <w:p w14:paraId="6C86DE77" w14:textId="77777777" w:rsidR="00026235" w:rsidRDefault="00026235" w:rsidP="00532BD9">
            <w:pPr>
              <w:pStyle w:val="TableParagraph"/>
              <w:spacing w:line="250" w:lineRule="exact"/>
              <w:ind w:left="108"/>
            </w:pPr>
            <w:r>
              <w:t>and</w:t>
            </w:r>
            <w:r>
              <w:rPr>
                <w:spacing w:val="-5"/>
              </w:rPr>
              <w:t xml:space="preserve"> </w:t>
            </w:r>
            <w:r>
              <w:t>headings,</w:t>
            </w:r>
            <w:r>
              <w:rPr>
                <w:spacing w:val="-2"/>
              </w:rPr>
              <w:t xml:space="preserve"> </w:t>
            </w:r>
            <w:r>
              <w:rPr>
                <w:spacing w:val="-4"/>
              </w:rPr>
              <w:t>etc.</w:t>
            </w:r>
          </w:p>
        </w:tc>
        <w:tc>
          <w:tcPr>
            <w:tcW w:w="1415" w:type="dxa"/>
            <w:tcBorders>
              <w:top w:val="single" w:sz="4" w:space="0" w:color="000000"/>
              <w:left w:val="single" w:sz="4" w:space="0" w:color="000000"/>
              <w:bottom w:val="single" w:sz="4" w:space="0" w:color="000000"/>
            </w:tcBorders>
          </w:tcPr>
          <w:p w14:paraId="0D117C8F" w14:textId="77777777" w:rsidR="00026235" w:rsidRDefault="00026235" w:rsidP="00532BD9">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72E44134" w14:textId="77777777" w:rsidR="00026235" w:rsidRDefault="00026235" w:rsidP="00532BD9">
            <w:pPr>
              <w:pStyle w:val="TableParagraph"/>
              <w:spacing w:before="245"/>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026235" w14:paraId="552363DC" w14:textId="77777777" w:rsidTr="00532BD9">
        <w:trPr>
          <w:trHeight w:val="1091"/>
        </w:trPr>
        <w:tc>
          <w:tcPr>
            <w:tcW w:w="2251" w:type="dxa"/>
            <w:tcBorders>
              <w:top w:val="single" w:sz="4" w:space="0" w:color="000000"/>
              <w:bottom w:val="single" w:sz="4" w:space="0" w:color="000000"/>
              <w:right w:val="single" w:sz="4" w:space="0" w:color="000000"/>
            </w:tcBorders>
          </w:tcPr>
          <w:p w14:paraId="3E75E3BE" w14:textId="77777777" w:rsidR="00026235" w:rsidRDefault="00026235" w:rsidP="00532BD9">
            <w:pPr>
              <w:pStyle w:val="TableParagraph"/>
              <w:spacing w:before="2"/>
              <w:ind w:left="105"/>
            </w:pPr>
            <w:r>
              <w:rPr>
                <w:spacing w:val="-2"/>
              </w:rPr>
              <w:t>PROOFREADING</w:t>
            </w:r>
          </w:p>
        </w:tc>
        <w:tc>
          <w:tcPr>
            <w:tcW w:w="5397" w:type="dxa"/>
            <w:tcBorders>
              <w:top w:val="single" w:sz="4" w:space="0" w:color="000000"/>
              <w:left w:val="single" w:sz="4" w:space="0" w:color="000000"/>
              <w:bottom w:val="single" w:sz="4" w:space="0" w:color="000000"/>
              <w:right w:val="single" w:sz="4" w:space="0" w:color="000000"/>
            </w:tcBorders>
          </w:tcPr>
          <w:p w14:paraId="4BAEBC00" w14:textId="77777777" w:rsidR="00026235" w:rsidRDefault="00026235" w:rsidP="00532BD9">
            <w:pPr>
              <w:pStyle w:val="TableParagraph"/>
              <w:spacing w:before="2" w:line="259" w:lineRule="auto"/>
              <w:ind w:left="108" w:hanging="1"/>
            </w:pPr>
            <w:r>
              <w:t>For this assessment, you can use Generative AI to check your own text/creation for grammatical and syntactical</w:t>
            </w:r>
            <w:r>
              <w:rPr>
                <w:spacing w:val="-7"/>
              </w:rPr>
              <w:t xml:space="preserve"> </w:t>
            </w:r>
            <w:r>
              <w:t>mistakes,</w:t>
            </w:r>
            <w:r>
              <w:rPr>
                <w:spacing w:val="-6"/>
              </w:rPr>
              <w:t xml:space="preserve"> </w:t>
            </w:r>
            <w:r>
              <w:t>including</w:t>
            </w:r>
            <w:r>
              <w:rPr>
                <w:spacing w:val="-6"/>
              </w:rPr>
              <w:t xml:space="preserve"> </w:t>
            </w:r>
            <w:r>
              <w:t>getting</w:t>
            </w:r>
            <w:r>
              <w:rPr>
                <w:spacing w:val="-9"/>
              </w:rPr>
              <w:t xml:space="preserve"> </w:t>
            </w:r>
            <w:r>
              <w:t>suggestions</w:t>
            </w:r>
            <w:r>
              <w:rPr>
                <w:spacing w:val="-7"/>
              </w:rPr>
              <w:t xml:space="preserve"> </w:t>
            </w:r>
            <w:r>
              <w:t>to</w:t>
            </w:r>
          </w:p>
          <w:p w14:paraId="096F2CE3" w14:textId="77777777" w:rsidR="00026235" w:rsidRDefault="00026235" w:rsidP="00532BD9">
            <w:pPr>
              <w:pStyle w:val="TableParagraph"/>
              <w:spacing w:before="1" w:line="249" w:lineRule="exact"/>
              <w:ind w:left="108"/>
            </w:pPr>
            <w:r>
              <w:t>rephrase</w:t>
            </w:r>
            <w:r>
              <w:rPr>
                <w:spacing w:val="-7"/>
              </w:rPr>
              <w:t xml:space="preserve"> </w:t>
            </w:r>
            <w:r>
              <w:t>your</w:t>
            </w:r>
            <w:r>
              <w:rPr>
                <w:spacing w:val="-1"/>
              </w:rPr>
              <w:t xml:space="preserve"> </w:t>
            </w:r>
            <w:r>
              <w:rPr>
                <w:spacing w:val="-4"/>
              </w:rPr>
              <w:t>work.</w:t>
            </w:r>
          </w:p>
        </w:tc>
        <w:tc>
          <w:tcPr>
            <w:tcW w:w="1415" w:type="dxa"/>
            <w:tcBorders>
              <w:top w:val="single" w:sz="4" w:space="0" w:color="000000"/>
              <w:left w:val="single" w:sz="4" w:space="0" w:color="000000"/>
              <w:bottom w:val="single" w:sz="4" w:space="0" w:color="000000"/>
            </w:tcBorders>
          </w:tcPr>
          <w:p w14:paraId="0919AEA0" w14:textId="77777777" w:rsidR="00026235" w:rsidRDefault="00026235" w:rsidP="00532BD9">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394CDF68" w14:textId="77777777" w:rsidR="00026235" w:rsidRDefault="00026235" w:rsidP="00532BD9">
            <w:pPr>
              <w:pStyle w:val="TableParagraph"/>
              <w:spacing w:before="245"/>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026235" w14:paraId="47BA59A3" w14:textId="77777777" w:rsidTr="00532BD9">
        <w:trPr>
          <w:trHeight w:val="825"/>
        </w:trPr>
        <w:tc>
          <w:tcPr>
            <w:tcW w:w="2251" w:type="dxa"/>
            <w:tcBorders>
              <w:top w:val="single" w:sz="4" w:space="0" w:color="000000"/>
              <w:bottom w:val="single" w:sz="4" w:space="0" w:color="000000"/>
              <w:right w:val="single" w:sz="4" w:space="0" w:color="000000"/>
            </w:tcBorders>
          </w:tcPr>
          <w:p w14:paraId="49BAC8E9" w14:textId="77777777" w:rsidR="00026235" w:rsidRDefault="00026235" w:rsidP="00532BD9">
            <w:pPr>
              <w:pStyle w:val="TableParagraph"/>
              <w:spacing w:before="2"/>
              <w:ind w:left="105"/>
            </w:pPr>
            <w:r>
              <w:rPr>
                <w:spacing w:val="-2"/>
              </w:rPr>
              <w:t>WRITING</w:t>
            </w:r>
          </w:p>
        </w:tc>
        <w:tc>
          <w:tcPr>
            <w:tcW w:w="5397" w:type="dxa"/>
            <w:tcBorders>
              <w:top w:val="single" w:sz="4" w:space="0" w:color="000000"/>
              <w:left w:val="single" w:sz="4" w:space="0" w:color="000000"/>
              <w:bottom w:val="single" w:sz="4" w:space="0" w:color="000000"/>
              <w:right w:val="single" w:sz="4" w:space="0" w:color="000000"/>
            </w:tcBorders>
          </w:tcPr>
          <w:p w14:paraId="1DBA7241" w14:textId="77777777" w:rsidR="00026235" w:rsidRDefault="00026235" w:rsidP="00532BD9">
            <w:pPr>
              <w:pStyle w:val="TableParagraph"/>
              <w:spacing w:before="2" w:line="259" w:lineRule="auto"/>
              <w:ind w:left="108"/>
            </w:pPr>
            <w:r>
              <w:t>For</w:t>
            </w:r>
            <w:r>
              <w:rPr>
                <w:spacing w:val="-5"/>
              </w:rPr>
              <w:t xml:space="preserve"> </w:t>
            </w:r>
            <w:r>
              <w:t>this</w:t>
            </w:r>
            <w:r>
              <w:rPr>
                <w:spacing w:val="-5"/>
              </w:rPr>
              <w:t xml:space="preserve"> </w:t>
            </w:r>
            <w:r>
              <w:t>assessment,</w:t>
            </w:r>
            <w:r>
              <w:rPr>
                <w:spacing w:val="-4"/>
              </w:rPr>
              <w:t xml:space="preserve"> </w:t>
            </w:r>
            <w:r>
              <w:t>you</w:t>
            </w:r>
            <w:r>
              <w:rPr>
                <w:spacing w:val="-6"/>
              </w:rPr>
              <w:t xml:space="preserve"> </w:t>
            </w:r>
            <w:r>
              <w:t>can</w:t>
            </w:r>
            <w:r>
              <w:rPr>
                <w:spacing w:val="-5"/>
              </w:rPr>
              <w:t xml:space="preserve"> </w:t>
            </w:r>
            <w:r>
              <w:t>use</w:t>
            </w:r>
            <w:r>
              <w:rPr>
                <w:spacing w:val="-7"/>
              </w:rPr>
              <w:t xml:space="preserve"> </w:t>
            </w:r>
            <w:r>
              <w:t>Generative</w:t>
            </w:r>
            <w:r>
              <w:rPr>
                <w:spacing w:val="-5"/>
              </w:rPr>
              <w:t xml:space="preserve"> </w:t>
            </w:r>
            <w:r>
              <w:t>AI</w:t>
            </w:r>
            <w:r>
              <w:rPr>
                <w:spacing w:val="-7"/>
              </w:rPr>
              <w:t xml:space="preserve"> </w:t>
            </w:r>
            <w:r>
              <w:t>to create text for submission.</w:t>
            </w:r>
          </w:p>
        </w:tc>
        <w:tc>
          <w:tcPr>
            <w:tcW w:w="1415" w:type="dxa"/>
            <w:tcBorders>
              <w:top w:val="single" w:sz="4" w:space="0" w:color="000000"/>
              <w:left w:val="single" w:sz="4" w:space="0" w:color="000000"/>
              <w:bottom w:val="single" w:sz="4" w:space="0" w:color="000000"/>
            </w:tcBorders>
          </w:tcPr>
          <w:p w14:paraId="14BDF8C3" w14:textId="77777777" w:rsidR="00026235" w:rsidRDefault="00026235" w:rsidP="00532BD9">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56FD1FD0" w14:textId="77777777" w:rsidR="00026235" w:rsidRDefault="00026235" w:rsidP="00532BD9">
            <w:pPr>
              <w:pStyle w:val="TableParagraph"/>
              <w:spacing w:before="247"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026235" w14:paraId="7ADEBCD7" w14:textId="77777777" w:rsidTr="00532BD9">
        <w:trPr>
          <w:trHeight w:val="822"/>
        </w:trPr>
        <w:tc>
          <w:tcPr>
            <w:tcW w:w="2251" w:type="dxa"/>
            <w:tcBorders>
              <w:top w:val="single" w:sz="4" w:space="0" w:color="000000"/>
              <w:bottom w:val="single" w:sz="4" w:space="0" w:color="000000"/>
              <w:right w:val="single" w:sz="4" w:space="0" w:color="000000"/>
            </w:tcBorders>
          </w:tcPr>
          <w:p w14:paraId="530D8B58" w14:textId="77777777" w:rsidR="00026235" w:rsidRDefault="00026235" w:rsidP="00532BD9">
            <w:pPr>
              <w:pStyle w:val="TableParagraph"/>
              <w:spacing w:before="2"/>
              <w:ind w:left="105"/>
            </w:pPr>
            <w:r>
              <w:rPr>
                <w:spacing w:val="-2"/>
              </w:rPr>
              <w:t>CREATIVE</w:t>
            </w:r>
          </w:p>
        </w:tc>
        <w:tc>
          <w:tcPr>
            <w:tcW w:w="5397" w:type="dxa"/>
            <w:tcBorders>
              <w:top w:val="single" w:sz="4" w:space="0" w:color="000000"/>
              <w:left w:val="single" w:sz="4" w:space="0" w:color="000000"/>
              <w:bottom w:val="single" w:sz="4" w:space="0" w:color="000000"/>
              <w:right w:val="single" w:sz="4" w:space="0" w:color="000000"/>
            </w:tcBorders>
          </w:tcPr>
          <w:p w14:paraId="49A79399" w14:textId="77777777" w:rsidR="00026235" w:rsidRDefault="00026235" w:rsidP="00532BD9">
            <w:pPr>
              <w:pStyle w:val="TableParagraph"/>
              <w:spacing w:before="2" w:line="259" w:lineRule="auto"/>
              <w:ind w:left="108" w:hanging="1"/>
            </w:pPr>
            <w:r>
              <w:t>For</w:t>
            </w:r>
            <w:r>
              <w:rPr>
                <w:spacing w:val="-4"/>
              </w:rPr>
              <w:t xml:space="preserve"> </w:t>
            </w:r>
            <w:r>
              <w:t>this</w:t>
            </w:r>
            <w:r>
              <w:rPr>
                <w:spacing w:val="-4"/>
              </w:rPr>
              <w:t xml:space="preserve"> </w:t>
            </w:r>
            <w:r>
              <w:t>assessment,</w:t>
            </w:r>
            <w:r>
              <w:rPr>
                <w:spacing w:val="-6"/>
              </w:rPr>
              <w:t xml:space="preserve"> </w:t>
            </w:r>
            <w:r>
              <w:t>you</w:t>
            </w:r>
            <w:r>
              <w:rPr>
                <w:spacing w:val="-6"/>
              </w:rPr>
              <w:t xml:space="preserve"> </w:t>
            </w:r>
            <w:r>
              <w:t>can</w:t>
            </w:r>
            <w:r>
              <w:rPr>
                <w:spacing w:val="-2"/>
              </w:rPr>
              <w:t xml:space="preserve"> </w:t>
            </w:r>
            <w:r>
              <w:t>use</w:t>
            </w:r>
            <w:r>
              <w:rPr>
                <w:spacing w:val="-10"/>
              </w:rPr>
              <w:t xml:space="preserve"> </w:t>
            </w:r>
            <w:r>
              <w:t>Generative</w:t>
            </w:r>
            <w:r>
              <w:rPr>
                <w:spacing w:val="-2"/>
              </w:rPr>
              <w:t xml:space="preserve"> </w:t>
            </w:r>
            <w:r>
              <w:t>AI</w:t>
            </w:r>
            <w:r>
              <w:rPr>
                <w:spacing w:val="-8"/>
              </w:rPr>
              <w:t xml:space="preserve"> </w:t>
            </w:r>
            <w:r>
              <w:t>to create creative materials, such as images.</w:t>
            </w:r>
          </w:p>
        </w:tc>
        <w:tc>
          <w:tcPr>
            <w:tcW w:w="1415" w:type="dxa"/>
            <w:tcBorders>
              <w:top w:val="single" w:sz="4" w:space="0" w:color="000000"/>
              <w:left w:val="single" w:sz="4" w:space="0" w:color="000000"/>
              <w:bottom w:val="single" w:sz="4" w:space="0" w:color="000000"/>
            </w:tcBorders>
          </w:tcPr>
          <w:p w14:paraId="3CD62C40" w14:textId="77777777" w:rsidR="00026235" w:rsidRDefault="00026235" w:rsidP="00532BD9">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7F6C5AA7" w14:textId="77777777" w:rsidR="00026235" w:rsidRDefault="00026235" w:rsidP="00532BD9">
            <w:pPr>
              <w:pStyle w:val="TableParagraph"/>
              <w:spacing w:before="245"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026235" w14:paraId="745B09B2" w14:textId="77777777" w:rsidTr="00532BD9">
        <w:trPr>
          <w:trHeight w:val="822"/>
        </w:trPr>
        <w:tc>
          <w:tcPr>
            <w:tcW w:w="2251" w:type="dxa"/>
            <w:tcBorders>
              <w:top w:val="single" w:sz="4" w:space="0" w:color="000000"/>
              <w:bottom w:val="single" w:sz="4" w:space="0" w:color="000000"/>
              <w:right w:val="single" w:sz="4" w:space="0" w:color="000000"/>
            </w:tcBorders>
          </w:tcPr>
          <w:p w14:paraId="4DFF6DD4" w14:textId="77777777" w:rsidR="00026235" w:rsidRDefault="00026235" w:rsidP="00532BD9">
            <w:pPr>
              <w:pStyle w:val="TableParagraph"/>
              <w:spacing w:before="2"/>
              <w:ind w:left="105"/>
            </w:pPr>
            <w:r>
              <w:rPr>
                <w:spacing w:val="-2"/>
              </w:rPr>
              <w:t>PROGRAMING</w:t>
            </w:r>
          </w:p>
        </w:tc>
        <w:tc>
          <w:tcPr>
            <w:tcW w:w="5397" w:type="dxa"/>
            <w:tcBorders>
              <w:top w:val="single" w:sz="4" w:space="0" w:color="000000"/>
              <w:left w:val="single" w:sz="4" w:space="0" w:color="000000"/>
              <w:bottom w:val="single" w:sz="4" w:space="0" w:color="000000"/>
              <w:right w:val="single" w:sz="4" w:space="0" w:color="000000"/>
            </w:tcBorders>
          </w:tcPr>
          <w:p w14:paraId="5B25433E" w14:textId="77777777" w:rsidR="00026235" w:rsidRDefault="00026235" w:rsidP="00532BD9">
            <w:pPr>
              <w:pStyle w:val="TableParagraph"/>
              <w:spacing w:before="2" w:line="259" w:lineRule="auto"/>
              <w:ind w:left="108" w:hanging="1"/>
            </w:pPr>
            <w:r>
              <w:t>For</w:t>
            </w:r>
            <w:r>
              <w:rPr>
                <w:spacing w:val="-5"/>
              </w:rPr>
              <w:t xml:space="preserve"> </w:t>
            </w:r>
            <w:r>
              <w:t>this</w:t>
            </w:r>
            <w:r>
              <w:rPr>
                <w:spacing w:val="-5"/>
              </w:rPr>
              <w:t xml:space="preserve"> </w:t>
            </w:r>
            <w:r>
              <w:t>assessment,</w:t>
            </w:r>
            <w:r>
              <w:rPr>
                <w:spacing w:val="-4"/>
              </w:rPr>
              <w:t xml:space="preserve"> </w:t>
            </w:r>
            <w:r>
              <w:t>you</w:t>
            </w:r>
            <w:r>
              <w:rPr>
                <w:spacing w:val="-5"/>
              </w:rPr>
              <w:t xml:space="preserve"> </w:t>
            </w:r>
            <w:r>
              <w:t>can</w:t>
            </w:r>
            <w:r>
              <w:rPr>
                <w:spacing w:val="-5"/>
              </w:rPr>
              <w:t xml:space="preserve"> </w:t>
            </w:r>
            <w:r>
              <w:t>use</w:t>
            </w:r>
            <w:r>
              <w:rPr>
                <w:spacing w:val="-7"/>
              </w:rPr>
              <w:t xml:space="preserve"> </w:t>
            </w:r>
            <w:r>
              <w:t>Generative</w:t>
            </w:r>
            <w:r>
              <w:rPr>
                <w:spacing w:val="-5"/>
              </w:rPr>
              <w:t xml:space="preserve"> </w:t>
            </w:r>
            <w:r>
              <w:t>AI</w:t>
            </w:r>
            <w:r>
              <w:rPr>
                <w:spacing w:val="-6"/>
              </w:rPr>
              <w:t xml:space="preserve"> </w:t>
            </w:r>
            <w:r>
              <w:t>to create and check code.</w:t>
            </w:r>
          </w:p>
        </w:tc>
        <w:tc>
          <w:tcPr>
            <w:tcW w:w="1415" w:type="dxa"/>
            <w:tcBorders>
              <w:top w:val="single" w:sz="4" w:space="0" w:color="000000"/>
              <w:left w:val="single" w:sz="4" w:space="0" w:color="000000"/>
              <w:bottom w:val="single" w:sz="4" w:space="0" w:color="000000"/>
            </w:tcBorders>
          </w:tcPr>
          <w:p w14:paraId="3F918A93" w14:textId="77777777" w:rsidR="00026235" w:rsidRDefault="00026235" w:rsidP="00532BD9">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4D7DF634" w14:textId="77777777" w:rsidR="00026235" w:rsidRDefault="00026235" w:rsidP="00532BD9">
            <w:pPr>
              <w:pStyle w:val="TableParagraph"/>
              <w:spacing w:before="245" w:line="280" w:lineRule="exact"/>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r w:rsidR="00026235" w14:paraId="2742C21D" w14:textId="77777777" w:rsidTr="00532BD9">
        <w:trPr>
          <w:trHeight w:val="1093"/>
        </w:trPr>
        <w:tc>
          <w:tcPr>
            <w:tcW w:w="2251" w:type="dxa"/>
            <w:tcBorders>
              <w:top w:val="single" w:sz="4" w:space="0" w:color="000000"/>
              <w:right w:val="single" w:sz="4" w:space="0" w:color="000000"/>
            </w:tcBorders>
          </w:tcPr>
          <w:p w14:paraId="638FE594" w14:textId="77777777" w:rsidR="00026235" w:rsidRDefault="00026235" w:rsidP="00532BD9">
            <w:pPr>
              <w:pStyle w:val="TableParagraph"/>
              <w:spacing w:before="2"/>
              <w:ind w:left="105"/>
            </w:pPr>
            <w:r>
              <w:rPr>
                <w:spacing w:val="-4"/>
              </w:rPr>
              <w:t>NONE</w:t>
            </w:r>
          </w:p>
        </w:tc>
        <w:tc>
          <w:tcPr>
            <w:tcW w:w="5397" w:type="dxa"/>
            <w:tcBorders>
              <w:top w:val="single" w:sz="4" w:space="0" w:color="000000"/>
              <w:left w:val="single" w:sz="4" w:space="0" w:color="000000"/>
              <w:right w:val="single" w:sz="4" w:space="0" w:color="000000"/>
            </w:tcBorders>
          </w:tcPr>
          <w:p w14:paraId="2267389B" w14:textId="77777777" w:rsidR="00026235" w:rsidRDefault="00026235" w:rsidP="00532BD9">
            <w:pPr>
              <w:pStyle w:val="TableParagraph"/>
              <w:spacing w:before="2" w:line="259" w:lineRule="auto"/>
              <w:ind w:left="108" w:hanging="1"/>
            </w:pPr>
            <w:r>
              <w:t xml:space="preserve">For this assessment, you are not allowed to use </w:t>
            </w:r>
            <w:r>
              <w:rPr>
                <w:b/>
              </w:rPr>
              <w:t xml:space="preserve">any </w:t>
            </w:r>
            <w:r>
              <w:t>type</w:t>
            </w:r>
            <w:r>
              <w:rPr>
                <w:spacing w:val="-5"/>
              </w:rPr>
              <w:t xml:space="preserve"> </w:t>
            </w:r>
            <w:r>
              <w:t>of</w:t>
            </w:r>
            <w:r>
              <w:rPr>
                <w:spacing w:val="-5"/>
              </w:rPr>
              <w:t xml:space="preserve"> </w:t>
            </w:r>
            <w:r>
              <w:t>Generative</w:t>
            </w:r>
            <w:r>
              <w:rPr>
                <w:spacing w:val="-6"/>
              </w:rPr>
              <w:t xml:space="preserve"> </w:t>
            </w:r>
            <w:r>
              <w:t>AI</w:t>
            </w:r>
            <w:r>
              <w:rPr>
                <w:spacing w:val="-5"/>
              </w:rPr>
              <w:t xml:space="preserve"> </w:t>
            </w:r>
            <w:r>
              <w:t>support.</w:t>
            </w:r>
            <w:r>
              <w:rPr>
                <w:spacing w:val="-4"/>
              </w:rPr>
              <w:t xml:space="preserve"> </w:t>
            </w:r>
            <w:r>
              <w:t>This</w:t>
            </w:r>
            <w:r>
              <w:rPr>
                <w:spacing w:val="-5"/>
              </w:rPr>
              <w:t xml:space="preserve"> </w:t>
            </w:r>
            <w:r>
              <w:t>includes</w:t>
            </w:r>
            <w:r>
              <w:rPr>
                <w:spacing w:val="-7"/>
              </w:rPr>
              <w:t xml:space="preserve"> </w:t>
            </w:r>
            <w:r>
              <w:t>research support, structure support, writing/proofreading</w:t>
            </w:r>
          </w:p>
          <w:p w14:paraId="6CF363FA" w14:textId="77777777" w:rsidR="00026235" w:rsidRDefault="00026235" w:rsidP="00532BD9">
            <w:pPr>
              <w:pStyle w:val="TableParagraph"/>
              <w:spacing w:before="1" w:line="251" w:lineRule="exact"/>
              <w:ind w:left="108"/>
            </w:pPr>
            <w:r>
              <w:t>support</w:t>
            </w:r>
            <w:r>
              <w:rPr>
                <w:spacing w:val="-6"/>
              </w:rPr>
              <w:t xml:space="preserve"> </w:t>
            </w:r>
            <w:r>
              <w:t>and</w:t>
            </w:r>
            <w:r>
              <w:rPr>
                <w:spacing w:val="-2"/>
              </w:rPr>
              <w:t xml:space="preserve"> </w:t>
            </w:r>
            <w:r>
              <w:t>creative</w:t>
            </w:r>
            <w:r>
              <w:rPr>
                <w:spacing w:val="-4"/>
              </w:rPr>
              <w:t xml:space="preserve"> </w:t>
            </w:r>
            <w:r>
              <w:rPr>
                <w:spacing w:val="-2"/>
              </w:rPr>
              <w:t>support.</w:t>
            </w:r>
          </w:p>
        </w:tc>
        <w:tc>
          <w:tcPr>
            <w:tcW w:w="1415" w:type="dxa"/>
            <w:tcBorders>
              <w:top w:val="single" w:sz="4" w:space="0" w:color="000000"/>
              <w:left w:val="single" w:sz="4" w:space="0" w:color="000000"/>
            </w:tcBorders>
          </w:tcPr>
          <w:p w14:paraId="504F6D93" w14:textId="77777777" w:rsidR="00026235" w:rsidRDefault="00026235" w:rsidP="00532BD9">
            <w:pPr>
              <w:pStyle w:val="TableParagraph"/>
              <w:spacing w:line="278" w:lineRule="exact"/>
              <w:ind w:left="111"/>
              <w:rPr>
                <w:rFonts w:ascii="Segoe UI Symbol" w:hAnsi="Segoe UI Symbol"/>
              </w:rPr>
            </w:pPr>
            <w:r>
              <w:t>Yes</w:t>
            </w:r>
            <w:r>
              <w:rPr>
                <w:spacing w:val="-1"/>
              </w:rPr>
              <w:t xml:space="preserve"> </w:t>
            </w:r>
            <w:r>
              <w:rPr>
                <w:rFonts w:ascii="Segoe UI Symbol" w:hAnsi="Segoe UI Symbol"/>
                <w:spacing w:val="-10"/>
                <w:w w:val="110"/>
              </w:rPr>
              <w:t>☐</w:t>
            </w:r>
          </w:p>
          <w:p w14:paraId="122B6EB5" w14:textId="77777777" w:rsidR="00026235" w:rsidRDefault="00026235" w:rsidP="00532BD9">
            <w:pPr>
              <w:pStyle w:val="TableParagraph"/>
              <w:spacing w:before="247"/>
              <w:ind w:left="111"/>
              <w:rPr>
                <w:rFonts w:ascii="Segoe UI Symbol" w:hAnsi="Segoe UI Symbol"/>
              </w:rPr>
            </w:pPr>
            <w:r>
              <w:rPr>
                <w:w w:val="110"/>
              </w:rPr>
              <w:t>No</w:t>
            </w:r>
            <w:r>
              <w:rPr>
                <w:spacing w:val="27"/>
                <w:w w:val="110"/>
              </w:rPr>
              <w:t xml:space="preserve"> </w:t>
            </w:r>
            <w:r>
              <w:rPr>
                <w:rFonts w:ascii="Segoe UI Symbol" w:hAnsi="Segoe UI Symbol"/>
                <w:spacing w:val="-10"/>
                <w:w w:val="110"/>
              </w:rPr>
              <w:t>☒</w:t>
            </w:r>
          </w:p>
        </w:tc>
      </w:tr>
    </w:tbl>
    <w:p w14:paraId="471D9A64" w14:textId="77777777" w:rsidR="00026235" w:rsidRDefault="00026235" w:rsidP="00026235">
      <w:pPr>
        <w:pStyle w:val="BodyText"/>
        <w:rPr>
          <w:sz w:val="24"/>
        </w:rPr>
      </w:pPr>
    </w:p>
    <w:p w14:paraId="55B8CF96" w14:textId="77777777" w:rsidR="00026235" w:rsidRDefault="00026235" w:rsidP="00026235">
      <w:pPr>
        <w:pStyle w:val="BodyText"/>
        <w:spacing w:before="4"/>
        <w:rPr>
          <w:sz w:val="24"/>
        </w:rPr>
      </w:pPr>
    </w:p>
    <w:p w14:paraId="425D4BAD" w14:textId="77777777" w:rsidR="0094726A" w:rsidRDefault="0094726A" w:rsidP="00026235">
      <w:pPr>
        <w:ind w:left="874"/>
        <w:rPr>
          <w:sz w:val="24"/>
        </w:rPr>
      </w:pPr>
    </w:p>
    <w:p w14:paraId="2CBB4608" w14:textId="77777777" w:rsidR="0094726A" w:rsidRDefault="0094726A" w:rsidP="00026235">
      <w:pPr>
        <w:ind w:left="874"/>
        <w:rPr>
          <w:sz w:val="24"/>
        </w:rPr>
      </w:pPr>
    </w:p>
    <w:p w14:paraId="2E007E7E" w14:textId="102D1640" w:rsidR="00026235" w:rsidRDefault="00026235" w:rsidP="00026235">
      <w:pPr>
        <w:ind w:left="874"/>
        <w:rPr>
          <w:sz w:val="24"/>
        </w:rPr>
      </w:pPr>
      <w:r>
        <w:rPr>
          <w:sz w:val="24"/>
        </w:rPr>
        <w:lastRenderedPageBreak/>
        <w:t>AI</w:t>
      </w:r>
      <w:r>
        <w:rPr>
          <w:spacing w:val="2"/>
          <w:sz w:val="24"/>
        </w:rPr>
        <w:t xml:space="preserve"> </w:t>
      </w:r>
      <w:r>
        <w:rPr>
          <w:spacing w:val="-2"/>
          <w:sz w:val="24"/>
        </w:rPr>
        <w:t>Acknowledgement</w:t>
      </w:r>
    </w:p>
    <w:p w14:paraId="640168CF" w14:textId="77777777" w:rsidR="00026235" w:rsidRDefault="00026235" w:rsidP="00026235">
      <w:pPr>
        <w:pStyle w:val="BodyText"/>
        <w:rPr>
          <w:sz w:val="24"/>
        </w:rPr>
      </w:pPr>
    </w:p>
    <w:p w14:paraId="251EC084" w14:textId="77777777" w:rsidR="00026235" w:rsidRDefault="00026235" w:rsidP="00026235">
      <w:pPr>
        <w:ind w:left="874" w:right="258"/>
        <w:rPr>
          <w:sz w:val="24"/>
        </w:rPr>
      </w:pPr>
      <w:r>
        <w:rPr>
          <w:sz w:val="24"/>
        </w:rPr>
        <w:t>I</w:t>
      </w:r>
      <w:r>
        <w:rPr>
          <w:spacing w:val="-2"/>
          <w:sz w:val="24"/>
        </w:rPr>
        <w:t xml:space="preserve"> </w:t>
      </w:r>
      <w:r>
        <w:rPr>
          <w:sz w:val="24"/>
        </w:rPr>
        <w:t>confirm</w:t>
      </w:r>
      <w:r>
        <w:rPr>
          <w:spacing w:val="-1"/>
          <w:sz w:val="24"/>
        </w:rPr>
        <w:t xml:space="preserve"> </w:t>
      </w:r>
      <w:r>
        <w:rPr>
          <w:sz w:val="24"/>
        </w:rPr>
        <w:t>that I</w:t>
      </w:r>
      <w:r>
        <w:rPr>
          <w:spacing w:val="-4"/>
          <w:sz w:val="24"/>
        </w:rPr>
        <w:t xml:space="preserve"> </w:t>
      </w:r>
      <w:r>
        <w:rPr>
          <w:sz w:val="24"/>
        </w:rPr>
        <w:t>have</w:t>
      </w:r>
      <w:r>
        <w:rPr>
          <w:spacing w:val="-2"/>
          <w:sz w:val="24"/>
        </w:rPr>
        <w:t xml:space="preserve"> </w:t>
      </w:r>
      <w:r>
        <w:rPr>
          <w:sz w:val="24"/>
        </w:rPr>
        <w:t>not present any</w:t>
      </w:r>
      <w:r>
        <w:rPr>
          <w:spacing w:val="-2"/>
          <w:sz w:val="24"/>
        </w:rPr>
        <w:t xml:space="preserve"> </w:t>
      </w:r>
      <w:r>
        <w:rPr>
          <w:sz w:val="24"/>
        </w:rPr>
        <w:t>AI-generated</w:t>
      </w:r>
      <w:r>
        <w:rPr>
          <w:spacing w:val="-2"/>
          <w:sz w:val="24"/>
        </w:rPr>
        <w:t xml:space="preserve"> </w:t>
      </w:r>
      <w:r>
        <w:rPr>
          <w:sz w:val="24"/>
        </w:rPr>
        <w:t>materials</w:t>
      </w:r>
      <w:r>
        <w:rPr>
          <w:spacing w:val="-2"/>
          <w:sz w:val="24"/>
        </w:rPr>
        <w:t xml:space="preserve"> </w:t>
      </w:r>
      <w:r>
        <w:rPr>
          <w:sz w:val="24"/>
        </w:rPr>
        <w:t>as</w:t>
      </w:r>
      <w:r>
        <w:rPr>
          <w:spacing w:val="-5"/>
          <w:sz w:val="24"/>
        </w:rPr>
        <w:t xml:space="preserve"> </w:t>
      </w:r>
      <w:r>
        <w:rPr>
          <w:sz w:val="24"/>
        </w:rPr>
        <w:t>my</w:t>
      </w:r>
      <w:r>
        <w:rPr>
          <w:spacing w:val="-5"/>
          <w:sz w:val="24"/>
        </w:rPr>
        <w:t xml:space="preserve"> </w:t>
      </w:r>
      <w:r>
        <w:rPr>
          <w:sz w:val="24"/>
        </w:rPr>
        <w:t>own</w:t>
      </w:r>
      <w:r>
        <w:rPr>
          <w:spacing w:val="-2"/>
          <w:sz w:val="24"/>
        </w:rPr>
        <w:t xml:space="preserve"> </w:t>
      </w:r>
      <w:r>
        <w:rPr>
          <w:sz w:val="24"/>
        </w:rPr>
        <w:t>work</w:t>
      </w:r>
      <w:r>
        <w:rPr>
          <w:spacing w:val="-2"/>
          <w:sz w:val="24"/>
        </w:rPr>
        <w:t xml:space="preserve"> </w:t>
      </w:r>
      <w:r>
        <w:rPr>
          <w:sz w:val="24"/>
        </w:rPr>
        <w:t>in</w:t>
      </w:r>
      <w:r>
        <w:rPr>
          <w:spacing w:val="-2"/>
          <w:sz w:val="24"/>
        </w:rPr>
        <w:t xml:space="preserve"> </w:t>
      </w:r>
      <w:r>
        <w:rPr>
          <w:sz w:val="24"/>
        </w:rPr>
        <w:t xml:space="preserve">this </w:t>
      </w:r>
      <w:r>
        <w:rPr>
          <w:spacing w:val="-2"/>
          <w:sz w:val="24"/>
        </w:rPr>
        <w:t>portfolio.</w:t>
      </w:r>
    </w:p>
    <w:p w14:paraId="27CC5056" w14:textId="77777777" w:rsidR="00026235" w:rsidRDefault="00026235" w:rsidP="00026235">
      <w:pPr>
        <w:pStyle w:val="BodyText"/>
        <w:rPr>
          <w:sz w:val="24"/>
        </w:rPr>
      </w:pPr>
    </w:p>
    <w:p w14:paraId="6432B88D" w14:textId="77777777" w:rsidR="00026235" w:rsidRDefault="00026235" w:rsidP="00026235">
      <w:pPr>
        <w:ind w:left="874"/>
        <w:rPr>
          <w:sz w:val="24"/>
        </w:rPr>
      </w:pPr>
      <w:r>
        <w:rPr>
          <w:sz w:val="24"/>
        </w:rPr>
        <w:t>However,</w:t>
      </w:r>
      <w:r>
        <w:rPr>
          <w:spacing w:val="-3"/>
          <w:sz w:val="24"/>
        </w:rPr>
        <w:t xml:space="preserve"> </w:t>
      </w:r>
      <w:r>
        <w:rPr>
          <w:sz w:val="24"/>
        </w:rPr>
        <w:t>I</w:t>
      </w:r>
      <w:r>
        <w:rPr>
          <w:spacing w:val="-5"/>
          <w:sz w:val="24"/>
        </w:rPr>
        <w:t xml:space="preserve"> </w:t>
      </w:r>
      <w:r>
        <w:rPr>
          <w:sz w:val="24"/>
        </w:rPr>
        <w:t>acknowledge that</w:t>
      </w:r>
      <w:r>
        <w:rPr>
          <w:spacing w:val="-2"/>
          <w:sz w:val="24"/>
        </w:rPr>
        <w:t xml:space="preserve"> </w:t>
      </w:r>
      <w:r>
        <w:rPr>
          <w:sz w:val="24"/>
        </w:rPr>
        <w:t>I</w:t>
      </w:r>
      <w:r>
        <w:rPr>
          <w:spacing w:val="-3"/>
          <w:sz w:val="24"/>
        </w:rPr>
        <w:t xml:space="preserve"> </w:t>
      </w:r>
      <w:r>
        <w:rPr>
          <w:sz w:val="24"/>
        </w:rPr>
        <w:t>have</w:t>
      </w:r>
      <w:r>
        <w:rPr>
          <w:spacing w:val="-3"/>
          <w:sz w:val="24"/>
        </w:rPr>
        <w:t xml:space="preserve"> </w:t>
      </w:r>
      <w:r>
        <w:rPr>
          <w:sz w:val="24"/>
        </w:rPr>
        <w:t>used</w:t>
      </w:r>
      <w:r>
        <w:rPr>
          <w:spacing w:val="-3"/>
          <w:sz w:val="24"/>
        </w:rPr>
        <w:t xml:space="preserve"> </w:t>
      </w:r>
      <w:r>
        <w:rPr>
          <w:sz w:val="24"/>
        </w:rPr>
        <w:t>or</w:t>
      </w:r>
      <w:r>
        <w:rPr>
          <w:spacing w:val="-4"/>
          <w:sz w:val="24"/>
        </w:rPr>
        <w:t xml:space="preserve"> </w:t>
      </w:r>
      <w:r>
        <w:rPr>
          <w:sz w:val="24"/>
        </w:rPr>
        <w:t>may</w:t>
      </w:r>
      <w:r>
        <w:rPr>
          <w:spacing w:val="-5"/>
          <w:sz w:val="24"/>
        </w:rPr>
        <w:t xml:space="preserve"> </w:t>
      </w:r>
      <w:r>
        <w:rPr>
          <w:sz w:val="24"/>
        </w:rPr>
        <w:t>have</w:t>
      </w:r>
      <w:r>
        <w:rPr>
          <w:spacing w:val="-5"/>
          <w:sz w:val="24"/>
        </w:rPr>
        <w:t xml:space="preserve"> </w:t>
      </w:r>
      <w:r>
        <w:rPr>
          <w:sz w:val="24"/>
        </w:rPr>
        <w:t>used</w:t>
      </w:r>
      <w:r>
        <w:rPr>
          <w:spacing w:val="-1"/>
          <w:sz w:val="24"/>
        </w:rPr>
        <w:t xml:space="preserve"> </w:t>
      </w:r>
      <w:r>
        <w:rPr>
          <w:sz w:val="24"/>
        </w:rPr>
        <w:t>the</w:t>
      </w:r>
      <w:r>
        <w:rPr>
          <w:spacing w:val="-3"/>
          <w:sz w:val="24"/>
        </w:rPr>
        <w:t xml:space="preserve"> </w:t>
      </w:r>
      <w:r>
        <w:rPr>
          <w:sz w:val="24"/>
        </w:rPr>
        <w:t>AI</w:t>
      </w:r>
      <w:r>
        <w:rPr>
          <w:spacing w:val="-3"/>
          <w:sz w:val="24"/>
        </w:rPr>
        <w:t xml:space="preserve"> </w:t>
      </w:r>
      <w:r>
        <w:rPr>
          <w:sz w:val="24"/>
        </w:rPr>
        <w:t>in</w:t>
      </w:r>
      <w:r>
        <w:rPr>
          <w:spacing w:val="-1"/>
          <w:sz w:val="24"/>
        </w:rPr>
        <w:t xml:space="preserve"> </w:t>
      </w:r>
      <w:r>
        <w:rPr>
          <w:sz w:val="24"/>
        </w:rPr>
        <w:t>the</w:t>
      </w:r>
      <w:r>
        <w:rPr>
          <w:spacing w:val="-3"/>
          <w:sz w:val="24"/>
        </w:rPr>
        <w:t xml:space="preserve"> </w:t>
      </w:r>
      <w:r>
        <w:rPr>
          <w:sz w:val="24"/>
        </w:rPr>
        <w:t>research</w:t>
      </w:r>
      <w:r>
        <w:rPr>
          <w:spacing w:val="-3"/>
          <w:sz w:val="24"/>
        </w:rPr>
        <w:t xml:space="preserve"> </w:t>
      </w:r>
      <w:r>
        <w:rPr>
          <w:sz w:val="24"/>
        </w:rPr>
        <w:t>and proofreading of my portfolio.</w:t>
      </w:r>
    </w:p>
    <w:p w14:paraId="08DED3BD" w14:textId="77777777" w:rsidR="00026235" w:rsidRDefault="00026235" w:rsidP="00026235">
      <w:pPr>
        <w:pStyle w:val="BodyText"/>
        <w:rPr>
          <w:sz w:val="24"/>
        </w:rPr>
      </w:pPr>
    </w:p>
    <w:p w14:paraId="676DBD51" w14:textId="61B35B78" w:rsidR="00026235" w:rsidRDefault="00026235" w:rsidP="00026235">
      <w:pPr>
        <w:ind w:left="874"/>
        <w:rPr>
          <w:sz w:val="24"/>
        </w:rPr>
      </w:pPr>
      <w:proofErr w:type="gramStart"/>
      <w:r>
        <w:rPr>
          <w:spacing w:val="-2"/>
          <w:sz w:val="24"/>
        </w:rPr>
        <w:t>Name:..</w:t>
      </w:r>
      <w:proofErr w:type="gramEnd"/>
      <w:r w:rsidR="0094726A">
        <w:rPr>
          <w:spacing w:val="-2"/>
          <w:sz w:val="24"/>
        </w:rPr>
        <w:t xml:space="preserve"> Nikki Rusby</w:t>
      </w:r>
    </w:p>
    <w:p w14:paraId="7804CD73" w14:textId="45702B51" w:rsidR="00026235" w:rsidRDefault="00026235" w:rsidP="00026235">
      <w:pPr>
        <w:ind w:left="874"/>
        <w:rPr>
          <w:sz w:val="24"/>
        </w:rPr>
      </w:pPr>
      <w:r>
        <w:rPr>
          <w:sz w:val="24"/>
        </w:rPr>
        <w:t>Student</w:t>
      </w:r>
      <w:r>
        <w:rPr>
          <w:spacing w:val="-1"/>
          <w:sz w:val="24"/>
        </w:rPr>
        <w:t xml:space="preserve"> </w:t>
      </w:r>
      <w:r>
        <w:rPr>
          <w:spacing w:val="-2"/>
          <w:sz w:val="24"/>
        </w:rPr>
        <w:t>ID...</w:t>
      </w:r>
      <w:r w:rsidR="0094726A">
        <w:rPr>
          <w:spacing w:val="-2"/>
          <w:sz w:val="24"/>
        </w:rPr>
        <w:t xml:space="preserve"> </w:t>
      </w:r>
      <w:r w:rsidR="0094726A" w:rsidRPr="00457640">
        <w:rPr>
          <w:rFonts w:eastAsia="Century Gothic"/>
          <w:sz w:val="32"/>
          <w:szCs w:val="32"/>
          <w:shd w:val="clear" w:color="auto" w:fill="FFFFFF"/>
        </w:rPr>
        <w:t>2515581</w:t>
      </w:r>
    </w:p>
    <w:p w14:paraId="1821E8B2" w14:textId="650F2907" w:rsidR="00D63F63" w:rsidRDefault="00F61B33">
      <w:r>
        <w:br w:type="page"/>
      </w:r>
    </w:p>
    <w:p w14:paraId="14B6A9C4" w14:textId="498D48DF" w:rsidR="00D63F63" w:rsidRDefault="00D63F63" w:rsidP="00A11CB2">
      <w:pPr>
        <w:pStyle w:val="Heading1"/>
        <w:rPr>
          <w:u w:val="single"/>
        </w:rPr>
      </w:pPr>
      <w:r w:rsidRPr="00A11CB2">
        <w:rPr>
          <w:u w:val="single"/>
        </w:rPr>
        <w:lastRenderedPageBreak/>
        <w:t>Cover Page</w:t>
      </w:r>
    </w:p>
    <w:p w14:paraId="42334DFD" w14:textId="77777777" w:rsidR="00BD0E26" w:rsidRDefault="00BD0E26" w:rsidP="00BD0E26"/>
    <w:p w14:paraId="52EC2093" w14:textId="1748A82D" w:rsidR="00BD0E26" w:rsidRDefault="00BD0E26" w:rsidP="006A562E">
      <w:pPr>
        <w:pStyle w:val="Heading2"/>
      </w:pPr>
      <w:r w:rsidRPr="00BD0E26">
        <w:t xml:space="preserve">Introduction </w:t>
      </w:r>
      <w:r w:rsidR="006A562E">
        <w:t>………………………………………………………………………………</w:t>
      </w:r>
      <w:r w:rsidR="006C5C7E">
        <w:t>5</w:t>
      </w:r>
    </w:p>
    <w:p w14:paraId="52D1CC3E" w14:textId="172AAFEF" w:rsidR="00BD1F37" w:rsidRPr="00BD1F37" w:rsidRDefault="00BD1F37" w:rsidP="00BD1F37">
      <w:pPr>
        <w:pStyle w:val="Heading2"/>
      </w:pPr>
      <w:r>
        <w:t>Literature Review ……………………………………………………………………….</w:t>
      </w:r>
      <w:r w:rsidR="006C5C7E">
        <w:t>6</w:t>
      </w:r>
    </w:p>
    <w:p w14:paraId="15923FFA" w14:textId="0C344318" w:rsidR="00BD0E26" w:rsidRPr="00BD0E26" w:rsidRDefault="00BD0E26" w:rsidP="006A562E">
      <w:pPr>
        <w:pStyle w:val="Heading2"/>
      </w:pPr>
      <w:r w:rsidRPr="00BD0E26">
        <w:t xml:space="preserve">Organisation Background: Safran Seats UK </w:t>
      </w:r>
      <w:r w:rsidR="006A562E">
        <w:t>…………………………………….</w:t>
      </w:r>
      <w:r w:rsidR="006C5C7E">
        <w:t>7</w:t>
      </w:r>
    </w:p>
    <w:p w14:paraId="648D93CC" w14:textId="0C68D406" w:rsidR="00BD0E26" w:rsidRPr="00BD0E26" w:rsidRDefault="00BD0E26" w:rsidP="006A562E">
      <w:pPr>
        <w:pStyle w:val="Heading2"/>
      </w:pPr>
      <w:r w:rsidRPr="00BD0E26">
        <w:t xml:space="preserve">ERP System Specifications </w:t>
      </w:r>
      <w:r w:rsidR="006A562E">
        <w:t>………………………………………………………</w:t>
      </w:r>
      <w:r w:rsidR="006C5C7E">
        <w:t>….8</w:t>
      </w:r>
    </w:p>
    <w:p w14:paraId="0239A18C" w14:textId="3B243DB4" w:rsidR="00BD0E26" w:rsidRPr="00BD0E26" w:rsidRDefault="00BD0E26" w:rsidP="006A562E">
      <w:pPr>
        <w:pStyle w:val="Heading2"/>
      </w:pPr>
      <w:r w:rsidRPr="00BD0E26">
        <w:t>ERP Integration with other systems</w:t>
      </w:r>
      <w:r w:rsidR="006A562E">
        <w:t>……………………………………………</w:t>
      </w:r>
      <w:r w:rsidR="006C5C7E">
        <w:t>9</w:t>
      </w:r>
      <w:r w:rsidR="0043706E">
        <w:t>-10</w:t>
      </w:r>
    </w:p>
    <w:p w14:paraId="20EC3883" w14:textId="1F2CA8EB" w:rsidR="00BD0E26" w:rsidRPr="00BD0E26" w:rsidRDefault="00BD0E26" w:rsidP="006A562E">
      <w:pPr>
        <w:pStyle w:val="Heading2"/>
      </w:pPr>
      <w:r w:rsidRPr="00BD0E26">
        <w:t>Challenges with the ERP system</w:t>
      </w:r>
      <w:r w:rsidR="006A562E">
        <w:t>…………………………………………………</w:t>
      </w:r>
      <w:r w:rsidR="00C63D87">
        <w:t>.</w:t>
      </w:r>
      <w:r w:rsidR="00BF61C1">
        <w:t>11</w:t>
      </w:r>
    </w:p>
    <w:p w14:paraId="7DC2FE5A" w14:textId="310EA735" w:rsidR="00BD0E26" w:rsidRPr="00BD0E26" w:rsidRDefault="00BD0E26" w:rsidP="006A562E">
      <w:pPr>
        <w:pStyle w:val="Heading2"/>
      </w:pPr>
      <w:r w:rsidRPr="00BD0E26">
        <w:t>Recommendations</w:t>
      </w:r>
      <w:r w:rsidR="006A562E">
        <w:t>………………………………………………………………</w:t>
      </w:r>
      <w:r w:rsidR="00BF61C1">
        <w:t>12-</w:t>
      </w:r>
      <w:r w:rsidR="00A94966">
        <w:t>13</w:t>
      </w:r>
    </w:p>
    <w:p w14:paraId="57B78EEF" w14:textId="75A652BC" w:rsidR="006A562E" w:rsidRDefault="00BD0E26" w:rsidP="006A562E">
      <w:pPr>
        <w:pStyle w:val="Heading2"/>
      </w:pPr>
      <w:r w:rsidRPr="00BD0E26">
        <w:t>Conclusion</w:t>
      </w:r>
      <w:r w:rsidR="006A562E">
        <w:t>……………………………………………………………………………….</w:t>
      </w:r>
      <w:r w:rsidR="00A94966">
        <w:t>14</w:t>
      </w:r>
    </w:p>
    <w:p w14:paraId="4C316CB3" w14:textId="6429AC54" w:rsidR="00D63F63" w:rsidRDefault="006A562E" w:rsidP="006A562E">
      <w:pPr>
        <w:pStyle w:val="Heading2"/>
      </w:pPr>
      <w:r>
        <w:t>Reference List ………………………………………………………………………….</w:t>
      </w:r>
      <w:r w:rsidR="00C63D87">
        <w:t>15</w:t>
      </w:r>
      <w:r w:rsidR="00D63F63">
        <w:br w:type="page"/>
      </w:r>
    </w:p>
    <w:p w14:paraId="4153DE8B" w14:textId="05689CAF" w:rsidR="00D63F63" w:rsidRPr="00ED78F9" w:rsidRDefault="00D63F63" w:rsidP="00BF1986">
      <w:pPr>
        <w:pStyle w:val="Heading1"/>
        <w:spacing w:line="360" w:lineRule="auto"/>
        <w:rPr>
          <w:u w:val="single"/>
        </w:rPr>
      </w:pPr>
      <w:r w:rsidRPr="00ED78F9">
        <w:rPr>
          <w:u w:val="single"/>
        </w:rPr>
        <w:lastRenderedPageBreak/>
        <w:t xml:space="preserve">Introduction </w:t>
      </w:r>
    </w:p>
    <w:p w14:paraId="52A85476" w14:textId="3163AFE2" w:rsidR="00B11B7E" w:rsidRDefault="001C7145" w:rsidP="00BF1986">
      <w:pPr>
        <w:spacing w:line="360" w:lineRule="auto"/>
        <w:jc w:val="both"/>
        <w:rPr>
          <w:rFonts w:ascii="Times New Roman" w:hAnsi="Times New Roman" w:cs="Times New Roman"/>
          <w:sz w:val="24"/>
          <w:szCs w:val="24"/>
        </w:rPr>
      </w:pPr>
      <w:r w:rsidRPr="001C7145">
        <w:rPr>
          <w:rFonts w:ascii="Times New Roman" w:hAnsi="Times New Roman" w:cs="Times New Roman"/>
          <w:sz w:val="24"/>
          <w:szCs w:val="24"/>
        </w:rPr>
        <w:t xml:space="preserve">ERP systems are central to integrating organisational processes in complex manufacturing environments. Companies such as Safran Seats UK rely on ERP systems to coordinate supply chains, manage logistics, and ensure operational efficiency. As </w:t>
      </w:r>
      <w:r w:rsidR="00AC6CEC">
        <w:rPr>
          <w:rFonts w:ascii="Times New Roman" w:hAnsi="Times New Roman" w:cs="Times New Roman"/>
          <w:sz w:val="24"/>
          <w:szCs w:val="24"/>
        </w:rPr>
        <w:t xml:space="preserve">explained by </w:t>
      </w:r>
      <w:r w:rsidR="00AC6CEC" w:rsidRPr="001C7145">
        <w:rPr>
          <w:rFonts w:ascii="Times New Roman" w:hAnsi="Times New Roman" w:cs="Times New Roman"/>
          <w:sz w:val="24"/>
          <w:szCs w:val="24"/>
        </w:rPr>
        <w:t xml:space="preserve">Yen, Chou and Chang </w:t>
      </w:r>
      <w:r w:rsidR="00AC6CEC">
        <w:rPr>
          <w:rFonts w:ascii="Times New Roman" w:hAnsi="Times New Roman" w:cs="Times New Roman"/>
          <w:sz w:val="24"/>
          <w:szCs w:val="24"/>
        </w:rPr>
        <w:t>(</w:t>
      </w:r>
      <w:r w:rsidR="00AC6CEC" w:rsidRPr="001C7145">
        <w:rPr>
          <w:rFonts w:ascii="Times New Roman" w:hAnsi="Times New Roman" w:cs="Times New Roman"/>
          <w:sz w:val="24"/>
          <w:szCs w:val="24"/>
        </w:rPr>
        <w:t>2002</w:t>
      </w:r>
      <w:r w:rsidR="00AC6CEC">
        <w:rPr>
          <w:rFonts w:ascii="Times New Roman" w:hAnsi="Times New Roman" w:cs="Times New Roman"/>
          <w:sz w:val="24"/>
          <w:szCs w:val="24"/>
        </w:rPr>
        <w:t>, p. 138)</w:t>
      </w:r>
      <w:r w:rsidRPr="001C7145">
        <w:rPr>
          <w:rFonts w:ascii="Times New Roman" w:hAnsi="Times New Roman" w:cs="Times New Roman"/>
          <w:sz w:val="24"/>
          <w:szCs w:val="24"/>
        </w:rPr>
        <w:t xml:space="preserve"> “ERP systems provide a common platform… that allows real-time access”. However, increasing supply chain complexity has exposed limitations in traditional ERP systems, particularly in analytics and responsiveness. As a result, organisations now complement ERP systems with specialised tools such as </w:t>
      </w:r>
      <w:proofErr w:type="spellStart"/>
      <w:r w:rsidRPr="001C7145">
        <w:rPr>
          <w:rFonts w:ascii="Times New Roman" w:hAnsi="Times New Roman" w:cs="Times New Roman"/>
          <w:sz w:val="24"/>
          <w:szCs w:val="24"/>
        </w:rPr>
        <w:t>LeanDNA</w:t>
      </w:r>
      <w:proofErr w:type="spellEnd"/>
      <w:r w:rsidRPr="001C7145">
        <w:rPr>
          <w:rFonts w:ascii="Times New Roman" w:hAnsi="Times New Roman" w:cs="Times New Roman"/>
          <w:sz w:val="24"/>
          <w:szCs w:val="24"/>
        </w:rPr>
        <w:t xml:space="preserve"> to enhance decision-making and inventory optimisation.</w:t>
      </w:r>
    </w:p>
    <w:p w14:paraId="79649BAD" w14:textId="6208946B" w:rsidR="00BF1986" w:rsidRDefault="002333E3" w:rsidP="008A0A95">
      <w:pPr>
        <w:spacing w:line="360" w:lineRule="auto"/>
        <w:jc w:val="both"/>
        <w:rPr>
          <w:rFonts w:ascii="Times New Roman" w:hAnsi="Times New Roman" w:cs="Times New Roman"/>
          <w:sz w:val="24"/>
          <w:szCs w:val="24"/>
        </w:rPr>
      </w:pPr>
      <w:r w:rsidRPr="008A0A95">
        <w:rPr>
          <w:rFonts w:ascii="Times New Roman" w:hAnsi="Times New Roman" w:cs="Times New Roman"/>
          <w:sz w:val="24"/>
          <w:szCs w:val="24"/>
        </w:rPr>
        <w:t>This essay critically evaluates ERP systems at Safran Seats UK, focusing on their role in supply chain and logistics management, their integration with other systems, associated challenges, and opportunities for improvement supported by real-world evidence.</w:t>
      </w:r>
    </w:p>
    <w:p w14:paraId="0116C823" w14:textId="7FBB4981" w:rsidR="002333E3" w:rsidRPr="008A0A95" w:rsidRDefault="00BF1986" w:rsidP="00BF1986">
      <w:pPr>
        <w:rPr>
          <w:rFonts w:ascii="Times New Roman" w:hAnsi="Times New Roman" w:cs="Times New Roman"/>
          <w:sz w:val="24"/>
          <w:szCs w:val="24"/>
        </w:rPr>
      </w:pPr>
      <w:r>
        <w:rPr>
          <w:rFonts w:ascii="Times New Roman" w:hAnsi="Times New Roman" w:cs="Times New Roman"/>
          <w:sz w:val="24"/>
          <w:szCs w:val="24"/>
        </w:rPr>
        <w:br w:type="page"/>
      </w:r>
    </w:p>
    <w:p w14:paraId="3B01313E" w14:textId="77777777" w:rsidR="00523673" w:rsidRDefault="00523673"/>
    <w:p w14:paraId="1E8E8CE3" w14:textId="028921AA" w:rsidR="00414548" w:rsidRPr="00BF1986" w:rsidRDefault="00523673" w:rsidP="00BF1986">
      <w:pPr>
        <w:pStyle w:val="Heading2"/>
        <w:spacing w:line="360" w:lineRule="auto"/>
        <w:rPr>
          <w:u w:val="single"/>
        </w:rPr>
      </w:pPr>
      <w:r w:rsidRPr="00650D27">
        <w:rPr>
          <w:u w:val="single"/>
        </w:rPr>
        <w:t xml:space="preserve">Literature Review </w:t>
      </w:r>
    </w:p>
    <w:p w14:paraId="50B51E41" w14:textId="2CB9805D" w:rsidR="00BF2310" w:rsidRPr="0077269D" w:rsidRDefault="0032504B" w:rsidP="00BF1986">
      <w:pPr>
        <w:spacing w:line="360" w:lineRule="auto"/>
        <w:jc w:val="both"/>
        <w:rPr>
          <w:rFonts w:ascii="Times New Roman" w:hAnsi="Times New Roman" w:cs="Times New Roman"/>
          <w:b/>
          <w:bCs/>
          <w:sz w:val="24"/>
          <w:szCs w:val="24"/>
        </w:rPr>
      </w:pPr>
      <w:r w:rsidRPr="0077269D">
        <w:rPr>
          <w:rFonts w:ascii="Times New Roman" w:hAnsi="Times New Roman" w:cs="Times New Roman"/>
          <w:sz w:val="24"/>
          <w:szCs w:val="24"/>
        </w:rPr>
        <w:t xml:space="preserve">ERP systems enable organisations such as Safran Seats UK to manage and integrate business processes within a unified </w:t>
      </w:r>
      <w:r w:rsidR="00543034" w:rsidRPr="0077269D">
        <w:rPr>
          <w:rFonts w:ascii="Times New Roman" w:hAnsi="Times New Roman" w:cs="Times New Roman"/>
          <w:sz w:val="24"/>
          <w:szCs w:val="24"/>
        </w:rPr>
        <w:t>platform. This improves cross</w:t>
      </w:r>
      <w:r w:rsidR="00E9456D">
        <w:rPr>
          <w:rFonts w:ascii="Times New Roman" w:hAnsi="Times New Roman" w:cs="Times New Roman"/>
          <w:sz w:val="24"/>
          <w:szCs w:val="24"/>
        </w:rPr>
        <w:t xml:space="preserve"> </w:t>
      </w:r>
      <w:r w:rsidR="00543034" w:rsidRPr="0077269D">
        <w:rPr>
          <w:rFonts w:ascii="Times New Roman" w:hAnsi="Times New Roman" w:cs="Times New Roman"/>
          <w:sz w:val="24"/>
          <w:szCs w:val="24"/>
        </w:rPr>
        <w:t xml:space="preserve">departmental communication and enables real-time data sharing, supporting </w:t>
      </w:r>
      <w:r w:rsidR="00A32BC0" w:rsidRPr="0077269D">
        <w:rPr>
          <w:rFonts w:ascii="Times New Roman" w:hAnsi="Times New Roman" w:cs="Times New Roman"/>
          <w:sz w:val="24"/>
          <w:szCs w:val="24"/>
        </w:rPr>
        <w:t>operational</w:t>
      </w:r>
      <w:r w:rsidR="00543034" w:rsidRPr="0077269D">
        <w:rPr>
          <w:rFonts w:ascii="Times New Roman" w:hAnsi="Times New Roman" w:cs="Times New Roman"/>
          <w:sz w:val="24"/>
          <w:szCs w:val="24"/>
        </w:rPr>
        <w:t xml:space="preserve"> efficiency. As </w:t>
      </w:r>
      <w:r w:rsidR="00554D4E" w:rsidRPr="0077269D">
        <w:rPr>
          <w:rFonts w:ascii="Times New Roman" w:hAnsi="Times New Roman" w:cs="Times New Roman"/>
          <w:sz w:val="24"/>
          <w:szCs w:val="24"/>
        </w:rPr>
        <w:t>Xu et al</w:t>
      </w:r>
      <w:r w:rsidR="00204427" w:rsidRPr="0077269D">
        <w:rPr>
          <w:rFonts w:ascii="Times New Roman" w:hAnsi="Times New Roman" w:cs="Times New Roman"/>
          <w:sz w:val="24"/>
          <w:szCs w:val="24"/>
        </w:rPr>
        <w:t xml:space="preserve"> (2002, p. 47</w:t>
      </w:r>
      <w:r w:rsidR="002D21A4" w:rsidRPr="0077269D">
        <w:rPr>
          <w:rFonts w:ascii="Times New Roman" w:hAnsi="Times New Roman" w:cs="Times New Roman"/>
          <w:sz w:val="24"/>
          <w:szCs w:val="24"/>
        </w:rPr>
        <w:t>)</w:t>
      </w:r>
      <w:r w:rsidR="00156082" w:rsidRPr="0077269D">
        <w:rPr>
          <w:rFonts w:ascii="Times New Roman" w:hAnsi="Times New Roman" w:cs="Times New Roman"/>
          <w:sz w:val="24"/>
          <w:szCs w:val="24"/>
        </w:rPr>
        <w:t xml:space="preserve"> argues, “</w:t>
      </w:r>
      <w:r w:rsidR="002D21A4" w:rsidRPr="0077269D">
        <w:rPr>
          <w:rFonts w:ascii="Times New Roman" w:hAnsi="Times New Roman" w:cs="Times New Roman"/>
          <w:sz w:val="24"/>
          <w:szCs w:val="24"/>
        </w:rPr>
        <w:t>ERP systems cannot provide all the information necessary for decision support</w:t>
      </w:r>
      <w:r w:rsidR="00174711" w:rsidRPr="0077269D">
        <w:rPr>
          <w:rFonts w:ascii="Times New Roman" w:hAnsi="Times New Roman" w:cs="Times New Roman"/>
          <w:sz w:val="24"/>
          <w:szCs w:val="24"/>
        </w:rPr>
        <w:t xml:space="preserve">.” </w:t>
      </w:r>
      <w:r w:rsidR="00DB3548" w:rsidRPr="0077269D">
        <w:rPr>
          <w:rFonts w:ascii="Times New Roman" w:hAnsi="Times New Roman" w:cs="Times New Roman"/>
          <w:sz w:val="24"/>
          <w:szCs w:val="24"/>
        </w:rPr>
        <w:t>However, E</w:t>
      </w:r>
      <w:r w:rsidR="00684F03">
        <w:rPr>
          <w:rFonts w:ascii="Times New Roman" w:hAnsi="Times New Roman" w:cs="Times New Roman"/>
          <w:sz w:val="24"/>
          <w:szCs w:val="24"/>
        </w:rPr>
        <w:t>RP</w:t>
      </w:r>
      <w:r w:rsidR="00DB3548" w:rsidRPr="0077269D">
        <w:rPr>
          <w:rFonts w:ascii="Times New Roman" w:hAnsi="Times New Roman" w:cs="Times New Roman"/>
          <w:sz w:val="24"/>
          <w:szCs w:val="24"/>
        </w:rPr>
        <w:t xml:space="preserve"> systems</w:t>
      </w:r>
      <w:r w:rsidR="004D12FC" w:rsidRPr="0077269D">
        <w:rPr>
          <w:rFonts w:ascii="Times New Roman" w:hAnsi="Times New Roman" w:cs="Times New Roman"/>
          <w:sz w:val="24"/>
          <w:szCs w:val="24"/>
        </w:rPr>
        <w:t xml:space="preserve"> frequently face constraints </w:t>
      </w:r>
      <w:r w:rsidR="00240E66" w:rsidRPr="0077269D">
        <w:rPr>
          <w:rFonts w:ascii="Times New Roman" w:hAnsi="Times New Roman" w:cs="Times New Roman"/>
          <w:sz w:val="24"/>
          <w:szCs w:val="24"/>
        </w:rPr>
        <w:t>in their capacity to facilitate predictive dec</w:t>
      </w:r>
      <w:r w:rsidR="00462906" w:rsidRPr="0077269D">
        <w:rPr>
          <w:rFonts w:ascii="Times New Roman" w:hAnsi="Times New Roman" w:cs="Times New Roman"/>
          <w:sz w:val="24"/>
          <w:szCs w:val="24"/>
        </w:rPr>
        <w:t>i</w:t>
      </w:r>
      <w:r w:rsidR="00240E66" w:rsidRPr="0077269D">
        <w:rPr>
          <w:rFonts w:ascii="Times New Roman" w:hAnsi="Times New Roman" w:cs="Times New Roman"/>
          <w:sz w:val="24"/>
          <w:szCs w:val="24"/>
        </w:rPr>
        <w:t>sion-making and demand forecasting</w:t>
      </w:r>
      <w:r w:rsidR="00181C99" w:rsidRPr="0077269D">
        <w:rPr>
          <w:rFonts w:ascii="Times New Roman" w:hAnsi="Times New Roman" w:cs="Times New Roman"/>
          <w:sz w:val="24"/>
          <w:szCs w:val="24"/>
        </w:rPr>
        <w:t xml:space="preserve">. As Davenport (1998, p. 122) states, “enterprise systems are not </w:t>
      </w:r>
      <w:r w:rsidR="00502723" w:rsidRPr="0077269D">
        <w:rPr>
          <w:rFonts w:ascii="Times New Roman" w:hAnsi="Times New Roman" w:cs="Times New Roman"/>
          <w:sz w:val="24"/>
          <w:szCs w:val="24"/>
        </w:rPr>
        <w:t xml:space="preserve">designed to support decision making”. </w:t>
      </w:r>
      <w:r w:rsidR="00A81F4A" w:rsidRPr="0077269D">
        <w:rPr>
          <w:rFonts w:ascii="Times New Roman" w:hAnsi="Times New Roman" w:cs="Times New Roman"/>
          <w:sz w:val="24"/>
          <w:szCs w:val="24"/>
        </w:rPr>
        <w:t xml:space="preserve">This suggests that their primary function is </w:t>
      </w:r>
      <w:r w:rsidR="00AA4580" w:rsidRPr="0077269D">
        <w:rPr>
          <w:rFonts w:ascii="Times New Roman" w:hAnsi="Times New Roman" w:cs="Times New Roman"/>
          <w:sz w:val="24"/>
          <w:szCs w:val="24"/>
        </w:rPr>
        <w:t>centred</w:t>
      </w:r>
      <w:r w:rsidR="00A81F4A" w:rsidRPr="0077269D">
        <w:rPr>
          <w:rFonts w:ascii="Times New Roman" w:hAnsi="Times New Roman" w:cs="Times New Roman"/>
          <w:sz w:val="24"/>
          <w:szCs w:val="24"/>
        </w:rPr>
        <w:t xml:space="preserve"> around transactional processing instead </w:t>
      </w:r>
      <w:r w:rsidR="00FB1F13">
        <w:rPr>
          <w:rFonts w:ascii="Times New Roman" w:hAnsi="Times New Roman" w:cs="Times New Roman"/>
          <w:sz w:val="24"/>
          <w:szCs w:val="24"/>
        </w:rPr>
        <w:t>o</w:t>
      </w:r>
      <w:r w:rsidR="00A81F4A" w:rsidRPr="0077269D">
        <w:rPr>
          <w:rFonts w:ascii="Times New Roman" w:hAnsi="Times New Roman" w:cs="Times New Roman"/>
          <w:sz w:val="24"/>
          <w:szCs w:val="24"/>
        </w:rPr>
        <w:t>f for</w:t>
      </w:r>
      <w:r w:rsidR="00AA4580" w:rsidRPr="0077269D">
        <w:rPr>
          <w:rFonts w:ascii="Times New Roman" w:hAnsi="Times New Roman" w:cs="Times New Roman"/>
          <w:sz w:val="24"/>
          <w:szCs w:val="24"/>
        </w:rPr>
        <w:t>ecasting</w:t>
      </w:r>
      <w:r w:rsidR="00A81F4A" w:rsidRPr="0077269D">
        <w:rPr>
          <w:rFonts w:ascii="Times New Roman" w:hAnsi="Times New Roman" w:cs="Times New Roman"/>
          <w:sz w:val="24"/>
          <w:szCs w:val="24"/>
        </w:rPr>
        <w:t xml:space="preserve"> future demand and supply variations. </w:t>
      </w:r>
    </w:p>
    <w:p w14:paraId="6BFD0C67" w14:textId="2A578FCA" w:rsidR="005F76CC" w:rsidRPr="00BF1986" w:rsidRDefault="0014646A" w:rsidP="00147C39">
      <w:pPr>
        <w:spacing w:line="360" w:lineRule="auto"/>
        <w:jc w:val="both"/>
        <w:rPr>
          <w:rFonts w:ascii="Times New Roman" w:hAnsi="Times New Roman" w:cs="Times New Roman"/>
          <w:sz w:val="24"/>
          <w:szCs w:val="24"/>
        </w:rPr>
      </w:pPr>
      <w:r>
        <w:rPr>
          <w:rFonts w:ascii="Times New Roman" w:hAnsi="Times New Roman" w:cs="Times New Roman"/>
          <w:sz w:val="24"/>
          <w:szCs w:val="24"/>
        </w:rPr>
        <w:t>Safran has successfully merged its E</w:t>
      </w:r>
      <w:r w:rsidR="00684F03">
        <w:rPr>
          <w:rFonts w:ascii="Times New Roman" w:hAnsi="Times New Roman" w:cs="Times New Roman"/>
          <w:sz w:val="24"/>
          <w:szCs w:val="24"/>
        </w:rPr>
        <w:t>RP</w:t>
      </w:r>
      <w:r>
        <w:rPr>
          <w:rFonts w:ascii="Times New Roman" w:hAnsi="Times New Roman" w:cs="Times New Roman"/>
          <w:sz w:val="24"/>
          <w:szCs w:val="24"/>
        </w:rPr>
        <w:t xml:space="preserve"> system with </w:t>
      </w:r>
      <w:proofErr w:type="spellStart"/>
      <w:r>
        <w:rPr>
          <w:rFonts w:ascii="Times New Roman" w:hAnsi="Times New Roman" w:cs="Times New Roman"/>
          <w:sz w:val="24"/>
          <w:szCs w:val="24"/>
        </w:rPr>
        <w:t>LeanDNA</w:t>
      </w:r>
      <w:proofErr w:type="spellEnd"/>
      <w:r>
        <w:rPr>
          <w:rFonts w:ascii="Times New Roman" w:hAnsi="Times New Roman" w:cs="Times New Roman"/>
          <w:sz w:val="24"/>
          <w:szCs w:val="24"/>
        </w:rPr>
        <w:t xml:space="preserve"> to enhance access to real-time data</w:t>
      </w:r>
      <w:r w:rsidR="00CE5DED">
        <w:rPr>
          <w:rFonts w:ascii="Times New Roman" w:hAnsi="Times New Roman" w:cs="Times New Roman"/>
          <w:sz w:val="24"/>
          <w:szCs w:val="24"/>
        </w:rPr>
        <w:t xml:space="preserve"> visibility, and </w:t>
      </w:r>
      <w:r w:rsidR="000939AA">
        <w:rPr>
          <w:rFonts w:ascii="Times New Roman" w:hAnsi="Times New Roman" w:cs="Times New Roman"/>
          <w:sz w:val="24"/>
          <w:szCs w:val="24"/>
        </w:rPr>
        <w:t xml:space="preserve">interdepartmental collaboration. </w:t>
      </w:r>
      <w:r w:rsidR="0023418D">
        <w:rPr>
          <w:rFonts w:ascii="Times New Roman" w:hAnsi="Times New Roman" w:cs="Times New Roman"/>
          <w:sz w:val="24"/>
          <w:szCs w:val="24"/>
        </w:rPr>
        <w:t>However, the integration of ERP system ad</w:t>
      </w:r>
      <w:r w:rsidR="00697C00">
        <w:rPr>
          <w:rFonts w:ascii="Times New Roman" w:hAnsi="Times New Roman" w:cs="Times New Roman"/>
          <w:sz w:val="24"/>
          <w:szCs w:val="24"/>
        </w:rPr>
        <w:t>d</w:t>
      </w:r>
      <w:r w:rsidR="0023418D">
        <w:rPr>
          <w:rFonts w:ascii="Times New Roman" w:hAnsi="Times New Roman" w:cs="Times New Roman"/>
          <w:sz w:val="24"/>
          <w:szCs w:val="24"/>
        </w:rPr>
        <w:t xml:space="preserve">s to the complexity of the system and needs </w:t>
      </w:r>
      <w:r w:rsidR="003E71D3">
        <w:rPr>
          <w:rFonts w:ascii="Times New Roman" w:hAnsi="Times New Roman" w:cs="Times New Roman"/>
          <w:sz w:val="24"/>
          <w:szCs w:val="24"/>
        </w:rPr>
        <w:t xml:space="preserve">robust data governance to maintain accuracy and consistency across </w:t>
      </w:r>
      <w:r w:rsidR="0077269D">
        <w:rPr>
          <w:rFonts w:ascii="Times New Roman" w:hAnsi="Times New Roman" w:cs="Times New Roman"/>
          <w:sz w:val="24"/>
          <w:szCs w:val="24"/>
        </w:rPr>
        <w:t>departments</w:t>
      </w:r>
      <w:r w:rsidR="00700132">
        <w:rPr>
          <w:rFonts w:ascii="Times New Roman" w:hAnsi="Times New Roman" w:cs="Times New Roman"/>
          <w:sz w:val="24"/>
          <w:szCs w:val="24"/>
        </w:rPr>
        <w:t xml:space="preserve">. </w:t>
      </w:r>
      <w:r w:rsidR="0077269D" w:rsidRPr="0077269D">
        <w:rPr>
          <w:rFonts w:ascii="Times New Roman" w:hAnsi="Times New Roman" w:cs="Times New Roman"/>
          <w:sz w:val="24"/>
          <w:szCs w:val="24"/>
        </w:rPr>
        <w:t xml:space="preserve">ERP systems </w:t>
      </w:r>
      <w:r w:rsidR="00B80CA5">
        <w:rPr>
          <w:rFonts w:ascii="Times New Roman" w:hAnsi="Times New Roman" w:cs="Times New Roman"/>
          <w:sz w:val="24"/>
          <w:szCs w:val="24"/>
        </w:rPr>
        <w:t xml:space="preserve">should therefore be viewed as components of wider </w:t>
      </w:r>
      <w:r w:rsidR="00DA551E">
        <w:rPr>
          <w:rFonts w:ascii="Times New Roman" w:hAnsi="Times New Roman" w:cs="Times New Roman"/>
          <w:sz w:val="24"/>
          <w:szCs w:val="24"/>
        </w:rPr>
        <w:t xml:space="preserve">digital supply chain ecosystems rather than standalone solutions. </w:t>
      </w:r>
      <w:r w:rsidR="005F76CC" w:rsidRPr="007F565C">
        <w:rPr>
          <w:b/>
          <w:bCs/>
        </w:rPr>
        <w:br w:type="page"/>
      </w:r>
    </w:p>
    <w:p w14:paraId="41E95676" w14:textId="6FEF6C08" w:rsidR="000B50B7" w:rsidRPr="00BF1986" w:rsidRDefault="000B50B7" w:rsidP="00BF1986">
      <w:pPr>
        <w:pStyle w:val="Heading2"/>
        <w:spacing w:line="360" w:lineRule="auto"/>
        <w:rPr>
          <w:u w:val="single"/>
        </w:rPr>
      </w:pPr>
      <w:r w:rsidRPr="00ED78F9">
        <w:rPr>
          <w:u w:val="single"/>
        </w:rPr>
        <w:lastRenderedPageBreak/>
        <w:t xml:space="preserve">Organisation Background: Safran Seats UK </w:t>
      </w:r>
    </w:p>
    <w:p w14:paraId="38FA11FF" w14:textId="02608A91" w:rsidR="00540959" w:rsidRPr="00540959" w:rsidRDefault="00540959" w:rsidP="00540959">
      <w:pPr>
        <w:spacing w:line="360" w:lineRule="auto"/>
        <w:jc w:val="both"/>
        <w:rPr>
          <w:rFonts w:ascii="Times New Roman" w:hAnsi="Times New Roman" w:cs="Times New Roman"/>
          <w:sz w:val="24"/>
          <w:szCs w:val="24"/>
        </w:rPr>
      </w:pPr>
      <w:r w:rsidRPr="00540959">
        <w:rPr>
          <w:rFonts w:ascii="Times New Roman" w:hAnsi="Times New Roman" w:cs="Times New Roman"/>
          <w:sz w:val="24"/>
          <w:szCs w:val="24"/>
        </w:rPr>
        <w:t>Safran Seats UK operates as part of the Safran Group, manufacturing and delivering First Class and Business Class aircraft seating compartments within a worldwide and extensively regulated</w:t>
      </w:r>
      <w:r w:rsidR="00DB1A6F">
        <w:rPr>
          <w:rFonts w:ascii="Times New Roman" w:hAnsi="Times New Roman" w:cs="Times New Roman"/>
          <w:sz w:val="24"/>
          <w:szCs w:val="24"/>
        </w:rPr>
        <w:t xml:space="preserve"> aerospace</w:t>
      </w:r>
      <w:r w:rsidRPr="00540959">
        <w:rPr>
          <w:rFonts w:ascii="Times New Roman" w:hAnsi="Times New Roman" w:cs="Times New Roman"/>
          <w:sz w:val="24"/>
          <w:szCs w:val="24"/>
        </w:rPr>
        <w:t xml:space="preserve"> industry. The organisation faces several operational challenges, including global sourcing, long production cycles, and stringent safety requirements.</w:t>
      </w:r>
      <w:r w:rsidR="00457E77">
        <w:rPr>
          <w:rFonts w:ascii="Times New Roman" w:hAnsi="Times New Roman" w:cs="Times New Roman"/>
          <w:sz w:val="24"/>
          <w:szCs w:val="24"/>
        </w:rPr>
        <w:t xml:space="preserve"> </w:t>
      </w:r>
      <w:r w:rsidR="00B7791A" w:rsidRPr="00B7791A">
        <w:rPr>
          <w:rFonts w:ascii="Times New Roman" w:hAnsi="Times New Roman" w:cs="Times New Roman"/>
          <w:sz w:val="24"/>
          <w:szCs w:val="24"/>
        </w:rPr>
        <w:t>ERP systems play a critical role</w:t>
      </w:r>
      <w:r w:rsidR="00147EB6" w:rsidRPr="00147EB6">
        <w:t xml:space="preserve"> </w:t>
      </w:r>
      <w:r w:rsidR="00147EB6" w:rsidRPr="00147EB6">
        <w:rPr>
          <w:rFonts w:ascii="Times New Roman" w:hAnsi="Times New Roman" w:cs="Times New Roman"/>
          <w:sz w:val="24"/>
          <w:szCs w:val="24"/>
        </w:rPr>
        <w:t>in supporting integration across functions such as procurement, production, and logistics</w:t>
      </w:r>
      <w:r w:rsidR="00B7791A" w:rsidRPr="00B7791A">
        <w:rPr>
          <w:rFonts w:ascii="Times New Roman" w:hAnsi="Times New Roman" w:cs="Times New Roman"/>
          <w:sz w:val="24"/>
          <w:szCs w:val="24"/>
        </w:rPr>
        <w:t>, although limitations become more evident in such environments</w:t>
      </w:r>
      <w:r w:rsidRPr="00540959">
        <w:rPr>
          <w:rFonts w:ascii="Times New Roman" w:hAnsi="Times New Roman" w:cs="Times New Roman"/>
          <w:sz w:val="24"/>
          <w:szCs w:val="24"/>
        </w:rPr>
        <w:t>.</w:t>
      </w:r>
    </w:p>
    <w:p w14:paraId="01BD134E" w14:textId="77777777" w:rsidR="009D4D49" w:rsidRDefault="009D4D49" w:rsidP="000730A8"/>
    <w:p w14:paraId="347CFB0F" w14:textId="77777777" w:rsidR="008B50C0" w:rsidRDefault="008B50C0">
      <w:pPr>
        <w:rPr>
          <w:rFonts w:asciiTheme="majorHAnsi" w:eastAsiaTheme="majorEastAsia" w:hAnsiTheme="majorHAnsi" w:cstheme="majorBidi"/>
          <w:color w:val="0F4761" w:themeColor="accent1" w:themeShade="BF"/>
          <w:sz w:val="32"/>
          <w:szCs w:val="32"/>
          <w:u w:val="single"/>
        </w:rPr>
      </w:pPr>
      <w:r>
        <w:rPr>
          <w:u w:val="single"/>
        </w:rPr>
        <w:br w:type="page"/>
      </w:r>
    </w:p>
    <w:p w14:paraId="164F7F65" w14:textId="1F997A4A" w:rsidR="000E7CB5" w:rsidRDefault="000E7CB5" w:rsidP="000E7CB5">
      <w:pPr>
        <w:pStyle w:val="Heading1"/>
        <w:rPr>
          <w:sz w:val="32"/>
          <w:szCs w:val="32"/>
          <w:u w:val="single"/>
        </w:rPr>
      </w:pPr>
      <w:r w:rsidRPr="00EC0FD6">
        <w:rPr>
          <w:sz w:val="32"/>
          <w:szCs w:val="32"/>
          <w:u w:val="single"/>
        </w:rPr>
        <w:lastRenderedPageBreak/>
        <w:t>ERP System Specifications</w:t>
      </w:r>
    </w:p>
    <w:p w14:paraId="5783B965" w14:textId="77777777" w:rsidR="005A3401" w:rsidRPr="005A3401" w:rsidRDefault="005A3401" w:rsidP="005A3401"/>
    <w:p w14:paraId="7306C279" w14:textId="4D4D9D2B" w:rsidR="00FF4BE1" w:rsidRPr="009D3B95" w:rsidRDefault="001D4F51" w:rsidP="00BF1986">
      <w:pPr>
        <w:spacing w:line="360" w:lineRule="auto"/>
        <w:jc w:val="both"/>
        <w:rPr>
          <w:rFonts w:ascii="Times New Roman" w:hAnsi="Times New Roman" w:cs="Times New Roman"/>
          <w:sz w:val="24"/>
          <w:szCs w:val="24"/>
        </w:rPr>
      </w:pPr>
      <w:r w:rsidRPr="00E55BE0">
        <w:rPr>
          <w:rFonts w:ascii="Times New Roman" w:hAnsi="Times New Roman" w:cs="Times New Roman"/>
          <w:sz w:val="24"/>
          <w:szCs w:val="24"/>
        </w:rPr>
        <w:t>Safran</w:t>
      </w:r>
      <w:r w:rsidR="00EE1ABC" w:rsidRPr="00E55BE0">
        <w:rPr>
          <w:rFonts w:ascii="Times New Roman" w:hAnsi="Times New Roman" w:cs="Times New Roman"/>
          <w:sz w:val="24"/>
          <w:szCs w:val="24"/>
        </w:rPr>
        <w:t xml:space="preserve"> previously used Baan ERP system</w:t>
      </w:r>
      <w:r w:rsidR="000A2EDF" w:rsidRPr="00E55BE0">
        <w:rPr>
          <w:rFonts w:ascii="Times New Roman" w:hAnsi="Times New Roman" w:cs="Times New Roman"/>
          <w:sz w:val="24"/>
          <w:szCs w:val="24"/>
        </w:rPr>
        <w:t xml:space="preserve">, which became outdated and relied on manual inputs. </w:t>
      </w:r>
      <w:r w:rsidR="0049275D" w:rsidRPr="00E55BE0">
        <w:rPr>
          <w:rFonts w:ascii="Times New Roman" w:hAnsi="Times New Roman" w:cs="Times New Roman"/>
          <w:sz w:val="24"/>
          <w:szCs w:val="24"/>
        </w:rPr>
        <w:t>Safran</w:t>
      </w:r>
      <w:r w:rsidRPr="00E55BE0">
        <w:rPr>
          <w:rFonts w:ascii="Times New Roman" w:hAnsi="Times New Roman" w:cs="Times New Roman"/>
          <w:sz w:val="24"/>
          <w:szCs w:val="24"/>
        </w:rPr>
        <w:t xml:space="preserve"> now</w:t>
      </w:r>
      <w:r w:rsidR="0049275D" w:rsidRPr="00E55BE0">
        <w:rPr>
          <w:rFonts w:ascii="Times New Roman" w:hAnsi="Times New Roman" w:cs="Times New Roman"/>
          <w:sz w:val="24"/>
          <w:szCs w:val="24"/>
        </w:rPr>
        <w:t xml:space="preserve"> uses M3 across the business in areas such as</w:t>
      </w:r>
      <w:r w:rsidR="006E670E" w:rsidRPr="00E55BE0">
        <w:rPr>
          <w:rFonts w:ascii="Times New Roman" w:hAnsi="Times New Roman" w:cs="Times New Roman"/>
          <w:sz w:val="24"/>
          <w:szCs w:val="24"/>
        </w:rPr>
        <w:t xml:space="preserve"> </w:t>
      </w:r>
      <w:r w:rsidR="00E55BE0" w:rsidRPr="00E55BE0">
        <w:rPr>
          <w:rFonts w:ascii="Times New Roman" w:hAnsi="Times New Roman" w:cs="Times New Roman"/>
          <w:sz w:val="24"/>
          <w:szCs w:val="24"/>
        </w:rPr>
        <w:t>procurement, supply chain management, production, finance, quality management, and logistics. The system provides a common platform that supports information sharing across departments and improves operational coordination throughout the organisation.</w:t>
      </w:r>
    </w:p>
    <w:p w14:paraId="4C5359E6" w14:textId="67DB0C92" w:rsidR="00796249" w:rsidRPr="009D3B95" w:rsidRDefault="00A54565" w:rsidP="009D3B95">
      <w:pPr>
        <w:spacing w:line="360" w:lineRule="auto"/>
        <w:jc w:val="both"/>
        <w:rPr>
          <w:rFonts w:ascii="Times New Roman" w:hAnsi="Times New Roman" w:cs="Times New Roman"/>
          <w:sz w:val="24"/>
          <w:szCs w:val="24"/>
        </w:rPr>
      </w:pPr>
      <w:r w:rsidRPr="00A54565">
        <w:rPr>
          <w:rFonts w:ascii="Times New Roman" w:hAnsi="Times New Roman" w:cs="Times New Roman"/>
          <w:sz w:val="24"/>
          <w:szCs w:val="24"/>
        </w:rPr>
        <w:t>Infor M3 enables the organisation to manage complex aircraft seating bills of materials, align procurement activities with production schedules, and improve visibility across global supply chain operations.</w:t>
      </w:r>
      <w:r>
        <w:rPr>
          <w:rFonts w:ascii="Times New Roman" w:hAnsi="Times New Roman" w:cs="Times New Roman"/>
          <w:sz w:val="24"/>
          <w:szCs w:val="24"/>
        </w:rPr>
        <w:t xml:space="preserve"> </w:t>
      </w:r>
      <w:r w:rsidR="0000005D" w:rsidRPr="009D3B95">
        <w:rPr>
          <w:rFonts w:ascii="Times New Roman" w:hAnsi="Times New Roman" w:cs="Times New Roman"/>
          <w:sz w:val="24"/>
          <w:szCs w:val="24"/>
        </w:rPr>
        <w:t xml:space="preserve">Safran has since seen an improvement in efficiency, standardisation, and real-time decision-making. </w:t>
      </w:r>
    </w:p>
    <w:p w14:paraId="115AA62A" w14:textId="0F4E9568" w:rsidR="00FE7AF9" w:rsidRPr="00BD0E26" w:rsidRDefault="00FE7AF9" w:rsidP="009D3B95">
      <w:pPr>
        <w:spacing w:line="360" w:lineRule="auto"/>
        <w:jc w:val="both"/>
        <w:rPr>
          <w:rFonts w:ascii="Times New Roman" w:hAnsi="Times New Roman" w:cs="Times New Roman"/>
          <w:sz w:val="24"/>
          <w:szCs w:val="24"/>
          <w:u w:val="single"/>
        </w:rPr>
      </w:pPr>
      <w:r w:rsidRPr="00BD0E26">
        <w:rPr>
          <w:rFonts w:ascii="Times New Roman" w:hAnsi="Times New Roman" w:cs="Times New Roman"/>
          <w:sz w:val="24"/>
          <w:szCs w:val="24"/>
          <w:u w:val="single"/>
        </w:rPr>
        <w:t>Vendor Name:</w:t>
      </w:r>
    </w:p>
    <w:p w14:paraId="5AD3188D" w14:textId="3896501D" w:rsidR="00FE7AF9" w:rsidRPr="009D3B95" w:rsidRDefault="00FE7AF9" w:rsidP="009D3B95">
      <w:pPr>
        <w:pStyle w:val="ListParagraph"/>
        <w:numPr>
          <w:ilvl w:val="0"/>
          <w:numId w:val="4"/>
        </w:numPr>
        <w:spacing w:line="360" w:lineRule="auto"/>
        <w:jc w:val="both"/>
        <w:rPr>
          <w:rFonts w:ascii="Times New Roman" w:hAnsi="Times New Roman" w:cs="Times New Roman"/>
          <w:sz w:val="24"/>
          <w:szCs w:val="24"/>
        </w:rPr>
      </w:pPr>
      <w:r w:rsidRPr="009D3B95">
        <w:rPr>
          <w:rFonts w:ascii="Times New Roman" w:hAnsi="Times New Roman" w:cs="Times New Roman"/>
          <w:sz w:val="24"/>
          <w:szCs w:val="24"/>
        </w:rPr>
        <w:t xml:space="preserve">Infor </w:t>
      </w:r>
    </w:p>
    <w:p w14:paraId="12FB2426" w14:textId="46CAC3E5" w:rsidR="00FE7AF9" w:rsidRPr="009D3B95" w:rsidRDefault="004D3DAC" w:rsidP="009D3B95">
      <w:pPr>
        <w:spacing w:line="360" w:lineRule="auto"/>
        <w:jc w:val="both"/>
        <w:rPr>
          <w:rFonts w:ascii="Times New Roman" w:hAnsi="Times New Roman" w:cs="Times New Roman"/>
          <w:sz w:val="24"/>
          <w:szCs w:val="24"/>
        </w:rPr>
      </w:pPr>
      <w:r w:rsidRPr="009D3B95">
        <w:rPr>
          <w:rFonts w:ascii="Times New Roman" w:hAnsi="Times New Roman" w:cs="Times New Roman"/>
          <w:sz w:val="24"/>
          <w:szCs w:val="24"/>
        </w:rPr>
        <w:t xml:space="preserve">The specific product is Infor M3 which is part of Infor’s </w:t>
      </w:r>
      <w:proofErr w:type="spellStart"/>
      <w:r w:rsidRPr="009D3B95">
        <w:rPr>
          <w:rFonts w:ascii="Times New Roman" w:hAnsi="Times New Roman" w:cs="Times New Roman"/>
          <w:sz w:val="24"/>
          <w:szCs w:val="24"/>
        </w:rPr>
        <w:t>Cloudsuite</w:t>
      </w:r>
      <w:proofErr w:type="spellEnd"/>
      <w:r w:rsidRPr="009D3B95">
        <w:rPr>
          <w:rFonts w:ascii="Times New Roman" w:hAnsi="Times New Roman" w:cs="Times New Roman"/>
          <w:sz w:val="24"/>
          <w:szCs w:val="24"/>
        </w:rPr>
        <w:t xml:space="preserve"> ERP portfolio </w:t>
      </w:r>
      <w:r w:rsidR="00D37CCB" w:rsidRPr="009D3B95">
        <w:rPr>
          <w:rFonts w:ascii="Times New Roman" w:hAnsi="Times New Roman" w:cs="Times New Roman"/>
          <w:sz w:val="24"/>
          <w:szCs w:val="24"/>
        </w:rPr>
        <w:t xml:space="preserve">which is designed for manufacturing and supply chain environments. </w:t>
      </w:r>
    </w:p>
    <w:p w14:paraId="395AE8C1" w14:textId="496906A1" w:rsidR="00062A3C" w:rsidRPr="00BD0E26" w:rsidRDefault="00A87AD0" w:rsidP="009D3B95">
      <w:pPr>
        <w:spacing w:line="360" w:lineRule="auto"/>
        <w:jc w:val="both"/>
        <w:rPr>
          <w:rFonts w:ascii="Times New Roman" w:hAnsi="Times New Roman" w:cs="Times New Roman"/>
          <w:sz w:val="24"/>
          <w:szCs w:val="24"/>
        </w:rPr>
      </w:pPr>
      <w:r w:rsidRPr="00BD0E26">
        <w:rPr>
          <w:rFonts w:ascii="Times New Roman" w:hAnsi="Times New Roman" w:cs="Times New Roman"/>
          <w:sz w:val="24"/>
          <w:szCs w:val="24"/>
          <w:u w:val="single"/>
        </w:rPr>
        <w:t>System Version</w:t>
      </w:r>
      <w:r w:rsidR="003D6E0A">
        <w:rPr>
          <w:rFonts w:ascii="Times New Roman" w:hAnsi="Times New Roman" w:cs="Times New Roman"/>
          <w:sz w:val="24"/>
          <w:szCs w:val="24"/>
          <w:u w:val="single"/>
        </w:rPr>
        <w:t>:</w:t>
      </w:r>
      <w:r w:rsidRPr="00BD0E26">
        <w:rPr>
          <w:rFonts w:ascii="Times New Roman" w:hAnsi="Times New Roman" w:cs="Times New Roman"/>
          <w:sz w:val="24"/>
          <w:szCs w:val="24"/>
        </w:rPr>
        <w:t xml:space="preserve"> </w:t>
      </w:r>
    </w:p>
    <w:p w14:paraId="29BEDF34" w14:textId="1F6C74B6" w:rsidR="00701B54" w:rsidRPr="007D7974" w:rsidRDefault="00FE2FCD" w:rsidP="006637B8">
      <w:pPr>
        <w:pStyle w:val="ListParagraph"/>
        <w:numPr>
          <w:ilvl w:val="0"/>
          <w:numId w:val="4"/>
        </w:numPr>
        <w:spacing w:line="360" w:lineRule="auto"/>
        <w:jc w:val="both"/>
        <w:rPr>
          <w:rFonts w:ascii="Times New Roman" w:hAnsi="Times New Roman" w:cs="Times New Roman"/>
          <w:sz w:val="24"/>
          <w:szCs w:val="24"/>
        </w:rPr>
      </w:pPr>
      <w:r w:rsidRPr="009D3B95">
        <w:rPr>
          <w:rFonts w:ascii="Times New Roman" w:hAnsi="Times New Roman" w:cs="Times New Roman"/>
          <w:sz w:val="24"/>
          <w:szCs w:val="24"/>
        </w:rPr>
        <w:t>M3 13.4 – M3 Business Engine 15.1.4</w:t>
      </w:r>
    </w:p>
    <w:p w14:paraId="0EE01AA8" w14:textId="73B1D50C" w:rsidR="009D2EA5" w:rsidRPr="00124CBF" w:rsidRDefault="009D2EA5" w:rsidP="00124CBF">
      <w:pPr>
        <w:rPr>
          <w:rFonts w:asciiTheme="majorHAnsi" w:eastAsiaTheme="majorEastAsia" w:hAnsiTheme="majorHAnsi" w:cstheme="majorBidi"/>
          <w:color w:val="0F4761" w:themeColor="accent1" w:themeShade="BF"/>
          <w:sz w:val="32"/>
          <w:szCs w:val="32"/>
          <w:u w:val="single"/>
        </w:rPr>
      </w:pPr>
    </w:p>
    <w:p w14:paraId="750F5D7D" w14:textId="77777777" w:rsidR="009D2EA5" w:rsidRDefault="009D2EA5" w:rsidP="009D2EA5">
      <w:pPr>
        <w:rPr>
          <w:rFonts w:asciiTheme="majorHAnsi" w:eastAsiaTheme="majorEastAsia" w:hAnsiTheme="majorHAnsi" w:cstheme="majorBidi"/>
          <w:color w:val="0F4761" w:themeColor="accent1" w:themeShade="BF"/>
          <w:sz w:val="32"/>
          <w:szCs w:val="32"/>
          <w:u w:val="single"/>
        </w:rPr>
      </w:pPr>
      <w:r>
        <w:rPr>
          <w:u w:val="single"/>
        </w:rPr>
        <w:br w:type="page"/>
      </w:r>
    </w:p>
    <w:p w14:paraId="69826943" w14:textId="77777777" w:rsidR="009D2EA5" w:rsidRPr="00ED78F9" w:rsidRDefault="009D2EA5" w:rsidP="009D2EA5">
      <w:pPr>
        <w:pStyle w:val="Heading2"/>
        <w:spacing w:line="360" w:lineRule="auto"/>
        <w:rPr>
          <w:u w:val="single"/>
        </w:rPr>
      </w:pPr>
      <w:r w:rsidRPr="00ED78F9">
        <w:rPr>
          <w:u w:val="single"/>
        </w:rPr>
        <w:lastRenderedPageBreak/>
        <w:t>ERP Integration with other systems</w:t>
      </w:r>
    </w:p>
    <w:p w14:paraId="4B0D2773" w14:textId="66F6B1AD" w:rsidR="009D2EA5" w:rsidRDefault="009D2EA5" w:rsidP="009D2EA5">
      <w:pPr>
        <w:spacing w:line="360" w:lineRule="auto"/>
        <w:jc w:val="both"/>
      </w:pPr>
      <w:r w:rsidRPr="006637B8">
        <w:rPr>
          <w:rFonts w:ascii="Times New Roman" w:hAnsi="Times New Roman" w:cs="Times New Roman"/>
          <w:sz w:val="24"/>
          <w:szCs w:val="24"/>
        </w:rPr>
        <w:t xml:space="preserve">Safran </w:t>
      </w:r>
      <w:r w:rsidR="003710EE">
        <w:rPr>
          <w:rFonts w:ascii="Times New Roman" w:hAnsi="Times New Roman" w:cs="Times New Roman"/>
          <w:sz w:val="24"/>
          <w:szCs w:val="24"/>
        </w:rPr>
        <w:t>S</w:t>
      </w:r>
      <w:r w:rsidRPr="006637B8">
        <w:rPr>
          <w:rFonts w:ascii="Times New Roman" w:hAnsi="Times New Roman" w:cs="Times New Roman"/>
          <w:sz w:val="24"/>
          <w:szCs w:val="24"/>
        </w:rPr>
        <w:t>eats integrates ERP with other systems as shown and explained in the table below</w:t>
      </w:r>
      <w:r>
        <w:t>:</w:t>
      </w:r>
    </w:p>
    <w:tbl>
      <w:tblPr>
        <w:tblStyle w:val="TableGrid"/>
        <w:tblW w:w="0" w:type="auto"/>
        <w:tblLook w:val="04A0" w:firstRow="1" w:lastRow="0" w:firstColumn="1" w:lastColumn="0" w:noHBand="0" w:noVBand="1"/>
      </w:tblPr>
      <w:tblGrid>
        <w:gridCol w:w="3116"/>
        <w:gridCol w:w="3117"/>
        <w:gridCol w:w="3117"/>
      </w:tblGrid>
      <w:tr w:rsidR="009D2EA5" w14:paraId="273E3054" w14:textId="77777777" w:rsidTr="00564996">
        <w:tc>
          <w:tcPr>
            <w:tcW w:w="3116" w:type="dxa"/>
            <w:shd w:val="clear" w:color="auto" w:fill="4C94D8" w:themeFill="text2" w:themeFillTint="80"/>
          </w:tcPr>
          <w:p w14:paraId="52AF4722" w14:textId="77777777" w:rsidR="009D2EA5" w:rsidRPr="00980F87" w:rsidRDefault="009D2EA5" w:rsidP="00564996">
            <w:pPr>
              <w:jc w:val="center"/>
              <w:rPr>
                <w:rFonts w:ascii="Times New Roman" w:hAnsi="Times New Roman" w:cs="Times New Roman"/>
              </w:rPr>
            </w:pPr>
            <w:r w:rsidRPr="00980F87">
              <w:rPr>
                <w:rFonts w:ascii="Times New Roman" w:hAnsi="Times New Roman" w:cs="Times New Roman"/>
              </w:rPr>
              <w:t xml:space="preserve">System </w:t>
            </w:r>
          </w:p>
        </w:tc>
        <w:tc>
          <w:tcPr>
            <w:tcW w:w="3117" w:type="dxa"/>
            <w:shd w:val="clear" w:color="auto" w:fill="4C94D8" w:themeFill="text2" w:themeFillTint="80"/>
          </w:tcPr>
          <w:p w14:paraId="2948D3D2" w14:textId="77777777" w:rsidR="009D2EA5" w:rsidRPr="00980F87" w:rsidRDefault="009D2EA5" w:rsidP="00564996">
            <w:pPr>
              <w:jc w:val="center"/>
              <w:rPr>
                <w:rFonts w:ascii="Times New Roman" w:hAnsi="Times New Roman" w:cs="Times New Roman"/>
              </w:rPr>
            </w:pPr>
            <w:r w:rsidRPr="00980F87">
              <w:rPr>
                <w:rFonts w:ascii="Times New Roman" w:hAnsi="Times New Roman" w:cs="Times New Roman"/>
              </w:rPr>
              <w:t xml:space="preserve">Description </w:t>
            </w:r>
          </w:p>
        </w:tc>
        <w:tc>
          <w:tcPr>
            <w:tcW w:w="3117" w:type="dxa"/>
            <w:shd w:val="clear" w:color="auto" w:fill="4C94D8" w:themeFill="text2" w:themeFillTint="80"/>
          </w:tcPr>
          <w:p w14:paraId="69F2EB6A" w14:textId="77777777" w:rsidR="009D2EA5" w:rsidRPr="00980F87" w:rsidRDefault="009D2EA5" w:rsidP="00564996">
            <w:pPr>
              <w:jc w:val="center"/>
              <w:rPr>
                <w:rFonts w:ascii="Times New Roman" w:hAnsi="Times New Roman" w:cs="Times New Roman"/>
              </w:rPr>
            </w:pPr>
            <w:r w:rsidRPr="00980F87">
              <w:rPr>
                <w:rFonts w:ascii="Times New Roman" w:hAnsi="Times New Roman" w:cs="Times New Roman"/>
              </w:rPr>
              <w:t>Role</w:t>
            </w:r>
          </w:p>
        </w:tc>
      </w:tr>
      <w:tr w:rsidR="009D2EA5" w14:paraId="370E0F0E" w14:textId="77777777" w:rsidTr="00564996">
        <w:tc>
          <w:tcPr>
            <w:tcW w:w="3116" w:type="dxa"/>
            <w:shd w:val="clear" w:color="auto" w:fill="A5C9EB" w:themeFill="text2" w:themeFillTint="40"/>
          </w:tcPr>
          <w:p w14:paraId="17D0D2CC"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CRM (Customer Relationship Management)</w:t>
            </w:r>
          </w:p>
        </w:tc>
        <w:tc>
          <w:tcPr>
            <w:tcW w:w="3117" w:type="dxa"/>
            <w:shd w:val="clear" w:color="auto" w:fill="A5C9EB" w:themeFill="text2" w:themeFillTint="40"/>
          </w:tcPr>
          <w:p w14:paraId="41338C23"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Manages customer-facing processes</w:t>
            </w:r>
          </w:p>
        </w:tc>
        <w:tc>
          <w:tcPr>
            <w:tcW w:w="3117" w:type="dxa"/>
            <w:shd w:val="clear" w:color="auto" w:fill="A5C9EB" w:themeFill="text2" w:themeFillTint="40"/>
          </w:tcPr>
          <w:p w14:paraId="7194051C"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 xml:space="preserve">Sales opportunities, Customer Orders, </w:t>
            </w:r>
          </w:p>
          <w:p w14:paraId="569500AD"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 xml:space="preserve">Contracts and pricing, Aftermarket service </w:t>
            </w:r>
          </w:p>
          <w:p w14:paraId="2D47D047" w14:textId="77777777" w:rsidR="009D2EA5" w:rsidRPr="00980F87" w:rsidRDefault="009D2EA5" w:rsidP="00564996">
            <w:pPr>
              <w:rPr>
                <w:rFonts w:ascii="Times New Roman" w:hAnsi="Times New Roman" w:cs="Times New Roman"/>
              </w:rPr>
            </w:pPr>
          </w:p>
        </w:tc>
      </w:tr>
      <w:tr w:rsidR="009D2EA5" w14:paraId="6D176326" w14:textId="77777777" w:rsidTr="00564996">
        <w:tc>
          <w:tcPr>
            <w:tcW w:w="3116" w:type="dxa"/>
            <w:shd w:val="clear" w:color="auto" w:fill="A5C9EB" w:themeFill="text2" w:themeFillTint="40"/>
          </w:tcPr>
          <w:p w14:paraId="31646F11"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SCM (Supply Chain Management)</w:t>
            </w:r>
          </w:p>
        </w:tc>
        <w:tc>
          <w:tcPr>
            <w:tcW w:w="3117" w:type="dxa"/>
            <w:shd w:val="clear" w:color="auto" w:fill="A5C9EB" w:themeFill="text2" w:themeFillTint="40"/>
          </w:tcPr>
          <w:p w14:paraId="7505B6FD"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Flow of materials and planning across suppliers and factories</w:t>
            </w:r>
          </w:p>
        </w:tc>
        <w:tc>
          <w:tcPr>
            <w:tcW w:w="3117" w:type="dxa"/>
            <w:shd w:val="clear" w:color="auto" w:fill="A5C9EB" w:themeFill="text2" w:themeFillTint="40"/>
          </w:tcPr>
          <w:p w14:paraId="774A039D"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Demand forecasting, Production planning, Supplier coordination, material availability</w:t>
            </w:r>
          </w:p>
          <w:p w14:paraId="6D799A0A" w14:textId="77777777" w:rsidR="009D2EA5" w:rsidRPr="00980F87" w:rsidRDefault="009D2EA5" w:rsidP="00564996">
            <w:pPr>
              <w:rPr>
                <w:rFonts w:ascii="Times New Roman" w:hAnsi="Times New Roman" w:cs="Times New Roman"/>
              </w:rPr>
            </w:pPr>
          </w:p>
        </w:tc>
      </w:tr>
      <w:tr w:rsidR="009D2EA5" w14:paraId="64C52DC5" w14:textId="77777777" w:rsidTr="00564996">
        <w:tc>
          <w:tcPr>
            <w:tcW w:w="3116" w:type="dxa"/>
            <w:shd w:val="clear" w:color="auto" w:fill="A5C9EB" w:themeFill="text2" w:themeFillTint="40"/>
          </w:tcPr>
          <w:p w14:paraId="354389D6"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WMS (Warehouse Management System)</w:t>
            </w:r>
          </w:p>
        </w:tc>
        <w:tc>
          <w:tcPr>
            <w:tcW w:w="3117" w:type="dxa"/>
            <w:shd w:val="clear" w:color="auto" w:fill="A5C9EB" w:themeFill="text2" w:themeFillTint="40"/>
          </w:tcPr>
          <w:p w14:paraId="7B0BB945"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Controls warehouse operations</w:t>
            </w:r>
          </w:p>
        </w:tc>
        <w:tc>
          <w:tcPr>
            <w:tcW w:w="3117" w:type="dxa"/>
            <w:shd w:val="clear" w:color="auto" w:fill="A5C9EB" w:themeFill="text2" w:themeFillTint="40"/>
          </w:tcPr>
          <w:p w14:paraId="0BCF86CD"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 xml:space="preserve">Stock location tracking, Picking and Packing, Inventory accuracy, warehouse workflows </w:t>
            </w:r>
          </w:p>
          <w:p w14:paraId="33732E54" w14:textId="77777777" w:rsidR="009D2EA5" w:rsidRPr="00980F87" w:rsidRDefault="009D2EA5" w:rsidP="00564996">
            <w:pPr>
              <w:rPr>
                <w:rFonts w:ascii="Times New Roman" w:hAnsi="Times New Roman" w:cs="Times New Roman"/>
              </w:rPr>
            </w:pPr>
          </w:p>
        </w:tc>
      </w:tr>
      <w:tr w:rsidR="009D2EA5" w14:paraId="1C712B24" w14:textId="77777777" w:rsidTr="00564996">
        <w:tc>
          <w:tcPr>
            <w:tcW w:w="3116" w:type="dxa"/>
            <w:shd w:val="clear" w:color="auto" w:fill="A5C9EB" w:themeFill="text2" w:themeFillTint="40"/>
          </w:tcPr>
          <w:p w14:paraId="7B79D5ED"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TMS (Transport Management System)</w:t>
            </w:r>
          </w:p>
        </w:tc>
        <w:tc>
          <w:tcPr>
            <w:tcW w:w="3117" w:type="dxa"/>
            <w:shd w:val="clear" w:color="auto" w:fill="A5C9EB" w:themeFill="text2" w:themeFillTint="40"/>
          </w:tcPr>
          <w:p w14:paraId="0C10CC81"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 xml:space="preserve">Manages logistics and transportation activities </w:t>
            </w:r>
          </w:p>
        </w:tc>
        <w:tc>
          <w:tcPr>
            <w:tcW w:w="3117" w:type="dxa"/>
            <w:shd w:val="clear" w:color="auto" w:fill="A5C9EB" w:themeFill="text2" w:themeFillTint="40"/>
          </w:tcPr>
          <w:p w14:paraId="7B821773"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Shipping planning, Carrier selection, Delivery tracking</w:t>
            </w:r>
          </w:p>
          <w:p w14:paraId="48CA8585" w14:textId="77777777" w:rsidR="009D2EA5" w:rsidRPr="00980F87" w:rsidRDefault="009D2EA5" w:rsidP="00564996">
            <w:pPr>
              <w:rPr>
                <w:rFonts w:ascii="Times New Roman" w:hAnsi="Times New Roman" w:cs="Times New Roman"/>
              </w:rPr>
            </w:pPr>
          </w:p>
        </w:tc>
      </w:tr>
      <w:tr w:rsidR="009D2EA5" w14:paraId="619858A8" w14:textId="77777777" w:rsidTr="00564996">
        <w:tc>
          <w:tcPr>
            <w:tcW w:w="3116" w:type="dxa"/>
            <w:shd w:val="clear" w:color="auto" w:fill="A5C9EB" w:themeFill="text2" w:themeFillTint="40"/>
          </w:tcPr>
          <w:p w14:paraId="3C90C62A"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PLM (Product Lifecycle Management)</w:t>
            </w:r>
          </w:p>
        </w:tc>
        <w:tc>
          <w:tcPr>
            <w:tcW w:w="3117" w:type="dxa"/>
            <w:shd w:val="clear" w:color="auto" w:fill="A5C9EB" w:themeFill="text2" w:themeFillTint="40"/>
          </w:tcPr>
          <w:p w14:paraId="190F1B0B"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Manages the lifecycle of engineered products</w:t>
            </w:r>
          </w:p>
          <w:p w14:paraId="738D2A0B" w14:textId="77777777" w:rsidR="009D2EA5" w:rsidRPr="00980F87" w:rsidRDefault="009D2EA5" w:rsidP="00564996">
            <w:pPr>
              <w:rPr>
                <w:rFonts w:ascii="Times New Roman" w:hAnsi="Times New Roman" w:cs="Times New Roman"/>
              </w:rPr>
            </w:pPr>
          </w:p>
        </w:tc>
        <w:tc>
          <w:tcPr>
            <w:tcW w:w="3117" w:type="dxa"/>
            <w:shd w:val="clear" w:color="auto" w:fill="A5C9EB" w:themeFill="text2" w:themeFillTint="40"/>
          </w:tcPr>
          <w:p w14:paraId="0992D8EB"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Product design, Engineering changes, Bill of Materials, Certification &amp; Compliance</w:t>
            </w:r>
          </w:p>
        </w:tc>
      </w:tr>
      <w:tr w:rsidR="009D2EA5" w14:paraId="37AFE6AD" w14:textId="77777777" w:rsidTr="00564996">
        <w:tc>
          <w:tcPr>
            <w:tcW w:w="3116" w:type="dxa"/>
            <w:shd w:val="clear" w:color="auto" w:fill="A5C9EB" w:themeFill="text2" w:themeFillTint="40"/>
          </w:tcPr>
          <w:p w14:paraId="2C8E0218"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Inventory Optimisation Platform (</w:t>
            </w:r>
            <w:proofErr w:type="spellStart"/>
            <w:r w:rsidRPr="00980F87">
              <w:rPr>
                <w:rFonts w:ascii="Times New Roman" w:hAnsi="Times New Roman" w:cs="Times New Roman"/>
              </w:rPr>
              <w:t>LeanDNA</w:t>
            </w:r>
            <w:proofErr w:type="spellEnd"/>
            <w:r w:rsidRPr="00980F87">
              <w:rPr>
                <w:rFonts w:ascii="Times New Roman" w:hAnsi="Times New Roman" w:cs="Times New Roman"/>
              </w:rPr>
              <w:t xml:space="preserve">) </w:t>
            </w:r>
          </w:p>
        </w:tc>
        <w:tc>
          <w:tcPr>
            <w:tcW w:w="3117" w:type="dxa"/>
            <w:shd w:val="clear" w:color="auto" w:fill="A5C9EB" w:themeFill="text2" w:themeFillTint="40"/>
          </w:tcPr>
          <w:p w14:paraId="5EF31D1F"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 xml:space="preserve">Enhances ERP data with advanced analytics and execution insights </w:t>
            </w:r>
          </w:p>
        </w:tc>
        <w:tc>
          <w:tcPr>
            <w:tcW w:w="3117" w:type="dxa"/>
            <w:shd w:val="clear" w:color="auto" w:fill="A5C9EB" w:themeFill="text2" w:themeFillTint="40"/>
          </w:tcPr>
          <w:p w14:paraId="2FB11643" w14:textId="77777777" w:rsidR="009D2EA5" w:rsidRPr="00980F87" w:rsidRDefault="009D2EA5" w:rsidP="00564996">
            <w:pPr>
              <w:rPr>
                <w:rFonts w:ascii="Times New Roman" w:hAnsi="Times New Roman" w:cs="Times New Roman"/>
              </w:rPr>
            </w:pPr>
            <w:r w:rsidRPr="00980F87">
              <w:rPr>
                <w:rFonts w:ascii="Times New Roman" w:hAnsi="Times New Roman" w:cs="Times New Roman"/>
              </w:rPr>
              <w:t>Inventory visibility, shortage management, excess stock reduction, data driven decision-making.</w:t>
            </w:r>
          </w:p>
        </w:tc>
      </w:tr>
    </w:tbl>
    <w:p w14:paraId="7231489F" w14:textId="77777777" w:rsidR="009D2EA5" w:rsidRDefault="009D2EA5" w:rsidP="009D2EA5">
      <w:pPr>
        <w:rPr>
          <w:rFonts w:ascii="Times New Roman" w:hAnsi="Times New Roman" w:cs="Times New Roman"/>
          <w:sz w:val="24"/>
          <w:szCs w:val="24"/>
        </w:rPr>
      </w:pPr>
    </w:p>
    <w:p w14:paraId="1561D244" w14:textId="1CFF7850" w:rsidR="009D2EA5" w:rsidRPr="00C05AD5" w:rsidRDefault="009D2EA5"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t xml:space="preserve">The integration of CRM, SCM, WMS, TMS and PLM systems demonstrates that ERP alone cannot satisfy all operational requirements within a complex aerospace manufacturing environment. While ERP provides a central repository for transactional data, specialised applications support functions such as customer relationship management, engineering change control, warehouse operations and transport coordination. This supports Davenport's (1998, p.122) argument that </w:t>
      </w:r>
      <w:r w:rsidR="003F3C05">
        <w:rPr>
          <w:rFonts w:ascii="Times New Roman" w:hAnsi="Times New Roman" w:cs="Times New Roman"/>
          <w:sz w:val="24"/>
          <w:szCs w:val="24"/>
        </w:rPr>
        <w:t>“</w:t>
      </w:r>
      <w:r w:rsidRPr="00C05AD5">
        <w:rPr>
          <w:rFonts w:ascii="Times New Roman" w:hAnsi="Times New Roman" w:cs="Times New Roman"/>
          <w:sz w:val="24"/>
          <w:szCs w:val="24"/>
        </w:rPr>
        <w:t>enterprise systems are primarily designed to standardise business processes rather than provide advanced operational functionality</w:t>
      </w:r>
      <w:r w:rsidR="003F3C05">
        <w:rPr>
          <w:rFonts w:ascii="Times New Roman" w:hAnsi="Times New Roman" w:cs="Times New Roman"/>
          <w:sz w:val="24"/>
          <w:szCs w:val="24"/>
        </w:rPr>
        <w:t>”</w:t>
      </w:r>
      <w:r w:rsidRPr="00C05AD5">
        <w:rPr>
          <w:rFonts w:ascii="Times New Roman" w:hAnsi="Times New Roman" w:cs="Times New Roman"/>
          <w:sz w:val="24"/>
          <w:szCs w:val="24"/>
        </w:rPr>
        <w:t>.</w:t>
      </w:r>
      <w:r w:rsidR="00580E74">
        <w:rPr>
          <w:rFonts w:ascii="Times New Roman" w:hAnsi="Times New Roman" w:cs="Times New Roman"/>
          <w:sz w:val="24"/>
          <w:szCs w:val="24"/>
        </w:rPr>
        <w:t xml:space="preserve"> </w:t>
      </w:r>
      <w:r w:rsidRPr="00C05AD5">
        <w:rPr>
          <w:rFonts w:ascii="Times New Roman" w:hAnsi="Times New Roman" w:cs="Times New Roman"/>
          <w:sz w:val="24"/>
          <w:szCs w:val="24"/>
        </w:rPr>
        <w:t>ERP systems provide the central integration backbone that connects multiple enterprise applications across the organisation. As stated by Chopra and Meindl (2019, p. 476) “ERP systems provide the transaction and information backbone that integrates all the processes of a firm”. This enables the integration of complementary systems such as CRM, SCM, WMS, TMS, and PLM.</w:t>
      </w:r>
    </w:p>
    <w:p w14:paraId="45774BEF" w14:textId="21B09ED0" w:rsidR="009D2EA5" w:rsidRPr="00C05AD5" w:rsidRDefault="00503ADD"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lastRenderedPageBreak/>
        <w:t xml:space="preserve">PLM is </w:t>
      </w:r>
      <w:r w:rsidR="00A44468" w:rsidRPr="00C05AD5">
        <w:rPr>
          <w:rFonts w:ascii="Times New Roman" w:hAnsi="Times New Roman" w:cs="Times New Roman"/>
          <w:sz w:val="24"/>
          <w:szCs w:val="24"/>
        </w:rPr>
        <w:t>particularly</w:t>
      </w:r>
      <w:r w:rsidRPr="00C05AD5">
        <w:rPr>
          <w:rFonts w:ascii="Times New Roman" w:hAnsi="Times New Roman" w:cs="Times New Roman"/>
          <w:sz w:val="24"/>
          <w:szCs w:val="24"/>
        </w:rPr>
        <w:t xml:space="preserve"> important </w:t>
      </w:r>
      <w:r w:rsidR="00A44468" w:rsidRPr="00C05AD5">
        <w:rPr>
          <w:rFonts w:ascii="Times New Roman" w:hAnsi="Times New Roman" w:cs="Times New Roman"/>
          <w:sz w:val="24"/>
          <w:szCs w:val="24"/>
        </w:rPr>
        <w:t xml:space="preserve">because aerospace products require frequent engineering modifications and strict certification. </w:t>
      </w:r>
      <w:r w:rsidR="009D2EA5" w:rsidRPr="00C05AD5">
        <w:rPr>
          <w:rFonts w:ascii="Times New Roman" w:hAnsi="Times New Roman" w:cs="Times New Roman"/>
          <w:sz w:val="24"/>
          <w:szCs w:val="24"/>
        </w:rPr>
        <w:t>ERP systems can manage bills of materials and production information</w:t>
      </w:r>
      <w:r w:rsidR="00580E74">
        <w:rPr>
          <w:rFonts w:ascii="Times New Roman" w:hAnsi="Times New Roman" w:cs="Times New Roman"/>
          <w:sz w:val="24"/>
          <w:szCs w:val="24"/>
        </w:rPr>
        <w:t>.</w:t>
      </w:r>
      <w:r w:rsidR="009D2EA5" w:rsidRPr="00C05AD5">
        <w:rPr>
          <w:rFonts w:ascii="Times New Roman" w:hAnsi="Times New Roman" w:cs="Times New Roman"/>
          <w:sz w:val="24"/>
          <w:szCs w:val="24"/>
        </w:rPr>
        <w:t xml:space="preserve"> </w:t>
      </w:r>
      <w:r w:rsidR="00580E74">
        <w:rPr>
          <w:rFonts w:ascii="Times New Roman" w:hAnsi="Times New Roman" w:cs="Times New Roman"/>
          <w:sz w:val="24"/>
          <w:szCs w:val="24"/>
        </w:rPr>
        <w:t>H</w:t>
      </w:r>
      <w:r w:rsidR="009D2EA5" w:rsidRPr="00C05AD5">
        <w:rPr>
          <w:rFonts w:ascii="Times New Roman" w:hAnsi="Times New Roman" w:cs="Times New Roman"/>
          <w:sz w:val="24"/>
          <w:szCs w:val="24"/>
        </w:rPr>
        <w:t xml:space="preserve">owever, they are less effective at controlling complex engineering changes throughout the product lifecycle. Similarly, WMS and TMS integrations address limitations in warehouse and transportation management by providing detailed operational visibility that would be difficult to achieve through ERP alone. These integrations </w:t>
      </w:r>
      <w:r w:rsidR="004419A2" w:rsidRPr="00C05AD5">
        <w:rPr>
          <w:rFonts w:ascii="Times New Roman" w:hAnsi="Times New Roman" w:cs="Times New Roman"/>
          <w:sz w:val="24"/>
          <w:szCs w:val="24"/>
        </w:rPr>
        <w:t xml:space="preserve">address operational requirements beyond EPR’s </w:t>
      </w:r>
      <w:r w:rsidR="00823753" w:rsidRPr="00C05AD5">
        <w:rPr>
          <w:rFonts w:ascii="Times New Roman" w:hAnsi="Times New Roman" w:cs="Times New Roman"/>
          <w:sz w:val="24"/>
          <w:szCs w:val="24"/>
        </w:rPr>
        <w:t xml:space="preserve">core capabilities. </w:t>
      </w:r>
    </w:p>
    <w:p w14:paraId="0CA8F222" w14:textId="7418FF87" w:rsidR="009D2EA5" w:rsidRPr="00C05AD5" w:rsidRDefault="009D2EA5"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t xml:space="preserve">More recently, Safran has enhanced its ERP-centred architecture through the implementation of </w:t>
      </w:r>
      <w:proofErr w:type="spellStart"/>
      <w:r w:rsidRPr="00C05AD5">
        <w:rPr>
          <w:rFonts w:ascii="Times New Roman" w:hAnsi="Times New Roman" w:cs="Times New Roman"/>
          <w:sz w:val="24"/>
          <w:szCs w:val="24"/>
        </w:rPr>
        <w:t>LeanDNA</w:t>
      </w:r>
      <w:proofErr w:type="spellEnd"/>
      <w:r w:rsidRPr="00C05AD5">
        <w:rPr>
          <w:rFonts w:ascii="Times New Roman" w:hAnsi="Times New Roman" w:cs="Times New Roman"/>
          <w:sz w:val="24"/>
          <w:szCs w:val="24"/>
        </w:rPr>
        <w:t>, an inventory optimisation platform that extracts and analyses ERP data to provide real-time visibility of inventory shortages, excess stock, and supply chain risks</w:t>
      </w:r>
      <w:r w:rsidR="00306EB7" w:rsidRPr="00C05AD5">
        <w:rPr>
          <w:rFonts w:ascii="Times New Roman" w:hAnsi="Times New Roman" w:cs="Times New Roman"/>
          <w:sz w:val="24"/>
          <w:szCs w:val="24"/>
        </w:rPr>
        <w:t>.</w:t>
      </w:r>
      <w:r w:rsidRPr="00C05AD5">
        <w:rPr>
          <w:rFonts w:ascii="Times New Roman" w:hAnsi="Times New Roman" w:cs="Times New Roman"/>
          <w:sz w:val="24"/>
          <w:szCs w:val="24"/>
        </w:rPr>
        <w:t xml:space="preserve"> </w:t>
      </w:r>
      <w:proofErr w:type="spellStart"/>
      <w:r w:rsidRPr="00C05AD5">
        <w:rPr>
          <w:rFonts w:ascii="Times New Roman" w:hAnsi="Times New Roman" w:cs="Times New Roman"/>
          <w:sz w:val="24"/>
          <w:szCs w:val="24"/>
        </w:rPr>
        <w:t>LeanDNA</w:t>
      </w:r>
      <w:proofErr w:type="spellEnd"/>
      <w:r w:rsidRPr="00C05AD5">
        <w:rPr>
          <w:rFonts w:ascii="Times New Roman" w:hAnsi="Times New Roman" w:cs="Times New Roman"/>
          <w:sz w:val="24"/>
          <w:szCs w:val="24"/>
        </w:rPr>
        <w:t xml:space="preserve"> was introduced to overcome </w:t>
      </w:r>
      <w:r w:rsidR="00306EB7" w:rsidRPr="00C05AD5">
        <w:rPr>
          <w:rFonts w:ascii="Times New Roman" w:hAnsi="Times New Roman" w:cs="Times New Roman"/>
          <w:sz w:val="24"/>
          <w:szCs w:val="24"/>
        </w:rPr>
        <w:t>a major</w:t>
      </w:r>
      <w:r w:rsidRPr="00C05AD5">
        <w:rPr>
          <w:rFonts w:ascii="Times New Roman" w:hAnsi="Times New Roman" w:cs="Times New Roman"/>
          <w:sz w:val="24"/>
          <w:szCs w:val="24"/>
        </w:rPr>
        <w:t xml:space="preserve"> limitation of traditional ERP systems: </w:t>
      </w:r>
      <w:r w:rsidR="002F237F" w:rsidRPr="00C05AD5">
        <w:rPr>
          <w:rFonts w:ascii="Times New Roman" w:hAnsi="Times New Roman" w:cs="Times New Roman"/>
          <w:sz w:val="24"/>
          <w:szCs w:val="24"/>
        </w:rPr>
        <w:t xml:space="preserve">limited </w:t>
      </w:r>
      <w:r w:rsidRPr="00C05AD5">
        <w:rPr>
          <w:rFonts w:ascii="Times New Roman" w:hAnsi="Times New Roman" w:cs="Times New Roman"/>
          <w:sz w:val="24"/>
          <w:szCs w:val="24"/>
        </w:rPr>
        <w:t>analytical capability. Davenport (1998, p. 125) argues that "enterprise systems are not designed for analysis", highlighting their focus on transaction processing rather than decision support.</w:t>
      </w:r>
    </w:p>
    <w:p w14:paraId="4FE142FF" w14:textId="356D94EB" w:rsidR="009D2EA5" w:rsidRPr="00C05AD5" w:rsidRDefault="009D2EA5"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t xml:space="preserve">According to </w:t>
      </w:r>
      <w:proofErr w:type="spellStart"/>
      <w:r w:rsidRPr="00C05AD5">
        <w:rPr>
          <w:rFonts w:ascii="Times New Roman" w:hAnsi="Times New Roman" w:cs="Times New Roman"/>
          <w:sz w:val="24"/>
          <w:szCs w:val="24"/>
        </w:rPr>
        <w:t>LeanDNA</w:t>
      </w:r>
      <w:proofErr w:type="spellEnd"/>
      <w:r w:rsidRPr="00C05AD5">
        <w:rPr>
          <w:rFonts w:ascii="Times New Roman" w:hAnsi="Times New Roman" w:cs="Times New Roman"/>
          <w:sz w:val="24"/>
          <w:szCs w:val="24"/>
        </w:rPr>
        <w:t xml:space="preserve"> (2025</w:t>
      </w:r>
      <w:r w:rsidR="008457D0">
        <w:rPr>
          <w:rFonts w:ascii="Times New Roman" w:hAnsi="Times New Roman" w:cs="Times New Roman"/>
          <w:sz w:val="24"/>
          <w:szCs w:val="24"/>
        </w:rPr>
        <w:t>, Accessed on 22/04/26</w:t>
      </w:r>
      <w:r w:rsidRPr="00C05AD5">
        <w:rPr>
          <w:rFonts w:ascii="Times New Roman" w:hAnsi="Times New Roman" w:cs="Times New Roman"/>
          <w:sz w:val="24"/>
          <w:szCs w:val="24"/>
        </w:rPr>
        <w:t xml:space="preserve">) </w:t>
      </w:r>
      <w:r w:rsidR="00C609D3">
        <w:rPr>
          <w:rFonts w:ascii="Times New Roman" w:hAnsi="Times New Roman" w:cs="Times New Roman"/>
          <w:sz w:val="24"/>
          <w:szCs w:val="24"/>
        </w:rPr>
        <w:t>“</w:t>
      </w:r>
      <w:r w:rsidRPr="00C05AD5">
        <w:rPr>
          <w:rFonts w:ascii="Times New Roman" w:hAnsi="Times New Roman" w:cs="Times New Roman"/>
          <w:sz w:val="24"/>
          <w:szCs w:val="24"/>
        </w:rPr>
        <w:t>Safran previously experienced low inventory accuracy, extended delivery delays, and a heavy reliance on manual reporting processes</w:t>
      </w:r>
      <w:r w:rsidR="00C609D3">
        <w:rPr>
          <w:rFonts w:ascii="Times New Roman" w:hAnsi="Times New Roman" w:cs="Times New Roman"/>
          <w:sz w:val="24"/>
          <w:szCs w:val="24"/>
        </w:rPr>
        <w:t>”</w:t>
      </w:r>
      <w:r w:rsidRPr="00C05AD5">
        <w:rPr>
          <w:rFonts w:ascii="Times New Roman" w:hAnsi="Times New Roman" w:cs="Times New Roman"/>
          <w:sz w:val="24"/>
          <w:szCs w:val="24"/>
        </w:rPr>
        <w:t>. Following implementation, the company achieved a 36% reduction in inventory within three months, alongside improved delivery performance and reduced spreadsheet dependency. These outcomes suggest that ERP systems alone were insufficient for effective inventory optimisation</w:t>
      </w:r>
      <w:r w:rsidR="00D23094">
        <w:rPr>
          <w:rFonts w:ascii="Times New Roman" w:hAnsi="Times New Roman" w:cs="Times New Roman"/>
          <w:sz w:val="24"/>
          <w:szCs w:val="24"/>
        </w:rPr>
        <w:t>.</w:t>
      </w:r>
      <w:r w:rsidRPr="00C05AD5">
        <w:rPr>
          <w:rFonts w:ascii="Times New Roman" w:hAnsi="Times New Roman" w:cs="Times New Roman"/>
          <w:sz w:val="24"/>
          <w:szCs w:val="24"/>
        </w:rPr>
        <w:t xml:space="preserve"> </w:t>
      </w:r>
      <w:r w:rsidR="00D23094">
        <w:rPr>
          <w:rFonts w:ascii="Times New Roman" w:hAnsi="Times New Roman" w:cs="Times New Roman"/>
          <w:sz w:val="24"/>
          <w:szCs w:val="24"/>
        </w:rPr>
        <w:t>A</w:t>
      </w:r>
      <w:r w:rsidRPr="00C05AD5">
        <w:rPr>
          <w:rFonts w:ascii="Times New Roman" w:hAnsi="Times New Roman" w:cs="Times New Roman"/>
          <w:sz w:val="24"/>
          <w:szCs w:val="24"/>
        </w:rPr>
        <w:t>dvanced analytics platforms can significantly improve decision-making by transforming transactional data into actionable insights.</w:t>
      </w:r>
      <w:r w:rsidR="00BC7852">
        <w:rPr>
          <w:rFonts w:ascii="Times New Roman" w:hAnsi="Times New Roman" w:cs="Times New Roman"/>
          <w:sz w:val="24"/>
          <w:szCs w:val="24"/>
        </w:rPr>
        <w:t xml:space="preserve"> </w:t>
      </w:r>
      <w:r w:rsidRPr="00C05AD5">
        <w:rPr>
          <w:rFonts w:ascii="Times New Roman" w:hAnsi="Times New Roman" w:cs="Times New Roman"/>
          <w:sz w:val="24"/>
          <w:szCs w:val="24"/>
        </w:rPr>
        <w:t xml:space="preserve">However, the success of </w:t>
      </w:r>
      <w:proofErr w:type="spellStart"/>
      <w:r w:rsidRPr="00C05AD5">
        <w:rPr>
          <w:rFonts w:ascii="Times New Roman" w:hAnsi="Times New Roman" w:cs="Times New Roman"/>
          <w:sz w:val="24"/>
          <w:szCs w:val="24"/>
        </w:rPr>
        <w:t>LeanDNA</w:t>
      </w:r>
      <w:proofErr w:type="spellEnd"/>
      <w:r w:rsidRPr="00C05AD5">
        <w:rPr>
          <w:rFonts w:ascii="Times New Roman" w:hAnsi="Times New Roman" w:cs="Times New Roman"/>
          <w:sz w:val="24"/>
          <w:szCs w:val="24"/>
        </w:rPr>
        <w:t xml:space="preserve"> remains dependent on the quality of ERP data. Xu et al. (2002, p. 47) argue that </w:t>
      </w:r>
      <w:r w:rsidR="00D23094">
        <w:rPr>
          <w:rFonts w:ascii="Times New Roman" w:hAnsi="Times New Roman" w:cs="Times New Roman"/>
          <w:sz w:val="24"/>
          <w:szCs w:val="24"/>
        </w:rPr>
        <w:t>“</w:t>
      </w:r>
      <w:r w:rsidRPr="00C05AD5">
        <w:rPr>
          <w:rFonts w:ascii="Times New Roman" w:hAnsi="Times New Roman" w:cs="Times New Roman"/>
          <w:sz w:val="24"/>
          <w:szCs w:val="24"/>
        </w:rPr>
        <w:t>inaccurate or incomplete data can adversely affect organisational performance</w:t>
      </w:r>
      <w:r w:rsidR="00D23094">
        <w:rPr>
          <w:rFonts w:ascii="Times New Roman" w:hAnsi="Times New Roman" w:cs="Times New Roman"/>
          <w:sz w:val="24"/>
          <w:szCs w:val="24"/>
        </w:rPr>
        <w:t>”</w:t>
      </w:r>
      <w:r w:rsidRPr="00C05AD5">
        <w:rPr>
          <w:rFonts w:ascii="Times New Roman" w:hAnsi="Times New Roman" w:cs="Times New Roman"/>
          <w:sz w:val="24"/>
          <w:szCs w:val="24"/>
        </w:rPr>
        <w:t>. Consequently, while integration enhances visibility and decision-making, it also increases reliance on effective data governance and system alignment across the organisation.</w:t>
      </w:r>
    </w:p>
    <w:p w14:paraId="537D892F" w14:textId="77777777" w:rsidR="009D2EA5" w:rsidRPr="00C05AD5" w:rsidRDefault="009D2EA5" w:rsidP="00C05AD5">
      <w:pPr>
        <w:spacing w:line="360" w:lineRule="auto"/>
        <w:jc w:val="both"/>
        <w:rPr>
          <w:rFonts w:ascii="Times New Roman" w:eastAsiaTheme="majorEastAsia" w:hAnsi="Times New Roman" w:cs="Times New Roman"/>
          <w:color w:val="0F4761" w:themeColor="accent1" w:themeShade="BF"/>
          <w:sz w:val="24"/>
          <w:szCs w:val="24"/>
          <w:u w:val="single"/>
        </w:rPr>
      </w:pPr>
      <w:r w:rsidRPr="00C05AD5">
        <w:rPr>
          <w:rFonts w:ascii="Times New Roman" w:hAnsi="Times New Roman" w:cs="Times New Roman"/>
          <w:sz w:val="24"/>
          <w:szCs w:val="24"/>
          <w:u w:val="single"/>
        </w:rPr>
        <w:br w:type="page"/>
      </w:r>
    </w:p>
    <w:p w14:paraId="1204A7D2" w14:textId="77777777" w:rsidR="009D2EA5" w:rsidRPr="00C05AD5" w:rsidRDefault="009D2EA5" w:rsidP="00C05AD5">
      <w:pPr>
        <w:pStyle w:val="Heading1"/>
        <w:rPr>
          <w:u w:val="single"/>
        </w:rPr>
      </w:pPr>
      <w:r w:rsidRPr="00C05AD5">
        <w:rPr>
          <w:u w:val="single"/>
        </w:rPr>
        <w:lastRenderedPageBreak/>
        <w:t xml:space="preserve">Challenges with the ERP system </w:t>
      </w:r>
    </w:p>
    <w:p w14:paraId="57A6CB4D" w14:textId="1BCCED16" w:rsidR="009D2EA5" w:rsidRPr="00C05AD5" w:rsidRDefault="00D159F7" w:rsidP="00C05AD5">
      <w:pPr>
        <w:spacing w:before="100" w:beforeAutospacing="1" w:after="100" w:afterAutospacing="1" w:line="360" w:lineRule="auto"/>
        <w:jc w:val="both"/>
        <w:rPr>
          <w:rFonts w:ascii="Times New Roman" w:eastAsia="Times New Roman" w:hAnsi="Times New Roman" w:cs="Times New Roman"/>
          <w:sz w:val="24"/>
          <w:szCs w:val="24"/>
          <w:lang w:eastAsia="en-GB"/>
          <w14:ligatures w14:val="none"/>
        </w:rPr>
      </w:pPr>
      <w:r w:rsidRPr="00C05AD5">
        <w:rPr>
          <w:rFonts w:ascii="Times New Roman" w:eastAsia="Times New Roman" w:hAnsi="Times New Roman" w:cs="Times New Roman"/>
          <w:sz w:val="24"/>
          <w:szCs w:val="24"/>
          <w:lang w:eastAsia="en-GB"/>
          <w14:ligatures w14:val="none"/>
        </w:rPr>
        <w:t xml:space="preserve">Despite ERP integration, departments historically relied on spreadsheets and disconnected </w:t>
      </w:r>
      <w:r w:rsidR="00B72D92" w:rsidRPr="00C05AD5">
        <w:rPr>
          <w:rFonts w:ascii="Times New Roman" w:eastAsia="Times New Roman" w:hAnsi="Times New Roman" w:cs="Times New Roman"/>
          <w:sz w:val="24"/>
          <w:szCs w:val="24"/>
          <w:lang w:eastAsia="en-GB"/>
          <w14:ligatures w14:val="none"/>
        </w:rPr>
        <w:t xml:space="preserve">reporting tools, creating fragmented information </w:t>
      </w:r>
      <w:r w:rsidR="00CB6555" w:rsidRPr="00C05AD5">
        <w:rPr>
          <w:rFonts w:ascii="Times New Roman" w:eastAsia="Times New Roman" w:hAnsi="Times New Roman" w:cs="Times New Roman"/>
          <w:sz w:val="24"/>
          <w:szCs w:val="24"/>
          <w:lang w:eastAsia="en-GB"/>
          <w14:ligatures w14:val="none"/>
        </w:rPr>
        <w:t xml:space="preserve">flows and limiting visibility. </w:t>
      </w:r>
      <w:r w:rsidR="009D2EA5" w:rsidRPr="00C05AD5">
        <w:rPr>
          <w:rFonts w:ascii="Times New Roman" w:eastAsia="Times New Roman" w:hAnsi="Times New Roman" w:cs="Times New Roman"/>
          <w:sz w:val="24"/>
          <w:szCs w:val="24"/>
          <w:lang w:eastAsia="en-GB"/>
          <w14:ligatures w14:val="none"/>
        </w:rPr>
        <w:t xml:space="preserve">As Davenport (1998, p. 122) states, “An enterprise system imposes its own logic on a company’s strategy, organisation and culture”. The introduction of </w:t>
      </w:r>
      <w:proofErr w:type="spellStart"/>
      <w:r w:rsidR="009D2EA5" w:rsidRPr="00C05AD5">
        <w:rPr>
          <w:rFonts w:ascii="Times New Roman" w:eastAsia="Times New Roman" w:hAnsi="Times New Roman" w:cs="Times New Roman"/>
          <w:sz w:val="24"/>
          <w:szCs w:val="24"/>
          <w:lang w:eastAsia="en-GB"/>
          <w14:ligatures w14:val="none"/>
        </w:rPr>
        <w:t>LeanDNA</w:t>
      </w:r>
      <w:proofErr w:type="spellEnd"/>
      <w:r w:rsidR="009D2EA5" w:rsidRPr="00C05AD5">
        <w:rPr>
          <w:rFonts w:ascii="Times New Roman" w:eastAsia="Times New Roman" w:hAnsi="Times New Roman" w:cs="Times New Roman"/>
          <w:sz w:val="24"/>
          <w:szCs w:val="24"/>
          <w:lang w:eastAsia="en-GB"/>
          <w14:ligatures w14:val="none"/>
        </w:rPr>
        <w:t xml:space="preserve"> has helped consolidate inventory data into a more unified view. However, gaps </w:t>
      </w:r>
      <w:r w:rsidR="003D6E0A" w:rsidRPr="00C05AD5">
        <w:rPr>
          <w:rFonts w:ascii="Times New Roman" w:eastAsia="Times New Roman" w:hAnsi="Times New Roman" w:cs="Times New Roman"/>
          <w:sz w:val="24"/>
          <w:szCs w:val="24"/>
          <w:lang w:eastAsia="en-GB"/>
          <w14:ligatures w14:val="none"/>
        </w:rPr>
        <w:t>remain</w:t>
      </w:r>
      <w:r w:rsidR="009D2EA5" w:rsidRPr="00C05AD5">
        <w:rPr>
          <w:rFonts w:ascii="Times New Roman" w:eastAsia="Times New Roman" w:hAnsi="Times New Roman" w:cs="Times New Roman"/>
          <w:sz w:val="24"/>
          <w:szCs w:val="24"/>
          <w:lang w:eastAsia="en-GB"/>
          <w14:ligatures w14:val="none"/>
        </w:rPr>
        <w:t xml:space="preserve"> between ERP, analytics tools, and other operational systems.</w:t>
      </w:r>
    </w:p>
    <w:p w14:paraId="34D222AA" w14:textId="3566102E" w:rsidR="009D2EA5" w:rsidRPr="00C05AD5" w:rsidRDefault="009D2EA5" w:rsidP="00C05AD5">
      <w:pPr>
        <w:spacing w:before="100" w:beforeAutospacing="1" w:after="100" w:afterAutospacing="1" w:line="360" w:lineRule="auto"/>
        <w:jc w:val="both"/>
        <w:rPr>
          <w:rFonts w:ascii="Times New Roman" w:eastAsia="Times New Roman" w:hAnsi="Times New Roman" w:cs="Times New Roman"/>
          <w:sz w:val="24"/>
          <w:szCs w:val="24"/>
          <w:lang w:eastAsia="en-GB"/>
          <w14:ligatures w14:val="none"/>
        </w:rPr>
      </w:pPr>
      <w:r w:rsidRPr="00C05AD5">
        <w:rPr>
          <w:rFonts w:ascii="Times New Roman" w:eastAsia="Times New Roman" w:hAnsi="Times New Roman" w:cs="Times New Roman"/>
          <w:sz w:val="24"/>
          <w:szCs w:val="24"/>
          <w:lang w:eastAsia="en-GB"/>
          <w14:ligatures w14:val="none"/>
        </w:rPr>
        <w:t xml:space="preserve">The complexity of the aerospace supply chain intensifies these challenges. Safran Seats UK depends on a worldwide, multi-tier supplier network characterized by extended lead times and variability. </w:t>
      </w:r>
      <w:proofErr w:type="spellStart"/>
      <w:r w:rsidRPr="00C05AD5">
        <w:rPr>
          <w:rFonts w:ascii="Times New Roman" w:eastAsia="Times New Roman" w:hAnsi="Times New Roman" w:cs="Times New Roman"/>
          <w:sz w:val="24"/>
          <w:szCs w:val="24"/>
          <w:lang w:eastAsia="en-GB"/>
          <w14:ligatures w14:val="none"/>
        </w:rPr>
        <w:t>LeanDNA</w:t>
      </w:r>
      <w:proofErr w:type="spellEnd"/>
      <w:r w:rsidRPr="00C05AD5">
        <w:rPr>
          <w:rFonts w:ascii="Times New Roman" w:eastAsia="Times New Roman" w:hAnsi="Times New Roman" w:cs="Times New Roman"/>
          <w:sz w:val="24"/>
          <w:szCs w:val="24"/>
          <w:lang w:eastAsia="en-GB"/>
          <w14:ligatures w14:val="none"/>
        </w:rPr>
        <w:t xml:space="preserve"> improves transparency regarding inventory risks and supplier performance</w:t>
      </w:r>
      <w:r w:rsidR="006E77BE">
        <w:rPr>
          <w:rFonts w:ascii="Times New Roman" w:eastAsia="Times New Roman" w:hAnsi="Times New Roman" w:cs="Times New Roman"/>
          <w:sz w:val="24"/>
          <w:szCs w:val="24"/>
          <w:lang w:eastAsia="en-GB"/>
          <w14:ligatures w14:val="none"/>
        </w:rPr>
        <w:t>.</w:t>
      </w:r>
      <w:r w:rsidRPr="00C05AD5">
        <w:rPr>
          <w:rFonts w:ascii="Times New Roman" w:eastAsia="Times New Roman" w:hAnsi="Times New Roman" w:cs="Times New Roman"/>
          <w:sz w:val="24"/>
          <w:szCs w:val="24"/>
          <w:lang w:eastAsia="en-GB"/>
          <w14:ligatures w14:val="none"/>
        </w:rPr>
        <w:t xml:space="preserve"> </w:t>
      </w:r>
      <w:r w:rsidR="00446DE9">
        <w:rPr>
          <w:rFonts w:ascii="Times New Roman" w:eastAsia="Times New Roman" w:hAnsi="Times New Roman" w:cs="Times New Roman"/>
          <w:sz w:val="24"/>
          <w:szCs w:val="24"/>
          <w:lang w:eastAsia="en-GB"/>
          <w14:ligatures w14:val="none"/>
        </w:rPr>
        <w:t>N</w:t>
      </w:r>
      <w:r w:rsidRPr="00C05AD5">
        <w:rPr>
          <w:rFonts w:ascii="Times New Roman" w:eastAsia="Times New Roman" w:hAnsi="Times New Roman" w:cs="Times New Roman"/>
          <w:sz w:val="24"/>
          <w:szCs w:val="24"/>
          <w:lang w:eastAsia="en-GB"/>
          <w14:ligatures w14:val="none"/>
        </w:rPr>
        <w:t>evertheless, in the absence of more profound integration with supplier systems and planning tools, the organization might continue to face difficulties in proactively addressing disruptions. As evidence</w:t>
      </w:r>
      <w:r w:rsidR="009256F9" w:rsidRPr="00C05AD5">
        <w:rPr>
          <w:rFonts w:ascii="Times New Roman" w:eastAsia="Times New Roman" w:hAnsi="Times New Roman" w:cs="Times New Roman"/>
          <w:sz w:val="24"/>
          <w:szCs w:val="24"/>
          <w:lang w:eastAsia="en-GB"/>
          <w14:ligatures w14:val="none"/>
        </w:rPr>
        <w:t>d</w:t>
      </w:r>
      <w:r w:rsidRPr="00C05AD5">
        <w:rPr>
          <w:rFonts w:ascii="Times New Roman" w:eastAsia="Times New Roman" w:hAnsi="Times New Roman" w:cs="Times New Roman"/>
          <w:sz w:val="24"/>
          <w:szCs w:val="24"/>
          <w:lang w:eastAsia="en-GB"/>
          <w14:ligatures w14:val="none"/>
        </w:rPr>
        <w:t xml:space="preserve"> by Christopher (2016, p. 197) “Any organisation with aspirations to global leadership is dependent upon the visibility it can gain of materials flows, inventories and demand throughout the pipeline". This reinforces the need for greater system integration to enable proactive decision-making.</w:t>
      </w:r>
    </w:p>
    <w:p w14:paraId="462536DE" w14:textId="11DF196A" w:rsidR="00CB6555" w:rsidRDefault="009D2EA5"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t xml:space="preserve">Challenges in aligning processes continue to pose significant issues in aerospace manufacturing, where frequent engineering modifications hinder standardisation. Although ERP systems are designed to oversee production and procurement, they may not completely integrate with engineering workflows. </w:t>
      </w:r>
      <w:proofErr w:type="spellStart"/>
      <w:r w:rsidRPr="00C05AD5">
        <w:rPr>
          <w:rFonts w:ascii="Times New Roman" w:hAnsi="Times New Roman" w:cs="Times New Roman"/>
          <w:sz w:val="24"/>
          <w:szCs w:val="24"/>
        </w:rPr>
        <w:t>LeanDNA</w:t>
      </w:r>
      <w:proofErr w:type="spellEnd"/>
      <w:r w:rsidRPr="00C05AD5">
        <w:rPr>
          <w:rFonts w:ascii="Times New Roman" w:hAnsi="Times New Roman" w:cs="Times New Roman"/>
          <w:sz w:val="24"/>
          <w:szCs w:val="24"/>
        </w:rPr>
        <w:t xml:space="preserve"> enhances inventory visibility and optimisation. However, it does not tackle the complexities associated with upstream design or configuration, resulting in a structural disconnect between engineering and operational functions. This observation aligns with the view of Somers and Nelson (2004, p. 260) that "business process reengineering is often required to fit the ERP system". Organisational processes must be modified to align with system limitations. This suggests that process misalignment continues to be a critical obstacle to achieving operational efficiency in intricate manufacturing settings.</w:t>
      </w:r>
    </w:p>
    <w:p w14:paraId="32F5550B" w14:textId="77777777" w:rsidR="00C05AD5" w:rsidRPr="00C05AD5" w:rsidRDefault="00C05AD5" w:rsidP="00C05AD5">
      <w:pPr>
        <w:spacing w:line="360" w:lineRule="auto"/>
        <w:jc w:val="both"/>
        <w:rPr>
          <w:rFonts w:ascii="Times New Roman" w:hAnsi="Times New Roman" w:cs="Times New Roman"/>
          <w:sz w:val="24"/>
          <w:szCs w:val="24"/>
        </w:rPr>
      </w:pPr>
    </w:p>
    <w:p w14:paraId="1F289E68" w14:textId="7745A704" w:rsidR="009D2EA5" w:rsidRDefault="009D2EA5" w:rsidP="00C05AD5">
      <w:pPr>
        <w:pStyle w:val="Heading1"/>
        <w:rPr>
          <w:u w:val="single"/>
        </w:rPr>
      </w:pPr>
      <w:r w:rsidRPr="00C05AD5">
        <w:rPr>
          <w:u w:val="single"/>
        </w:rPr>
        <w:lastRenderedPageBreak/>
        <w:t xml:space="preserve">Recommendations </w:t>
      </w:r>
    </w:p>
    <w:p w14:paraId="0AAC3D8E" w14:textId="77777777" w:rsidR="00C05AD5" w:rsidRPr="00C05AD5" w:rsidRDefault="00C05AD5" w:rsidP="00C05AD5"/>
    <w:p w14:paraId="7451C954" w14:textId="58F9DD24" w:rsidR="009D2EA5" w:rsidRPr="00C05AD5" w:rsidRDefault="009D2EA5"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t>Rather than implementing a separate Advanced Planning and Scheduling</w:t>
      </w:r>
      <w:r w:rsidR="00A36872">
        <w:rPr>
          <w:rFonts w:ascii="Times New Roman" w:hAnsi="Times New Roman" w:cs="Times New Roman"/>
          <w:sz w:val="24"/>
          <w:szCs w:val="24"/>
        </w:rPr>
        <w:t xml:space="preserve"> (APS)</w:t>
      </w:r>
      <w:r w:rsidRPr="00C05AD5">
        <w:rPr>
          <w:rFonts w:ascii="Times New Roman" w:hAnsi="Times New Roman" w:cs="Times New Roman"/>
          <w:sz w:val="24"/>
          <w:szCs w:val="24"/>
        </w:rPr>
        <w:t xml:space="preserve"> system, Safran Seats UK should further enhance the planning capabilities within its existing SCM environment. Although current SCM integration supports demand forecasting and production planning</w:t>
      </w:r>
      <w:r w:rsidR="007C19D0">
        <w:rPr>
          <w:rFonts w:ascii="Times New Roman" w:hAnsi="Times New Roman" w:cs="Times New Roman"/>
          <w:sz w:val="24"/>
          <w:szCs w:val="24"/>
        </w:rPr>
        <w:t>.</w:t>
      </w:r>
      <w:r w:rsidRPr="00C05AD5">
        <w:rPr>
          <w:rFonts w:ascii="Times New Roman" w:hAnsi="Times New Roman" w:cs="Times New Roman"/>
          <w:sz w:val="24"/>
          <w:szCs w:val="24"/>
        </w:rPr>
        <w:t xml:space="preserve"> </w:t>
      </w:r>
      <w:r w:rsidR="007C19D0">
        <w:rPr>
          <w:rFonts w:ascii="Times New Roman" w:hAnsi="Times New Roman" w:cs="Times New Roman"/>
          <w:sz w:val="24"/>
          <w:szCs w:val="24"/>
        </w:rPr>
        <w:t>T</w:t>
      </w:r>
      <w:r w:rsidRPr="00C05AD5">
        <w:rPr>
          <w:rFonts w:ascii="Times New Roman" w:hAnsi="Times New Roman" w:cs="Times New Roman"/>
          <w:sz w:val="24"/>
          <w:szCs w:val="24"/>
        </w:rPr>
        <w:t>he challenges identified suggest that planning activities remain constrained by fragmented information and limited predictive analytics</w:t>
      </w:r>
      <w:r w:rsidRPr="00C05AD5">
        <w:rPr>
          <w:rFonts w:ascii="Times New Roman" w:eastAsia="Times New Roman" w:hAnsi="Times New Roman" w:cs="Times New Roman"/>
          <w:sz w:val="24"/>
          <w:szCs w:val="24"/>
          <w:lang w:eastAsia="en-GB"/>
          <w14:ligatures w14:val="none"/>
        </w:rPr>
        <w:t xml:space="preserve">. As highlighted by Nelson (2026, Accessed on </w:t>
      </w:r>
      <w:r w:rsidR="00DB4F00">
        <w:rPr>
          <w:rFonts w:ascii="Times New Roman" w:eastAsia="Times New Roman" w:hAnsi="Times New Roman" w:cs="Times New Roman"/>
          <w:sz w:val="24"/>
          <w:szCs w:val="24"/>
          <w:lang w:eastAsia="en-GB"/>
          <w14:ligatures w14:val="none"/>
        </w:rPr>
        <w:t>2</w:t>
      </w:r>
      <w:r w:rsidR="003F5A41">
        <w:rPr>
          <w:rFonts w:ascii="Times New Roman" w:eastAsia="Times New Roman" w:hAnsi="Times New Roman" w:cs="Times New Roman"/>
          <w:sz w:val="24"/>
          <w:szCs w:val="24"/>
          <w:lang w:eastAsia="en-GB"/>
          <w14:ligatures w14:val="none"/>
        </w:rPr>
        <w:t>7</w:t>
      </w:r>
      <w:r w:rsidR="009F25C0">
        <w:rPr>
          <w:rFonts w:ascii="Times New Roman" w:eastAsia="Times New Roman" w:hAnsi="Times New Roman" w:cs="Times New Roman"/>
          <w:sz w:val="24"/>
          <w:szCs w:val="24"/>
          <w:lang w:eastAsia="en-GB"/>
          <w14:ligatures w14:val="none"/>
        </w:rPr>
        <w:t>/</w:t>
      </w:r>
      <w:r w:rsidR="00B40AB0">
        <w:rPr>
          <w:rFonts w:ascii="Times New Roman" w:eastAsia="Times New Roman" w:hAnsi="Times New Roman" w:cs="Times New Roman"/>
          <w:sz w:val="24"/>
          <w:szCs w:val="24"/>
          <w:lang w:eastAsia="en-GB"/>
          <w14:ligatures w14:val="none"/>
        </w:rPr>
        <w:t>0</w:t>
      </w:r>
      <w:r w:rsidR="00DB4F00">
        <w:rPr>
          <w:rFonts w:ascii="Times New Roman" w:eastAsia="Times New Roman" w:hAnsi="Times New Roman" w:cs="Times New Roman"/>
          <w:sz w:val="24"/>
          <w:szCs w:val="24"/>
          <w:lang w:eastAsia="en-GB"/>
          <w14:ligatures w14:val="none"/>
        </w:rPr>
        <w:t>4</w:t>
      </w:r>
      <w:r w:rsidR="00B40AB0">
        <w:rPr>
          <w:rFonts w:ascii="Times New Roman" w:eastAsia="Times New Roman" w:hAnsi="Times New Roman" w:cs="Times New Roman"/>
          <w:sz w:val="24"/>
          <w:szCs w:val="24"/>
          <w:lang w:eastAsia="en-GB"/>
          <w14:ligatures w14:val="none"/>
        </w:rPr>
        <w:t>/26</w:t>
      </w:r>
      <w:r w:rsidRPr="00C05AD5">
        <w:rPr>
          <w:rFonts w:ascii="Times New Roman" w:eastAsia="Times New Roman" w:hAnsi="Times New Roman" w:cs="Times New Roman"/>
          <w:sz w:val="24"/>
          <w:szCs w:val="24"/>
          <w:lang w:eastAsia="en-GB"/>
          <w14:ligatures w14:val="none"/>
        </w:rPr>
        <w:t xml:space="preserve">), "Demand planning predicts customer needs... production scheduling assesses the factory's ability to fulfil those needs." </w:t>
      </w:r>
      <w:r w:rsidRPr="00C05AD5">
        <w:rPr>
          <w:rFonts w:ascii="Times New Roman" w:hAnsi="Times New Roman" w:cs="Times New Roman"/>
          <w:sz w:val="24"/>
          <w:szCs w:val="24"/>
        </w:rPr>
        <w:t xml:space="preserve">Greater integration between SCM, ERP and </w:t>
      </w:r>
      <w:proofErr w:type="spellStart"/>
      <w:r w:rsidRPr="00C05AD5">
        <w:rPr>
          <w:rFonts w:ascii="Times New Roman" w:hAnsi="Times New Roman" w:cs="Times New Roman"/>
          <w:sz w:val="24"/>
          <w:szCs w:val="24"/>
        </w:rPr>
        <w:t>LeanDNA</w:t>
      </w:r>
      <w:proofErr w:type="spellEnd"/>
      <w:r w:rsidRPr="00C05AD5">
        <w:rPr>
          <w:rFonts w:ascii="Times New Roman" w:hAnsi="Times New Roman" w:cs="Times New Roman"/>
          <w:sz w:val="24"/>
          <w:szCs w:val="24"/>
        </w:rPr>
        <w:t xml:space="preserve"> would enable more accurate forecasting, improved capacity planning, and stronger alignment between inventory availability and production schedules. This would address existing planning limitations while leveraging systems already present within the organisation's digital infrastructure.</w:t>
      </w:r>
    </w:p>
    <w:p w14:paraId="00A59BA6" w14:textId="1459B2C0" w:rsidR="009D2EA5" w:rsidRPr="00C05AD5" w:rsidRDefault="009D2EA5"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t>Safran should strengthen integration between its existing SCM platform</w:t>
      </w:r>
      <w:r w:rsidR="008507FE">
        <w:rPr>
          <w:rFonts w:ascii="Times New Roman" w:hAnsi="Times New Roman" w:cs="Times New Roman"/>
          <w:sz w:val="24"/>
          <w:szCs w:val="24"/>
        </w:rPr>
        <w:t>s,</w:t>
      </w:r>
      <w:r w:rsidRPr="00C05AD5">
        <w:rPr>
          <w:rFonts w:ascii="Times New Roman" w:hAnsi="Times New Roman" w:cs="Times New Roman"/>
          <w:sz w:val="24"/>
          <w:szCs w:val="24"/>
        </w:rPr>
        <w:t xml:space="preserve"> supplier systems and </w:t>
      </w:r>
      <w:proofErr w:type="spellStart"/>
      <w:r w:rsidRPr="00C05AD5">
        <w:rPr>
          <w:rFonts w:ascii="Times New Roman" w:hAnsi="Times New Roman" w:cs="Times New Roman"/>
          <w:sz w:val="24"/>
          <w:szCs w:val="24"/>
        </w:rPr>
        <w:t>LeanDNA</w:t>
      </w:r>
      <w:proofErr w:type="spellEnd"/>
      <w:r w:rsidRPr="00C05AD5">
        <w:rPr>
          <w:rFonts w:ascii="Times New Roman" w:hAnsi="Times New Roman" w:cs="Times New Roman"/>
          <w:sz w:val="24"/>
          <w:szCs w:val="24"/>
        </w:rPr>
        <w:t xml:space="preserve"> rather than introducing a standalone SRM solution. </w:t>
      </w:r>
      <w:r w:rsidRPr="00C05AD5">
        <w:rPr>
          <w:rFonts w:ascii="Times New Roman" w:eastAsia="Times New Roman" w:hAnsi="Times New Roman" w:cs="Times New Roman"/>
          <w:sz w:val="24"/>
          <w:szCs w:val="24"/>
          <w:lang w:eastAsia="en-GB"/>
          <w14:ligatures w14:val="none"/>
        </w:rPr>
        <w:t>Establishing direct integration with supplier systems would facilitate real-time collaboration, enhance responsiveness and minimize disruptions. As highlighted</w:t>
      </w:r>
      <w:r w:rsidR="002F252C">
        <w:rPr>
          <w:rFonts w:ascii="Times New Roman" w:eastAsia="Times New Roman" w:hAnsi="Times New Roman" w:cs="Times New Roman"/>
          <w:sz w:val="24"/>
          <w:szCs w:val="24"/>
          <w:lang w:eastAsia="en-GB"/>
          <w14:ligatures w14:val="none"/>
        </w:rPr>
        <w:t xml:space="preserve"> by</w:t>
      </w:r>
      <w:r w:rsidR="00F52861">
        <w:rPr>
          <w:rFonts w:ascii="Times New Roman" w:eastAsia="Times New Roman" w:hAnsi="Times New Roman" w:cs="Times New Roman"/>
          <w:sz w:val="24"/>
          <w:szCs w:val="24"/>
          <w:lang w:eastAsia="en-GB"/>
          <w14:ligatures w14:val="none"/>
        </w:rPr>
        <w:t>,</w:t>
      </w:r>
      <w:r w:rsidR="002F252C">
        <w:rPr>
          <w:rFonts w:ascii="Times New Roman" w:eastAsia="Times New Roman" w:hAnsi="Times New Roman" w:cs="Times New Roman"/>
          <w:sz w:val="24"/>
          <w:szCs w:val="24"/>
          <w:lang w:eastAsia="en-GB"/>
          <w14:ligatures w14:val="none"/>
        </w:rPr>
        <w:t xml:space="preserve"> </w:t>
      </w:r>
      <w:r w:rsidR="002F252C" w:rsidRPr="00C05AD5">
        <w:rPr>
          <w:rFonts w:ascii="Times New Roman" w:eastAsia="Times New Roman" w:hAnsi="Times New Roman" w:cs="Times New Roman"/>
          <w:sz w:val="24"/>
          <w:szCs w:val="24"/>
          <w:lang w:eastAsia="en-GB"/>
          <w14:ligatures w14:val="none"/>
        </w:rPr>
        <w:t xml:space="preserve">(Chopra and Meindl, 2016, p. 163) </w:t>
      </w:r>
      <w:r w:rsidRPr="00C05AD5">
        <w:rPr>
          <w:rFonts w:ascii="Times New Roman" w:eastAsia="Times New Roman" w:hAnsi="Times New Roman" w:cs="Times New Roman"/>
          <w:sz w:val="24"/>
          <w:szCs w:val="24"/>
          <w:lang w:eastAsia="en-GB"/>
          <w14:ligatures w14:val="none"/>
        </w:rPr>
        <w:t>"the exchange of information among supply chain partners enhances coordination and diminishes uncertainty". This approach would strengthen supply chain resilience and promote more consistent operational performance.</w:t>
      </w:r>
    </w:p>
    <w:p w14:paraId="6C50D3CB" w14:textId="77777777" w:rsidR="009D2EA5" w:rsidRDefault="009D2EA5"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t xml:space="preserve">Finally, an additional crucial step involves the integration of Manufacturing Execution Systems (MES) with ERP and </w:t>
      </w:r>
      <w:proofErr w:type="spellStart"/>
      <w:r w:rsidRPr="00C05AD5">
        <w:rPr>
          <w:rFonts w:ascii="Times New Roman" w:hAnsi="Times New Roman" w:cs="Times New Roman"/>
          <w:sz w:val="24"/>
          <w:szCs w:val="24"/>
        </w:rPr>
        <w:t>LeanDNA</w:t>
      </w:r>
      <w:proofErr w:type="spellEnd"/>
      <w:r w:rsidRPr="00C05AD5">
        <w:rPr>
          <w:rFonts w:ascii="Times New Roman" w:hAnsi="Times New Roman" w:cs="Times New Roman"/>
          <w:sz w:val="24"/>
          <w:szCs w:val="24"/>
        </w:rPr>
        <w:t xml:space="preserve">. MES provides real-time data from the shop floor, which could be utilized by </w:t>
      </w:r>
      <w:proofErr w:type="spellStart"/>
      <w:r w:rsidRPr="00C05AD5">
        <w:rPr>
          <w:rFonts w:ascii="Times New Roman" w:hAnsi="Times New Roman" w:cs="Times New Roman"/>
          <w:sz w:val="24"/>
          <w:szCs w:val="24"/>
        </w:rPr>
        <w:t>LeanDNA’s</w:t>
      </w:r>
      <w:proofErr w:type="spellEnd"/>
      <w:r w:rsidRPr="00C05AD5">
        <w:rPr>
          <w:rFonts w:ascii="Times New Roman" w:hAnsi="Times New Roman" w:cs="Times New Roman"/>
          <w:sz w:val="24"/>
          <w:szCs w:val="24"/>
        </w:rPr>
        <w:t xml:space="preserve"> analytics to enhance the precision of inventory recommendations and production planning. This role is consistent with industry definitions, which describe MES as systems that “drive the execution of manufacturing operations” (MESA International, 1997, p. 2). By improving the flow of information between production activity and enterprise-level planning, this integration enhances end-to-end visibility, reduces reliance on manual reporting, and supports more responsive and informed decision-making across the supply chain.</w:t>
      </w:r>
    </w:p>
    <w:p w14:paraId="0D40BBED" w14:textId="77777777" w:rsidR="00980F87" w:rsidRPr="00C05AD5" w:rsidRDefault="00980F87" w:rsidP="00C05AD5">
      <w:pPr>
        <w:spacing w:line="360" w:lineRule="auto"/>
        <w:jc w:val="both"/>
        <w:rPr>
          <w:rFonts w:ascii="Times New Roman" w:hAnsi="Times New Roman" w:cs="Times New Roman"/>
          <w:sz w:val="24"/>
          <w:szCs w:val="24"/>
        </w:rPr>
      </w:pPr>
    </w:p>
    <w:p w14:paraId="73D9FE31" w14:textId="6CCA0FF3" w:rsidR="009D2EA5" w:rsidRPr="00C05AD5" w:rsidRDefault="007C4F32"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lastRenderedPageBreak/>
        <w:t xml:space="preserve">Collectively, these improvements would enhance visibility, </w:t>
      </w:r>
      <w:r w:rsidR="00453F8A" w:rsidRPr="00C05AD5">
        <w:rPr>
          <w:rFonts w:ascii="Times New Roman" w:hAnsi="Times New Roman" w:cs="Times New Roman"/>
          <w:sz w:val="24"/>
          <w:szCs w:val="24"/>
        </w:rPr>
        <w:t>forecasting</w:t>
      </w:r>
      <w:r w:rsidRPr="00C05AD5">
        <w:rPr>
          <w:rFonts w:ascii="Times New Roman" w:hAnsi="Times New Roman" w:cs="Times New Roman"/>
          <w:sz w:val="24"/>
          <w:szCs w:val="24"/>
        </w:rPr>
        <w:t xml:space="preserve"> accuracy, supplier collaboration and decision making</w:t>
      </w:r>
      <w:r w:rsidR="00453F8A" w:rsidRPr="00C05AD5">
        <w:rPr>
          <w:rFonts w:ascii="Times New Roman" w:hAnsi="Times New Roman" w:cs="Times New Roman"/>
          <w:sz w:val="24"/>
          <w:szCs w:val="24"/>
        </w:rPr>
        <w:t>.</w:t>
      </w:r>
      <w:r w:rsidRPr="00C05AD5">
        <w:rPr>
          <w:rFonts w:ascii="Times New Roman" w:hAnsi="Times New Roman" w:cs="Times New Roman"/>
          <w:sz w:val="24"/>
          <w:szCs w:val="24"/>
        </w:rPr>
        <w:t xml:space="preserve"> </w:t>
      </w:r>
      <w:r w:rsidR="00C021C0" w:rsidRPr="00C05AD5">
        <w:rPr>
          <w:rFonts w:ascii="Times New Roman" w:hAnsi="Times New Roman" w:cs="Times New Roman"/>
          <w:sz w:val="24"/>
          <w:szCs w:val="24"/>
        </w:rPr>
        <w:t>W</w:t>
      </w:r>
      <w:r w:rsidRPr="00C05AD5">
        <w:rPr>
          <w:rFonts w:ascii="Times New Roman" w:hAnsi="Times New Roman" w:cs="Times New Roman"/>
          <w:sz w:val="24"/>
          <w:szCs w:val="24"/>
        </w:rPr>
        <w:t xml:space="preserve">hile reducing </w:t>
      </w:r>
      <w:r w:rsidR="00453F8A" w:rsidRPr="00C05AD5">
        <w:rPr>
          <w:rFonts w:ascii="Times New Roman" w:hAnsi="Times New Roman" w:cs="Times New Roman"/>
          <w:sz w:val="24"/>
          <w:szCs w:val="24"/>
        </w:rPr>
        <w:t>operational inefficiencies and reliance on manual reporting</w:t>
      </w:r>
      <w:r w:rsidR="009D2EA5" w:rsidRPr="00C05AD5">
        <w:rPr>
          <w:rFonts w:ascii="Times New Roman" w:hAnsi="Times New Roman" w:cs="Times New Roman"/>
          <w:sz w:val="24"/>
          <w:szCs w:val="24"/>
        </w:rPr>
        <w:t xml:space="preserve">. As Sharda, Delen and Turban (2017, p. 6) argue, </w:t>
      </w:r>
      <w:r w:rsidR="006D1DE8">
        <w:rPr>
          <w:rFonts w:ascii="Times New Roman" w:hAnsi="Times New Roman" w:cs="Times New Roman"/>
          <w:sz w:val="24"/>
          <w:szCs w:val="24"/>
        </w:rPr>
        <w:t>“</w:t>
      </w:r>
      <w:r w:rsidR="009D2EA5" w:rsidRPr="00C05AD5">
        <w:rPr>
          <w:rFonts w:ascii="Times New Roman" w:hAnsi="Times New Roman" w:cs="Times New Roman"/>
          <w:sz w:val="24"/>
          <w:szCs w:val="24"/>
        </w:rPr>
        <w:t>analytics-driven decision-making contributes directly to improved organisational performance</w:t>
      </w:r>
      <w:r w:rsidR="006D1DE8">
        <w:rPr>
          <w:rFonts w:ascii="Times New Roman" w:hAnsi="Times New Roman" w:cs="Times New Roman"/>
          <w:sz w:val="24"/>
          <w:szCs w:val="24"/>
        </w:rPr>
        <w:t>”</w:t>
      </w:r>
      <w:r w:rsidR="009D2EA5" w:rsidRPr="00C05AD5">
        <w:rPr>
          <w:rFonts w:ascii="Times New Roman" w:hAnsi="Times New Roman" w:cs="Times New Roman"/>
          <w:sz w:val="24"/>
          <w:szCs w:val="24"/>
        </w:rPr>
        <w:t xml:space="preserve">. Consequently, greater integration between ERP, SCM, </w:t>
      </w:r>
      <w:proofErr w:type="spellStart"/>
      <w:r w:rsidR="009D2EA5" w:rsidRPr="00C05AD5">
        <w:rPr>
          <w:rFonts w:ascii="Times New Roman" w:hAnsi="Times New Roman" w:cs="Times New Roman"/>
          <w:sz w:val="24"/>
          <w:szCs w:val="24"/>
        </w:rPr>
        <w:t>LeanDNA</w:t>
      </w:r>
      <w:proofErr w:type="spellEnd"/>
      <w:r w:rsidR="009D2EA5" w:rsidRPr="00C05AD5">
        <w:rPr>
          <w:rFonts w:ascii="Times New Roman" w:hAnsi="Times New Roman" w:cs="Times New Roman"/>
          <w:sz w:val="24"/>
          <w:szCs w:val="24"/>
        </w:rPr>
        <w:t xml:space="preserve"> and MES would enhance both operational efficiency and supply chain resilience.</w:t>
      </w:r>
    </w:p>
    <w:p w14:paraId="35D711ED" w14:textId="127FF890" w:rsidR="009D2EA5" w:rsidRPr="00C05AD5" w:rsidRDefault="00C05AD5" w:rsidP="00C05AD5">
      <w:pPr>
        <w:rPr>
          <w:rFonts w:ascii="Times New Roman" w:hAnsi="Times New Roman" w:cs="Times New Roman"/>
          <w:sz w:val="24"/>
          <w:szCs w:val="24"/>
        </w:rPr>
      </w:pPr>
      <w:r>
        <w:rPr>
          <w:rFonts w:ascii="Times New Roman" w:hAnsi="Times New Roman" w:cs="Times New Roman"/>
          <w:sz w:val="24"/>
          <w:szCs w:val="24"/>
        </w:rPr>
        <w:br w:type="page"/>
      </w:r>
    </w:p>
    <w:p w14:paraId="5DE1ED1C" w14:textId="77777777" w:rsidR="009D2EA5" w:rsidRDefault="009D2EA5" w:rsidP="00C05AD5">
      <w:pPr>
        <w:pStyle w:val="Heading1"/>
        <w:rPr>
          <w:u w:val="single"/>
        </w:rPr>
      </w:pPr>
      <w:r w:rsidRPr="00C05AD5">
        <w:rPr>
          <w:u w:val="single"/>
        </w:rPr>
        <w:lastRenderedPageBreak/>
        <w:t xml:space="preserve">Conclusion </w:t>
      </w:r>
    </w:p>
    <w:p w14:paraId="170AEAED" w14:textId="77777777" w:rsidR="00C05AD5" w:rsidRPr="00C05AD5" w:rsidRDefault="00C05AD5" w:rsidP="00C05AD5"/>
    <w:p w14:paraId="16CF1C23" w14:textId="25EDC961" w:rsidR="00D63F63" w:rsidRPr="00C05AD5" w:rsidRDefault="003344AD" w:rsidP="00C05AD5">
      <w:pPr>
        <w:spacing w:line="360" w:lineRule="auto"/>
        <w:jc w:val="both"/>
        <w:rPr>
          <w:rFonts w:ascii="Times New Roman" w:hAnsi="Times New Roman" w:cs="Times New Roman"/>
          <w:sz w:val="24"/>
          <w:szCs w:val="24"/>
        </w:rPr>
      </w:pPr>
      <w:r w:rsidRPr="00C05AD5">
        <w:rPr>
          <w:rFonts w:ascii="Times New Roman" w:hAnsi="Times New Roman" w:cs="Times New Roman"/>
          <w:sz w:val="24"/>
          <w:szCs w:val="24"/>
        </w:rPr>
        <w:t xml:space="preserve">This essay evaluated the role of ERP systems within Safran Seats UK's supply chain and logistics operations. While Infor M3 provides effective process integration, the analysis identified limitations relating to analytical capability, supplier visibility and process alignment. The implementation of </w:t>
      </w:r>
      <w:proofErr w:type="spellStart"/>
      <w:r w:rsidRPr="00C05AD5">
        <w:rPr>
          <w:rFonts w:ascii="Times New Roman" w:hAnsi="Times New Roman" w:cs="Times New Roman"/>
          <w:sz w:val="24"/>
          <w:szCs w:val="24"/>
        </w:rPr>
        <w:t>LeanDNA</w:t>
      </w:r>
      <w:proofErr w:type="spellEnd"/>
      <w:r w:rsidRPr="00C05AD5">
        <w:rPr>
          <w:rFonts w:ascii="Times New Roman" w:hAnsi="Times New Roman" w:cs="Times New Roman"/>
          <w:sz w:val="24"/>
          <w:szCs w:val="24"/>
        </w:rPr>
        <w:t xml:space="preserve"> demonstrates how specialised platforms can enhance ERP functionality by improving inventory visibility and decision-making. However, long-term success depends on stronger integration between ERP, SCM, supplier networks and manufacturing systems, supported by robust data governance. As a result, ERP should be viewed as part of a broader digital ecosystem rather than a standalone solution.</w:t>
      </w:r>
      <w:r w:rsidR="00D63F63" w:rsidRPr="00C05AD5">
        <w:rPr>
          <w:rFonts w:ascii="Times New Roman" w:hAnsi="Times New Roman" w:cs="Times New Roman"/>
          <w:sz w:val="24"/>
          <w:szCs w:val="24"/>
        </w:rPr>
        <w:br w:type="page"/>
      </w:r>
    </w:p>
    <w:p w14:paraId="1A7653F9" w14:textId="66422753" w:rsidR="00F82E44" w:rsidRDefault="00D63F63" w:rsidP="00E26AB7">
      <w:pPr>
        <w:spacing w:line="360" w:lineRule="auto"/>
        <w:jc w:val="both"/>
        <w:rPr>
          <w:rFonts w:ascii="Times New Roman" w:hAnsi="Times New Roman" w:cs="Times New Roman"/>
          <w:sz w:val="24"/>
          <w:szCs w:val="24"/>
          <w:u w:val="single"/>
        </w:rPr>
      </w:pPr>
      <w:r w:rsidRPr="00EC0FD6">
        <w:rPr>
          <w:rStyle w:val="Heading1Char"/>
          <w:sz w:val="32"/>
          <w:szCs w:val="32"/>
          <w:u w:val="single"/>
        </w:rPr>
        <w:lastRenderedPageBreak/>
        <w:t>Reference List</w:t>
      </w:r>
      <w:r w:rsidRPr="00E26AB7">
        <w:rPr>
          <w:rFonts w:ascii="Times New Roman" w:hAnsi="Times New Roman" w:cs="Times New Roman"/>
          <w:sz w:val="24"/>
          <w:szCs w:val="24"/>
          <w:u w:val="single"/>
        </w:rPr>
        <w:t xml:space="preserve"> </w:t>
      </w:r>
    </w:p>
    <w:p w14:paraId="79073877" w14:textId="2B5EF352" w:rsidR="00F82E44" w:rsidRPr="00E26AB7" w:rsidRDefault="00F82E44" w:rsidP="00E26AB7">
      <w:pPr>
        <w:spacing w:line="360" w:lineRule="auto"/>
        <w:jc w:val="both"/>
        <w:rPr>
          <w:rFonts w:ascii="Times New Roman" w:hAnsi="Times New Roman" w:cs="Times New Roman"/>
          <w:color w:val="000000" w:themeColor="text1"/>
          <w:sz w:val="24"/>
          <w:szCs w:val="24"/>
        </w:rPr>
      </w:pPr>
      <w:r w:rsidRPr="00E26AB7">
        <w:rPr>
          <w:rFonts w:ascii="Times New Roman" w:hAnsi="Times New Roman" w:cs="Times New Roman"/>
          <w:color w:val="000000" w:themeColor="text1"/>
          <w:sz w:val="24"/>
          <w:szCs w:val="24"/>
        </w:rPr>
        <w:t xml:space="preserve">Chopra, S. and Meindl, P. (2019) </w:t>
      </w:r>
      <w:r w:rsidRPr="00E26AB7">
        <w:rPr>
          <w:rStyle w:val="Emphasis"/>
          <w:rFonts w:ascii="Times New Roman" w:hAnsi="Times New Roman" w:cs="Times New Roman"/>
          <w:color w:val="000000" w:themeColor="text1"/>
          <w:sz w:val="24"/>
          <w:szCs w:val="24"/>
        </w:rPr>
        <w:t>Supply Chain Management: Strategy, Planning, and Operation</w:t>
      </w:r>
      <w:r w:rsidRPr="00E26AB7">
        <w:rPr>
          <w:rFonts w:ascii="Times New Roman" w:hAnsi="Times New Roman" w:cs="Times New Roman"/>
          <w:color w:val="000000" w:themeColor="text1"/>
          <w:sz w:val="24"/>
          <w:szCs w:val="24"/>
        </w:rPr>
        <w:t xml:space="preserve">. 7th </w:t>
      </w:r>
      <w:proofErr w:type="spellStart"/>
      <w:r w:rsidRPr="00E26AB7">
        <w:rPr>
          <w:rFonts w:ascii="Times New Roman" w:hAnsi="Times New Roman" w:cs="Times New Roman"/>
          <w:color w:val="000000" w:themeColor="text1"/>
          <w:sz w:val="24"/>
          <w:szCs w:val="24"/>
        </w:rPr>
        <w:t>edn</w:t>
      </w:r>
      <w:proofErr w:type="spellEnd"/>
      <w:r w:rsidRPr="00E26AB7">
        <w:rPr>
          <w:rFonts w:ascii="Times New Roman" w:hAnsi="Times New Roman" w:cs="Times New Roman"/>
          <w:color w:val="000000" w:themeColor="text1"/>
          <w:sz w:val="24"/>
          <w:szCs w:val="24"/>
        </w:rPr>
        <w:t>. Harlow: Pearson.</w:t>
      </w:r>
      <w:r w:rsidR="00F07168" w:rsidRPr="00E26AB7">
        <w:rPr>
          <w:rFonts w:ascii="Times New Roman" w:hAnsi="Times New Roman" w:cs="Times New Roman"/>
          <w:color w:val="000000" w:themeColor="text1"/>
          <w:sz w:val="24"/>
          <w:szCs w:val="24"/>
        </w:rPr>
        <w:t xml:space="preserve"> Pp </w:t>
      </w:r>
      <w:r w:rsidR="004F4714">
        <w:rPr>
          <w:rFonts w:ascii="Times New Roman" w:hAnsi="Times New Roman" w:cs="Times New Roman"/>
          <w:color w:val="000000" w:themeColor="text1"/>
          <w:sz w:val="24"/>
          <w:szCs w:val="24"/>
        </w:rPr>
        <w:t>4</w:t>
      </w:r>
      <w:r w:rsidR="00280D5A">
        <w:rPr>
          <w:rFonts w:ascii="Times New Roman" w:hAnsi="Times New Roman" w:cs="Times New Roman"/>
          <w:color w:val="000000" w:themeColor="text1"/>
          <w:sz w:val="24"/>
          <w:szCs w:val="24"/>
        </w:rPr>
        <w:t>76</w:t>
      </w:r>
    </w:p>
    <w:p w14:paraId="1FF820C8" w14:textId="2860E5FD" w:rsidR="00120D3B" w:rsidRDefault="00120D3B" w:rsidP="00E26AB7">
      <w:pPr>
        <w:spacing w:line="360" w:lineRule="auto"/>
        <w:jc w:val="both"/>
        <w:rPr>
          <w:rFonts w:ascii="Times New Roman" w:hAnsi="Times New Roman" w:cs="Times New Roman"/>
          <w:color w:val="000000" w:themeColor="text1"/>
          <w:sz w:val="24"/>
          <w:szCs w:val="24"/>
        </w:rPr>
      </w:pPr>
      <w:r w:rsidRPr="00E26AB7">
        <w:rPr>
          <w:rFonts w:ascii="Times New Roman" w:hAnsi="Times New Roman" w:cs="Times New Roman"/>
          <w:color w:val="000000" w:themeColor="text1"/>
          <w:sz w:val="24"/>
          <w:szCs w:val="24"/>
        </w:rPr>
        <w:t xml:space="preserve">Chopra, S. and Meindl, P. (2016) </w:t>
      </w:r>
      <w:r w:rsidRPr="00E26AB7">
        <w:rPr>
          <w:rFonts w:ascii="Times New Roman" w:hAnsi="Times New Roman" w:cs="Times New Roman"/>
          <w:i/>
          <w:iCs/>
          <w:color w:val="000000" w:themeColor="text1"/>
          <w:sz w:val="24"/>
          <w:szCs w:val="24"/>
        </w:rPr>
        <w:t>Supply Chain Management: Strategy, Planning, and Operation</w:t>
      </w:r>
      <w:r w:rsidRPr="00E26AB7">
        <w:rPr>
          <w:rFonts w:ascii="Times New Roman" w:hAnsi="Times New Roman" w:cs="Times New Roman"/>
          <w:color w:val="000000" w:themeColor="text1"/>
          <w:sz w:val="24"/>
          <w:szCs w:val="24"/>
        </w:rPr>
        <w:t xml:space="preserve">. 6th </w:t>
      </w:r>
      <w:proofErr w:type="spellStart"/>
      <w:r w:rsidRPr="00E26AB7">
        <w:rPr>
          <w:rFonts w:ascii="Times New Roman" w:hAnsi="Times New Roman" w:cs="Times New Roman"/>
          <w:color w:val="000000" w:themeColor="text1"/>
          <w:sz w:val="24"/>
          <w:szCs w:val="24"/>
        </w:rPr>
        <w:t>edn</w:t>
      </w:r>
      <w:proofErr w:type="spellEnd"/>
      <w:r w:rsidRPr="00E26AB7">
        <w:rPr>
          <w:rFonts w:ascii="Times New Roman" w:hAnsi="Times New Roman" w:cs="Times New Roman"/>
          <w:color w:val="000000" w:themeColor="text1"/>
          <w:sz w:val="24"/>
          <w:szCs w:val="24"/>
        </w:rPr>
        <w:t xml:space="preserve">. Boston: Pearson. </w:t>
      </w:r>
      <w:r w:rsidR="00A75608" w:rsidRPr="00E26AB7">
        <w:rPr>
          <w:rFonts w:ascii="Times New Roman" w:hAnsi="Times New Roman" w:cs="Times New Roman"/>
          <w:color w:val="000000" w:themeColor="text1"/>
          <w:sz w:val="24"/>
          <w:szCs w:val="24"/>
        </w:rPr>
        <w:t>–</w:t>
      </w:r>
      <w:r w:rsidRPr="00E26AB7">
        <w:rPr>
          <w:rFonts w:ascii="Times New Roman" w:hAnsi="Times New Roman" w:cs="Times New Roman"/>
          <w:color w:val="000000" w:themeColor="text1"/>
          <w:sz w:val="24"/>
          <w:szCs w:val="24"/>
        </w:rPr>
        <w:t xml:space="preserve"> </w:t>
      </w:r>
      <w:r w:rsidR="00A75608" w:rsidRPr="00E26AB7">
        <w:rPr>
          <w:rFonts w:ascii="Times New Roman" w:hAnsi="Times New Roman" w:cs="Times New Roman"/>
          <w:color w:val="000000" w:themeColor="text1"/>
          <w:sz w:val="24"/>
          <w:szCs w:val="24"/>
        </w:rPr>
        <w:t xml:space="preserve">Pp. </w:t>
      </w:r>
      <w:r w:rsidR="00280D5A">
        <w:rPr>
          <w:rFonts w:ascii="Times New Roman" w:hAnsi="Times New Roman" w:cs="Times New Roman"/>
          <w:color w:val="000000" w:themeColor="text1"/>
          <w:sz w:val="24"/>
          <w:szCs w:val="24"/>
        </w:rPr>
        <w:t>4</w:t>
      </w:r>
      <w:r w:rsidR="00280D5A" w:rsidRPr="00E26AB7">
        <w:rPr>
          <w:rFonts w:ascii="Times New Roman" w:hAnsi="Times New Roman" w:cs="Times New Roman"/>
          <w:color w:val="000000" w:themeColor="text1"/>
          <w:sz w:val="24"/>
          <w:szCs w:val="24"/>
        </w:rPr>
        <w:t xml:space="preserve"> – 163</w:t>
      </w:r>
      <w:r w:rsidR="00A75608" w:rsidRPr="00E26AB7">
        <w:rPr>
          <w:rFonts w:ascii="Times New Roman" w:hAnsi="Times New Roman" w:cs="Times New Roman"/>
          <w:color w:val="000000" w:themeColor="text1"/>
          <w:sz w:val="24"/>
          <w:szCs w:val="24"/>
        </w:rPr>
        <w:t xml:space="preserve">. </w:t>
      </w:r>
    </w:p>
    <w:p w14:paraId="76E0D75D" w14:textId="76A94918" w:rsidR="00F30438" w:rsidRPr="00F30438" w:rsidRDefault="00F30438" w:rsidP="00F30438">
      <w:pPr>
        <w:spacing w:before="100" w:beforeAutospacing="1" w:after="100" w:afterAutospacing="1" w:line="240" w:lineRule="auto"/>
        <w:rPr>
          <w:rFonts w:ascii="Times New Roman" w:eastAsia="Times New Roman" w:hAnsi="Times New Roman" w:cs="Times New Roman"/>
          <w:lang w:eastAsia="en-GB"/>
          <w14:ligatures w14:val="none"/>
        </w:rPr>
      </w:pPr>
      <w:r w:rsidRPr="00783CC4">
        <w:rPr>
          <w:rFonts w:ascii="Times New Roman" w:eastAsia="Times New Roman" w:hAnsi="Times New Roman" w:cs="Times New Roman"/>
          <w:lang w:eastAsia="en-GB"/>
          <w14:ligatures w14:val="none"/>
        </w:rPr>
        <w:t xml:space="preserve">Christopher, M. (2016) </w:t>
      </w:r>
      <w:r w:rsidRPr="00783CC4">
        <w:rPr>
          <w:rFonts w:ascii="Times New Roman" w:eastAsia="Times New Roman" w:hAnsi="Times New Roman" w:cs="Times New Roman"/>
          <w:i/>
          <w:iCs/>
          <w:lang w:eastAsia="en-GB"/>
          <w14:ligatures w14:val="none"/>
        </w:rPr>
        <w:t>Logistics &amp; Supply Chain Management</w:t>
      </w:r>
      <w:r w:rsidRPr="00783CC4">
        <w:rPr>
          <w:rFonts w:ascii="Times New Roman" w:eastAsia="Times New Roman" w:hAnsi="Times New Roman" w:cs="Times New Roman"/>
          <w:lang w:eastAsia="en-GB"/>
          <w14:ligatures w14:val="none"/>
        </w:rPr>
        <w:t xml:space="preserve">. 5th </w:t>
      </w:r>
      <w:proofErr w:type="spellStart"/>
      <w:r w:rsidRPr="00783CC4">
        <w:rPr>
          <w:rFonts w:ascii="Times New Roman" w:eastAsia="Times New Roman" w:hAnsi="Times New Roman" w:cs="Times New Roman"/>
          <w:lang w:eastAsia="en-GB"/>
          <w14:ligatures w14:val="none"/>
        </w:rPr>
        <w:t>edn</w:t>
      </w:r>
      <w:proofErr w:type="spellEnd"/>
      <w:r w:rsidRPr="00783CC4">
        <w:rPr>
          <w:rFonts w:ascii="Times New Roman" w:eastAsia="Times New Roman" w:hAnsi="Times New Roman" w:cs="Times New Roman"/>
          <w:lang w:eastAsia="en-GB"/>
          <w14:ligatures w14:val="none"/>
        </w:rPr>
        <w:t>. Harlow: Pearson.</w:t>
      </w:r>
      <w:r>
        <w:rPr>
          <w:rFonts w:ascii="Times New Roman" w:eastAsia="Times New Roman" w:hAnsi="Times New Roman" w:cs="Times New Roman"/>
          <w:lang w:eastAsia="en-GB"/>
          <w14:ligatures w14:val="none"/>
        </w:rPr>
        <w:t xml:space="preserve"> Pp. 197.</w:t>
      </w:r>
    </w:p>
    <w:p w14:paraId="53F3E38E" w14:textId="4A66D16D" w:rsidR="00E86FB9" w:rsidRDefault="00E86FB9" w:rsidP="00E26AB7">
      <w:pPr>
        <w:spacing w:line="360" w:lineRule="auto"/>
        <w:jc w:val="both"/>
        <w:rPr>
          <w:rFonts w:ascii="Times New Roman" w:hAnsi="Times New Roman" w:cs="Times New Roman"/>
          <w:color w:val="000000" w:themeColor="text1"/>
          <w:sz w:val="24"/>
          <w:szCs w:val="24"/>
        </w:rPr>
      </w:pPr>
      <w:r w:rsidRPr="00E26AB7">
        <w:rPr>
          <w:rFonts w:ascii="Times New Roman" w:hAnsi="Times New Roman" w:cs="Times New Roman"/>
          <w:color w:val="000000" w:themeColor="text1"/>
          <w:sz w:val="24"/>
          <w:szCs w:val="24"/>
        </w:rPr>
        <w:t xml:space="preserve">Davenport, T.H. (1998) </w:t>
      </w:r>
      <w:r w:rsidRPr="00E26AB7">
        <w:rPr>
          <w:rFonts w:ascii="Times New Roman" w:hAnsi="Times New Roman" w:cs="Times New Roman"/>
          <w:i/>
          <w:iCs/>
          <w:color w:val="000000" w:themeColor="text1"/>
          <w:sz w:val="24"/>
          <w:szCs w:val="24"/>
        </w:rPr>
        <w:t>Information Ecology: Mastering the Information and Knowledge Environment</w:t>
      </w:r>
      <w:r w:rsidRPr="00E26AB7">
        <w:rPr>
          <w:rFonts w:ascii="Times New Roman" w:hAnsi="Times New Roman" w:cs="Times New Roman"/>
          <w:color w:val="000000" w:themeColor="text1"/>
          <w:sz w:val="24"/>
          <w:szCs w:val="24"/>
        </w:rPr>
        <w:t xml:space="preserve">. Oxford: Oxford University Press. </w:t>
      </w:r>
      <w:r w:rsidR="00777EEC" w:rsidRPr="00E26AB7">
        <w:rPr>
          <w:rFonts w:ascii="Times New Roman" w:hAnsi="Times New Roman" w:cs="Times New Roman"/>
          <w:color w:val="000000" w:themeColor="text1"/>
          <w:sz w:val="24"/>
          <w:szCs w:val="24"/>
        </w:rPr>
        <w:t>Pp. 121</w:t>
      </w:r>
      <w:r w:rsidR="00CF223F" w:rsidRPr="00E26AB7">
        <w:rPr>
          <w:rFonts w:ascii="Times New Roman" w:hAnsi="Times New Roman" w:cs="Times New Roman"/>
          <w:color w:val="000000" w:themeColor="text1"/>
          <w:sz w:val="24"/>
          <w:szCs w:val="24"/>
        </w:rPr>
        <w:t xml:space="preserve"> - 125</w:t>
      </w:r>
      <w:r w:rsidR="00777EEC" w:rsidRPr="00E26AB7">
        <w:rPr>
          <w:rFonts w:ascii="Times New Roman" w:hAnsi="Times New Roman" w:cs="Times New Roman"/>
          <w:color w:val="000000" w:themeColor="text1"/>
          <w:sz w:val="24"/>
          <w:szCs w:val="24"/>
        </w:rPr>
        <w:t xml:space="preserve">. </w:t>
      </w:r>
    </w:p>
    <w:p w14:paraId="6EA24F28" w14:textId="1884B739" w:rsidR="00F801C8" w:rsidRPr="00E26AB7" w:rsidRDefault="00F801C8" w:rsidP="00E26AB7">
      <w:pPr>
        <w:spacing w:line="360" w:lineRule="auto"/>
        <w:jc w:val="both"/>
        <w:rPr>
          <w:rFonts w:ascii="Times New Roman" w:hAnsi="Times New Roman" w:cs="Times New Roman"/>
          <w:color w:val="000000" w:themeColor="text1"/>
          <w:sz w:val="24"/>
          <w:szCs w:val="24"/>
        </w:rPr>
      </w:pPr>
      <w:proofErr w:type="spellStart"/>
      <w:r w:rsidRPr="00F801C8">
        <w:rPr>
          <w:rFonts w:ascii="Times New Roman" w:hAnsi="Times New Roman" w:cs="Times New Roman"/>
          <w:color w:val="000000" w:themeColor="text1"/>
          <w:sz w:val="24"/>
          <w:szCs w:val="24"/>
        </w:rPr>
        <w:t>LeanDNA</w:t>
      </w:r>
      <w:proofErr w:type="spellEnd"/>
      <w:r w:rsidRPr="00F801C8">
        <w:rPr>
          <w:rFonts w:ascii="Times New Roman" w:hAnsi="Times New Roman" w:cs="Times New Roman"/>
          <w:color w:val="000000" w:themeColor="text1"/>
          <w:sz w:val="24"/>
          <w:szCs w:val="24"/>
        </w:rPr>
        <w:t xml:space="preserve"> (2025) </w:t>
      </w:r>
      <w:r w:rsidRPr="00F801C8">
        <w:rPr>
          <w:rFonts w:ascii="Times New Roman" w:hAnsi="Times New Roman" w:cs="Times New Roman"/>
          <w:i/>
          <w:iCs/>
          <w:color w:val="000000" w:themeColor="text1"/>
          <w:sz w:val="24"/>
          <w:szCs w:val="24"/>
        </w:rPr>
        <w:t xml:space="preserve">Safran Seats GB reduces inventory by 36 percent in 3 months with </w:t>
      </w:r>
      <w:proofErr w:type="spellStart"/>
      <w:r w:rsidRPr="00F801C8">
        <w:rPr>
          <w:rFonts w:ascii="Times New Roman" w:hAnsi="Times New Roman" w:cs="Times New Roman"/>
          <w:i/>
          <w:iCs/>
          <w:color w:val="000000" w:themeColor="text1"/>
          <w:sz w:val="24"/>
          <w:szCs w:val="24"/>
        </w:rPr>
        <w:t>LeanDNA</w:t>
      </w:r>
      <w:proofErr w:type="spellEnd"/>
      <w:r w:rsidRPr="00F801C8">
        <w:rPr>
          <w:rFonts w:ascii="Times New Roman" w:hAnsi="Times New Roman" w:cs="Times New Roman"/>
          <w:color w:val="000000" w:themeColor="text1"/>
          <w:sz w:val="24"/>
          <w:szCs w:val="24"/>
        </w:rPr>
        <w:t xml:space="preserve">. Available at: </w:t>
      </w:r>
      <w:hyperlink r:id="rId10" w:tgtFrame="_new" w:history="1">
        <w:proofErr w:type="spellStart"/>
        <w:r w:rsidRPr="00F801C8">
          <w:rPr>
            <w:rStyle w:val="Hyperlink"/>
            <w:rFonts w:ascii="Times New Roman" w:hAnsi="Times New Roman" w:cs="Times New Roman"/>
            <w:sz w:val="24"/>
            <w:szCs w:val="24"/>
          </w:rPr>
          <w:t>LeanDNA</w:t>
        </w:r>
        <w:proofErr w:type="spellEnd"/>
      </w:hyperlink>
      <w:r w:rsidR="00A310F7">
        <w:t xml:space="preserve"> </w:t>
      </w:r>
      <w:r w:rsidR="00A310F7" w:rsidRPr="00CF75FA">
        <w:t xml:space="preserve">Case </w:t>
      </w:r>
      <w:r w:rsidR="00CF75FA">
        <w:t>S</w:t>
      </w:r>
      <w:r w:rsidR="00A310F7" w:rsidRPr="00CF75FA">
        <w:t>tudy</w:t>
      </w:r>
      <w:r w:rsidRPr="00F801C8">
        <w:rPr>
          <w:rFonts w:ascii="Times New Roman" w:hAnsi="Times New Roman" w:cs="Times New Roman"/>
          <w:color w:val="000000" w:themeColor="text1"/>
          <w:sz w:val="24"/>
          <w:szCs w:val="24"/>
        </w:rPr>
        <w:t xml:space="preserve"> (Accessed: </w:t>
      </w:r>
      <w:r w:rsidR="0002386C">
        <w:rPr>
          <w:rFonts w:ascii="Times New Roman" w:hAnsi="Times New Roman" w:cs="Times New Roman"/>
          <w:color w:val="000000" w:themeColor="text1"/>
          <w:sz w:val="24"/>
          <w:szCs w:val="24"/>
        </w:rPr>
        <w:t>22</w:t>
      </w:r>
      <w:r w:rsidRPr="00F801C8">
        <w:rPr>
          <w:rFonts w:ascii="Times New Roman" w:hAnsi="Times New Roman" w:cs="Times New Roman"/>
          <w:color w:val="000000" w:themeColor="text1"/>
          <w:sz w:val="24"/>
          <w:szCs w:val="24"/>
        </w:rPr>
        <w:t xml:space="preserve"> </w:t>
      </w:r>
      <w:r w:rsidR="0002386C">
        <w:rPr>
          <w:rFonts w:ascii="Times New Roman" w:hAnsi="Times New Roman" w:cs="Times New Roman"/>
          <w:color w:val="000000" w:themeColor="text1"/>
          <w:sz w:val="24"/>
          <w:szCs w:val="24"/>
        </w:rPr>
        <w:t>April</w:t>
      </w:r>
      <w:r w:rsidRPr="00F801C8">
        <w:rPr>
          <w:rFonts w:ascii="Times New Roman" w:hAnsi="Times New Roman" w:cs="Times New Roman"/>
          <w:color w:val="000000" w:themeColor="text1"/>
          <w:sz w:val="24"/>
          <w:szCs w:val="24"/>
        </w:rPr>
        <w:t xml:space="preserve"> 2026).</w:t>
      </w:r>
    </w:p>
    <w:p w14:paraId="312DE8B2" w14:textId="1DB24F28" w:rsidR="00404AF4" w:rsidRPr="00E26AB7" w:rsidRDefault="00404AF4" w:rsidP="00E26AB7">
      <w:pPr>
        <w:spacing w:line="360" w:lineRule="auto"/>
        <w:jc w:val="both"/>
        <w:rPr>
          <w:rFonts w:ascii="Times New Roman" w:hAnsi="Times New Roman" w:cs="Times New Roman"/>
          <w:color w:val="000000" w:themeColor="text1"/>
          <w:sz w:val="24"/>
          <w:szCs w:val="24"/>
        </w:rPr>
      </w:pPr>
      <w:r w:rsidRPr="00E26AB7">
        <w:rPr>
          <w:rFonts w:ascii="Times New Roman" w:hAnsi="Times New Roman" w:cs="Times New Roman"/>
          <w:color w:val="000000" w:themeColor="text1"/>
          <w:sz w:val="24"/>
          <w:szCs w:val="24"/>
        </w:rPr>
        <w:t xml:space="preserve">Somers, T.M. and Nelson, K. (2004) </w:t>
      </w:r>
      <w:r w:rsidRPr="00E26AB7">
        <w:rPr>
          <w:rFonts w:ascii="Times New Roman" w:hAnsi="Times New Roman" w:cs="Times New Roman"/>
          <w:i/>
          <w:iCs/>
          <w:color w:val="000000" w:themeColor="text1"/>
          <w:sz w:val="24"/>
          <w:szCs w:val="24"/>
        </w:rPr>
        <w:t>A taxonomy of players and activities across the ERP project life cycle</w:t>
      </w:r>
      <w:r w:rsidRPr="00E26AB7">
        <w:rPr>
          <w:rFonts w:ascii="Times New Roman" w:hAnsi="Times New Roman" w:cs="Times New Roman"/>
          <w:color w:val="000000" w:themeColor="text1"/>
          <w:sz w:val="24"/>
          <w:szCs w:val="24"/>
        </w:rPr>
        <w:t>. Information &amp; Management, 41(3), pp. 257–278.</w:t>
      </w:r>
    </w:p>
    <w:p w14:paraId="0A233FCD" w14:textId="0BA65B4C" w:rsidR="00803D62" w:rsidRDefault="00803D62" w:rsidP="00E26AB7">
      <w:pPr>
        <w:spacing w:line="360" w:lineRule="auto"/>
        <w:jc w:val="both"/>
        <w:rPr>
          <w:rFonts w:ascii="Times New Roman" w:hAnsi="Times New Roman" w:cs="Times New Roman"/>
          <w:i/>
          <w:iCs/>
          <w:color w:val="000000" w:themeColor="text1"/>
          <w:sz w:val="24"/>
          <w:szCs w:val="24"/>
        </w:rPr>
      </w:pPr>
      <w:r w:rsidRPr="0066425E">
        <w:rPr>
          <w:rFonts w:ascii="Times New Roman" w:hAnsi="Times New Roman" w:cs="Times New Roman"/>
          <w:color w:val="000000" w:themeColor="text1"/>
          <w:sz w:val="24"/>
          <w:szCs w:val="24"/>
        </w:rPr>
        <w:t>Sharda, R., Delen, D. and Turban, E</w:t>
      </w:r>
      <w:r w:rsidRPr="00E26AB7">
        <w:rPr>
          <w:rFonts w:ascii="Times New Roman" w:hAnsi="Times New Roman" w:cs="Times New Roman"/>
          <w:i/>
          <w:iCs/>
          <w:color w:val="000000" w:themeColor="text1"/>
          <w:sz w:val="24"/>
          <w:szCs w:val="24"/>
        </w:rPr>
        <w:t xml:space="preserve">. </w:t>
      </w:r>
      <w:r w:rsidRPr="007015CD">
        <w:rPr>
          <w:rFonts w:ascii="Times New Roman" w:hAnsi="Times New Roman" w:cs="Times New Roman"/>
          <w:color w:val="000000" w:themeColor="text1"/>
          <w:sz w:val="24"/>
          <w:szCs w:val="24"/>
        </w:rPr>
        <w:t>(2017)</w:t>
      </w:r>
      <w:r w:rsidRPr="00E26AB7">
        <w:rPr>
          <w:rFonts w:ascii="Times New Roman" w:hAnsi="Times New Roman" w:cs="Times New Roman"/>
          <w:i/>
          <w:iCs/>
          <w:color w:val="000000" w:themeColor="text1"/>
          <w:sz w:val="24"/>
          <w:szCs w:val="24"/>
        </w:rPr>
        <w:t xml:space="preserve"> Business Intelligence, Analytics, and Data Science: A Managerial Perspective. 4th </w:t>
      </w:r>
      <w:proofErr w:type="spellStart"/>
      <w:r w:rsidRPr="00E26AB7">
        <w:rPr>
          <w:rFonts w:ascii="Times New Roman" w:hAnsi="Times New Roman" w:cs="Times New Roman"/>
          <w:i/>
          <w:iCs/>
          <w:color w:val="000000" w:themeColor="text1"/>
          <w:sz w:val="24"/>
          <w:szCs w:val="24"/>
        </w:rPr>
        <w:t>edn</w:t>
      </w:r>
      <w:proofErr w:type="spellEnd"/>
      <w:r w:rsidRPr="00E26AB7">
        <w:rPr>
          <w:rFonts w:ascii="Times New Roman" w:hAnsi="Times New Roman" w:cs="Times New Roman"/>
          <w:i/>
          <w:iCs/>
          <w:color w:val="000000" w:themeColor="text1"/>
          <w:sz w:val="24"/>
          <w:szCs w:val="24"/>
        </w:rPr>
        <w:t xml:space="preserve">. Boston: Pearson. Pp – 6. </w:t>
      </w:r>
    </w:p>
    <w:p w14:paraId="61331155" w14:textId="1A733DA4" w:rsidR="004A5170" w:rsidRPr="000D0566" w:rsidRDefault="004A5170" w:rsidP="00E26AB7">
      <w:pPr>
        <w:spacing w:line="360" w:lineRule="auto"/>
        <w:jc w:val="both"/>
        <w:rPr>
          <w:rFonts w:ascii="Times New Roman" w:hAnsi="Times New Roman" w:cs="Times New Roman"/>
          <w:color w:val="000000" w:themeColor="text1"/>
          <w:sz w:val="24"/>
          <w:szCs w:val="24"/>
        </w:rPr>
      </w:pPr>
      <w:r w:rsidRPr="007015CD">
        <w:rPr>
          <w:rFonts w:ascii="Times New Roman" w:hAnsi="Times New Roman" w:cs="Times New Roman"/>
          <w:color w:val="000000" w:themeColor="text1"/>
          <w:sz w:val="24"/>
          <w:szCs w:val="24"/>
        </w:rPr>
        <w:t>MESA International (1997)</w:t>
      </w:r>
      <w:r w:rsidRPr="004A5170">
        <w:rPr>
          <w:rFonts w:ascii="Times New Roman" w:hAnsi="Times New Roman" w:cs="Times New Roman"/>
          <w:i/>
          <w:iCs/>
          <w:color w:val="000000" w:themeColor="text1"/>
          <w:sz w:val="24"/>
          <w:szCs w:val="24"/>
        </w:rPr>
        <w:t xml:space="preserve"> MES Explained: A </w:t>
      </w:r>
      <w:proofErr w:type="gramStart"/>
      <w:r w:rsidRPr="004A5170">
        <w:rPr>
          <w:rFonts w:ascii="Times New Roman" w:hAnsi="Times New Roman" w:cs="Times New Roman"/>
          <w:i/>
          <w:iCs/>
          <w:color w:val="000000" w:themeColor="text1"/>
          <w:sz w:val="24"/>
          <w:szCs w:val="24"/>
        </w:rPr>
        <w:t>High Level</w:t>
      </w:r>
      <w:proofErr w:type="gramEnd"/>
      <w:r w:rsidRPr="004A5170">
        <w:rPr>
          <w:rFonts w:ascii="Times New Roman" w:hAnsi="Times New Roman" w:cs="Times New Roman"/>
          <w:i/>
          <w:iCs/>
          <w:color w:val="000000" w:themeColor="text1"/>
          <w:sz w:val="24"/>
          <w:szCs w:val="24"/>
        </w:rPr>
        <w:t xml:space="preserve"> Overview</w:t>
      </w:r>
      <w:r w:rsidRPr="000D0566">
        <w:rPr>
          <w:rFonts w:ascii="Times New Roman" w:hAnsi="Times New Roman" w:cs="Times New Roman"/>
          <w:color w:val="000000" w:themeColor="text1"/>
          <w:sz w:val="24"/>
          <w:szCs w:val="24"/>
        </w:rPr>
        <w:t>. Pittsburgh: Manufacturing Enterprise Solutions Association.</w:t>
      </w:r>
      <w:r w:rsidR="00604D45" w:rsidRPr="000D0566">
        <w:rPr>
          <w:rFonts w:ascii="Times New Roman" w:hAnsi="Times New Roman" w:cs="Times New Roman"/>
          <w:color w:val="000000" w:themeColor="text1"/>
          <w:sz w:val="24"/>
          <w:szCs w:val="24"/>
        </w:rPr>
        <w:t xml:space="preserve"> Pp</w:t>
      </w:r>
      <w:r w:rsidR="000D0566" w:rsidRPr="000D0566">
        <w:rPr>
          <w:rFonts w:ascii="Times New Roman" w:hAnsi="Times New Roman" w:cs="Times New Roman"/>
          <w:color w:val="000000" w:themeColor="text1"/>
          <w:sz w:val="24"/>
          <w:szCs w:val="24"/>
        </w:rPr>
        <w:t>. 2.</w:t>
      </w:r>
    </w:p>
    <w:p w14:paraId="4EEE5EFF" w14:textId="3A67E656" w:rsidR="003E001D" w:rsidRPr="00E26AB7" w:rsidRDefault="003E001D" w:rsidP="00E26AB7">
      <w:pPr>
        <w:spacing w:line="360" w:lineRule="auto"/>
        <w:jc w:val="both"/>
        <w:rPr>
          <w:rFonts w:ascii="Times New Roman" w:hAnsi="Times New Roman" w:cs="Times New Roman"/>
          <w:color w:val="000000" w:themeColor="text1"/>
          <w:sz w:val="24"/>
          <w:szCs w:val="24"/>
        </w:rPr>
      </w:pPr>
      <w:r w:rsidRPr="00E26AB7">
        <w:rPr>
          <w:rFonts w:ascii="Times New Roman" w:hAnsi="Times New Roman" w:cs="Times New Roman"/>
          <w:color w:val="000000" w:themeColor="text1"/>
          <w:sz w:val="24"/>
          <w:szCs w:val="24"/>
        </w:rPr>
        <w:t xml:space="preserve">Nelson, A. (2026) </w:t>
      </w:r>
      <w:r w:rsidRPr="00E26AB7">
        <w:rPr>
          <w:rStyle w:val="Emphasis"/>
          <w:rFonts w:ascii="Times New Roman" w:hAnsi="Times New Roman" w:cs="Times New Roman"/>
          <w:color w:val="000000" w:themeColor="text1"/>
          <w:sz w:val="24"/>
          <w:szCs w:val="24"/>
        </w:rPr>
        <w:t>Demand planning and production scheduling: Why they must work together</w:t>
      </w:r>
      <w:r w:rsidRPr="00E26AB7">
        <w:rPr>
          <w:rFonts w:ascii="Times New Roman" w:hAnsi="Times New Roman" w:cs="Times New Roman"/>
          <w:color w:val="000000" w:themeColor="text1"/>
          <w:sz w:val="24"/>
          <w:szCs w:val="24"/>
        </w:rPr>
        <w:t xml:space="preserve">. Available at: </w:t>
      </w:r>
      <w:proofErr w:type="spellStart"/>
      <w:r w:rsidRPr="00E26AB7">
        <w:rPr>
          <w:rFonts w:ascii="Times New Roman" w:hAnsi="Times New Roman" w:cs="Times New Roman"/>
          <w:b/>
          <w:bCs/>
          <w:color w:val="000000" w:themeColor="text1"/>
          <w:sz w:val="24"/>
          <w:szCs w:val="24"/>
          <w:u w:val="single"/>
        </w:rPr>
        <w:t>PlanetTogether</w:t>
      </w:r>
      <w:proofErr w:type="spellEnd"/>
      <w:r w:rsidRPr="00E26AB7">
        <w:rPr>
          <w:rFonts w:ascii="Times New Roman" w:hAnsi="Times New Roman" w:cs="Times New Roman"/>
          <w:color w:val="000000" w:themeColor="text1"/>
          <w:sz w:val="24"/>
          <w:szCs w:val="24"/>
        </w:rPr>
        <w:t>. (Accessed on 27/4/26)</w:t>
      </w:r>
    </w:p>
    <w:p w14:paraId="541C1EC1" w14:textId="43D694CD" w:rsidR="00B11B7E" w:rsidRDefault="00AC6CEC" w:rsidP="00E26AB7">
      <w:pPr>
        <w:spacing w:line="360" w:lineRule="auto"/>
        <w:jc w:val="both"/>
        <w:rPr>
          <w:rFonts w:ascii="Times New Roman" w:hAnsi="Times New Roman" w:cs="Times New Roman"/>
          <w:color w:val="000000" w:themeColor="text1"/>
          <w:sz w:val="24"/>
          <w:szCs w:val="24"/>
        </w:rPr>
      </w:pPr>
      <w:r w:rsidRPr="00E26AB7">
        <w:rPr>
          <w:rFonts w:ascii="Times New Roman" w:hAnsi="Times New Roman" w:cs="Times New Roman"/>
          <w:color w:val="000000" w:themeColor="text1"/>
          <w:sz w:val="24"/>
          <w:szCs w:val="24"/>
        </w:rPr>
        <w:t xml:space="preserve">Yen, D.C., Chou, D.C. and Chang, J. (2002) </w:t>
      </w:r>
      <w:r w:rsidRPr="00E26AB7">
        <w:rPr>
          <w:rFonts w:ascii="Times New Roman" w:hAnsi="Times New Roman" w:cs="Times New Roman"/>
          <w:i/>
          <w:iCs/>
          <w:color w:val="000000" w:themeColor="text1"/>
          <w:sz w:val="24"/>
          <w:szCs w:val="24"/>
        </w:rPr>
        <w:t>A synergic analysis for web-based enterprise resource planning systems</w:t>
      </w:r>
      <w:r w:rsidRPr="00E26AB7">
        <w:rPr>
          <w:rFonts w:ascii="Times New Roman" w:hAnsi="Times New Roman" w:cs="Times New Roman"/>
          <w:color w:val="000000" w:themeColor="text1"/>
          <w:sz w:val="24"/>
          <w:szCs w:val="24"/>
        </w:rPr>
        <w:t xml:space="preserve">, Computer Standards &amp; Interfaces, 24(4), pp. </w:t>
      </w:r>
      <w:r w:rsidR="00423F94" w:rsidRPr="00E26AB7">
        <w:rPr>
          <w:rFonts w:ascii="Times New Roman" w:hAnsi="Times New Roman" w:cs="Times New Roman"/>
          <w:color w:val="000000" w:themeColor="text1"/>
          <w:sz w:val="24"/>
          <w:szCs w:val="24"/>
        </w:rPr>
        <w:t>138</w:t>
      </w:r>
      <w:r w:rsidR="00E26AB7" w:rsidRPr="00E26AB7">
        <w:rPr>
          <w:rFonts w:ascii="Times New Roman" w:hAnsi="Times New Roman" w:cs="Times New Roman"/>
          <w:color w:val="000000" w:themeColor="text1"/>
          <w:sz w:val="24"/>
          <w:szCs w:val="24"/>
        </w:rPr>
        <w:t>.</w:t>
      </w:r>
    </w:p>
    <w:p w14:paraId="35F617DE" w14:textId="62CCD689" w:rsidR="008F7319" w:rsidRDefault="004D36EF" w:rsidP="00E26AB7">
      <w:pPr>
        <w:spacing w:line="360" w:lineRule="auto"/>
        <w:jc w:val="both"/>
      </w:pPr>
      <w:r w:rsidRPr="004D36EF">
        <w:rPr>
          <w:rFonts w:ascii="Times New Roman" w:hAnsi="Times New Roman" w:cs="Times New Roman"/>
          <w:color w:val="000000" w:themeColor="text1"/>
          <w:sz w:val="24"/>
          <w:szCs w:val="24"/>
        </w:rPr>
        <w:t xml:space="preserve">Xu, H., Nord, J.H., Brown, N. and Nord, G.D. (2002) ‘Data quality issues in implementing an ERP’, </w:t>
      </w:r>
      <w:r w:rsidRPr="004D36EF">
        <w:rPr>
          <w:rFonts w:ascii="Times New Roman" w:hAnsi="Times New Roman" w:cs="Times New Roman"/>
          <w:i/>
          <w:iCs/>
          <w:color w:val="000000" w:themeColor="text1"/>
          <w:sz w:val="24"/>
          <w:szCs w:val="24"/>
        </w:rPr>
        <w:t>Industrial Management &amp; Data Systems</w:t>
      </w:r>
      <w:r w:rsidRPr="004D36EF">
        <w:rPr>
          <w:rFonts w:ascii="Times New Roman" w:hAnsi="Times New Roman" w:cs="Times New Roman"/>
          <w:color w:val="000000" w:themeColor="text1"/>
          <w:sz w:val="24"/>
          <w:szCs w:val="24"/>
        </w:rPr>
        <w:t xml:space="preserve">, 102(1), pp. 47–58. </w:t>
      </w:r>
      <w:hyperlink r:id="rId11" w:tgtFrame="_new" w:history="1">
        <w:r w:rsidRPr="004D36EF">
          <w:rPr>
            <w:rStyle w:val="Hyperlink"/>
            <w:rFonts w:ascii="Times New Roman" w:hAnsi="Times New Roman" w:cs="Times New Roman"/>
            <w:sz w:val="24"/>
            <w:szCs w:val="24"/>
          </w:rPr>
          <w:t>https://doi.org/10.1108/02635570210414668</w:t>
        </w:r>
      </w:hyperlink>
    </w:p>
    <w:p w14:paraId="03383B60" w14:textId="02CB0F72" w:rsidR="008F7319" w:rsidRPr="0002386C" w:rsidRDefault="008F7319" w:rsidP="0002386C"/>
    <w:sectPr w:rsidR="008F7319" w:rsidRPr="0002386C" w:rsidSect="00197187">
      <w:headerReference w:type="even" r:id="rId12"/>
      <w:headerReference w:type="default" r:id="rId13"/>
      <w:footerReference w:type="default" r:id="rId14"/>
      <w:headerReference w:type="firs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9F7ADF0" w14:textId="77777777" w:rsidR="00805583" w:rsidRDefault="00805583" w:rsidP="00D63F63">
      <w:pPr>
        <w:spacing w:after="0" w:line="240" w:lineRule="auto"/>
      </w:pPr>
      <w:r>
        <w:separator/>
      </w:r>
    </w:p>
  </w:endnote>
  <w:endnote w:type="continuationSeparator" w:id="0">
    <w:p w14:paraId="5F46FA73" w14:textId="77777777" w:rsidR="00805583" w:rsidRDefault="00805583" w:rsidP="00D63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entury Gothic">
    <w:panose1 w:val="020B0502020202020204"/>
    <w:charset w:val="00"/>
    <w:family w:val="swiss"/>
    <w:pitch w:val="variable"/>
    <w:sig w:usb0="00000287" w:usb1="00000000" w:usb2="00000000" w:usb3="00000000" w:csb0="0000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93C20" w14:textId="77777777" w:rsidR="00026235" w:rsidRDefault="00026235">
    <w:pPr>
      <w:pStyle w:val="BodyText"/>
      <w:spacing w:line="14" w:lineRule="auto"/>
      <w:rPr>
        <w:sz w:val="20"/>
      </w:rPr>
    </w:pPr>
    <w:r>
      <w:rPr>
        <w:noProof/>
        <w:sz w:val="20"/>
      </w:rPr>
      <mc:AlternateContent>
        <mc:Choice Requires="wps">
          <w:drawing>
            <wp:anchor distT="0" distB="0" distL="0" distR="0" simplePos="0" relativeHeight="251662336" behindDoc="1" locked="0" layoutInCell="1" allowOverlap="1" wp14:anchorId="4FAE2E0B" wp14:editId="68293083">
              <wp:simplePos x="0" y="0"/>
              <wp:positionH relativeFrom="page">
                <wp:posOffset>3443732</wp:posOffset>
              </wp:positionH>
              <wp:positionV relativeFrom="page">
                <wp:posOffset>10131097</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14:paraId="472054EC" w14:textId="77777777" w:rsidR="00026235" w:rsidRDefault="00026235">
                          <w:pPr>
                            <w:spacing w:before="10"/>
                            <w:ind w:left="20"/>
                            <w:rPr>
                              <w:rFonts w:ascii="Times New Roman"/>
                              <w:b/>
                              <w:sz w:val="20"/>
                            </w:rPr>
                          </w:pPr>
                          <w:r>
                            <w:rPr>
                              <w:rFonts w:ascii="Times New Roman"/>
                              <w:sz w:val="20"/>
                            </w:rPr>
                            <w:t>Page</w:t>
                          </w:r>
                          <w:r>
                            <w:rPr>
                              <w:rFonts w:ascii="Times New Roman"/>
                              <w:spacing w:val="-3"/>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z w:val="20"/>
                            </w:rPr>
                            <w:t xml:space="preserve"> </w:t>
                          </w:r>
                          <w:r>
                            <w:rPr>
                              <w:rFonts w:ascii="Times New Roman"/>
                              <w:sz w:val="20"/>
                            </w:rPr>
                            <w:t>of</w:t>
                          </w:r>
                          <w:r>
                            <w:rPr>
                              <w:rFonts w:ascii="Times New Roman"/>
                              <w:spacing w:val="-3"/>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w14:anchorId="4FAE2E0B" id="_x0000_t202" coordsize="21600,21600" o:spt="202" path="m,l,21600r21600,l21600,xe">
              <v:stroke joinstyle="miter"/>
              <v:path gradientshapeok="t" o:connecttype="rect"/>
            </v:shapetype>
            <v:shape id="Textbox 1" o:spid="_x0000_s1027" type="#_x0000_t202" style="position:absolute;margin-left:271.15pt;margin-top:797.7pt;width:52.4pt;height:13.05pt;z-index:-251654144;visibility:visible;mso-wrap-style:square;mso-wrap-distance-left:0;mso-wrap-distance-top:0;mso-wrap-distance-right:0;mso-wrap-distance-bottom:0;mso-position-horizontal:absolute;mso-position-horizontal-relative:page;mso-position-vertical:absolute;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" filled="f" stroked="f">
              <v:textbox inset="0,0,0,0">
                <w:txbxContent>
                  <w:p w14:paraId="472054EC" w14:textId="77777777" w:rsidR="00026235" w:rsidRDefault="00026235">
                    <w:pPr>
                      <w:spacing w:before="10"/>
                      <w:ind w:left="20"/>
                      <w:rPr>
                        <w:rFonts w:ascii="Times New Roman"/>
                        <w:b/>
                        <w:sz w:val="20"/>
                      </w:rPr>
                    </w:pPr>
                    <w:r>
                      <w:rPr>
                        <w:rFonts w:ascii="Times New Roman"/>
                        <w:sz w:val="20"/>
                      </w:rPr>
                      <w:t>Page</w:t>
                    </w:r>
                    <w:r>
                      <w:rPr>
                        <w:rFonts w:ascii="Times New Roman"/>
                        <w:spacing w:val="-3"/>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z w:val="20"/>
                      </w:rPr>
                      <w:t xml:space="preserve"> </w:t>
                    </w:r>
                    <w:r>
                      <w:rPr>
                        <w:rFonts w:ascii="Times New Roman"/>
                        <w:sz w:val="20"/>
                      </w:rPr>
                      <w:t>of</w:t>
                    </w:r>
                    <w:r>
                      <w:rPr>
                        <w:rFonts w:ascii="Times New Roman"/>
                        <w:spacing w:val="-3"/>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3052660"/>
      <w:docPartObj>
        <w:docPartGallery w:val="Page Numbers (Bottom of Page)"/>
        <w:docPartUnique/>
      </w:docPartObj>
    </w:sdtPr>
    <w:sdtEndPr>
      <w:rPr>
        <w:noProof/>
      </w:rPr>
    </w:sdtEndPr>
    <w:sdtContent>
      <w:p w14:paraId="2D562509" w14:textId="2374B125" w:rsidR="006C5C7E" w:rsidRDefault="006C5C7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F27B48" w14:textId="77777777" w:rsidR="00F61B33" w:rsidRDefault="00F61B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01ED1" w14:textId="77777777" w:rsidR="00805583" w:rsidRDefault="00805583" w:rsidP="00D63F63">
      <w:pPr>
        <w:spacing w:after="0" w:line="240" w:lineRule="auto"/>
      </w:pPr>
      <w:r>
        <w:separator/>
      </w:r>
    </w:p>
  </w:footnote>
  <w:footnote w:type="continuationSeparator" w:id="0">
    <w:p w14:paraId="48896203" w14:textId="77777777" w:rsidR="00805583" w:rsidRDefault="00805583" w:rsidP="00D63F6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AB811" w14:textId="1AE30B44" w:rsidR="00D63F63" w:rsidRDefault="00D63F63">
    <w:pPr>
      <w:pStyle w:val="Header"/>
    </w:pPr>
    <w:r>
      <w:rPr>
        <w:noProof/>
      </w:rPr>
      <mc:AlternateContent>
        <mc:Choice Requires="wps">
          <w:drawing>
            <wp:anchor distT="0" distB="0" distL="0" distR="0" simplePos="0" relativeHeight="251659264" behindDoc="0" locked="0" layoutInCell="1" allowOverlap="1" wp14:anchorId="1333EC79" wp14:editId="41770BAE">
              <wp:simplePos x="635" y="635"/>
              <wp:positionH relativeFrom="page">
                <wp:align>center</wp:align>
              </wp:positionH>
              <wp:positionV relativeFrom="page">
                <wp:align>top</wp:align>
              </wp:positionV>
              <wp:extent cx="927735" cy="357505"/>
              <wp:effectExtent l="0" t="0" r="5715" b="4445"/>
              <wp:wrapNone/>
              <wp:docPr id="1347500283" name="Text Box 2"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735" cy="357505"/>
                      </a:xfrm>
                      <a:prstGeom prst="rect">
                        <a:avLst/>
                      </a:prstGeom>
                      <a:noFill/>
                      <a:ln>
                        <a:noFill/>
                      </a:ln>
                    </wps:spPr>
                    <wps:txbx>
                      <w:txbxContent>
                        <w:p w14:paraId="3F8D74A4" w14:textId="30C09B02" w:rsidR="00D63F63" w:rsidRPr="00D63F63" w:rsidRDefault="00D63F63" w:rsidP="00D63F63">
                          <w:pPr>
                            <w:spacing w:after="0"/>
                            <w:rPr>
                              <w:rFonts w:ascii="Aptos" w:eastAsia="Aptos" w:hAnsi="Aptos" w:cs="Aptos"/>
                              <w:noProof/>
                              <w:color w:val="FF8C00"/>
                              <w:sz w:val="20"/>
                              <w:szCs w:val="20"/>
                            </w:rPr>
                          </w:pPr>
                          <w:r w:rsidRPr="00D63F6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1333EC79" id="_x0000_t202" coordsize="21600,21600" o:spt="202" path="m,l,21600r21600,l21600,xe">
              <v:stroke joinstyle="miter"/>
              <v:path gradientshapeok="t" o:connecttype="rect"/>
            </v:shapetype>
            <v:shape id="Text Box 2" o:spid="_x0000_s1028" type="#_x0000_t202" alt="C2 - Confidential" style="position:absolute;margin-left:0;margin-top:0;width:73.05pt;height:28.15pt;z-index:251659264;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" filled="f" stroked="f">
              <v:textbox style="mso-fit-shape-to-text:t" inset="0,15pt,0,0">
                <w:txbxContent>
                  <w:p w14:paraId="3F8D74A4" w14:textId="30C09B02" w:rsidR="00D63F63" w:rsidRPr="00D63F63" w:rsidRDefault="00D63F63" w:rsidP="00D63F63">
                    <w:pPr>
                      <w:spacing w:after="0"/>
                      <w:rPr>
                        <w:rFonts w:ascii="Aptos" w:eastAsia="Aptos" w:hAnsi="Aptos" w:cs="Aptos"/>
                        <w:noProof/>
                        <w:color w:val="FF8C00"/>
                        <w:sz w:val="20"/>
                        <w:szCs w:val="20"/>
                      </w:rPr>
                    </w:pPr>
                    <w:r w:rsidRPr="00D63F63">
                      <w:rPr>
                        <w:rFonts w:ascii="Aptos" w:eastAsia="Aptos" w:hAnsi="Aptos" w:cs="Aptos"/>
                        <w:noProof/>
                        <w:color w:val="FF8C00"/>
                        <w:sz w:val="20"/>
                        <w:szCs w:val="20"/>
                      </w:rPr>
                      <w:t>C2 - Confidential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55A473" w14:textId="36CBD3C5" w:rsidR="00D63F63" w:rsidRDefault="00D63F63">
    <w:pPr>
      <w:pStyle w:val="Header"/>
    </w:pPr>
    <w:r>
      <w:rPr>
        <w:noProof/>
      </w:rPr>
      <mc:AlternateContent>
        <mc:Choice Requires="wps">
          <w:drawing>
            <wp:anchor distT="0" distB="0" distL="0" distR="0" simplePos="0" relativeHeight="251660288" behindDoc="0" locked="0" layoutInCell="1" allowOverlap="1" wp14:anchorId="595CD23B" wp14:editId="5DAA0C99">
              <wp:simplePos x="914400" y="457200"/>
              <wp:positionH relativeFrom="page">
                <wp:align>center</wp:align>
              </wp:positionH>
              <wp:positionV relativeFrom="page">
                <wp:align>top</wp:align>
              </wp:positionV>
              <wp:extent cx="927735" cy="357505"/>
              <wp:effectExtent l="0" t="0" r="5715" b="4445"/>
              <wp:wrapNone/>
              <wp:docPr id="322944866" name="Text Box 3"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735" cy="357505"/>
                      </a:xfrm>
                      <a:prstGeom prst="rect">
                        <a:avLst/>
                      </a:prstGeom>
                      <a:noFill/>
                      <a:ln>
                        <a:noFill/>
                      </a:ln>
                    </wps:spPr>
                    <wps:txbx>
                      <w:txbxContent>
                        <w:p w14:paraId="6491A692" w14:textId="42B00BE0" w:rsidR="00D63F63" w:rsidRPr="00D63F63" w:rsidRDefault="00D63F63" w:rsidP="00D63F63">
                          <w:pPr>
                            <w:spacing w:after="0"/>
                            <w:rPr>
                              <w:rFonts w:ascii="Aptos" w:eastAsia="Aptos" w:hAnsi="Aptos" w:cs="Aptos"/>
                              <w:noProof/>
                              <w:color w:val="FF8C00"/>
                              <w:sz w:val="20"/>
                              <w:szCs w:val="20"/>
                            </w:rPr>
                          </w:pPr>
                          <w:r w:rsidRPr="00D63F6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95CD23B" id="_x0000_t202" coordsize="21600,21600" o:spt="202" path="m,l,21600r21600,l21600,xe">
              <v:stroke joinstyle="miter"/>
              <v:path gradientshapeok="t" o:connecttype="rect"/>
            </v:shapetype>
            <v:shape id="Text Box 3" o:spid="_x0000_s1029" type="#_x0000_t202" alt="C2 - Confidential" style="position:absolute;margin-left:0;margin-top:0;width:73.05pt;height:28.15pt;z-index:251660288;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" filled="f" stroked="f">
              <v:textbox style="mso-fit-shape-to-text:t" inset="0,15pt,0,0">
                <w:txbxContent>
                  <w:p w14:paraId="6491A692" w14:textId="42B00BE0" w:rsidR="00D63F63" w:rsidRPr="00D63F63" w:rsidRDefault="00D63F63" w:rsidP="00D63F63">
                    <w:pPr>
                      <w:spacing w:after="0"/>
                      <w:rPr>
                        <w:rFonts w:ascii="Aptos" w:eastAsia="Aptos" w:hAnsi="Aptos" w:cs="Aptos"/>
                        <w:noProof/>
                        <w:color w:val="FF8C00"/>
                        <w:sz w:val="20"/>
                        <w:szCs w:val="20"/>
                      </w:rPr>
                    </w:pPr>
                    <w:r w:rsidRPr="00D63F63">
                      <w:rPr>
                        <w:rFonts w:ascii="Aptos" w:eastAsia="Aptos" w:hAnsi="Aptos" w:cs="Aptos"/>
                        <w:noProof/>
                        <w:color w:val="FF8C00"/>
                        <w:sz w:val="20"/>
                        <w:szCs w:val="20"/>
                      </w:rPr>
                      <w:t>C2 - Confidential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F86403" w14:textId="5700FE20" w:rsidR="00D63F63" w:rsidRDefault="00D63F63">
    <w:pPr>
      <w:pStyle w:val="Header"/>
    </w:pPr>
    <w:r>
      <w:rPr>
        <w:noProof/>
      </w:rPr>
      <mc:AlternateContent>
        <mc:Choice Requires="wps">
          <w:drawing>
            <wp:anchor distT="0" distB="0" distL="0" distR="0" simplePos="0" relativeHeight="251658240" behindDoc="0" locked="0" layoutInCell="1" allowOverlap="1" wp14:anchorId="5C21EB8A" wp14:editId="5FEA2CA6">
              <wp:simplePos x="635" y="635"/>
              <wp:positionH relativeFrom="page">
                <wp:align>center</wp:align>
              </wp:positionH>
              <wp:positionV relativeFrom="page">
                <wp:align>top</wp:align>
              </wp:positionV>
              <wp:extent cx="927735" cy="357505"/>
              <wp:effectExtent l="0" t="0" r="5715" b="4445"/>
              <wp:wrapNone/>
              <wp:docPr id="1130126481" name="Text Box 1" descr="C2 - Confident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927735" cy="357505"/>
                      </a:xfrm>
                      <a:prstGeom prst="rect">
                        <a:avLst/>
                      </a:prstGeom>
                      <a:noFill/>
                      <a:ln>
                        <a:noFill/>
                      </a:ln>
                    </wps:spPr>
                    <wps:txbx>
                      <w:txbxContent>
                        <w:p w14:paraId="4D2D1D20" w14:textId="56C34338" w:rsidR="00D63F63" w:rsidRPr="00D63F63" w:rsidRDefault="00D63F63" w:rsidP="00D63F63">
                          <w:pPr>
                            <w:spacing w:after="0"/>
                            <w:rPr>
                              <w:rFonts w:ascii="Aptos" w:eastAsia="Aptos" w:hAnsi="Aptos" w:cs="Aptos"/>
                              <w:noProof/>
                              <w:color w:val="FF8C00"/>
                              <w:sz w:val="20"/>
                              <w:szCs w:val="20"/>
                            </w:rPr>
                          </w:pPr>
                          <w:r w:rsidRPr="00D63F63">
                            <w:rPr>
                              <w:rFonts w:ascii="Aptos" w:eastAsia="Aptos" w:hAnsi="Aptos" w:cs="Aptos"/>
                              <w:noProof/>
                              <w:color w:val="FF8C00"/>
                              <w:sz w:val="20"/>
                              <w:szCs w:val="20"/>
                            </w:rPr>
                            <w:t>C2 - Confidential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5C21EB8A" id="_x0000_t202" coordsize="21600,21600" o:spt="202" path="m,l,21600r21600,l21600,xe">
              <v:stroke joinstyle="miter"/>
              <v:path gradientshapeok="t" o:connecttype="rect"/>
            </v:shapetype>
            <v:shape id="Text Box 1" o:spid="_x0000_s1030" type="#_x0000_t202" alt="C2 - Confidential" style="position:absolute;margin-left:0;margin-top:0;width:73.05pt;height:28.15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" filled="f" stroked="f">
              <v:textbox style="mso-fit-shape-to-text:t" inset="0,15pt,0,0">
                <w:txbxContent>
                  <w:p w14:paraId="4D2D1D20" w14:textId="56C34338" w:rsidR="00D63F63" w:rsidRPr="00D63F63" w:rsidRDefault="00D63F63" w:rsidP="00D63F63">
                    <w:pPr>
                      <w:spacing w:after="0"/>
                      <w:rPr>
                        <w:rFonts w:ascii="Aptos" w:eastAsia="Aptos" w:hAnsi="Aptos" w:cs="Aptos"/>
                        <w:noProof/>
                        <w:color w:val="FF8C00"/>
                        <w:sz w:val="20"/>
                        <w:szCs w:val="20"/>
                      </w:rPr>
                    </w:pPr>
                    <w:r w:rsidRPr="00D63F63">
                      <w:rPr>
                        <w:rFonts w:ascii="Aptos" w:eastAsia="Aptos" w:hAnsi="Aptos" w:cs="Aptos"/>
                        <w:noProof/>
                        <w:color w:val="FF8C00"/>
                        <w:sz w:val="20"/>
                        <w:szCs w:val="20"/>
                      </w:rPr>
                      <w:t>C2 - Confidential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BE024B"/>
    <w:multiLevelType w:val="hybridMultilevel"/>
    <w:tmpl w:val="F62693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92E318C"/>
    <w:multiLevelType w:val="multilevel"/>
    <w:tmpl w:val="01D0F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455EC4"/>
    <w:multiLevelType w:val="hybridMultilevel"/>
    <w:tmpl w:val="833C2A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7764C49"/>
    <w:multiLevelType w:val="hybridMultilevel"/>
    <w:tmpl w:val="89982154"/>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num w:numId="1" w16cid:durableId="820275820">
    <w:abstractNumId w:val="1"/>
  </w:num>
  <w:num w:numId="2" w16cid:durableId="1836803995">
    <w:abstractNumId w:val="3"/>
  </w:num>
  <w:num w:numId="3" w16cid:durableId="1878665270">
    <w:abstractNumId w:val="2"/>
  </w:num>
  <w:num w:numId="4" w16cid:durableId="19379086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3F63"/>
    <w:rsid w:val="0000005D"/>
    <w:rsid w:val="00000F76"/>
    <w:rsid w:val="00004C5D"/>
    <w:rsid w:val="00006617"/>
    <w:rsid w:val="00006645"/>
    <w:rsid w:val="00006D3F"/>
    <w:rsid w:val="00020E61"/>
    <w:rsid w:val="0002386C"/>
    <w:rsid w:val="00026235"/>
    <w:rsid w:val="00036F6E"/>
    <w:rsid w:val="0004624C"/>
    <w:rsid w:val="00053281"/>
    <w:rsid w:val="00054BD8"/>
    <w:rsid w:val="00062A3C"/>
    <w:rsid w:val="00065939"/>
    <w:rsid w:val="000730A8"/>
    <w:rsid w:val="00081A3A"/>
    <w:rsid w:val="000939AA"/>
    <w:rsid w:val="000959FD"/>
    <w:rsid w:val="000A134F"/>
    <w:rsid w:val="000A2530"/>
    <w:rsid w:val="000A2EDF"/>
    <w:rsid w:val="000B4276"/>
    <w:rsid w:val="000B50B7"/>
    <w:rsid w:val="000C0AFB"/>
    <w:rsid w:val="000C1B9E"/>
    <w:rsid w:val="000C3EE9"/>
    <w:rsid w:val="000C79FF"/>
    <w:rsid w:val="000D0566"/>
    <w:rsid w:val="000D1D9D"/>
    <w:rsid w:val="000E743D"/>
    <w:rsid w:val="000E7CB5"/>
    <w:rsid w:val="000F1156"/>
    <w:rsid w:val="000F20F0"/>
    <w:rsid w:val="000F3528"/>
    <w:rsid w:val="00107EE0"/>
    <w:rsid w:val="00114E02"/>
    <w:rsid w:val="001167E5"/>
    <w:rsid w:val="001206B6"/>
    <w:rsid w:val="00120D3B"/>
    <w:rsid w:val="00124CBF"/>
    <w:rsid w:val="0014646A"/>
    <w:rsid w:val="00147C39"/>
    <w:rsid w:val="00147EB6"/>
    <w:rsid w:val="00150A08"/>
    <w:rsid w:val="0015572A"/>
    <w:rsid w:val="00155BC0"/>
    <w:rsid w:val="00156082"/>
    <w:rsid w:val="0016113C"/>
    <w:rsid w:val="00164E9B"/>
    <w:rsid w:val="00174711"/>
    <w:rsid w:val="00181C99"/>
    <w:rsid w:val="00190966"/>
    <w:rsid w:val="00195536"/>
    <w:rsid w:val="001967B4"/>
    <w:rsid w:val="00197040"/>
    <w:rsid w:val="00197187"/>
    <w:rsid w:val="001A3E89"/>
    <w:rsid w:val="001B09A5"/>
    <w:rsid w:val="001B212D"/>
    <w:rsid w:val="001B36E0"/>
    <w:rsid w:val="001C042A"/>
    <w:rsid w:val="001C1FA2"/>
    <w:rsid w:val="001C3544"/>
    <w:rsid w:val="001C7145"/>
    <w:rsid w:val="001D0DB2"/>
    <w:rsid w:val="001D10FD"/>
    <w:rsid w:val="001D4F51"/>
    <w:rsid w:val="001D7753"/>
    <w:rsid w:val="001E6520"/>
    <w:rsid w:val="001F15D5"/>
    <w:rsid w:val="001F6058"/>
    <w:rsid w:val="001F7703"/>
    <w:rsid w:val="0020193E"/>
    <w:rsid w:val="00203356"/>
    <w:rsid w:val="00203A19"/>
    <w:rsid w:val="00204427"/>
    <w:rsid w:val="0020469F"/>
    <w:rsid w:val="002046AA"/>
    <w:rsid w:val="002159D9"/>
    <w:rsid w:val="00216DC7"/>
    <w:rsid w:val="00224FF1"/>
    <w:rsid w:val="002333E3"/>
    <w:rsid w:val="0023418D"/>
    <w:rsid w:val="00240E66"/>
    <w:rsid w:val="00262D98"/>
    <w:rsid w:val="0026779E"/>
    <w:rsid w:val="00273662"/>
    <w:rsid w:val="00280D5A"/>
    <w:rsid w:val="00280FDE"/>
    <w:rsid w:val="00284AA2"/>
    <w:rsid w:val="00291E58"/>
    <w:rsid w:val="0029533C"/>
    <w:rsid w:val="002B0621"/>
    <w:rsid w:val="002B41A9"/>
    <w:rsid w:val="002C00D3"/>
    <w:rsid w:val="002C3E28"/>
    <w:rsid w:val="002D21A4"/>
    <w:rsid w:val="002D465E"/>
    <w:rsid w:val="002D4E8D"/>
    <w:rsid w:val="002E5C03"/>
    <w:rsid w:val="002E6B00"/>
    <w:rsid w:val="002F237F"/>
    <w:rsid w:val="002F252C"/>
    <w:rsid w:val="003013A1"/>
    <w:rsid w:val="0030461A"/>
    <w:rsid w:val="0030685F"/>
    <w:rsid w:val="00306EB7"/>
    <w:rsid w:val="0031286D"/>
    <w:rsid w:val="00312E99"/>
    <w:rsid w:val="00315E76"/>
    <w:rsid w:val="0032504B"/>
    <w:rsid w:val="0033041E"/>
    <w:rsid w:val="003344AD"/>
    <w:rsid w:val="00342655"/>
    <w:rsid w:val="00343EBA"/>
    <w:rsid w:val="00356BD4"/>
    <w:rsid w:val="00361BA5"/>
    <w:rsid w:val="00363627"/>
    <w:rsid w:val="003710EE"/>
    <w:rsid w:val="003771D9"/>
    <w:rsid w:val="003A2AF4"/>
    <w:rsid w:val="003A32EC"/>
    <w:rsid w:val="003A7638"/>
    <w:rsid w:val="003B1404"/>
    <w:rsid w:val="003C6ECD"/>
    <w:rsid w:val="003C73F2"/>
    <w:rsid w:val="003D6E0A"/>
    <w:rsid w:val="003E001D"/>
    <w:rsid w:val="003E38EC"/>
    <w:rsid w:val="003E71D3"/>
    <w:rsid w:val="003E7AE1"/>
    <w:rsid w:val="003F3C05"/>
    <w:rsid w:val="003F5018"/>
    <w:rsid w:val="003F5A41"/>
    <w:rsid w:val="003F7070"/>
    <w:rsid w:val="00404AF4"/>
    <w:rsid w:val="004115C9"/>
    <w:rsid w:val="00414548"/>
    <w:rsid w:val="00415CE9"/>
    <w:rsid w:val="00421A0C"/>
    <w:rsid w:val="00423F94"/>
    <w:rsid w:val="00434254"/>
    <w:rsid w:val="00434D58"/>
    <w:rsid w:val="004351B8"/>
    <w:rsid w:val="0043706E"/>
    <w:rsid w:val="004419A2"/>
    <w:rsid w:val="00442DFA"/>
    <w:rsid w:val="00444759"/>
    <w:rsid w:val="0044585D"/>
    <w:rsid w:val="00446DE9"/>
    <w:rsid w:val="00453773"/>
    <w:rsid w:val="00453F8A"/>
    <w:rsid w:val="00454851"/>
    <w:rsid w:val="00457E77"/>
    <w:rsid w:val="00462906"/>
    <w:rsid w:val="00465789"/>
    <w:rsid w:val="00467900"/>
    <w:rsid w:val="00472ABD"/>
    <w:rsid w:val="004853AA"/>
    <w:rsid w:val="004858AA"/>
    <w:rsid w:val="0049275D"/>
    <w:rsid w:val="004A2534"/>
    <w:rsid w:val="004A2793"/>
    <w:rsid w:val="004A5170"/>
    <w:rsid w:val="004B2C7D"/>
    <w:rsid w:val="004B5C11"/>
    <w:rsid w:val="004B77A2"/>
    <w:rsid w:val="004C1B36"/>
    <w:rsid w:val="004C5A50"/>
    <w:rsid w:val="004C7E4D"/>
    <w:rsid w:val="004D12FC"/>
    <w:rsid w:val="004D18F4"/>
    <w:rsid w:val="004D36EF"/>
    <w:rsid w:val="004D3DAC"/>
    <w:rsid w:val="004E1188"/>
    <w:rsid w:val="004E58A4"/>
    <w:rsid w:val="004F4714"/>
    <w:rsid w:val="00502723"/>
    <w:rsid w:val="00503ADD"/>
    <w:rsid w:val="00523673"/>
    <w:rsid w:val="00524A39"/>
    <w:rsid w:val="00532480"/>
    <w:rsid w:val="00540959"/>
    <w:rsid w:val="00543034"/>
    <w:rsid w:val="0054471A"/>
    <w:rsid w:val="00550AE7"/>
    <w:rsid w:val="00554D4E"/>
    <w:rsid w:val="00556FBA"/>
    <w:rsid w:val="005605FE"/>
    <w:rsid w:val="0056445F"/>
    <w:rsid w:val="005717B8"/>
    <w:rsid w:val="00571B96"/>
    <w:rsid w:val="00573565"/>
    <w:rsid w:val="00574688"/>
    <w:rsid w:val="00580C45"/>
    <w:rsid w:val="00580E74"/>
    <w:rsid w:val="00582BDC"/>
    <w:rsid w:val="00586768"/>
    <w:rsid w:val="00591200"/>
    <w:rsid w:val="005967F6"/>
    <w:rsid w:val="00596F48"/>
    <w:rsid w:val="005A3401"/>
    <w:rsid w:val="005A50A1"/>
    <w:rsid w:val="005B2A35"/>
    <w:rsid w:val="005C214C"/>
    <w:rsid w:val="005C4308"/>
    <w:rsid w:val="005D1466"/>
    <w:rsid w:val="005D2AF3"/>
    <w:rsid w:val="005D5C41"/>
    <w:rsid w:val="005F2E61"/>
    <w:rsid w:val="005F753C"/>
    <w:rsid w:val="005F76CC"/>
    <w:rsid w:val="006045BE"/>
    <w:rsid w:val="00604D45"/>
    <w:rsid w:val="00606374"/>
    <w:rsid w:val="00611D47"/>
    <w:rsid w:val="0061364F"/>
    <w:rsid w:val="00613A52"/>
    <w:rsid w:val="006158C6"/>
    <w:rsid w:val="006353F7"/>
    <w:rsid w:val="006425BC"/>
    <w:rsid w:val="00650D27"/>
    <w:rsid w:val="00652584"/>
    <w:rsid w:val="00654562"/>
    <w:rsid w:val="006637B8"/>
    <w:rsid w:val="0066425E"/>
    <w:rsid w:val="006715AC"/>
    <w:rsid w:val="00675C6E"/>
    <w:rsid w:val="00677931"/>
    <w:rsid w:val="00677ADB"/>
    <w:rsid w:val="00677EFF"/>
    <w:rsid w:val="00683897"/>
    <w:rsid w:val="00684F03"/>
    <w:rsid w:val="006972A9"/>
    <w:rsid w:val="00697C00"/>
    <w:rsid w:val="006A0882"/>
    <w:rsid w:val="006A562E"/>
    <w:rsid w:val="006B0565"/>
    <w:rsid w:val="006B26DB"/>
    <w:rsid w:val="006B7D39"/>
    <w:rsid w:val="006C5C7E"/>
    <w:rsid w:val="006C67B0"/>
    <w:rsid w:val="006D1DCC"/>
    <w:rsid w:val="006D1DE8"/>
    <w:rsid w:val="006D2D67"/>
    <w:rsid w:val="006D3C76"/>
    <w:rsid w:val="006E670E"/>
    <w:rsid w:val="006E77BE"/>
    <w:rsid w:val="006F0CDD"/>
    <w:rsid w:val="006F7B7D"/>
    <w:rsid w:val="00700132"/>
    <w:rsid w:val="007015CD"/>
    <w:rsid w:val="00701B54"/>
    <w:rsid w:val="00710EFA"/>
    <w:rsid w:val="00714EC3"/>
    <w:rsid w:val="0071551D"/>
    <w:rsid w:val="00715A19"/>
    <w:rsid w:val="00720FF1"/>
    <w:rsid w:val="00731BE3"/>
    <w:rsid w:val="00733D78"/>
    <w:rsid w:val="00735757"/>
    <w:rsid w:val="007442EE"/>
    <w:rsid w:val="007444BF"/>
    <w:rsid w:val="00747050"/>
    <w:rsid w:val="00756610"/>
    <w:rsid w:val="00770B51"/>
    <w:rsid w:val="0077269D"/>
    <w:rsid w:val="00777EEC"/>
    <w:rsid w:val="00787C32"/>
    <w:rsid w:val="007928D7"/>
    <w:rsid w:val="00796249"/>
    <w:rsid w:val="007B408A"/>
    <w:rsid w:val="007C19D0"/>
    <w:rsid w:val="007C4F32"/>
    <w:rsid w:val="007D0B26"/>
    <w:rsid w:val="007D0E9F"/>
    <w:rsid w:val="007D29DB"/>
    <w:rsid w:val="007D7974"/>
    <w:rsid w:val="007E04F5"/>
    <w:rsid w:val="007F565C"/>
    <w:rsid w:val="00802CAF"/>
    <w:rsid w:val="00803D62"/>
    <w:rsid w:val="00805583"/>
    <w:rsid w:val="00811CFB"/>
    <w:rsid w:val="00812171"/>
    <w:rsid w:val="008225D9"/>
    <w:rsid w:val="00823753"/>
    <w:rsid w:val="00830A10"/>
    <w:rsid w:val="00843AE2"/>
    <w:rsid w:val="008457D0"/>
    <w:rsid w:val="00850511"/>
    <w:rsid w:val="008507FE"/>
    <w:rsid w:val="00857C8A"/>
    <w:rsid w:val="00870828"/>
    <w:rsid w:val="0087301E"/>
    <w:rsid w:val="00873034"/>
    <w:rsid w:val="008872D6"/>
    <w:rsid w:val="008879BD"/>
    <w:rsid w:val="00892F15"/>
    <w:rsid w:val="0089479C"/>
    <w:rsid w:val="00894EDA"/>
    <w:rsid w:val="008A0A95"/>
    <w:rsid w:val="008A29CD"/>
    <w:rsid w:val="008B50C0"/>
    <w:rsid w:val="008B7AD2"/>
    <w:rsid w:val="008C37F0"/>
    <w:rsid w:val="008C72E7"/>
    <w:rsid w:val="008D3F9E"/>
    <w:rsid w:val="008D42A7"/>
    <w:rsid w:val="008F40D4"/>
    <w:rsid w:val="008F7319"/>
    <w:rsid w:val="009052D5"/>
    <w:rsid w:val="00907FDF"/>
    <w:rsid w:val="0091277C"/>
    <w:rsid w:val="009157AE"/>
    <w:rsid w:val="009235D9"/>
    <w:rsid w:val="0092487C"/>
    <w:rsid w:val="009256F9"/>
    <w:rsid w:val="009276EC"/>
    <w:rsid w:val="00927E0B"/>
    <w:rsid w:val="009330D3"/>
    <w:rsid w:val="0094726A"/>
    <w:rsid w:val="009526A4"/>
    <w:rsid w:val="00973282"/>
    <w:rsid w:val="00973C4E"/>
    <w:rsid w:val="00980F87"/>
    <w:rsid w:val="00987913"/>
    <w:rsid w:val="00987E43"/>
    <w:rsid w:val="00990E4B"/>
    <w:rsid w:val="0099687C"/>
    <w:rsid w:val="009A1E30"/>
    <w:rsid w:val="009B147A"/>
    <w:rsid w:val="009B1D2F"/>
    <w:rsid w:val="009B1FCD"/>
    <w:rsid w:val="009B35C9"/>
    <w:rsid w:val="009B422E"/>
    <w:rsid w:val="009C3B66"/>
    <w:rsid w:val="009D1EF8"/>
    <w:rsid w:val="009D2A8B"/>
    <w:rsid w:val="009D2EA5"/>
    <w:rsid w:val="009D3B95"/>
    <w:rsid w:val="009D493A"/>
    <w:rsid w:val="009D4D49"/>
    <w:rsid w:val="009D5E5C"/>
    <w:rsid w:val="009D7E51"/>
    <w:rsid w:val="009E26C9"/>
    <w:rsid w:val="009E6F43"/>
    <w:rsid w:val="009F25C0"/>
    <w:rsid w:val="009F4C12"/>
    <w:rsid w:val="009F64DB"/>
    <w:rsid w:val="00A00190"/>
    <w:rsid w:val="00A1047D"/>
    <w:rsid w:val="00A10723"/>
    <w:rsid w:val="00A11CB2"/>
    <w:rsid w:val="00A12247"/>
    <w:rsid w:val="00A20B95"/>
    <w:rsid w:val="00A2122A"/>
    <w:rsid w:val="00A30870"/>
    <w:rsid w:val="00A310F7"/>
    <w:rsid w:val="00A32BC0"/>
    <w:rsid w:val="00A33319"/>
    <w:rsid w:val="00A36872"/>
    <w:rsid w:val="00A44468"/>
    <w:rsid w:val="00A54565"/>
    <w:rsid w:val="00A62CB1"/>
    <w:rsid w:val="00A644CB"/>
    <w:rsid w:val="00A73535"/>
    <w:rsid w:val="00A75608"/>
    <w:rsid w:val="00A81F4A"/>
    <w:rsid w:val="00A87AD0"/>
    <w:rsid w:val="00A93E9F"/>
    <w:rsid w:val="00A94966"/>
    <w:rsid w:val="00AA4580"/>
    <w:rsid w:val="00AB323E"/>
    <w:rsid w:val="00AC6CEC"/>
    <w:rsid w:val="00AC6D34"/>
    <w:rsid w:val="00AC7495"/>
    <w:rsid w:val="00AD0EF8"/>
    <w:rsid w:val="00AE47BF"/>
    <w:rsid w:val="00B04FF8"/>
    <w:rsid w:val="00B0552E"/>
    <w:rsid w:val="00B11B7E"/>
    <w:rsid w:val="00B26DB9"/>
    <w:rsid w:val="00B30805"/>
    <w:rsid w:val="00B32479"/>
    <w:rsid w:val="00B339AA"/>
    <w:rsid w:val="00B33CBE"/>
    <w:rsid w:val="00B3627B"/>
    <w:rsid w:val="00B40AB0"/>
    <w:rsid w:val="00B4128A"/>
    <w:rsid w:val="00B453E3"/>
    <w:rsid w:val="00B47276"/>
    <w:rsid w:val="00B51248"/>
    <w:rsid w:val="00B55DD8"/>
    <w:rsid w:val="00B72D92"/>
    <w:rsid w:val="00B7791A"/>
    <w:rsid w:val="00B80130"/>
    <w:rsid w:val="00B80CA5"/>
    <w:rsid w:val="00BA1963"/>
    <w:rsid w:val="00BA3F20"/>
    <w:rsid w:val="00BB066A"/>
    <w:rsid w:val="00BC18A5"/>
    <w:rsid w:val="00BC7852"/>
    <w:rsid w:val="00BD0420"/>
    <w:rsid w:val="00BD0E26"/>
    <w:rsid w:val="00BD1F37"/>
    <w:rsid w:val="00BD7D86"/>
    <w:rsid w:val="00BE3AFF"/>
    <w:rsid w:val="00BF09C7"/>
    <w:rsid w:val="00BF1986"/>
    <w:rsid w:val="00BF2310"/>
    <w:rsid w:val="00BF4783"/>
    <w:rsid w:val="00BF61C1"/>
    <w:rsid w:val="00C01A83"/>
    <w:rsid w:val="00C021C0"/>
    <w:rsid w:val="00C03A40"/>
    <w:rsid w:val="00C05AD5"/>
    <w:rsid w:val="00C12699"/>
    <w:rsid w:val="00C13984"/>
    <w:rsid w:val="00C13DDA"/>
    <w:rsid w:val="00C336DA"/>
    <w:rsid w:val="00C42B8E"/>
    <w:rsid w:val="00C43B25"/>
    <w:rsid w:val="00C47F63"/>
    <w:rsid w:val="00C5614A"/>
    <w:rsid w:val="00C609D3"/>
    <w:rsid w:val="00C63D87"/>
    <w:rsid w:val="00C8485D"/>
    <w:rsid w:val="00C90FDC"/>
    <w:rsid w:val="00C96AB6"/>
    <w:rsid w:val="00C96D22"/>
    <w:rsid w:val="00CA16E1"/>
    <w:rsid w:val="00CB6555"/>
    <w:rsid w:val="00CE010E"/>
    <w:rsid w:val="00CE0592"/>
    <w:rsid w:val="00CE5DED"/>
    <w:rsid w:val="00CE75E5"/>
    <w:rsid w:val="00CF223F"/>
    <w:rsid w:val="00CF47E1"/>
    <w:rsid w:val="00CF66AB"/>
    <w:rsid w:val="00CF75FA"/>
    <w:rsid w:val="00D03B16"/>
    <w:rsid w:val="00D10348"/>
    <w:rsid w:val="00D10549"/>
    <w:rsid w:val="00D10BF4"/>
    <w:rsid w:val="00D159F7"/>
    <w:rsid w:val="00D172A9"/>
    <w:rsid w:val="00D2211D"/>
    <w:rsid w:val="00D2216A"/>
    <w:rsid w:val="00D23094"/>
    <w:rsid w:val="00D30DD6"/>
    <w:rsid w:val="00D378BE"/>
    <w:rsid w:val="00D37CCB"/>
    <w:rsid w:val="00D45438"/>
    <w:rsid w:val="00D45C5C"/>
    <w:rsid w:val="00D500B9"/>
    <w:rsid w:val="00D54033"/>
    <w:rsid w:val="00D63F63"/>
    <w:rsid w:val="00D71439"/>
    <w:rsid w:val="00D93491"/>
    <w:rsid w:val="00D97489"/>
    <w:rsid w:val="00DA551E"/>
    <w:rsid w:val="00DB15EA"/>
    <w:rsid w:val="00DB1642"/>
    <w:rsid w:val="00DB1A6F"/>
    <w:rsid w:val="00DB3548"/>
    <w:rsid w:val="00DB4F00"/>
    <w:rsid w:val="00DE5104"/>
    <w:rsid w:val="00DF39AE"/>
    <w:rsid w:val="00E051F4"/>
    <w:rsid w:val="00E07435"/>
    <w:rsid w:val="00E13864"/>
    <w:rsid w:val="00E26AB7"/>
    <w:rsid w:val="00E37A3F"/>
    <w:rsid w:val="00E44B7F"/>
    <w:rsid w:val="00E530F2"/>
    <w:rsid w:val="00E55BE0"/>
    <w:rsid w:val="00E62673"/>
    <w:rsid w:val="00E73EA4"/>
    <w:rsid w:val="00E76E8A"/>
    <w:rsid w:val="00E770AA"/>
    <w:rsid w:val="00E819EB"/>
    <w:rsid w:val="00E8238B"/>
    <w:rsid w:val="00E86FB9"/>
    <w:rsid w:val="00E90418"/>
    <w:rsid w:val="00E93C0D"/>
    <w:rsid w:val="00E9456D"/>
    <w:rsid w:val="00E94E95"/>
    <w:rsid w:val="00E97A4B"/>
    <w:rsid w:val="00E97A83"/>
    <w:rsid w:val="00EA425B"/>
    <w:rsid w:val="00EB08A5"/>
    <w:rsid w:val="00EC0405"/>
    <w:rsid w:val="00EC0FD6"/>
    <w:rsid w:val="00EC30B3"/>
    <w:rsid w:val="00EC772E"/>
    <w:rsid w:val="00ED78F9"/>
    <w:rsid w:val="00EE1ABC"/>
    <w:rsid w:val="00EF2752"/>
    <w:rsid w:val="00EF2842"/>
    <w:rsid w:val="00F03A3B"/>
    <w:rsid w:val="00F03EBF"/>
    <w:rsid w:val="00F07168"/>
    <w:rsid w:val="00F13144"/>
    <w:rsid w:val="00F14882"/>
    <w:rsid w:val="00F14B87"/>
    <w:rsid w:val="00F16687"/>
    <w:rsid w:val="00F17503"/>
    <w:rsid w:val="00F30438"/>
    <w:rsid w:val="00F30AC8"/>
    <w:rsid w:val="00F32F35"/>
    <w:rsid w:val="00F50706"/>
    <w:rsid w:val="00F51B67"/>
    <w:rsid w:val="00F52861"/>
    <w:rsid w:val="00F53B72"/>
    <w:rsid w:val="00F55A41"/>
    <w:rsid w:val="00F562F1"/>
    <w:rsid w:val="00F57A83"/>
    <w:rsid w:val="00F61B33"/>
    <w:rsid w:val="00F641C9"/>
    <w:rsid w:val="00F7055E"/>
    <w:rsid w:val="00F766FB"/>
    <w:rsid w:val="00F801C8"/>
    <w:rsid w:val="00F823B3"/>
    <w:rsid w:val="00F82E44"/>
    <w:rsid w:val="00F845ED"/>
    <w:rsid w:val="00F909B4"/>
    <w:rsid w:val="00FA0831"/>
    <w:rsid w:val="00FA1F01"/>
    <w:rsid w:val="00FA2354"/>
    <w:rsid w:val="00FA47BD"/>
    <w:rsid w:val="00FA51F1"/>
    <w:rsid w:val="00FB04BA"/>
    <w:rsid w:val="00FB1F13"/>
    <w:rsid w:val="00FB6AFD"/>
    <w:rsid w:val="00FC029F"/>
    <w:rsid w:val="00FC064A"/>
    <w:rsid w:val="00FC0B83"/>
    <w:rsid w:val="00FD1E6C"/>
    <w:rsid w:val="00FD2EE5"/>
    <w:rsid w:val="00FE2FCD"/>
    <w:rsid w:val="00FE543E"/>
    <w:rsid w:val="00FE7AF9"/>
    <w:rsid w:val="00FF4BE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841F94"/>
  <w15:chartTrackingRefBased/>
  <w15:docId w15:val="{F9A41CB7-BC06-4A4A-AD5F-307622F939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0E26"/>
  </w:style>
  <w:style w:type="paragraph" w:styleId="Heading1">
    <w:name w:val="heading 1"/>
    <w:basedOn w:val="Normal"/>
    <w:next w:val="Normal"/>
    <w:link w:val="Heading1Char"/>
    <w:uiPriority w:val="9"/>
    <w:qFormat/>
    <w:rsid w:val="00D63F6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63F6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3F6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3F6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3F6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3F6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3F6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3F6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3F6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3F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63F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3F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3F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3F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3F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3F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3F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3F63"/>
    <w:rPr>
      <w:rFonts w:eastAsiaTheme="majorEastAsia" w:cstheme="majorBidi"/>
      <w:color w:val="272727" w:themeColor="text1" w:themeTint="D8"/>
    </w:rPr>
  </w:style>
  <w:style w:type="paragraph" w:styleId="Title">
    <w:name w:val="Title"/>
    <w:basedOn w:val="Normal"/>
    <w:next w:val="Normal"/>
    <w:link w:val="TitleChar"/>
    <w:uiPriority w:val="10"/>
    <w:qFormat/>
    <w:rsid w:val="00D63F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3F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3F6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3F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3F63"/>
    <w:pPr>
      <w:spacing w:before="160"/>
      <w:jc w:val="center"/>
    </w:pPr>
    <w:rPr>
      <w:i/>
      <w:iCs/>
      <w:color w:val="404040" w:themeColor="text1" w:themeTint="BF"/>
    </w:rPr>
  </w:style>
  <w:style w:type="character" w:customStyle="1" w:styleId="QuoteChar">
    <w:name w:val="Quote Char"/>
    <w:basedOn w:val="DefaultParagraphFont"/>
    <w:link w:val="Quote"/>
    <w:uiPriority w:val="29"/>
    <w:rsid w:val="00D63F63"/>
    <w:rPr>
      <w:i/>
      <w:iCs/>
      <w:color w:val="404040" w:themeColor="text1" w:themeTint="BF"/>
    </w:rPr>
  </w:style>
  <w:style w:type="paragraph" w:styleId="ListParagraph">
    <w:name w:val="List Paragraph"/>
    <w:basedOn w:val="Normal"/>
    <w:uiPriority w:val="34"/>
    <w:qFormat/>
    <w:rsid w:val="00D63F63"/>
    <w:pPr>
      <w:ind w:left="720"/>
      <w:contextualSpacing/>
    </w:pPr>
  </w:style>
  <w:style w:type="character" w:styleId="IntenseEmphasis">
    <w:name w:val="Intense Emphasis"/>
    <w:basedOn w:val="DefaultParagraphFont"/>
    <w:uiPriority w:val="21"/>
    <w:qFormat/>
    <w:rsid w:val="00D63F63"/>
    <w:rPr>
      <w:i/>
      <w:iCs/>
      <w:color w:val="0F4761" w:themeColor="accent1" w:themeShade="BF"/>
    </w:rPr>
  </w:style>
  <w:style w:type="paragraph" w:styleId="IntenseQuote">
    <w:name w:val="Intense Quote"/>
    <w:basedOn w:val="Normal"/>
    <w:next w:val="Normal"/>
    <w:link w:val="IntenseQuoteChar"/>
    <w:uiPriority w:val="30"/>
    <w:qFormat/>
    <w:rsid w:val="00D63F6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3F63"/>
    <w:rPr>
      <w:i/>
      <w:iCs/>
      <w:color w:val="0F4761" w:themeColor="accent1" w:themeShade="BF"/>
    </w:rPr>
  </w:style>
  <w:style w:type="character" w:styleId="IntenseReference">
    <w:name w:val="Intense Reference"/>
    <w:basedOn w:val="DefaultParagraphFont"/>
    <w:uiPriority w:val="32"/>
    <w:qFormat/>
    <w:rsid w:val="00D63F63"/>
    <w:rPr>
      <w:b/>
      <w:bCs/>
      <w:smallCaps/>
      <w:color w:val="0F4761" w:themeColor="accent1" w:themeShade="BF"/>
      <w:spacing w:val="5"/>
    </w:rPr>
  </w:style>
  <w:style w:type="paragraph" w:styleId="Header">
    <w:name w:val="header"/>
    <w:basedOn w:val="Normal"/>
    <w:link w:val="HeaderChar"/>
    <w:uiPriority w:val="99"/>
    <w:unhideWhenUsed/>
    <w:rsid w:val="00D63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F63"/>
  </w:style>
  <w:style w:type="table" w:styleId="TableGrid">
    <w:name w:val="Table Grid"/>
    <w:basedOn w:val="TableNormal"/>
    <w:uiPriority w:val="39"/>
    <w:rsid w:val="00A62C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hitespace-normal">
    <w:name w:val="whitespace-normal"/>
    <w:basedOn w:val="DefaultParagraphFont"/>
    <w:rsid w:val="00677EFF"/>
  </w:style>
  <w:style w:type="character" w:styleId="Emphasis">
    <w:name w:val="Emphasis"/>
    <w:basedOn w:val="DefaultParagraphFont"/>
    <w:uiPriority w:val="20"/>
    <w:qFormat/>
    <w:rsid w:val="00F82E44"/>
    <w:rPr>
      <w:i/>
      <w:iCs/>
    </w:rPr>
  </w:style>
  <w:style w:type="paragraph" w:styleId="NormalWeb">
    <w:name w:val="Normal (Web)"/>
    <w:basedOn w:val="Normal"/>
    <w:uiPriority w:val="99"/>
    <w:semiHidden/>
    <w:unhideWhenUsed/>
    <w:rsid w:val="007D0E9F"/>
    <w:pPr>
      <w:spacing w:before="100" w:beforeAutospacing="1" w:after="100" w:afterAutospacing="1" w:line="240" w:lineRule="auto"/>
    </w:pPr>
    <w:rPr>
      <w:rFonts w:ascii="Times New Roman" w:eastAsia="Times New Roman" w:hAnsi="Times New Roman" w:cs="Times New Roman"/>
      <w:sz w:val="24"/>
      <w:szCs w:val="24"/>
      <w:lang w:eastAsia="en-GB"/>
      <w14:ligatures w14:val="none"/>
    </w:rPr>
  </w:style>
  <w:style w:type="character" w:styleId="Strong">
    <w:name w:val="Strong"/>
    <w:basedOn w:val="DefaultParagraphFont"/>
    <w:uiPriority w:val="22"/>
    <w:qFormat/>
    <w:rsid w:val="007D0E9F"/>
    <w:rPr>
      <w:b/>
      <w:bCs/>
    </w:rPr>
  </w:style>
  <w:style w:type="character" w:styleId="Hyperlink">
    <w:name w:val="Hyperlink"/>
    <w:basedOn w:val="DefaultParagraphFont"/>
    <w:uiPriority w:val="99"/>
    <w:unhideWhenUsed/>
    <w:rsid w:val="004D36EF"/>
    <w:rPr>
      <w:color w:val="467886" w:themeColor="hyperlink"/>
      <w:u w:val="single"/>
    </w:rPr>
  </w:style>
  <w:style w:type="character" w:styleId="UnresolvedMention">
    <w:name w:val="Unresolved Mention"/>
    <w:basedOn w:val="DefaultParagraphFont"/>
    <w:uiPriority w:val="99"/>
    <w:semiHidden/>
    <w:unhideWhenUsed/>
    <w:rsid w:val="004D36EF"/>
    <w:rPr>
      <w:color w:val="605E5C"/>
      <w:shd w:val="clear" w:color="auto" w:fill="E1DFDD"/>
    </w:rPr>
  </w:style>
  <w:style w:type="paragraph" w:styleId="Footer">
    <w:name w:val="footer"/>
    <w:basedOn w:val="Normal"/>
    <w:link w:val="FooterChar"/>
    <w:uiPriority w:val="99"/>
    <w:unhideWhenUsed/>
    <w:rsid w:val="00F61B3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B33"/>
  </w:style>
  <w:style w:type="paragraph" w:styleId="BodyText">
    <w:name w:val="Body Text"/>
    <w:basedOn w:val="Normal"/>
    <w:link w:val="BodyTextChar"/>
    <w:uiPriority w:val="1"/>
    <w:qFormat/>
    <w:rsid w:val="00026235"/>
    <w:pPr>
      <w:widowControl w:val="0"/>
      <w:autoSpaceDE w:val="0"/>
      <w:autoSpaceDN w:val="0"/>
      <w:spacing w:after="0" w:line="240" w:lineRule="auto"/>
    </w:pPr>
    <w:rPr>
      <w:rFonts w:ascii="Arial" w:eastAsia="Arial" w:hAnsi="Arial" w:cs="Arial"/>
      <w:lang w:val="en-US"/>
      <w14:ligatures w14:val="none"/>
    </w:rPr>
  </w:style>
  <w:style w:type="character" w:customStyle="1" w:styleId="BodyTextChar">
    <w:name w:val="Body Text Char"/>
    <w:basedOn w:val="DefaultParagraphFont"/>
    <w:link w:val="BodyText"/>
    <w:uiPriority w:val="1"/>
    <w:rsid w:val="00026235"/>
    <w:rPr>
      <w:rFonts w:ascii="Arial" w:eastAsia="Arial" w:hAnsi="Arial" w:cs="Arial"/>
      <w:lang w:val="en-US"/>
      <w14:ligatures w14:val="none"/>
    </w:rPr>
  </w:style>
  <w:style w:type="paragraph" w:customStyle="1" w:styleId="TableParagraph">
    <w:name w:val="Table Paragraph"/>
    <w:basedOn w:val="Normal"/>
    <w:uiPriority w:val="1"/>
    <w:qFormat/>
    <w:rsid w:val="00026235"/>
    <w:pPr>
      <w:widowControl w:val="0"/>
      <w:autoSpaceDE w:val="0"/>
      <w:autoSpaceDN w:val="0"/>
      <w:spacing w:after="0" w:line="240" w:lineRule="auto"/>
      <w:ind w:left="107"/>
    </w:pPr>
    <w:rPr>
      <w:rFonts w:ascii="Arial" w:eastAsia="Arial" w:hAnsi="Arial" w:cs="Arial"/>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08/02635570210414668" TargetMode="Externa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www.leandna.com/resources/case-study-safran-seats-gb-reduces-inventory-36-percent-in-3-months/?utm_source=chatgpt.com"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95D3A4-A481-4D31-93B5-16BB8BC52C4B}">
  <ds:schemaRefs>
    <ds:schemaRef ds:uri="http://schemas.openxmlformats.org/officeDocument/2006/bibliography"/>
  </ds:schemaRefs>
</ds:datastoreItem>
</file>

<file path=docMetadata/LabelInfo.xml><?xml version="1.0" encoding="utf-8"?>
<clbl:labelList xmlns:clbl="http://schemas.microsoft.com/office/2020/mipLabelMetadata">
  <clbl:label id="{024ffcea-f25b-491e-9dc9-834516f3550e}" enabled="1" method="Standard" siteId="{d52b49b7-0c8f-4d89-8c4f-f20517306e08}" removed="0"/>
</clbl:labelList>
</file>

<file path=docProps/app.xml><?xml version="1.0" encoding="utf-8"?>
<Properties xmlns="http://schemas.openxmlformats.org/officeDocument/2006/extended-properties" xmlns:vt="http://schemas.openxmlformats.org/officeDocument/2006/docPropsVTypes">
  <Template>Normal</Template>
  <TotalTime>12683</TotalTime>
  <Pages>16</Pages>
  <Words>2876</Words>
  <Characters>16396</Characters>
  <Application>Microsoft Office Word</Application>
  <DocSecurity>0</DocSecurity>
  <Lines>136</Lines>
  <Paragraphs>38</Paragraphs>
  <ScaleCrop>false</ScaleCrop>
  <Company/>
  <LinksUpToDate>false</LinksUpToDate>
  <CharactersWithSpaces>19234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RUSBY Nikki (SAFRAN SEATS)</dc:creator>
  <cp:keywords/>
  <dc:description/>
  <cp:lastModifiedBy>RUSBY Nikki (SAFRAN SEATS)</cp:lastModifiedBy>
  <cp:revision>521</cp:revision>
  <dcterms:created xsi:type="dcterms:W3CDTF">2026-04-16T08:36:00Z</dcterms:created>
  <dcterms:modified xsi:type="dcterms:W3CDTF">2026-06-08T06:35:00Z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435c5c91,505138fb,133fbf62</vt:lpwstr>
  </property>
  <property fmtid="{D5CDD505-2E9C-101B-9397-08002B2CF9AE}" pid="3" name="ClassificationContentMarkingHeaderFontProps">
    <vt:lpwstr>#ff8c00,10,Aptos</vt:lpwstr>
  </property>
  <property fmtid="{D5CDD505-2E9C-101B-9397-08002B2CF9AE}" pid="4" name="ClassificationContentMarkingHeaderText">
    <vt:lpwstr>C2 - Confidential</vt:lpwstr>
  </property>
  <property fmtid="{D5CDD505-2E9C-101B-9397-08002B2CF9AE}" pid="5" name="MSIP_Label_024ffcea-f25b-491e-9dc9-834516f3550e_Enabled">
    <vt:lpwstr>true</vt:lpwstr>
  </property>
  <property fmtid="{D5CDD505-2E9C-101B-9397-08002B2CF9AE}" pid="6" name="MSIP_Label_024ffcea-f25b-491e-9dc9-834516f3550e_SetDate">
    <vt:lpwstr>2026-04-16T08:38:50Z</vt:lpwstr>
  </property>
  <property fmtid="{D5CDD505-2E9C-101B-9397-08002B2CF9AE}" pid="7" name="MSIP_Label_024ffcea-f25b-491e-9dc9-834516f3550e_Method">
    <vt:lpwstr>Standard</vt:lpwstr>
  </property>
  <property fmtid="{D5CDD505-2E9C-101B-9397-08002B2CF9AE}" pid="8" name="MSIP_Label_024ffcea-f25b-491e-9dc9-834516f3550e_Name">
    <vt:lpwstr>C2 - restricted</vt:lpwstr>
  </property>
  <property fmtid="{D5CDD505-2E9C-101B-9397-08002B2CF9AE}" pid="9" name="MSIP_Label_024ffcea-f25b-491e-9dc9-834516f3550e_SiteId">
    <vt:lpwstr>d52b49b7-0c8f-4d89-8c4f-f20517306e08</vt:lpwstr>
  </property>
  <property fmtid="{D5CDD505-2E9C-101B-9397-08002B2CF9AE}" pid="10" name="MSIP_Label_024ffcea-f25b-491e-9dc9-834516f3550e_ActionId">
    <vt:lpwstr>1c38020e-1284-45d3-80fc-d06584389fb8</vt:lpwstr>
  </property>
  <property fmtid="{D5CDD505-2E9C-101B-9397-08002B2CF9AE}" pid="11" name="MSIP_Label_024ffcea-f25b-491e-9dc9-834516f3550e_ContentBits">
    <vt:lpwstr>1</vt:lpwstr>
  </property>
  <property fmtid="{D5CDD505-2E9C-101B-9397-08002B2CF9AE}" pid="12" name="MSIP_Label_024ffcea-f25b-491e-9dc9-834516f3550e_Tag">
    <vt:lpwstr>10, 3, 0, 1</vt:lpwstr>
  </property>
</Properties>
</file>