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A2E95" w14:textId="77777777" w:rsidR="00E55B45" w:rsidRDefault="00E55B45" w:rsidP="00E55B45">
      <w:pPr>
        <w:jc w:val="center"/>
        <w:rPr>
          <w:b/>
          <w:sz w:val="36"/>
        </w:rPr>
      </w:pPr>
    </w:p>
    <w:p w14:paraId="7BD9D102" w14:textId="77777777" w:rsidR="00E55B45" w:rsidRDefault="00E55B45" w:rsidP="00E55B45">
      <w:pPr>
        <w:jc w:val="center"/>
        <w:rPr>
          <w:b/>
          <w:sz w:val="36"/>
        </w:rPr>
      </w:pPr>
    </w:p>
    <w:p w14:paraId="6E34337C" w14:textId="77777777" w:rsidR="00E55B45" w:rsidRDefault="00E55B45" w:rsidP="00E55B45">
      <w:pPr>
        <w:jc w:val="center"/>
        <w:rPr>
          <w:b/>
          <w:sz w:val="36"/>
        </w:rPr>
      </w:pPr>
    </w:p>
    <w:p w14:paraId="63A7FC54" w14:textId="77777777" w:rsidR="00E55B45" w:rsidRDefault="00E55B45" w:rsidP="00E55B45">
      <w:pPr>
        <w:jc w:val="center"/>
        <w:rPr>
          <w:b/>
          <w:sz w:val="36"/>
        </w:rPr>
      </w:pPr>
    </w:p>
    <w:p w14:paraId="3E880C17" w14:textId="77777777" w:rsidR="00E55B45" w:rsidRDefault="00E55B45" w:rsidP="00E55B45">
      <w:pPr>
        <w:jc w:val="center"/>
        <w:rPr>
          <w:b/>
          <w:sz w:val="36"/>
        </w:rPr>
      </w:pPr>
    </w:p>
    <w:p w14:paraId="0444A593" w14:textId="77777777" w:rsidR="00AD362B" w:rsidRPr="00E55B45" w:rsidRDefault="00AD362B" w:rsidP="00E55B45">
      <w:pPr>
        <w:jc w:val="center"/>
        <w:rPr>
          <w:b/>
          <w:sz w:val="36"/>
        </w:rPr>
      </w:pPr>
      <w:r w:rsidRPr="00E55B45">
        <w:rPr>
          <w:b/>
          <w:sz w:val="36"/>
        </w:rPr>
        <w:t>Course Title: Ordnance Munitions and Explosives (OME)</w:t>
      </w:r>
    </w:p>
    <w:p w14:paraId="5890BC5C" w14:textId="77777777" w:rsidR="00E55B45" w:rsidRDefault="00E55B45" w:rsidP="00E55B45">
      <w:pPr>
        <w:jc w:val="center"/>
        <w:rPr>
          <w:b/>
          <w:sz w:val="36"/>
        </w:rPr>
      </w:pPr>
    </w:p>
    <w:p w14:paraId="43970BF5" w14:textId="77777777" w:rsidR="00AD362B" w:rsidRPr="00E55B45" w:rsidRDefault="00AD362B" w:rsidP="00E55B45">
      <w:pPr>
        <w:jc w:val="center"/>
        <w:rPr>
          <w:b/>
          <w:sz w:val="36"/>
        </w:rPr>
      </w:pPr>
      <w:r w:rsidRPr="00E55B45">
        <w:rPr>
          <w:b/>
          <w:sz w:val="36"/>
        </w:rPr>
        <w:t>Project Title: Investigation of Future Blastpipe Insulation Materials</w:t>
      </w:r>
    </w:p>
    <w:p w14:paraId="14B29D7C" w14:textId="77777777" w:rsidR="00E55B45" w:rsidRDefault="00E55B45" w:rsidP="00E55B45">
      <w:pPr>
        <w:jc w:val="center"/>
        <w:rPr>
          <w:b/>
          <w:sz w:val="36"/>
        </w:rPr>
      </w:pPr>
    </w:p>
    <w:p w14:paraId="23504B9B" w14:textId="77777777" w:rsidR="00AD362B" w:rsidRPr="00E55B45" w:rsidRDefault="00AD362B" w:rsidP="00E55B45">
      <w:pPr>
        <w:jc w:val="center"/>
        <w:rPr>
          <w:b/>
          <w:sz w:val="36"/>
        </w:rPr>
      </w:pPr>
      <w:r w:rsidRPr="00E55B45">
        <w:rPr>
          <w:b/>
          <w:sz w:val="36"/>
        </w:rPr>
        <w:t xml:space="preserve">Apprentice Name: </w:t>
      </w:r>
      <w:r w:rsidRPr="002E3D07">
        <w:rPr>
          <w:sz w:val="36"/>
        </w:rPr>
        <w:t>Peter Down</w:t>
      </w:r>
    </w:p>
    <w:p w14:paraId="5A713D91" w14:textId="77777777" w:rsidR="00AD362B" w:rsidRPr="00E55B45" w:rsidRDefault="00AD362B" w:rsidP="00E55B45">
      <w:pPr>
        <w:jc w:val="center"/>
        <w:rPr>
          <w:b/>
          <w:sz w:val="36"/>
        </w:rPr>
      </w:pPr>
      <w:r w:rsidRPr="000E2F13">
        <w:rPr>
          <w:b/>
          <w:sz w:val="36"/>
        </w:rPr>
        <w:t>Supervisor Name:</w:t>
      </w:r>
      <w:r w:rsidR="002E3D07" w:rsidRPr="000E2F13">
        <w:rPr>
          <w:b/>
          <w:sz w:val="36"/>
        </w:rPr>
        <w:t xml:space="preserve"> </w:t>
      </w:r>
      <w:r w:rsidR="000E2F13" w:rsidRPr="000E2F13">
        <w:rPr>
          <w:sz w:val="36"/>
        </w:rPr>
        <w:t>TBC</w:t>
      </w:r>
    </w:p>
    <w:p w14:paraId="4553CFB9" w14:textId="77777777" w:rsidR="00AD362B" w:rsidRPr="00E55B45" w:rsidRDefault="00AD362B" w:rsidP="00E55B45">
      <w:pPr>
        <w:jc w:val="center"/>
        <w:rPr>
          <w:b/>
          <w:sz w:val="36"/>
        </w:rPr>
      </w:pPr>
      <w:r w:rsidRPr="00E55B45">
        <w:rPr>
          <w:b/>
          <w:sz w:val="36"/>
        </w:rPr>
        <w:t xml:space="preserve">Date: </w:t>
      </w:r>
      <w:r w:rsidRPr="002E3D07">
        <w:rPr>
          <w:sz w:val="36"/>
        </w:rPr>
        <w:t>28th June 2024</w:t>
      </w:r>
    </w:p>
    <w:p w14:paraId="3B54C333" w14:textId="77777777" w:rsidR="00AD362B" w:rsidRDefault="00AD362B"/>
    <w:p w14:paraId="3DD150F2" w14:textId="77777777" w:rsidR="00AD362B" w:rsidRDefault="00AD362B">
      <w:r>
        <w:br w:type="page"/>
      </w:r>
    </w:p>
    <w:bookmarkStart w:id="0" w:name="_Toc170478670" w:displacedByCustomXml="next"/>
    <w:sdt>
      <w:sdtPr>
        <w:rPr>
          <w:rFonts w:eastAsiaTheme="minorHAnsi" w:cstheme="minorBidi"/>
          <w:b w:val="0"/>
          <w:color w:val="auto"/>
          <w:sz w:val="22"/>
          <w:szCs w:val="22"/>
        </w:rPr>
        <w:id w:val="1710679119"/>
        <w:docPartObj>
          <w:docPartGallery w:val="Table of Contents"/>
          <w:docPartUnique/>
        </w:docPartObj>
      </w:sdtPr>
      <w:sdtEndPr>
        <w:rPr>
          <w:bCs/>
          <w:noProof/>
        </w:rPr>
      </w:sdtEndPr>
      <w:sdtContent>
        <w:p w14:paraId="221B3074" w14:textId="77777777" w:rsidR="00BD728F" w:rsidRDefault="00BD728F" w:rsidP="00BD728F">
          <w:pPr>
            <w:pStyle w:val="Heading1"/>
          </w:pPr>
          <w:r>
            <w:t>Contents</w:t>
          </w:r>
          <w:bookmarkEnd w:id="0"/>
        </w:p>
        <w:p w14:paraId="11F56094" w14:textId="204F9311" w:rsidR="008E2ED3" w:rsidRDefault="00BD728F">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70478670" w:history="1">
            <w:r w:rsidR="008E2ED3" w:rsidRPr="00DE2148">
              <w:rPr>
                <w:rStyle w:val="Hyperlink"/>
                <w:noProof/>
              </w:rPr>
              <w:t>Contents</w:t>
            </w:r>
            <w:r w:rsidR="008E2ED3">
              <w:rPr>
                <w:noProof/>
                <w:webHidden/>
              </w:rPr>
              <w:tab/>
            </w:r>
            <w:r w:rsidR="008E2ED3">
              <w:rPr>
                <w:noProof/>
                <w:webHidden/>
              </w:rPr>
              <w:fldChar w:fldCharType="begin"/>
            </w:r>
            <w:r w:rsidR="008E2ED3">
              <w:rPr>
                <w:noProof/>
                <w:webHidden/>
              </w:rPr>
              <w:instrText xml:space="preserve"> PAGEREF _Toc170478670 \h </w:instrText>
            </w:r>
            <w:r w:rsidR="008E2ED3">
              <w:rPr>
                <w:noProof/>
                <w:webHidden/>
              </w:rPr>
            </w:r>
            <w:r w:rsidR="008E2ED3">
              <w:rPr>
                <w:noProof/>
                <w:webHidden/>
              </w:rPr>
              <w:fldChar w:fldCharType="separate"/>
            </w:r>
            <w:r w:rsidR="008E2ED3">
              <w:rPr>
                <w:noProof/>
                <w:webHidden/>
              </w:rPr>
              <w:t>2</w:t>
            </w:r>
            <w:r w:rsidR="008E2ED3">
              <w:rPr>
                <w:noProof/>
                <w:webHidden/>
              </w:rPr>
              <w:fldChar w:fldCharType="end"/>
            </w:r>
          </w:hyperlink>
        </w:p>
        <w:p w14:paraId="0D86D6E6" w14:textId="62F1251E" w:rsidR="008E2ED3" w:rsidRDefault="008E2ED3">
          <w:pPr>
            <w:pStyle w:val="TOC1"/>
            <w:tabs>
              <w:tab w:val="right" w:leader="dot" w:pos="10456"/>
            </w:tabs>
            <w:rPr>
              <w:rFonts w:eastAsiaTheme="minorEastAsia"/>
              <w:noProof/>
              <w:lang w:eastAsia="en-GB"/>
            </w:rPr>
          </w:pPr>
          <w:hyperlink w:anchor="_Toc170478671" w:history="1">
            <w:r w:rsidRPr="00DE2148">
              <w:rPr>
                <w:rStyle w:val="Hyperlink"/>
                <w:noProof/>
              </w:rPr>
              <w:t>Introduction</w:t>
            </w:r>
            <w:r>
              <w:rPr>
                <w:noProof/>
                <w:webHidden/>
              </w:rPr>
              <w:tab/>
            </w:r>
            <w:r>
              <w:rPr>
                <w:noProof/>
                <w:webHidden/>
              </w:rPr>
              <w:fldChar w:fldCharType="begin"/>
            </w:r>
            <w:r>
              <w:rPr>
                <w:noProof/>
                <w:webHidden/>
              </w:rPr>
              <w:instrText xml:space="preserve"> PAGEREF _Toc170478671 \h </w:instrText>
            </w:r>
            <w:r>
              <w:rPr>
                <w:noProof/>
                <w:webHidden/>
              </w:rPr>
            </w:r>
            <w:r>
              <w:rPr>
                <w:noProof/>
                <w:webHidden/>
              </w:rPr>
              <w:fldChar w:fldCharType="separate"/>
            </w:r>
            <w:r>
              <w:rPr>
                <w:noProof/>
                <w:webHidden/>
              </w:rPr>
              <w:t>3</w:t>
            </w:r>
            <w:r>
              <w:rPr>
                <w:noProof/>
                <w:webHidden/>
              </w:rPr>
              <w:fldChar w:fldCharType="end"/>
            </w:r>
          </w:hyperlink>
        </w:p>
        <w:p w14:paraId="08EEF3D3" w14:textId="4F912DE6" w:rsidR="008E2ED3" w:rsidRDefault="008E2ED3">
          <w:pPr>
            <w:pStyle w:val="TOC2"/>
            <w:tabs>
              <w:tab w:val="right" w:leader="dot" w:pos="10456"/>
            </w:tabs>
            <w:rPr>
              <w:rFonts w:eastAsiaTheme="minorEastAsia"/>
              <w:noProof/>
              <w:lang w:eastAsia="en-GB"/>
            </w:rPr>
          </w:pPr>
          <w:hyperlink w:anchor="_Toc170478672" w:history="1">
            <w:r w:rsidRPr="00DE2148">
              <w:rPr>
                <w:rStyle w:val="Hyperlink"/>
                <w:noProof/>
              </w:rPr>
              <w:t>Problem Statement</w:t>
            </w:r>
            <w:r>
              <w:rPr>
                <w:noProof/>
                <w:webHidden/>
              </w:rPr>
              <w:tab/>
            </w:r>
            <w:r>
              <w:rPr>
                <w:noProof/>
                <w:webHidden/>
              </w:rPr>
              <w:fldChar w:fldCharType="begin"/>
            </w:r>
            <w:r>
              <w:rPr>
                <w:noProof/>
                <w:webHidden/>
              </w:rPr>
              <w:instrText xml:space="preserve"> PAGEREF _Toc170478672 \h </w:instrText>
            </w:r>
            <w:r>
              <w:rPr>
                <w:noProof/>
                <w:webHidden/>
              </w:rPr>
            </w:r>
            <w:r>
              <w:rPr>
                <w:noProof/>
                <w:webHidden/>
              </w:rPr>
              <w:fldChar w:fldCharType="separate"/>
            </w:r>
            <w:r>
              <w:rPr>
                <w:noProof/>
                <w:webHidden/>
              </w:rPr>
              <w:t>3</w:t>
            </w:r>
            <w:r>
              <w:rPr>
                <w:noProof/>
                <w:webHidden/>
              </w:rPr>
              <w:fldChar w:fldCharType="end"/>
            </w:r>
          </w:hyperlink>
        </w:p>
        <w:p w14:paraId="520C96F4" w14:textId="1A08ED94" w:rsidR="008E2ED3" w:rsidRDefault="008E2ED3">
          <w:pPr>
            <w:pStyle w:val="TOC2"/>
            <w:tabs>
              <w:tab w:val="right" w:leader="dot" w:pos="10456"/>
            </w:tabs>
            <w:rPr>
              <w:rFonts w:eastAsiaTheme="minorEastAsia"/>
              <w:noProof/>
              <w:lang w:eastAsia="en-GB"/>
            </w:rPr>
          </w:pPr>
          <w:hyperlink w:anchor="_Toc170478673" w:history="1">
            <w:r w:rsidRPr="00DE2148">
              <w:rPr>
                <w:rStyle w:val="Hyperlink"/>
                <w:noProof/>
              </w:rPr>
              <w:t>Aim</w:t>
            </w:r>
            <w:r>
              <w:rPr>
                <w:noProof/>
                <w:webHidden/>
              </w:rPr>
              <w:tab/>
            </w:r>
            <w:r>
              <w:rPr>
                <w:noProof/>
                <w:webHidden/>
              </w:rPr>
              <w:fldChar w:fldCharType="begin"/>
            </w:r>
            <w:r>
              <w:rPr>
                <w:noProof/>
                <w:webHidden/>
              </w:rPr>
              <w:instrText xml:space="preserve"> PAGEREF _Toc170478673 \h </w:instrText>
            </w:r>
            <w:r>
              <w:rPr>
                <w:noProof/>
                <w:webHidden/>
              </w:rPr>
            </w:r>
            <w:r>
              <w:rPr>
                <w:noProof/>
                <w:webHidden/>
              </w:rPr>
              <w:fldChar w:fldCharType="separate"/>
            </w:r>
            <w:r>
              <w:rPr>
                <w:noProof/>
                <w:webHidden/>
              </w:rPr>
              <w:t>3</w:t>
            </w:r>
            <w:r>
              <w:rPr>
                <w:noProof/>
                <w:webHidden/>
              </w:rPr>
              <w:fldChar w:fldCharType="end"/>
            </w:r>
          </w:hyperlink>
        </w:p>
        <w:p w14:paraId="4807FC69" w14:textId="56884C4F" w:rsidR="008E2ED3" w:rsidRDefault="008E2ED3">
          <w:pPr>
            <w:pStyle w:val="TOC2"/>
            <w:tabs>
              <w:tab w:val="right" w:leader="dot" w:pos="10456"/>
            </w:tabs>
            <w:rPr>
              <w:rFonts w:eastAsiaTheme="minorEastAsia"/>
              <w:noProof/>
              <w:lang w:eastAsia="en-GB"/>
            </w:rPr>
          </w:pPr>
          <w:hyperlink w:anchor="_Toc170478674" w:history="1">
            <w:r w:rsidRPr="00DE2148">
              <w:rPr>
                <w:rStyle w:val="Hyperlink"/>
                <w:noProof/>
              </w:rPr>
              <w:t>Objectives</w:t>
            </w:r>
            <w:r>
              <w:rPr>
                <w:noProof/>
                <w:webHidden/>
              </w:rPr>
              <w:tab/>
            </w:r>
            <w:r>
              <w:rPr>
                <w:noProof/>
                <w:webHidden/>
              </w:rPr>
              <w:fldChar w:fldCharType="begin"/>
            </w:r>
            <w:r>
              <w:rPr>
                <w:noProof/>
                <w:webHidden/>
              </w:rPr>
              <w:instrText xml:space="preserve"> PAGEREF _Toc170478674 \h </w:instrText>
            </w:r>
            <w:r>
              <w:rPr>
                <w:noProof/>
                <w:webHidden/>
              </w:rPr>
            </w:r>
            <w:r>
              <w:rPr>
                <w:noProof/>
                <w:webHidden/>
              </w:rPr>
              <w:fldChar w:fldCharType="separate"/>
            </w:r>
            <w:r>
              <w:rPr>
                <w:noProof/>
                <w:webHidden/>
              </w:rPr>
              <w:t>3</w:t>
            </w:r>
            <w:r>
              <w:rPr>
                <w:noProof/>
                <w:webHidden/>
              </w:rPr>
              <w:fldChar w:fldCharType="end"/>
            </w:r>
          </w:hyperlink>
        </w:p>
        <w:p w14:paraId="756B25F4" w14:textId="791C1DFE" w:rsidR="008E2ED3" w:rsidRDefault="008E2ED3">
          <w:pPr>
            <w:pStyle w:val="TOC1"/>
            <w:tabs>
              <w:tab w:val="right" w:leader="dot" w:pos="10456"/>
            </w:tabs>
            <w:rPr>
              <w:rFonts w:eastAsiaTheme="minorEastAsia"/>
              <w:noProof/>
              <w:lang w:eastAsia="en-GB"/>
            </w:rPr>
          </w:pPr>
          <w:hyperlink w:anchor="_Toc170478675" w:history="1">
            <w:r w:rsidRPr="00DE2148">
              <w:rPr>
                <w:rStyle w:val="Hyperlink"/>
                <w:noProof/>
              </w:rPr>
              <w:t>Project Background</w:t>
            </w:r>
            <w:r>
              <w:rPr>
                <w:noProof/>
                <w:webHidden/>
              </w:rPr>
              <w:tab/>
            </w:r>
            <w:r>
              <w:rPr>
                <w:noProof/>
                <w:webHidden/>
              </w:rPr>
              <w:fldChar w:fldCharType="begin"/>
            </w:r>
            <w:r>
              <w:rPr>
                <w:noProof/>
                <w:webHidden/>
              </w:rPr>
              <w:instrText xml:space="preserve"> PAGEREF _Toc170478675 \h </w:instrText>
            </w:r>
            <w:r>
              <w:rPr>
                <w:noProof/>
                <w:webHidden/>
              </w:rPr>
            </w:r>
            <w:r>
              <w:rPr>
                <w:noProof/>
                <w:webHidden/>
              </w:rPr>
              <w:fldChar w:fldCharType="separate"/>
            </w:r>
            <w:r>
              <w:rPr>
                <w:noProof/>
                <w:webHidden/>
              </w:rPr>
              <w:t>3</w:t>
            </w:r>
            <w:r>
              <w:rPr>
                <w:noProof/>
                <w:webHidden/>
              </w:rPr>
              <w:fldChar w:fldCharType="end"/>
            </w:r>
          </w:hyperlink>
        </w:p>
        <w:p w14:paraId="2A9BEB5E" w14:textId="0A04E198" w:rsidR="008E2ED3" w:rsidRDefault="008E2ED3">
          <w:pPr>
            <w:pStyle w:val="TOC1"/>
            <w:tabs>
              <w:tab w:val="right" w:leader="dot" w:pos="10456"/>
            </w:tabs>
            <w:rPr>
              <w:rFonts w:eastAsiaTheme="minorEastAsia"/>
              <w:noProof/>
              <w:lang w:eastAsia="en-GB"/>
            </w:rPr>
          </w:pPr>
          <w:hyperlink w:anchor="_Toc170478676" w:history="1">
            <w:r w:rsidRPr="00DE2148">
              <w:rPr>
                <w:rStyle w:val="Hyperlink"/>
                <w:noProof/>
              </w:rPr>
              <w:t>Project Design</w:t>
            </w:r>
            <w:r>
              <w:rPr>
                <w:noProof/>
                <w:webHidden/>
              </w:rPr>
              <w:tab/>
            </w:r>
            <w:r>
              <w:rPr>
                <w:noProof/>
                <w:webHidden/>
              </w:rPr>
              <w:fldChar w:fldCharType="begin"/>
            </w:r>
            <w:r>
              <w:rPr>
                <w:noProof/>
                <w:webHidden/>
              </w:rPr>
              <w:instrText xml:space="preserve"> PAGEREF _Toc170478676 \h </w:instrText>
            </w:r>
            <w:r>
              <w:rPr>
                <w:noProof/>
                <w:webHidden/>
              </w:rPr>
            </w:r>
            <w:r>
              <w:rPr>
                <w:noProof/>
                <w:webHidden/>
              </w:rPr>
              <w:fldChar w:fldCharType="separate"/>
            </w:r>
            <w:r>
              <w:rPr>
                <w:noProof/>
                <w:webHidden/>
              </w:rPr>
              <w:t>5</w:t>
            </w:r>
            <w:r>
              <w:rPr>
                <w:noProof/>
                <w:webHidden/>
              </w:rPr>
              <w:fldChar w:fldCharType="end"/>
            </w:r>
          </w:hyperlink>
        </w:p>
        <w:p w14:paraId="3AA13404" w14:textId="560DD716" w:rsidR="008E2ED3" w:rsidRDefault="008E2ED3">
          <w:pPr>
            <w:pStyle w:val="TOC1"/>
            <w:tabs>
              <w:tab w:val="right" w:leader="dot" w:pos="10456"/>
            </w:tabs>
            <w:rPr>
              <w:rFonts w:eastAsiaTheme="minorEastAsia"/>
              <w:noProof/>
              <w:lang w:eastAsia="en-GB"/>
            </w:rPr>
          </w:pPr>
          <w:hyperlink w:anchor="_Toc170478677" w:history="1">
            <w:r w:rsidRPr="00DE2148">
              <w:rPr>
                <w:rStyle w:val="Hyperlink"/>
                <w:noProof/>
              </w:rPr>
              <w:t>Project Planning</w:t>
            </w:r>
            <w:r>
              <w:rPr>
                <w:noProof/>
                <w:webHidden/>
              </w:rPr>
              <w:tab/>
            </w:r>
            <w:r>
              <w:rPr>
                <w:noProof/>
                <w:webHidden/>
              </w:rPr>
              <w:fldChar w:fldCharType="begin"/>
            </w:r>
            <w:r>
              <w:rPr>
                <w:noProof/>
                <w:webHidden/>
              </w:rPr>
              <w:instrText xml:space="preserve"> PAGEREF _Toc170478677 \h </w:instrText>
            </w:r>
            <w:r>
              <w:rPr>
                <w:noProof/>
                <w:webHidden/>
              </w:rPr>
            </w:r>
            <w:r>
              <w:rPr>
                <w:noProof/>
                <w:webHidden/>
              </w:rPr>
              <w:fldChar w:fldCharType="separate"/>
            </w:r>
            <w:r>
              <w:rPr>
                <w:noProof/>
                <w:webHidden/>
              </w:rPr>
              <w:t>5</w:t>
            </w:r>
            <w:r>
              <w:rPr>
                <w:noProof/>
                <w:webHidden/>
              </w:rPr>
              <w:fldChar w:fldCharType="end"/>
            </w:r>
          </w:hyperlink>
        </w:p>
        <w:p w14:paraId="55554023" w14:textId="0D33A383" w:rsidR="008E2ED3" w:rsidRDefault="008E2ED3">
          <w:pPr>
            <w:pStyle w:val="TOC2"/>
            <w:tabs>
              <w:tab w:val="right" w:leader="dot" w:pos="10456"/>
            </w:tabs>
            <w:rPr>
              <w:rFonts w:eastAsiaTheme="minorEastAsia"/>
              <w:noProof/>
              <w:lang w:eastAsia="en-GB"/>
            </w:rPr>
          </w:pPr>
          <w:hyperlink w:anchor="_Toc170478678" w:history="1">
            <w:r w:rsidRPr="00DE2148">
              <w:rPr>
                <w:rStyle w:val="Hyperlink"/>
                <w:noProof/>
              </w:rPr>
              <w:t>Deliverables</w:t>
            </w:r>
            <w:r>
              <w:rPr>
                <w:noProof/>
                <w:webHidden/>
              </w:rPr>
              <w:tab/>
            </w:r>
            <w:r>
              <w:rPr>
                <w:noProof/>
                <w:webHidden/>
              </w:rPr>
              <w:fldChar w:fldCharType="begin"/>
            </w:r>
            <w:r>
              <w:rPr>
                <w:noProof/>
                <w:webHidden/>
              </w:rPr>
              <w:instrText xml:space="preserve"> PAGEREF _Toc170478678 \h </w:instrText>
            </w:r>
            <w:r>
              <w:rPr>
                <w:noProof/>
                <w:webHidden/>
              </w:rPr>
            </w:r>
            <w:r>
              <w:rPr>
                <w:noProof/>
                <w:webHidden/>
              </w:rPr>
              <w:fldChar w:fldCharType="separate"/>
            </w:r>
            <w:r>
              <w:rPr>
                <w:noProof/>
                <w:webHidden/>
              </w:rPr>
              <w:t>5</w:t>
            </w:r>
            <w:r>
              <w:rPr>
                <w:noProof/>
                <w:webHidden/>
              </w:rPr>
              <w:fldChar w:fldCharType="end"/>
            </w:r>
          </w:hyperlink>
        </w:p>
        <w:p w14:paraId="428A71E1" w14:textId="4E5ED892" w:rsidR="008E2ED3" w:rsidRDefault="008E2ED3">
          <w:pPr>
            <w:pStyle w:val="TOC2"/>
            <w:tabs>
              <w:tab w:val="right" w:leader="dot" w:pos="10456"/>
            </w:tabs>
            <w:rPr>
              <w:rFonts w:eastAsiaTheme="minorEastAsia"/>
              <w:noProof/>
              <w:lang w:eastAsia="en-GB"/>
            </w:rPr>
          </w:pPr>
          <w:hyperlink w:anchor="_Toc170478679" w:history="1">
            <w:r w:rsidRPr="00DE2148">
              <w:rPr>
                <w:rStyle w:val="Hyperlink"/>
                <w:noProof/>
              </w:rPr>
              <w:t>Project Allocation</w:t>
            </w:r>
            <w:r>
              <w:rPr>
                <w:noProof/>
                <w:webHidden/>
              </w:rPr>
              <w:tab/>
            </w:r>
            <w:r>
              <w:rPr>
                <w:noProof/>
                <w:webHidden/>
              </w:rPr>
              <w:fldChar w:fldCharType="begin"/>
            </w:r>
            <w:r>
              <w:rPr>
                <w:noProof/>
                <w:webHidden/>
              </w:rPr>
              <w:instrText xml:space="preserve"> PAGEREF _Toc170478679 \h </w:instrText>
            </w:r>
            <w:r>
              <w:rPr>
                <w:noProof/>
                <w:webHidden/>
              </w:rPr>
            </w:r>
            <w:r>
              <w:rPr>
                <w:noProof/>
                <w:webHidden/>
              </w:rPr>
              <w:fldChar w:fldCharType="separate"/>
            </w:r>
            <w:r>
              <w:rPr>
                <w:noProof/>
                <w:webHidden/>
              </w:rPr>
              <w:t>5</w:t>
            </w:r>
            <w:r>
              <w:rPr>
                <w:noProof/>
                <w:webHidden/>
              </w:rPr>
              <w:fldChar w:fldCharType="end"/>
            </w:r>
          </w:hyperlink>
        </w:p>
        <w:p w14:paraId="543FA58B" w14:textId="255C8C03" w:rsidR="008E2ED3" w:rsidRDefault="008E2ED3">
          <w:pPr>
            <w:pStyle w:val="TOC1"/>
            <w:tabs>
              <w:tab w:val="right" w:leader="dot" w:pos="10456"/>
            </w:tabs>
            <w:rPr>
              <w:rFonts w:eastAsiaTheme="minorEastAsia"/>
              <w:noProof/>
              <w:lang w:eastAsia="en-GB"/>
            </w:rPr>
          </w:pPr>
          <w:hyperlink w:anchor="_Toc170478680" w:history="1">
            <w:r w:rsidRPr="00DE2148">
              <w:rPr>
                <w:rStyle w:val="Hyperlink"/>
                <w:noProof/>
              </w:rPr>
              <w:t>References</w:t>
            </w:r>
            <w:r>
              <w:rPr>
                <w:noProof/>
                <w:webHidden/>
              </w:rPr>
              <w:tab/>
            </w:r>
            <w:r>
              <w:rPr>
                <w:noProof/>
                <w:webHidden/>
              </w:rPr>
              <w:fldChar w:fldCharType="begin"/>
            </w:r>
            <w:r>
              <w:rPr>
                <w:noProof/>
                <w:webHidden/>
              </w:rPr>
              <w:instrText xml:space="preserve"> PAGEREF _Toc170478680 \h </w:instrText>
            </w:r>
            <w:r>
              <w:rPr>
                <w:noProof/>
                <w:webHidden/>
              </w:rPr>
            </w:r>
            <w:r>
              <w:rPr>
                <w:noProof/>
                <w:webHidden/>
              </w:rPr>
              <w:fldChar w:fldCharType="separate"/>
            </w:r>
            <w:r>
              <w:rPr>
                <w:noProof/>
                <w:webHidden/>
              </w:rPr>
              <w:t>7</w:t>
            </w:r>
            <w:r>
              <w:rPr>
                <w:noProof/>
                <w:webHidden/>
              </w:rPr>
              <w:fldChar w:fldCharType="end"/>
            </w:r>
          </w:hyperlink>
        </w:p>
        <w:p w14:paraId="28BEB969" w14:textId="7BD7B966" w:rsidR="008E2ED3" w:rsidRDefault="008E2ED3">
          <w:pPr>
            <w:pStyle w:val="TOC1"/>
            <w:tabs>
              <w:tab w:val="right" w:leader="dot" w:pos="10456"/>
            </w:tabs>
            <w:rPr>
              <w:rFonts w:eastAsiaTheme="minorEastAsia"/>
              <w:noProof/>
              <w:lang w:eastAsia="en-GB"/>
            </w:rPr>
          </w:pPr>
          <w:hyperlink w:anchor="_Toc170478681" w:history="1">
            <w:r w:rsidRPr="00DE2148">
              <w:rPr>
                <w:rStyle w:val="Hyperlink"/>
                <w:noProof/>
              </w:rPr>
              <w:t>Appendix A – SoAC Ethics Form</w:t>
            </w:r>
            <w:r>
              <w:rPr>
                <w:noProof/>
                <w:webHidden/>
              </w:rPr>
              <w:tab/>
            </w:r>
            <w:r>
              <w:rPr>
                <w:noProof/>
                <w:webHidden/>
              </w:rPr>
              <w:fldChar w:fldCharType="begin"/>
            </w:r>
            <w:r>
              <w:rPr>
                <w:noProof/>
                <w:webHidden/>
              </w:rPr>
              <w:instrText xml:space="preserve"> PAGEREF _Toc170478681 \h </w:instrText>
            </w:r>
            <w:r>
              <w:rPr>
                <w:noProof/>
                <w:webHidden/>
              </w:rPr>
            </w:r>
            <w:r>
              <w:rPr>
                <w:noProof/>
                <w:webHidden/>
              </w:rPr>
              <w:fldChar w:fldCharType="separate"/>
            </w:r>
            <w:r>
              <w:rPr>
                <w:noProof/>
                <w:webHidden/>
              </w:rPr>
              <w:t>8</w:t>
            </w:r>
            <w:r>
              <w:rPr>
                <w:noProof/>
                <w:webHidden/>
              </w:rPr>
              <w:fldChar w:fldCharType="end"/>
            </w:r>
          </w:hyperlink>
        </w:p>
        <w:p w14:paraId="2E9C1ABF" w14:textId="1349D176" w:rsidR="00BD728F" w:rsidRDefault="00BD728F">
          <w:r>
            <w:rPr>
              <w:b/>
              <w:bCs/>
              <w:noProof/>
            </w:rPr>
            <w:fldChar w:fldCharType="end"/>
          </w:r>
        </w:p>
      </w:sdtContent>
    </w:sdt>
    <w:p w14:paraId="35BAD8A5" w14:textId="77777777" w:rsidR="00BD728F" w:rsidRDefault="00BD728F">
      <w:pPr>
        <w:rPr>
          <w:rFonts w:eastAsiaTheme="majorEastAsia" w:cstheme="majorBidi"/>
          <w:b/>
          <w:color w:val="4F81BD" w:themeColor="accent1"/>
          <w:sz w:val="32"/>
          <w:szCs w:val="32"/>
        </w:rPr>
      </w:pPr>
      <w:r>
        <w:br w:type="page"/>
      </w:r>
      <w:bookmarkStart w:id="1" w:name="_GoBack"/>
      <w:bookmarkEnd w:id="1"/>
    </w:p>
    <w:p w14:paraId="5C1601D0" w14:textId="62ACD648" w:rsidR="00370021" w:rsidRDefault="00370021" w:rsidP="00AD362B">
      <w:pPr>
        <w:pStyle w:val="Heading1"/>
      </w:pPr>
      <w:bookmarkStart w:id="2" w:name="_Toc170478671"/>
      <w:r>
        <w:lastRenderedPageBreak/>
        <w:t>Introduction</w:t>
      </w:r>
      <w:bookmarkEnd w:id="2"/>
    </w:p>
    <w:p w14:paraId="53507A87" w14:textId="77777777" w:rsidR="00A121BE" w:rsidRDefault="00AD362B" w:rsidP="00370021">
      <w:pPr>
        <w:pStyle w:val="Heading2"/>
      </w:pPr>
      <w:bookmarkStart w:id="3" w:name="_Toc170478672"/>
      <w:r>
        <w:t>Problem Statement</w:t>
      </w:r>
      <w:bookmarkEnd w:id="3"/>
    </w:p>
    <w:p w14:paraId="51797172" w14:textId="77777777" w:rsidR="00ED4FD8" w:rsidRPr="00ED4FD8" w:rsidRDefault="00ED4FD8" w:rsidP="00ED4FD8">
      <w:r>
        <w:t xml:space="preserve">Many future rocket motors are expected to be large and use composite propellants. Current rigid insulation materials which protect the motor aft closure, blastpipe, and nozzle, are not suitable for highly erosive and long burns that result from such motors. Therefore, new rigid insulation materials must be identified. </w:t>
      </w:r>
    </w:p>
    <w:p w14:paraId="3B020B8A" w14:textId="6D889E2E" w:rsidR="00AD362B" w:rsidRDefault="00AD362B" w:rsidP="00370021">
      <w:pPr>
        <w:pStyle w:val="Heading2"/>
      </w:pPr>
      <w:bookmarkStart w:id="4" w:name="_Toc170478673"/>
      <w:r>
        <w:t>Aim</w:t>
      </w:r>
      <w:bookmarkEnd w:id="4"/>
    </w:p>
    <w:p w14:paraId="588180E7" w14:textId="21DE7F58" w:rsidR="00AD362B" w:rsidRDefault="00AD362B" w:rsidP="00AD362B">
      <w:r>
        <w:t xml:space="preserve">The aim of this project is to identify, test, and downselect </w:t>
      </w:r>
      <w:r w:rsidR="005A714E">
        <w:t>several</w:t>
      </w:r>
      <w:r>
        <w:t xml:space="preserve"> insulation materials that warrant further research for application within large composite rocket motor blastpipes.</w:t>
      </w:r>
    </w:p>
    <w:p w14:paraId="7B3AFA9A" w14:textId="1BA56140" w:rsidR="00AD362B" w:rsidRDefault="00AD362B" w:rsidP="00370021">
      <w:pPr>
        <w:pStyle w:val="Heading2"/>
      </w:pPr>
      <w:bookmarkStart w:id="5" w:name="_Toc170478674"/>
      <w:r>
        <w:t>Objectives</w:t>
      </w:r>
      <w:bookmarkEnd w:id="5"/>
    </w:p>
    <w:p w14:paraId="20ACDA3C" w14:textId="77777777" w:rsidR="00017C91" w:rsidRDefault="00017C91" w:rsidP="009377D8">
      <w:r>
        <w:t>The objectives for this project are:</w:t>
      </w:r>
    </w:p>
    <w:p w14:paraId="223D060B" w14:textId="77777777" w:rsidR="00017C91" w:rsidRDefault="00017C91" w:rsidP="00017C91">
      <w:pPr>
        <w:pStyle w:val="ListParagraph"/>
        <w:numPr>
          <w:ilvl w:val="0"/>
          <w:numId w:val="3"/>
        </w:numPr>
      </w:pPr>
      <w:r>
        <w:t>Determine a list of material requirements that can be used to identify suitable materials for this application.</w:t>
      </w:r>
    </w:p>
    <w:p w14:paraId="1A1D8A19" w14:textId="77777777" w:rsidR="00017C91" w:rsidRDefault="00017C91" w:rsidP="00017C91">
      <w:pPr>
        <w:pStyle w:val="ListParagraph"/>
        <w:numPr>
          <w:ilvl w:val="0"/>
          <w:numId w:val="3"/>
        </w:numPr>
      </w:pPr>
      <w:r>
        <w:t>Perform a literature review to identify available materials that meet the requirements.</w:t>
      </w:r>
    </w:p>
    <w:p w14:paraId="7A479A19" w14:textId="77777777" w:rsidR="00017C91" w:rsidRDefault="00017C91" w:rsidP="00017C91">
      <w:pPr>
        <w:pStyle w:val="ListParagraph"/>
        <w:numPr>
          <w:ilvl w:val="0"/>
          <w:numId w:val="3"/>
        </w:numPr>
      </w:pPr>
      <w:r>
        <w:t>Procure material samples from suppliers</w:t>
      </w:r>
      <w:r w:rsidR="00AA5505">
        <w:t xml:space="preserve"> and perform a series of tests on them.</w:t>
      </w:r>
    </w:p>
    <w:p w14:paraId="27EFBA0E" w14:textId="77777777" w:rsidR="00017C91" w:rsidRDefault="00AA5505" w:rsidP="00017C91">
      <w:pPr>
        <w:pStyle w:val="ListParagraph"/>
        <w:numPr>
          <w:ilvl w:val="0"/>
          <w:numId w:val="3"/>
        </w:numPr>
      </w:pPr>
      <w:r>
        <w:t xml:space="preserve">Perform thermal and structural </w:t>
      </w:r>
      <w:r w:rsidR="00092E05">
        <w:t>modelling to validate test data.</w:t>
      </w:r>
    </w:p>
    <w:p w14:paraId="32C16010" w14:textId="77777777" w:rsidR="00092E05" w:rsidRDefault="00092E05" w:rsidP="00017C91">
      <w:pPr>
        <w:pStyle w:val="ListParagraph"/>
        <w:numPr>
          <w:ilvl w:val="0"/>
          <w:numId w:val="3"/>
        </w:numPr>
      </w:pPr>
      <w:r>
        <w:t>Downselect materials and deliver a report.</w:t>
      </w:r>
    </w:p>
    <w:p w14:paraId="0351738D" w14:textId="7F29763C" w:rsidR="00B10901" w:rsidRDefault="005A42CF" w:rsidP="00B10901">
      <w:pPr>
        <w:pStyle w:val="Heading1"/>
      </w:pPr>
      <w:bookmarkStart w:id="6" w:name="_Toc170478675"/>
      <w:r>
        <w:t>Project Background</w:t>
      </w:r>
      <w:bookmarkEnd w:id="6"/>
    </w:p>
    <w:p w14:paraId="33CB795A" w14:textId="74D7A109" w:rsidR="00B10901" w:rsidRDefault="00B10901" w:rsidP="00B10901">
      <w:r>
        <w:t>Roxel UK primarily manufactures rocket motors with short burn durations and Cast Double Base (CDB) type propellants.</w:t>
      </w:r>
      <w:r w:rsidR="002464BB">
        <w:t xml:space="preserve"> For this application, wider industry typically uses a fibre and phenolic resin matrix to insulate metal blastpipe and nozzle components</w:t>
      </w:r>
      <w:sdt>
        <w:sdtPr>
          <w:id w:val="-962648931"/>
          <w:citation/>
        </w:sdtPr>
        <w:sdtEndPr/>
        <w:sdtContent>
          <w:r w:rsidR="002464BB">
            <w:fldChar w:fldCharType="begin"/>
          </w:r>
          <w:r w:rsidR="002464BB">
            <w:instrText xml:space="preserve"> CITATION Sut17 \l 2057 </w:instrText>
          </w:r>
          <w:r w:rsidR="002464BB">
            <w:fldChar w:fldCharType="separate"/>
          </w:r>
          <w:r w:rsidR="00861C74">
            <w:rPr>
              <w:noProof/>
            </w:rPr>
            <w:t xml:space="preserve"> </w:t>
          </w:r>
          <w:r w:rsidR="00861C74" w:rsidRPr="00861C74">
            <w:rPr>
              <w:noProof/>
            </w:rPr>
            <w:t>[1]</w:t>
          </w:r>
          <w:r w:rsidR="002464BB">
            <w:fldChar w:fldCharType="end"/>
          </w:r>
        </w:sdtContent>
      </w:sdt>
      <w:r w:rsidR="002464BB">
        <w:t xml:space="preserve">. Several different fibre materials are suitable depending on motor specifics and location within the motor. Many phenolic matrix insulation materials are becoming obsolete due to reduced availability. </w:t>
      </w:r>
    </w:p>
    <w:p w14:paraId="296C00D1" w14:textId="531F6A0D" w:rsidR="00353056" w:rsidRPr="00B10901" w:rsidRDefault="00353056" w:rsidP="00B10901">
      <w:r>
        <w:t xml:space="preserve">This project will </w:t>
      </w:r>
      <w:r w:rsidR="007C0017">
        <w:t>investigate</w:t>
      </w:r>
      <w:r>
        <w:t xml:space="preserve"> materials in different blastpipe configurations</w:t>
      </w:r>
      <w:r w:rsidR="007C0017">
        <w:t>, see Figure 1.</w:t>
      </w:r>
      <w:r w:rsidR="00E573A9">
        <w:t xml:space="preserve"> </w:t>
      </w:r>
      <w:r w:rsidR="00AD02F5">
        <w:t>The suitability of each configuration is determined by performance and manufacturability.</w:t>
      </w:r>
    </w:p>
    <w:p w14:paraId="1D2EC367" w14:textId="77777777" w:rsidR="00E573A9" w:rsidRDefault="00E573A9" w:rsidP="00E573A9">
      <w:pPr>
        <w:keepNext/>
        <w:jc w:val="center"/>
      </w:pPr>
      <w:r w:rsidRPr="00E573A9">
        <w:rPr>
          <w:noProof/>
        </w:rPr>
        <w:lastRenderedPageBreak/>
        <w:drawing>
          <wp:inline distT="0" distB="0" distL="0" distR="0" wp14:anchorId="06E4670C" wp14:editId="6A87498E">
            <wp:extent cx="5591175" cy="7077075"/>
            <wp:effectExtent l="0" t="0" r="9525" b="9525"/>
            <wp:docPr id="25132935"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2935" name="Picture 1" descr="A paper with writing on it&#10;&#10;Description automatically generated"/>
                    <pic:cNvPicPr/>
                  </pic:nvPicPr>
                  <pic:blipFill rotWithShape="1">
                    <a:blip r:embed="rId6"/>
                    <a:srcRect t="6658" b="1727"/>
                    <a:stretch/>
                  </pic:blipFill>
                  <pic:spPr bwMode="auto">
                    <a:xfrm>
                      <a:off x="0" y="0"/>
                      <a:ext cx="5591955" cy="7078062"/>
                    </a:xfrm>
                    <a:prstGeom prst="rect">
                      <a:avLst/>
                    </a:prstGeom>
                    <a:ln>
                      <a:noFill/>
                    </a:ln>
                    <a:extLst>
                      <a:ext uri="{53640926-AAD7-44D8-BBD7-CCE9431645EC}">
                        <a14:shadowObscured xmlns:a14="http://schemas.microsoft.com/office/drawing/2010/main"/>
                      </a:ext>
                    </a:extLst>
                  </pic:spPr>
                </pic:pic>
              </a:graphicData>
            </a:graphic>
          </wp:inline>
        </w:drawing>
      </w:r>
    </w:p>
    <w:p w14:paraId="02D89555" w14:textId="3CFD1DFA" w:rsidR="00B10901" w:rsidRDefault="00E573A9" w:rsidP="00E573A9">
      <w:pPr>
        <w:pStyle w:val="Caption"/>
        <w:jc w:val="center"/>
      </w:pPr>
      <w:r>
        <w:t xml:space="preserve">Figure </w:t>
      </w:r>
      <w:fldSimple w:instr=" SEQ Figure \* ARABIC ">
        <w:r w:rsidR="0011748B">
          <w:rPr>
            <w:noProof/>
          </w:rPr>
          <w:t>1</w:t>
        </w:r>
      </w:fldSimple>
      <w:r>
        <w:t xml:space="preserve">: Author’s depiction of several blastpipe configurations for fibre-resin matrix and ceramic materials. </w:t>
      </w:r>
      <w:r w:rsidR="0017658B">
        <w:t>Concepts expressed in each drawing are not necessarily mutually exclusive.</w:t>
      </w:r>
    </w:p>
    <w:p w14:paraId="0C5CC749" w14:textId="22BEE66E" w:rsidR="00B10901" w:rsidRDefault="00AD02F5" w:rsidP="00B10901">
      <w:r>
        <w:t>Material requirements will differ depending on which configurations they can be used in.</w:t>
      </w:r>
      <w:r w:rsidR="007C0017">
        <w:t xml:space="preserve"> Broadly speaking, materials must be low density to reduce weight, have a high specific heat capacity, have a high melting temperature, be mechanically rigid, and compatible with propellants. </w:t>
      </w:r>
    </w:p>
    <w:p w14:paraId="02676C14" w14:textId="190B61F6" w:rsidR="00B10901" w:rsidRDefault="000D4039" w:rsidP="00B10901">
      <w:r>
        <w:t>Carbon-carbon composites are a</w:t>
      </w:r>
      <w:r w:rsidR="00EF4878">
        <w:t>blative materials</w:t>
      </w:r>
      <w:r>
        <w:t xml:space="preserve"> that are heat resistant and maintain structural integrity at high temperatures. Other research has been done wherein carbon-carbon composites have been exposed to very high temperatures for long durations</w:t>
      </w:r>
      <w:sdt>
        <w:sdtPr>
          <w:id w:val="24221894"/>
          <w:citation/>
        </w:sdtPr>
        <w:sdtEndPr/>
        <w:sdtContent>
          <w:r>
            <w:fldChar w:fldCharType="begin"/>
          </w:r>
          <w:r>
            <w:instrText xml:space="preserve"> CITATION LiL15 \l 2057 </w:instrText>
          </w:r>
          <w:r>
            <w:fldChar w:fldCharType="separate"/>
          </w:r>
          <w:r w:rsidR="00861C74">
            <w:rPr>
              <w:noProof/>
            </w:rPr>
            <w:t xml:space="preserve"> </w:t>
          </w:r>
          <w:r w:rsidR="00861C74" w:rsidRPr="00861C74">
            <w:rPr>
              <w:noProof/>
            </w:rPr>
            <w:t>[2]</w:t>
          </w:r>
          <w:r>
            <w:fldChar w:fldCharType="end"/>
          </w:r>
        </w:sdtContent>
      </w:sdt>
      <w:r>
        <w:t>.</w:t>
      </w:r>
    </w:p>
    <w:p w14:paraId="0FE1E19B" w14:textId="009EE94C" w:rsidR="00EF4878" w:rsidRDefault="00EF4878" w:rsidP="00B10901">
      <w:r>
        <w:t>Refractory ceramics such as silicon carbide (SiC) are suitable for use as they can withstand very high temperatures. Similar and relevant research has been conducted using SiC in rocket motor exhaust plumes</w:t>
      </w:r>
      <w:sdt>
        <w:sdtPr>
          <w:id w:val="390857315"/>
          <w:citation/>
        </w:sdtPr>
        <w:sdtEndPr/>
        <w:sdtContent>
          <w:r>
            <w:fldChar w:fldCharType="begin"/>
          </w:r>
          <w:r>
            <w:instrText xml:space="preserve"> CITATION Kum11 \l 2057 </w:instrText>
          </w:r>
          <w:r>
            <w:fldChar w:fldCharType="separate"/>
          </w:r>
          <w:r w:rsidR="00861C74">
            <w:rPr>
              <w:noProof/>
            </w:rPr>
            <w:t xml:space="preserve"> </w:t>
          </w:r>
          <w:r w:rsidR="00861C74" w:rsidRPr="00861C74">
            <w:rPr>
              <w:noProof/>
            </w:rPr>
            <w:t>[3]</w:t>
          </w:r>
          <w:r>
            <w:fldChar w:fldCharType="end"/>
          </w:r>
        </w:sdtContent>
      </w:sdt>
      <w:r>
        <w:t>.</w:t>
      </w:r>
    </w:p>
    <w:p w14:paraId="132F8E9C" w14:textId="3F4B0235" w:rsidR="00EF4878" w:rsidRDefault="00EF4878" w:rsidP="00B10901">
      <w:r>
        <w:lastRenderedPageBreak/>
        <w:t>Thermal barrier coatings</w:t>
      </w:r>
      <w:r w:rsidR="000D4039">
        <w:t xml:space="preserve"> may be useful in </w:t>
      </w:r>
      <w:r w:rsidR="0061756D">
        <w:t>preventing excess heating of structural hardware which might weaken them. Erbia-yttria co-doped zirconia has been shown to be a promising material that is capable up to 1100°C</w:t>
      </w:r>
      <w:sdt>
        <w:sdtPr>
          <w:id w:val="-1033505700"/>
          <w:citation/>
        </w:sdtPr>
        <w:sdtEndPr/>
        <w:sdtContent>
          <w:r w:rsidR="0061756D">
            <w:fldChar w:fldCharType="begin"/>
          </w:r>
          <w:r w:rsidR="0061756D">
            <w:instrText xml:space="preserve"> CITATION Boi20 \l 2057 </w:instrText>
          </w:r>
          <w:r w:rsidR="0061756D">
            <w:fldChar w:fldCharType="separate"/>
          </w:r>
          <w:r w:rsidR="00861C74">
            <w:rPr>
              <w:noProof/>
            </w:rPr>
            <w:t xml:space="preserve"> </w:t>
          </w:r>
          <w:r w:rsidR="00861C74" w:rsidRPr="00861C74">
            <w:rPr>
              <w:noProof/>
            </w:rPr>
            <w:t>[4]</w:t>
          </w:r>
          <w:r w:rsidR="0061756D">
            <w:fldChar w:fldCharType="end"/>
          </w:r>
        </w:sdtContent>
      </w:sdt>
      <w:r w:rsidR="0061756D">
        <w:t xml:space="preserve">. </w:t>
      </w:r>
    </w:p>
    <w:p w14:paraId="4DAC2BF2" w14:textId="56BF9C15" w:rsidR="00EF4878" w:rsidRDefault="0061756D" w:rsidP="00B10901">
      <w:r>
        <w:t>Lightweight insulation materials may be useful provided they are reliably separated from the rocket exhaust. Aerogels are a promising solution that have been researched in other aerospace applications</w:t>
      </w:r>
      <w:sdt>
        <w:sdtPr>
          <w:id w:val="-240952468"/>
          <w:citation/>
        </w:sdtPr>
        <w:sdtEndPr/>
        <w:sdtContent>
          <w:r>
            <w:fldChar w:fldCharType="begin"/>
          </w:r>
          <w:r>
            <w:instrText xml:space="preserve"> CITATION Run23 \l 2057 </w:instrText>
          </w:r>
          <w:r>
            <w:fldChar w:fldCharType="separate"/>
          </w:r>
          <w:r w:rsidR="00861C74">
            <w:rPr>
              <w:noProof/>
            </w:rPr>
            <w:t xml:space="preserve"> </w:t>
          </w:r>
          <w:r w:rsidR="00861C74" w:rsidRPr="00861C74">
            <w:rPr>
              <w:noProof/>
            </w:rPr>
            <w:t>[5]</w:t>
          </w:r>
          <w:r>
            <w:fldChar w:fldCharType="end"/>
          </w:r>
        </w:sdtContent>
      </w:sdt>
      <w:r>
        <w:t>.</w:t>
      </w:r>
    </w:p>
    <w:p w14:paraId="622731D9" w14:textId="3A60DFCE" w:rsidR="00EF4878" w:rsidRDefault="00C54B48" w:rsidP="00B10901">
      <w:r>
        <w:t>Graphite is often used for throat inserts in the motor blastpipe. This is applicable only in two-piece or three-piece insulation configurations. This material has been used on many motor designs but is still being researched and improved</w:t>
      </w:r>
      <w:sdt>
        <w:sdtPr>
          <w:id w:val="-2097089527"/>
          <w:citation/>
        </w:sdtPr>
        <w:sdtEndPr/>
        <w:sdtContent>
          <w:r>
            <w:fldChar w:fldCharType="begin"/>
          </w:r>
          <w:r>
            <w:instrText xml:space="preserve"> CITATION Hao20 \l 2057 </w:instrText>
          </w:r>
          <w:r>
            <w:fldChar w:fldCharType="separate"/>
          </w:r>
          <w:r w:rsidR="00861C74">
            <w:rPr>
              <w:noProof/>
            </w:rPr>
            <w:t xml:space="preserve"> </w:t>
          </w:r>
          <w:r w:rsidR="00861C74" w:rsidRPr="00861C74">
            <w:rPr>
              <w:noProof/>
            </w:rPr>
            <w:t>[6]</w:t>
          </w:r>
          <w:r>
            <w:fldChar w:fldCharType="end"/>
          </w:r>
        </w:sdtContent>
      </w:sdt>
      <w:r>
        <w:t>.</w:t>
      </w:r>
    </w:p>
    <w:p w14:paraId="77D75C74" w14:textId="1AD74517" w:rsidR="00EF4878" w:rsidRDefault="00C54B48" w:rsidP="00B10901">
      <w:r>
        <w:t xml:space="preserve">Metals with high melting temperatures may be appropriate for use in blastpipe designs and either require less insulation or can act as their own heat sink. </w:t>
      </w:r>
      <w:r w:rsidR="00D74C26">
        <w:t>They can also be used for nozzle throats due to their erosion resistance</w:t>
      </w:r>
      <w:sdt>
        <w:sdtPr>
          <w:id w:val="-1017156906"/>
          <w:citation/>
        </w:sdtPr>
        <w:sdtEndPr/>
        <w:sdtContent>
          <w:r w:rsidR="00D74C26">
            <w:fldChar w:fldCharType="begin"/>
          </w:r>
          <w:r w:rsidR="00D74C26">
            <w:instrText xml:space="preserve"> CITATION Tha09 \l 2057 </w:instrText>
          </w:r>
          <w:r w:rsidR="00D74C26">
            <w:fldChar w:fldCharType="separate"/>
          </w:r>
          <w:r w:rsidR="00861C74">
            <w:rPr>
              <w:noProof/>
            </w:rPr>
            <w:t xml:space="preserve"> </w:t>
          </w:r>
          <w:r w:rsidR="00861C74" w:rsidRPr="00861C74">
            <w:rPr>
              <w:noProof/>
            </w:rPr>
            <w:t>[7]</w:t>
          </w:r>
          <w:r w:rsidR="00D74C26">
            <w:fldChar w:fldCharType="end"/>
          </w:r>
        </w:sdtContent>
      </w:sdt>
      <w:r w:rsidR="00D74C26">
        <w:t>.</w:t>
      </w:r>
    </w:p>
    <w:p w14:paraId="3DCB73D5" w14:textId="0493C86E" w:rsidR="00EF4878" w:rsidRDefault="00EF4878" w:rsidP="00B10901">
      <w:r>
        <w:t>Polymer</w:t>
      </w:r>
      <w:r w:rsidR="000840D9">
        <w:t>ic</w:t>
      </w:r>
      <w:r>
        <w:t xml:space="preserve"> composites</w:t>
      </w:r>
      <w:r w:rsidR="000840D9">
        <w:t xml:space="preserve"> such as filament-wound carbon/glass polymeric composite may be appropriate for blastpipe insulation and have had research conducted to evaluate it for this role</w:t>
      </w:r>
      <w:sdt>
        <w:sdtPr>
          <w:id w:val="-2069106916"/>
          <w:citation/>
        </w:sdtPr>
        <w:sdtEndPr/>
        <w:sdtContent>
          <w:r w:rsidR="000840D9">
            <w:fldChar w:fldCharType="begin"/>
          </w:r>
          <w:r w:rsidR="000840D9">
            <w:instrText xml:space="preserve"> CITATION Rus21 \l 2057 </w:instrText>
          </w:r>
          <w:r w:rsidR="000840D9">
            <w:fldChar w:fldCharType="separate"/>
          </w:r>
          <w:r w:rsidR="00861C74">
            <w:rPr>
              <w:noProof/>
            </w:rPr>
            <w:t xml:space="preserve"> </w:t>
          </w:r>
          <w:r w:rsidR="00861C74" w:rsidRPr="00861C74">
            <w:rPr>
              <w:noProof/>
            </w:rPr>
            <w:t>[8]</w:t>
          </w:r>
          <w:r w:rsidR="000840D9">
            <w:fldChar w:fldCharType="end"/>
          </w:r>
        </w:sdtContent>
      </w:sdt>
      <w:r w:rsidR="000840D9">
        <w:t>.</w:t>
      </w:r>
    </w:p>
    <w:p w14:paraId="21C344B8" w14:textId="66B55526" w:rsidR="00085EC6" w:rsidRDefault="00085EC6" w:rsidP="00085EC6">
      <w:pPr>
        <w:pStyle w:val="Heading1"/>
      </w:pPr>
      <w:bookmarkStart w:id="7" w:name="_Toc170478676"/>
      <w:r>
        <w:t>Project Design</w:t>
      </w:r>
      <w:bookmarkEnd w:id="7"/>
    </w:p>
    <w:p w14:paraId="5B301405" w14:textId="77777777" w:rsidR="006523CE" w:rsidRPr="006523CE" w:rsidRDefault="006523CE" w:rsidP="006523CE">
      <w:r>
        <w:t>The following tests will provide an evidentiary basis to down select suitable materials:</w:t>
      </w:r>
    </w:p>
    <w:p w14:paraId="5E7CE11A" w14:textId="4421D764" w:rsidR="006523CE" w:rsidRDefault="006523CE" w:rsidP="00B34AF5">
      <w:pPr>
        <w:pStyle w:val="ListParagraph"/>
        <w:numPr>
          <w:ilvl w:val="0"/>
          <w:numId w:val="6"/>
        </w:numPr>
      </w:pPr>
      <w:r>
        <w:t>Differential Scanning Calorimetry (DSC)</w:t>
      </w:r>
      <w:r w:rsidR="00F259B4">
        <w:t xml:space="preserve"> (Roxel UK method)</w:t>
      </w:r>
      <w:r>
        <w:t>, Dynamic Mechanical Thermal Analysis (DMTA)</w:t>
      </w:r>
      <w:r w:rsidR="00F259B4">
        <w:t xml:space="preserve"> (Roxel UK method)</w:t>
      </w:r>
      <w:r>
        <w:t>, and tensile testing</w:t>
      </w:r>
      <w:r w:rsidR="00F259B4">
        <w:t xml:space="preserve"> (Roxel UK method)</w:t>
      </w:r>
      <w:r>
        <w:t xml:space="preserve"> will provide data to better understand the thermal-mechanical behaviour of candidate materials. This is critical in any assessment as motors are expected to operate at temperature extremes.</w:t>
      </w:r>
    </w:p>
    <w:p w14:paraId="77D481C0" w14:textId="36EF2ECE" w:rsidR="006523CE" w:rsidRDefault="006523CE" w:rsidP="00B34AF5">
      <w:pPr>
        <w:pStyle w:val="ListParagraph"/>
        <w:numPr>
          <w:ilvl w:val="0"/>
          <w:numId w:val="6"/>
        </w:numPr>
      </w:pPr>
      <w:r>
        <w:t xml:space="preserve">Vacuum stability </w:t>
      </w:r>
      <w:r w:rsidR="00F259B4">
        <w:t xml:space="preserve">(STANAG 4147 and 4556) </w:t>
      </w:r>
      <w:r>
        <w:t>and 10% admixture testing</w:t>
      </w:r>
      <w:r w:rsidR="00F259B4">
        <w:t xml:space="preserve"> (Roxel UK method)</w:t>
      </w:r>
      <w:r>
        <w:t xml:space="preserve"> will provide data to show the material is not chemically incompatible with propellants and thus safe to use in a motor.</w:t>
      </w:r>
      <w:r w:rsidR="00F259B4">
        <w:t xml:space="preserve"> </w:t>
      </w:r>
    </w:p>
    <w:p w14:paraId="2E82A4C1" w14:textId="78357C51" w:rsidR="00B34AF5" w:rsidRDefault="006523CE" w:rsidP="00B34AF5">
      <w:pPr>
        <w:pStyle w:val="ListParagraph"/>
        <w:numPr>
          <w:ilvl w:val="0"/>
          <w:numId w:val="6"/>
        </w:numPr>
      </w:pPr>
      <w:r>
        <w:t xml:space="preserve">Oxyacetylene </w:t>
      </w:r>
      <w:r w:rsidR="005378B6">
        <w:t>ablation testing</w:t>
      </w:r>
      <w:r w:rsidR="00F259B4">
        <w:t xml:space="preserve"> (ASTM E285)</w:t>
      </w:r>
      <w:r w:rsidR="005378B6">
        <w:t xml:space="preserve"> provides data which is comparable with the conditions experienced during motor operation. </w:t>
      </w:r>
    </w:p>
    <w:p w14:paraId="64F73948" w14:textId="77777777" w:rsidR="00B34AF5" w:rsidRDefault="005378B6" w:rsidP="00B34AF5">
      <w:pPr>
        <w:pStyle w:val="ListParagraph"/>
        <w:numPr>
          <w:ilvl w:val="0"/>
          <w:numId w:val="6"/>
        </w:numPr>
      </w:pPr>
      <w:r>
        <w:t xml:space="preserve">Mechanical and thermal modelling is done in parallel with physical testing and data can be used to validate results. </w:t>
      </w:r>
    </w:p>
    <w:p w14:paraId="7B5D6FB2" w14:textId="55906DEB" w:rsidR="00C92BB5" w:rsidRDefault="00C92BB5" w:rsidP="00C92BB5">
      <w:r>
        <w:t xml:space="preserve">Data collected through testing and modelling will be used to compare the suitability of materials against the requirements set out for this </w:t>
      </w:r>
      <w:r w:rsidR="00450246">
        <w:t>project</w:t>
      </w:r>
      <w:r>
        <w:t xml:space="preserve"> and will result in a downselection of the most suitable materials. </w:t>
      </w:r>
    </w:p>
    <w:p w14:paraId="4A92F91F" w14:textId="68F576BB" w:rsidR="00AD362B" w:rsidRDefault="00085EC6" w:rsidP="00AD362B">
      <w:pPr>
        <w:pStyle w:val="Heading1"/>
      </w:pPr>
      <w:bookmarkStart w:id="8" w:name="_Toc170478677"/>
      <w:r>
        <w:t>Project Planning</w:t>
      </w:r>
      <w:bookmarkEnd w:id="8"/>
    </w:p>
    <w:p w14:paraId="036C050A" w14:textId="1C0827D4" w:rsidR="00ED4FD8" w:rsidRDefault="0011748B" w:rsidP="00ED4FD8">
      <w:pPr>
        <w:pStyle w:val="Heading2"/>
      </w:pPr>
      <w:bookmarkStart w:id="9" w:name="_Toc170478678"/>
      <w:r>
        <w:t>Deliverables</w:t>
      </w:r>
      <w:bookmarkEnd w:id="9"/>
    </w:p>
    <w:p w14:paraId="6209FDE3" w14:textId="77777777" w:rsidR="00AE4D10" w:rsidRDefault="00925A22" w:rsidP="00AE4D10">
      <w:pPr>
        <w:pStyle w:val="ListParagraph"/>
        <w:numPr>
          <w:ilvl w:val="0"/>
          <w:numId w:val="7"/>
        </w:numPr>
      </w:pPr>
      <w:r>
        <w:t xml:space="preserve">A report will be delivered to Roxel UK that details the activities undertaken and the test results collected. The focus of the report will be to identify </w:t>
      </w:r>
      <w:r w:rsidR="00AE4D10">
        <w:t>insulation materials that may be suitable for use in motor blastpipes.</w:t>
      </w:r>
      <w:r>
        <w:t xml:space="preserve"> </w:t>
      </w:r>
      <w:r w:rsidR="00AE4D10">
        <w:t>It will likely contain recommendations to conduct further research on some materials.</w:t>
      </w:r>
    </w:p>
    <w:p w14:paraId="345DE294" w14:textId="77777777" w:rsidR="00AE4D10" w:rsidRDefault="00AE4D10" w:rsidP="00AE4D10">
      <w:pPr>
        <w:pStyle w:val="ListParagraph"/>
        <w:numPr>
          <w:ilvl w:val="0"/>
          <w:numId w:val="7"/>
        </w:numPr>
      </w:pPr>
      <w:r>
        <w:t xml:space="preserve">A separate report will be produced detailing the activities undertaken and test results for delivery to UWTSD. Results may be redacted for security or commercial reasons. </w:t>
      </w:r>
    </w:p>
    <w:p w14:paraId="37A183E8" w14:textId="7380382E" w:rsidR="0011748B" w:rsidRDefault="0011748B" w:rsidP="00ED4FD8">
      <w:pPr>
        <w:pStyle w:val="Heading2"/>
      </w:pPr>
      <w:bookmarkStart w:id="10" w:name="_Toc170478679"/>
      <w:r>
        <w:t>Project Allocation</w:t>
      </w:r>
      <w:bookmarkEnd w:id="10"/>
    </w:p>
    <w:p w14:paraId="02CA96DA" w14:textId="41743D36" w:rsidR="0011748B" w:rsidRDefault="0011748B" w:rsidP="0011748B">
      <w:r>
        <w:t xml:space="preserve">This project has had £1500 allocated towards the procurement of material samples for testing. If needed, additional budget can be requested. 220 labour hours have also been allocated for the author and for anyone supporting the project. The total allocation at Roxel UK’s current labour rate is £31,420. </w:t>
      </w:r>
    </w:p>
    <w:p w14:paraId="0534FC04" w14:textId="77777777" w:rsidR="0011748B" w:rsidRDefault="0011748B" w:rsidP="0011748B">
      <w:pPr>
        <w:keepNext/>
        <w:jc w:val="center"/>
      </w:pPr>
      <w:r w:rsidRPr="008607B0">
        <w:rPr>
          <w:noProof/>
        </w:rPr>
        <w:lastRenderedPageBreak/>
        <w:drawing>
          <wp:inline distT="0" distB="0" distL="0" distR="0" wp14:anchorId="33C08443" wp14:editId="291EBE4D">
            <wp:extent cx="6645910" cy="2205990"/>
            <wp:effectExtent l="0" t="0" r="2540" b="3810"/>
            <wp:docPr id="1"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creen&#10;&#10;Description automatically generated"/>
                    <pic:cNvPicPr/>
                  </pic:nvPicPr>
                  <pic:blipFill>
                    <a:blip r:embed="rId7"/>
                    <a:stretch>
                      <a:fillRect/>
                    </a:stretch>
                  </pic:blipFill>
                  <pic:spPr>
                    <a:xfrm>
                      <a:off x="0" y="0"/>
                      <a:ext cx="6645910" cy="2205990"/>
                    </a:xfrm>
                    <a:prstGeom prst="rect">
                      <a:avLst/>
                    </a:prstGeom>
                  </pic:spPr>
                </pic:pic>
              </a:graphicData>
            </a:graphic>
          </wp:inline>
        </w:drawing>
      </w:r>
    </w:p>
    <w:p w14:paraId="43740734" w14:textId="203B1D21" w:rsidR="0011748B" w:rsidRDefault="0011748B" w:rsidP="0011748B">
      <w:pPr>
        <w:pStyle w:val="Caption"/>
        <w:jc w:val="center"/>
      </w:pPr>
      <w:r>
        <w:t xml:space="preserve">Figure </w:t>
      </w:r>
      <w:fldSimple w:instr=" SEQ Figure \* ARABIC ">
        <w:r>
          <w:rPr>
            <w:noProof/>
          </w:rPr>
          <w:t>2</w:t>
        </w:r>
      </w:fldSimple>
      <w:r>
        <w:t>: Top-level project GANTT chart for the future blastpipe insulation materials project.</w:t>
      </w:r>
    </w:p>
    <w:p w14:paraId="04C53605" w14:textId="42D9DE39" w:rsidR="0011748B" w:rsidRPr="0011748B" w:rsidRDefault="0011748B" w:rsidP="0011748B">
      <w:r>
        <w:t xml:space="preserve">Figure 2 shows a top-level view of the project GANTT chart. The project started in June 2024 and is expected to complete in December 2024. The report for university will be written after this period and the project will aim to complete in February 2025. </w:t>
      </w:r>
    </w:p>
    <w:p w14:paraId="6CD9F21C" w14:textId="4441CD64" w:rsidR="00085EC6" w:rsidRDefault="00085EC6">
      <w:r>
        <w:br w:type="page"/>
      </w:r>
    </w:p>
    <w:bookmarkStart w:id="11" w:name="_Toc170478680" w:displacedByCustomXml="next"/>
    <w:sdt>
      <w:sdtPr>
        <w:rPr>
          <w:rFonts w:eastAsiaTheme="minorHAnsi" w:cstheme="minorBidi"/>
          <w:b w:val="0"/>
          <w:color w:val="auto"/>
          <w:sz w:val="22"/>
          <w:szCs w:val="22"/>
        </w:rPr>
        <w:id w:val="1215160517"/>
        <w:docPartObj>
          <w:docPartGallery w:val="Bibliographies"/>
          <w:docPartUnique/>
        </w:docPartObj>
      </w:sdtPr>
      <w:sdtEndPr/>
      <w:sdtContent>
        <w:p w14:paraId="002A1CAE" w14:textId="77777777" w:rsidR="00085EC6" w:rsidRDefault="00085EC6" w:rsidP="00085EC6">
          <w:pPr>
            <w:pStyle w:val="Heading1"/>
          </w:pPr>
          <w:r w:rsidRPr="00085EC6">
            <w:t>References</w:t>
          </w:r>
          <w:bookmarkEnd w:id="11"/>
        </w:p>
        <w:sdt>
          <w:sdtPr>
            <w:id w:val="-573587230"/>
            <w:bibliography/>
          </w:sdtPr>
          <w:sdtEndPr/>
          <w:sdtContent>
            <w:p w14:paraId="0A647B90" w14:textId="77777777" w:rsidR="00861C74" w:rsidRDefault="00085E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861C74" w14:paraId="70DB88BF" w14:textId="77777777">
                <w:trPr>
                  <w:divId w:val="623539865"/>
                  <w:tblCellSpacing w:w="15" w:type="dxa"/>
                </w:trPr>
                <w:tc>
                  <w:tcPr>
                    <w:tcW w:w="50" w:type="pct"/>
                    <w:hideMark/>
                  </w:tcPr>
                  <w:p w14:paraId="6CC03D7B" w14:textId="6F041347" w:rsidR="00861C74" w:rsidRDefault="00861C74">
                    <w:pPr>
                      <w:pStyle w:val="Bibliography"/>
                      <w:rPr>
                        <w:noProof/>
                        <w:sz w:val="24"/>
                        <w:szCs w:val="24"/>
                      </w:rPr>
                    </w:pPr>
                    <w:r>
                      <w:rPr>
                        <w:noProof/>
                      </w:rPr>
                      <w:t xml:space="preserve">[1] </w:t>
                    </w:r>
                  </w:p>
                </w:tc>
                <w:tc>
                  <w:tcPr>
                    <w:tcW w:w="0" w:type="auto"/>
                    <w:hideMark/>
                  </w:tcPr>
                  <w:p w14:paraId="26038A40" w14:textId="77777777" w:rsidR="00861C74" w:rsidRDefault="00861C74">
                    <w:pPr>
                      <w:pStyle w:val="Bibliography"/>
                      <w:rPr>
                        <w:noProof/>
                      </w:rPr>
                    </w:pPr>
                    <w:r>
                      <w:rPr>
                        <w:noProof/>
                      </w:rPr>
                      <w:t xml:space="preserve">G. P. Sutton and O. Biblarz, “Chapter 15: Solid Rocket Motor Components and Design,” in </w:t>
                    </w:r>
                    <w:r>
                      <w:rPr>
                        <w:i/>
                        <w:iCs/>
                        <w:noProof/>
                      </w:rPr>
                      <w:t>Rocket Propulsion Elements</w:t>
                    </w:r>
                    <w:r>
                      <w:rPr>
                        <w:noProof/>
                      </w:rPr>
                      <w:t>, Hoboken, John Wiley &amp; Sons, 2017, pp. 566-570.</w:t>
                    </w:r>
                  </w:p>
                </w:tc>
              </w:tr>
              <w:tr w:rsidR="00861C74" w14:paraId="1E32D712" w14:textId="77777777">
                <w:trPr>
                  <w:divId w:val="623539865"/>
                  <w:tblCellSpacing w:w="15" w:type="dxa"/>
                </w:trPr>
                <w:tc>
                  <w:tcPr>
                    <w:tcW w:w="50" w:type="pct"/>
                    <w:hideMark/>
                  </w:tcPr>
                  <w:p w14:paraId="3119FCE0" w14:textId="77777777" w:rsidR="00861C74" w:rsidRDefault="00861C74">
                    <w:pPr>
                      <w:pStyle w:val="Bibliography"/>
                      <w:rPr>
                        <w:noProof/>
                      </w:rPr>
                    </w:pPr>
                    <w:r>
                      <w:rPr>
                        <w:noProof/>
                      </w:rPr>
                      <w:t xml:space="preserve">[2] </w:t>
                    </w:r>
                  </w:p>
                </w:tc>
                <w:tc>
                  <w:tcPr>
                    <w:tcW w:w="0" w:type="auto"/>
                    <w:hideMark/>
                  </w:tcPr>
                  <w:p w14:paraId="4D06F005" w14:textId="77777777" w:rsidR="00861C74" w:rsidRDefault="00861C74">
                    <w:pPr>
                      <w:pStyle w:val="Bibliography"/>
                      <w:rPr>
                        <w:noProof/>
                      </w:rPr>
                    </w:pPr>
                    <w:r>
                      <w:rPr>
                        <w:noProof/>
                      </w:rPr>
                      <w:t xml:space="preserve">L. Li, H. Li, X. Yin, Y. Chu, X. Chen and Q. Fu, “Oxidation protection and behavior of in-situ zirconium diboride-silicon carbide coating for carbon/carbon composites,” </w:t>
                    </w:r>
                    <w:r>
                      <w:rPr>
                        <w:i/>
                        <w:iCs/>
                        <w:noProof/>
                      </w:rPr>
                      <w:t xml:space="preserve">Journal of Alloys and Compounds, </w:t>
                    </w:r>
                    <w:r>
                      <w:rPr>
                        <w:noProof/>
                      </w:rPr>
                      <w:t xml:space="preserve">vol. 645, pp. 164-170, 2015. </w:t>
                    </w:r>
                  </w:p>
                </w:tc>
              </w:tr>
              <w:tr w:rsidR="00861C74" w14:paraId="7E8A802C" w14:textId="77777777">
                <w:trPr>
                  <w:divId w:val="623539865"/>
                  <w:tblCellSpacing w:w="15" w:type="dxa"/>
                </w:trPr>
                <w:tc>
                  <w:tcPr>
                    <w:tcW w:w="50" w:type="pct"/>
                    <w:hideMark/>
                  </w:tcPr>
                  <w:p w14:paraId="1F718C8E" w14:textId="77777777" w:rsidR="00861C74" w:rsidRDefault="00861C74">
                    <w:pPr>
                      <w:pStyle w:val="Bibliography"/>
                      <w:rPr>
                        <w:noProof/>
                      </w:rPr>
                    </w:pPr>
                    <w:r>
                      <w:rPr>
                        <w:noProof/>
                      </w:rPr>
                      <w:t xml:space="preserve">[3] </w:t>
                    </w:r>
                  </w:p>
                </w:tc>
                <w:tc>
                  <w:tcPr>
                    <w:tcW w:w="0" w:type="auto"/>
                    <w:hideMark/>
                  </w:tcPr>
                  <w:p w14:paraId="6229F435" w14:textId="77777777" w:rsidR="00861C74" w:rsidRDefault="00861C74">
                    <w:pPr>
                      <w:pStyle w:val="Bibliography"/>
                      <w:rPr>
                        <w:noProof/>
                      </w:rPr>
                    </w:pPr>
                    <w:r>
                      <w:rPr>
                        <w:noProof/>
                      </w:rPr>
                      <w:t xml:space="preserve">S. Kumar, A. Kumar, K. Sampath, B. Prasad, J. Chaudhary, A. Gupta and R. Devi, “Fabrication and erosion studies of C-SiC composite Jet Vanes in solid rocket motor exhaust,” </w:t>
                    </w:r>
                    <w:r>
                      <w:rPr>
                        <w:i/>
                        <w:iCs/>
                        <w:noProof/>
                      </w:rPr>
                      <w:t xml:space="preserve">Journal of the European Ceramic Society, </w:t>
                    </w:r>
                    <w:r>
                      <w:rPr>
                        <w:noProof/>
                      </w:rPr>
                      <w:t xml:space="preserve">vol. 31, pp. 2425-2431, 2011. </w:t>
                    </w:r>
                  </w:p>
                </w:tc>
              </w:tr>
              <w:tr w:rsidR="00861C74" w14:paraId="1671550B" w14:textId="77777777">
                <w:trPr>
                  <w:divId w:val="623539865"/>
                  <w:tblCellSpacing w:w="15" w:type="dxa"/>
                </w:trPr>
                <w:tc>
                  <w:tcPr>
                    <w:tcW w:w="50" w:type="pct"/>
                    <w:hideMark/>
                  </w:tcPr>
                  <w:p w14:paraId="22641FE8" w14:textId="77777777" w:rsidR="00861C74" w:rsidRDefault="00861C74">
                    <w:pPr>
                      <w:pStyle w:val="Bibliography"/>
                      <w:rPr>
                        <w:noProof/>
                      </w:rPr>
                    </w:pPr>
                    <w:r>
                      <w:rPr>
                        <w:noProof/>
                      </w:rPr>
                      <w:t xml:space="preserve">[4] </w:t>
                    </w:r>
                  </w:p>
                </w:tc>
                <w:tc>
                  <w:tcPr>
                    <w:tcW w:w="0" w:type="auto"/>
                    <w:hideMark/>
                  </w:tcPr>
                  <w:p w14:paraId="7628CDF0" w14:textId="77777777" w:rsidR="00861C74" w:rsidRDefault="00861C74">
                    <w:pPr>
                      <w:pStyle w:val="Bibliography"/>
                      <w:rPr>
                        <w:noProof/>
                      </w:rPr>
                    </w:pPr>
                    <w:r>
                      <w:rPr>
                        <w:noProof/>
                      </w:rPr>
                      <w:t xml:space="preserve">G. Boissonnet, C. Chalk, J. R. Nicholls, G. Bonnet and F. Pedraza, “Phase stability and thermal insulation of YSZ and erbia-yttria co-doped zirconia EB-PVD thermal barrier coating systems,” </w:t>
                    </w:r>
                    <w:r>
                      <w:rPr>
                        <w:i/>
                        <w:iCs/>
                        <w:noProof/>
                      </w:rPr>
                      <w:t xml:space="preserve">Surface &amp; Coating Technology, </w:t>
                    </w:r>
                    <w:r>
                      <w:rPr>
                        <w:noProof/>
                      </w:rPr>
                      <w:t xml:space="preserve">vol. 389, 2020. </w:t>
                    </w:r>
                  </w:p>
                </w:tc>
              </w:tr>
              <w:tr w:rsidR="00861C74" w14:paraId="615D0753" w14:textId="77777777">
                <w:trPr>
                  <w:divId w:val="623539865"/>
                  <w:tblCellSpacing w:w="15" w:type="dxa"/>
                </w:trPr>
                <w:tc>
                  <w:tcPr>
                    <w:tcW w:w="50" w:type="pct"/>
                    <w:hideMark/>
                  </w:tcPr>
                  <w:p w14:paraId="14D84D5B" w14:textId="77777777" w:rsidR="00861C74" w:rsidRDefault="00861C74">
                    <w:pPr>
                      <w:pStyle w:val="Bibliography"/>
                      <w:rPr>
                        <w:noProof/>
                      </w:rPr>
                    </w:pPr>
                    <w:r>
                      <w:rPr>
                        <w:noProof/>
                      </w:rPr>
                      <w:t xml:space="preserve">[5] </w:t>
                    </w:r>
                  </w:p>
                </w:tc>
                <w:tc>
                  <w:tcPr>
                    <w:tcW w:w="0" w:type="auto"/>
                    <w:hideMark/>
                  </w:tcPr>
                  <w:p w14:paraId="491C650A" w14:textId="77777777" w:rsidR="00861C74" w:rsidRDefault="00861C74">
                    <w:pPr>
                      <w:pStyle w:val="Bibliography"/>
                      <w:rPr>
                        <w:noProof/>
                      </w:rPr>
                    </w:pPr>
                    <w:r>
                      <w:rPr>
                        <w:noProof/>
                      </w:rPr>
                      <w:t xml:space="preserve">J. Runze, Z. Zihan, L. Jia, S. Baolu, Z. Ning, W. Xinqiao, J. Xinlei, G. Donghui and X. Baosheng, “Aerogels for Thermal Protection and Their Application in Aerospace,” </w:t>
                    </w:r>
                    <w:r>
                      <w:rPr>
                        <w:i/>
                        <w:iCs/>
                        <w:noProof/>
                      </w:rPr>
                      <w:t xml:space="preserve">Gels, </w:t>
                    </w:r>
                    <w:r>
                      <w:rPr>
                        <w:noProof/>
                      </w:rPr>
                      <w:t xml:space="preserve">vol. 606, 2023. </w:t>
                    </w:r>
                  </w:p>
                </w:tc>
              </w:tr>
              <w:tr w:rsidR="00861C74" w14:paraId="3062CF73" w14:textId="77777777">
                <w:trPr>
                  <w:divId w:val="623539865"/>
                  <w:tblCellSpacing w:w="15" w:type="dxa"/>
                </w:trPr>
                <w:tc>
                  <w:tcPr>
                    <w:tcW w:w="50" w:type="pct"/>
                    <w:hideMark/>
                  </w:tcPr>
                  <w:p w14:paraId="48EEDB0F" w14:textId="77777777" w:rsidR="00861C74" w:rsidRDefault="00861C74">
                    <w:pPr>
                      <w:pStyle w:val="Bibliography"/>
                      <w:rPr>
                        <w:noProof/>
                      </w:rPr>
                    </w:pPr>
                    <w:r>
                      <w:rPr>
                        <w:noProof/>
                      </w:rPr>
                      <w:t xml:space="preserve">[6] </w:t>
                    </w:r>
                  </w:p>
                </w:tc>
                <w:tc>
                  <w:tcPr>
                    <w:tcW w:w="0" w:type="auto"/>
                    <w:hideMark/>
                  </w:tcPr>
                  <w:p w14:paraId="0E56BB79" w14:textId="77777777" w:rsidR="00861C74" w:rsidRDefault="00861C74">
                    <w:pPr>
                      <w:pStyle w:val="Bibliography"/>
                      <w:rPr>
                        <w:noProof/>
                      </w:rPr>
                    </w:pPr>
                    <w:r>
                      <w:rPr>
                        <w:noProof/>
                      </w:rPr>
                      <w:t xml:space="preserve">L. Hao, K. Pengchao, Y. Wenshu, Z. Ningbo, S. Yue and W. Gaohui, “Ablation behavior of Al2OSi/graphite composite nozzle-throats in a solid rocket motor environment,” </w:t>
                    </w:r>
                    <w:r>
                      <w:rPr>
                        <w:i/>
                        <w:iCs/>
                        <w:noProof/>
                      </w:rPr>
                      <w:t xml:space="preserve">Ceramics International, </w:t>
                    </w:r>
                    <w:r>
                      <w:rPr>
                        <w:noProof/>
                      </w:rPr>
                      <w:t xml:space="preserve">vol. 46, pp. 13317-13323, 2020. </w:t>
                    </w:r>
                  </w:p>
                </w:tc>
              </w:tr>
              <w:tr w:rsidR="00861C74" w14:paraId="71E0D792" w14:textId="77777777">
                <w:trPr>
                  <w:divId w:val="623539865"/>
                  <w:tblCellSpacing w:w="15" w:type="dxa"/>
                </w:trPr>
                <w:tc>
                  <w:tcPr>
                    <w:tcW w:w="50" w:type="pct"/>
                    <w:hideMark/>
                  </w:tcPr>
                  <w:p w14:paraId="59BD34FC" w14:textId="77777777" w:rsidR="00861C74" w:rsidRDefault="00861C74">
                    <w:pPr>
                      <w:pStyle w:val="Bibliography"/>
                      <w:rPr>
                        <w:noProof/>
                      </w:rPr>
                    </w:pPr>
                    <w:r>
                      <w:rPr>
                        <w:noProof/>
                      </w:rPr>
                      <w:t xml:space="preserve">[7] </w:t>
                    </w:r>
                  </w:p>
                </w:tc>
                <w:tc>
                  <w:tcPr>
                    <w:tcW w:w="0" w:type="auto"/>
                    <w:hideMark/>
                  </w:tcPr>
                  <w:p w14:paraId="4AA688F4" w14:textId="77777777" w:rsidR="00861C74" w:rsidRDefault="00861C74">
                    <w:pPr>
                      <w:pStyle w:val="Bibliography"/>
                      <w:rPr>
                        <w:noProof/>
                      </w:rPr>
                    </w:pPr>
                    <w:r>
                      <w:rPr>
                        <w:noProof/>
                      </w:rPr>
                      <w:t xml:space="preserve">P. Thakre and V. Yang, “Chemical Erosion of Refractory-Metal Nozzle Inserts in Solid-Propellant Rocket Motors,” </w:t>
                    </w:r>
                    <w:r>
                      <w:rPr>
                        <w:i/>
                        <w:iCs/>
                        <w:noProof/>
                      </w:rPr>
                      <w:t xml:space="preserve">Journal of Propulsion and Power, </w:t>
                    </w:r>
                    <w:r>
                      <w:rPr>
                        <w:noProof/>
                      </w:rPr>
                      <w:t xml:space="preserve">vol. 25, no. 1, p. 40, 2009. </w:t>
                    </w:r>
                  </w:p>
                </w:tc>
              </w:tr>
              <w:tr w:rsidR="00861C74" w14:paraId="53AD7D88" w14:textId="77777777">
                <w:trPr>
                  <w:divId w:val="623539865"/>
                  <w:tblCellSpacing w:w="15" w:type="dxa"/>
                </w:trPr>
                <w:tc>
                  <w:tcPr>
                    <w:tcW w:w="50" w:type="pct"/>
                    <w:hideMark/>
                  </w:tcPr>
                  <w:p w14:paraId="59BB018F" w14:textId="77777777" w:rsidR="00861C74" w:rsidRDefault="00861C74">
                    <w:pPr>
                      <w:pStyle w:val="Bibliography"/>
                      <w:rPr>
                        <w:noProof/>
                      </w:rPr>
                    </w:pPr>
                    <w:r>
                      <w:rPr>
                        <w:noProof/>
                      </w:rPr>
                      <w:t xml:space="preserve">[8] </w:t>
                    </w:r>
                  </w:p>
                </w:tc>
                <w:tc>
                  <w:tcPr>
                    <w:tcW w:w="0" w:type="auto"/>
                    <w:hideMark/>
                  </w:tcPr>
                  <w:p w14:paraId="7637BF29" w14:textId="77777777" w:rsidR="00861C74" w:rsidRDefault="00861C74">
                    <w:pPr>
                      <w:pStyle w:val="Bibliography"/>
                      <w:rPr>
                        <w:noProof/>
                      </w:rPr>
                    </w:pPr>
                    <w:r>
                      <w:rPr>
                        <w:noProof/>
                      </w:rPr>
                      <w:t xml:space="preserve">J. Rusmirovic, J. Galovic, M. Kluz, S. Perkovic, S. Brzic, M. Bogosavljevic, A. Milojkovic and T. Kovacevic, “Using potential of filament-wound carbon/glass polymeric composites as rocket motor thermal insulation,” </w:t>
                    </w:r>
                    <w:r>
                      <w:rPr>
                        <w:i/>
                        <w:iCs/>
                        <w:noProof/>
                      </w:rPr>
                      <w:t xml:space="preserve">Polymers and Polymer Composites, </w:t>
                    </w:r>
                    <w:r>
                      <w:rPr>
                        <w:noProof/>
                      </w:rPr>
                      <w:t xml:space="preserve">vol. 29, pp. S1541-S1554, 2021. </w:t>
                    </w:r>
                  </w:p>
                </w:tc>
              </w:tr>
            </w:tbl>
            <w:p w14:paraId="41B5AB24" w14:textId="77777777" w:rsidR="00861C74" w:rsidRDefault="00861C74">
              <w:pPr>
                <w:divId w:val="623539865"/>
                <w:rPr>
                  <w:rFonts w:eastAsia="Times New Roman"/>
                  <w:noProof/>
                </w:rPr>
              </w:pPr>
            </w:p>
            <w:p w14:paraId="6A9AE01A" w14:textId="4BE50506" w:rsidR="00085EC6" w:rsidRDefault="00085EC6">
              <w:r>
                <w:rPr>
                  <w:b/>
                  <w:bCs/>
                  <w:noProof/>
                </w:rPr>
                <w:fldChar w:fldCharType="end"/>
              </w:r>
            </w:p>
          </w:sdtContent>
        </w:sdt>
      </w:sdtContent>
    </w:sdt>
    <w:p w14:paraId="52943BAF" w14:textId="4246E2BB" w:rsidR="008E2ED3" w:rsidRDefault="008E2ED3">
      <w:r>
        <w:br w:type="page"/>
      </w:r>
    </w:p>
    <w:p w14:paraId="3474F341" w14:textId="74219275" w:rsidR="00085EC6" w:rsidRDefault="008E2ED3" w:rsidP="008E2ED3">
      <w:pPr>
        <w:pStyle w:val="Heading1"/>
      </w:pPr>
      <w:bookmarkStart w:id="12" w:name="_Toc170478681"/>
      <w:r>
        <w:lastRenderedPageBreak/>
        <w:t>Appendix A – SoAC Ethics Form</w:t>
      </w:r>
      <w:bookmarkEnd w:id="12"/>
    </w:p>
    <w:p w14:paraId="46FC93FB" w14:textId="49046CD4" w:rsidR="008E2ED3" w:rsidRDefault="008E2ED3" w:rsidP="008E2ED3">
      <w:pPr>
        <w:jc w:val="center"/>
      </w:pPr>
      <w:r w:rsidRPr="008E2ED3">
        <w:drawing>
          <wp:inline distT="0" distB="0" distL="0" distR="0" wp14:anchorId="40A778F1" wp14:editId="71B85E3E">
            <wp:extent cx="6480000" cy="871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80000" cy="8715600"/>
                    </a:xfrm>
                    <a:prstGeom prst="rect">
                      <a:avLst/>
                    </a:prstGeom>
                  </pic:spPr>
                </pic:pic>
              </a:graphicData>
            </a:graphic>
          </wp:inline>
        </w:drawing>
      </w:r>
    </w:p>
    <w:p w14:paraId="49CFE80B" w14:textId="1DF07997" w:rsidR="008E2ED3" w:rsidRDefault="008E2ED3" w:rsidP="008E2ED3">
      <w:pPr>
        <w:jc w:val="center"/>
      </w:pPr>
      <w:r w:rsidRPr="008E2ED3">
        <w:lastRenderedPageBreak/>
        <w:drawing>
          <wp:inline distT="0" distB="0" distL="0" distR="0" wp14:anchorId="2D7563C8" wp14:editId="5E7F5959">
            <wp:extent cx="6480000" cy="921408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80000" cy="9214085"/>
                    </a:xfrm>
                    <a:prstGeom prst="rect">
                      <a:avLst/>
                    </a:prstGeom>
                  </pic:spPr>
                </pic:pic>
              </a:graphicData>
            </a:graphic>
          </wp:inline>
        </w:drawing>
      </w:r>
    </w:p>
    <w:p w14:paraId="79AA6548" w14:textId="7FFD07D8" w:rsidR="008E2ED3" w:rsidRDefault="008E2ED3" w:rsidP="008E2ED3">
      <w:pPr>
        <w:jc w:val="center"/>
      </w:pPr>
      <w:r w:rsidRPr="008E2ED3">
        <w:lastRenderedPageBreak/>
        <w:drawing>
          <wp:inline distT="0" distB="0" distL="0" distR="0" wp14:anchorId="2922DBF6" wp14:editId="305F5398">
            <wp:extent cx="6480000" cy="9179107"/>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80000" cy="9179107"/>
                    </a:xfrm>
                    <a:prstGeom prst="rect">
                      <a:avLst/>
                    </a:prstGeom>
                  </pic:spPr>
                </pic:pic>
              </a:graphicData>
            </a:graphic>
          </wp:inline>
        </w:drawing>
      </w:r>
    </w:p>
    <w:p w14:paraId="27CD98EA" w14:textId="7978BC4C" w:rsidR="008E2ED3" w:rsidRDefault="008E2ED3" w:rsidP="008E2ED3">
      <w:pPr>
        <w:jc w:val="center"/>
      </w:pPr>
      <w:r w:rsidRPr="008E2ED3">
        <w:lastRenderedPageBreak/>
        <w:drawing>
          <wp:inline distT="0" distB="0" distL="0" distR="0" wp14:anchorId="27DCA626" wp14:editId="625F9449">
            <wp:extent cx="6480000" cy="91532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80000" cy="9153267"/>
                    </a:xfrm>
                    <a:prstGeom prst="rect">
                      <a:avLst/>
                    </a:prstGeom>
                  </pic:spPr>
                </pic:pic>
              </a:graphicData>
            </a:graphic>
          </wp:inline>
        </w:drawing>
      </w:r>
    </w:p>
    <w:p w14:paraId="069A372D" w14:textId="190A12A7" w:rsidR="008E2ED3" w:rsidRDefault="008E2ED3" w:rsidP="008E2ED3">
      <w:pPr>
        <w:jc w:val="center"/>
      </w:pPr>
      <w:r w:rsidRPr="008E2ED3">
        <w:lastRenderedPageBreak/>
        <w:drawing>
          <wp:inline distT="0" distB="0" distL="0" distR="0" wp14:anchorId="327A5335" wp14:editId="4AF9ED13">
            <wp:extent cx="6480000" cy="923561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80000" cy="9235614"/>
                    </a:xfrm>
                    <a:prstGeom prst="rect">
                      <a:avLst/>
                    </a:prstGeom>
                  </pic:spPr>
                </pic:pic>
              </a:graphicData>
            </a:graphic>
          </wp:inline>
        </w:drawing>
      </w:r>
    </w:p>
    <w:p w14:paraId="6750C536" w14:textId="24EB1BC9" w:rsidR="008E2ED3" w:rsidRDefault="008E2ED3" w:rsidP="008E2ED3">
      <w:pPr>
        <w:jc w:val="center"/>
      </w:pPr>
      <w:r w:rsidRPr="008E2ED3">
        <w:lastRenderedPageBreak/>
        <w:drawing>
          <wp:inline distT="0" distB="0" distL="0" distR="0" wp14:anchorId="6A95C349" wp14:editId="5D32ABCC">
            <wp:extent cx="6480000" cy="92095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80000" cy="9209553"/>
                    </a:xfrm>
                    <a:prstGeom prst="rect">
                      <a:avLst/>
                    </a:prstGeom>
                  </pic:spPr>
                </pic:pic>
              </a:graphicData>
            </a:graphic>
          </wp:inline>
        </w:drawing>
      </w:r>
    </w:p>
    <w:p w14:paraId="48D16EE0" w14:textId="26A4A9CC" w:rsidR="008E2ED3" w:rsidRDefault="008E2ED3" w:rsidP="008E2ED3">
      <w:pPr>
        <w:jc w:val="center"/>
      </w:pPr>
      <w:r w:rsidRPr="008E2ED3">
        <w:lastRenderedPageBreak/>
        <w:drawing>
          <wp:inline distT="0" distB="0" distL="0" distR="0" wp14:anchorId="1612B680" wp14:editId="07D790C6">
            <wp:extent cx="6480000" cy="918806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80000" cy="9188061"/>
                    </a:xfrm>
                    <a:prstGeom prst="rect">
                      <a:avLst/>
                    </a:prstGeom>
                  </pic:spPr>
                </pic:pic>
              </a:graphicData>
            </a:graphic>
          </wp:inline>
        </w:drawing>
      </w:r>
    </w:p>
    <w:p w14:paraId="23348DB9" w14:textId="6AFC2C64" w:rsidR="008E2ED3" w:rsidRPr="008E2ED3" w:rsidRDefault="008E2ED3" w:rsidP="008E2ED3">
      <w:pPr>
        <w:jc w:val="center"/>
      </w:pPr>
      <w:r w:rsidRPr="008E2ED3">
        <w:lastRenderedPageBreak/>
        <w:drawing>
          <wp:inline distT="0" distB="0" distL="0" distR="0" wp14:anchorId="0E2AFC2D" wp14:editId="1B28100B">
            <wp:extent cx="6480000" cy="9235614"/>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80000" cy="9235614"/>
                    </a:xfrm>
                    <a:prstGeom prst="rect">
                      <a:avLst/>
                    </a:prstGeom>
                  </pic:spPr>
                </pic:pic>
              </a:graphicData>
            </a:graphic>
          </wp:inline>
        </w:drawing>
      </w:r>
    </w:p>
    <w:sectPr w:rsidR="008E2ED3" w:rsidRPr="008E2ED3" w:rsidSect="00AD362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E1BCB"/>
    <w:multiLevelType w:val="hybridMultilevel"/>
    <w:tmpl w:val="F39672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64274"/>
    <w:multiLevelType w:val="hybridMultilevel"/>
    <w:tmpl w:val="52A84B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C52A52"/>
    <w:multiLevelType w:val="hybridMultilevel"/>
    <w:tmpl w:val="8AC29C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11132EC"/>
    <w:multiLevelType w:val="hybridMultilevel"/>
    <w:tmpl w:val="738AD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B8774DC"/>
    <w:multiLevelType w:val="hybridMultilevel"/>
    <w:tmpl w:val="C68474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D4502C8"/>
    <w:multiLevelType w:val="hybridMultilevel"/>
    <w:tmpl w:val="B65804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7E41593"/>
    <w:multiLevelType w:val="hybridMultilevel"/>
    <w:tmpl w:val="9716CC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DCF"/>
    <w:rsid w:val="00017C91"/>
    <w:rsid w:val="000840D9"/>
    <w:rsid w:val="00085EC6"/>
    <w:rsid w:val="00092E05"/>
    <w:rsid w:val="000D4039"/>
    <w:rsid w:val="000E2F13"/>
    <w:rsid w:val="000F5B7D"/>
    <w:rsid w:val="00107BE1"/>
    <w:rsid w:val="00115003"/>
    <w:rsid w:val="00116C00"/>
    <w:rsid w:val="0011748B"/>
    <w:rsid w:val="00157BCA"/>
    <w:rsid w:val="0017658B"/>
    <w:rsid w:val="001D0915"/>
    <w:rsid w:val="002464BB"/>
    <w:rsid w:val="002E3D07"/>
    <w:rsid w:val="002F7540"/>
    <w:rsid w:val="00313310"/>
    <w:rsid w:val="00353056"/>
    <w:rsid w:val="00361DCF"/>
    <w:rsid w:val="00370021"/>
    <w:rsid w:val="00393635"/>
    <w:rsid w:val="003E5CC6"/>
    <w:rsid w:val="00450246"/>
    <w:rsid w:val="0047381F"/>
    <w:rsid w:val="005378B6"/>
    <w:rsid w:val="005A09AD"/>
    <w:rsid w:val="005A42CF"/>
    <w:rsid w:val="005A714E"/>
    <w:rsid w:val="005B07ED"/>
    <w:rsid w:val="0061756D"/>
    <w:rsid w:val="006368FF"/>
    <w:rsid w:val="006523CE"/>
    <w:rsid w:val="006D003F"/>
    <w:rsid w:val="006E2036"/>
    <w:rsid w:val="00781587"/>
    <w:rsid w:val="007A0634"/>
    <w:rsid w:val="007C0017"/>
    <w:rsid w:val="00812E36"/>
    <w:rsid w:val="008607B0"/>
    <w:rsid w:val="00861C74"/>
    <w:rsid w:val="008A043D"/>
    <w:rsid w:val="008E2ED3"/>
    <w:rsid w:val="00925A22"/>
    <w:rsid w:val="009377D8"/>
    <w:rsid w:val="00952ED2"/>
    <w:rsid w:val="009678D6"/>
    <w:rsid w:val="00A121BE"/>
    <w:rsid w:val="00AA5505"/>
    <w:rsid w:val="00AD02F5"/>
    <w:rsid w:val="00AD362B"/>
    <w:rsid w:val="00AE4D10"/>
    <w:rsid w:val="00B10901"/>
    <w:rsid w:val="00B30A91"/>
    <w:rsid w:val="00B34AF5"/>
    <w:rsid w:val="00BD728F"/>
    <w:rsid w:val="00C54B48"/>
    <w:rsid w:val="00C92BB5"/>
    <w:rsid w:val="00D04325"/>
    <w:rsid w:val="00D27597"/>
    <w:rsid w:val="00D32553"/>
    <w:rsid w:val="00D74C26"/>
    <w:rsid w:val="00DB47B8"/>
    <w:rsid w:val="00E55B45"/>
    <w:rsid w:val="00E573A9"/>
    <w:rsid w:val="00EB3C0E"/>
    <w:rsid w:val="00ED4FD8"/>
    <w:rsid w:val="00EF4878"/>
    <w:rsid w:val="00F259B4"/>
    <w:rsid w:val="00F90C0E"/>
    <w:rsid w:val="00F9741E"/>
    <w:rsid w:val="00FA3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B1C21"/>
  <w15:chartTrackingRefBased/>
  <w15:docId w15:val="{2E66F89F-C931-46BB-8D7B-4379810E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325"/>
    <w:pPr>
      <w:keepNext/>
      <w:keepLines/>
      <w:spacing w:before="240" w:after="0"/>
      <w:outlineLvl w:val="0"/>
    </w:pPr>
    <w:rPr>
      <w:rFonts w:eastAsiaTheme="majorEastAsia" w:cstheme="majorBidi"/>
      <w:b/>
      <w:color w:val="4F81BD" w:themeColor="accent1"/>
      <w:sz w:val="32"/>
      <w:szCs w:val="32"/>
    </w:rPr>
  </w:style>
  <w:style w:type="paragraph" w:styleId="Heading2">
    <w:name w:val="heading 2"/>
    <w:basedOn w:val="Normal"/>
    <w:next w:val="Normal"/>
    <w:link w:val="Heading2Char"/>
    <w:uiPriority w:val="9"/>
    <w:unhideWhenUsed/>
    <w:qFormat/>
    <w:rsid w:val="00EB3C0E"/>
    <w:pPr>
      <w:keepNext/>
      <w:keepLines/>
      <w:spacing w:before="40" w:after="0"/>
      <w:outlineLvl w:val="1"/>
    </w:pPr>
    <w:rPr>
      <w:rFonts w:eastAsiaTheme="majorEastAsia" w:cstheme="majorBidi"/>
      <w:color w:val="548DD4" w:themeColor="text2" w:themeTint="99"/>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325"/>
    <w:rPr>
      <w:rFonts w:eastAsiaTheme="majorEastAsia" w:cstheme="majorBidi"/>
      <w:b/>
      <w:color w:val="4F81BD" w:themeColor="accent1"/>
      <w:sz w:val="32"/>
      <w:szCs w:val="32"/>
    </w:rPr>
  </w:style>
  <w:style w:type="table" w:styleId="TableGrid">
    <w:name w:val="Table Grid"/>
    <w:basedOn w:val="TableNormal"/>
    <w:uiPriority w:val="59"/>
    <w:rsid w:val="006D0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0A91"/>
    <w:pPr>
      <w:ind w:left="720"/>
      <w:contextualSpacing/>
    </w:pPr>
  </w:style>
  <w:style w:type="character" w:customStyle="1" w:styleId="Heading2Char">
    <w:name w:val="Heading 2 Char"/>
    <w:basedOn w:val="DefaultParagraphFont"/>
    <w:link w:val="Heading2"/>
    <w:uiPriority w:val="9"/>
    <w:rsid w:val="00EB3C0E"/>
    <w:rPr>
      <w:rFonts w:eastAsiaTheme="majorEastAsia" w:cstheme="majorBidi"/>
      <w:color w:val="548DD4" w:themeColor="text2" w:themeTint="99"/>
      <w:sz w:val="28"/>
      <w:szCs w:val="26"/>
    </w:rPr>
  </w:style>
  <w:style w:type="paragraph" w:styleId="TOCHeading">
    <w:name w:val="TOC Heading"/>
    <w:basedOn w:val="Heading1"/>
    <w:next w:val="Normal"/>
    <w:uiPriority w:val="39"/>
    <w:unhideWhenUsed/>
    <w:qFormat/>
    <w:rsid w:val="00BD728F"/>
    <w:pPr>
      <w:spacing w:line="259" w:lineRule="auto"/>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BD728F"/>
    <w:pPr>
      <w:spacing w:after="100"/>
    </w:pPr>
  </w:style>
  <w:style w:type="paragraph" w:styleId="TOC2">
    <w:name w:val="toc 2"/>
    <w:basedOn w:val="Normal"/>
    <w:next w:val="Normal"/>
    <w:autoRedefine/>
    <w:uiPriority w:val="39"/>
    <w:unhideWhenUsed/>
    <w:rsid w:val="00BD728F"/>
    <w:pPr>
      <w:spacing w:after="100"/>
      <w:ind w:left="220"/>
    </w:pPr>
  </w:style>
  <w:style w:type="character" w:styleId="Hyperlink">
    <w:name w:val="Hyperlink"/>
    <w:basedOn w:val="DefaultParagraphFont"/>
    <w:uiPriority w:val="99"/>
    <w:unhideWhenUsed/>
    <w:rsid w:val="00BD728F"/>
    <w:rPr>
      <w:color w:val="0000FF" w:themeColor="hyperlink"/>
      <w:u w:val="single"/>
    </w:rPr>
  </w:style>
  <w:style w:type="paragraph" w:styleId="Caption">
    <w:name w:val="caption"/>
    <w:basedOn w:val="Normal"/>
    <w:next w:val="Normal"/>
    <w:uiPriority w:val="35"/>
    <w:unhideWhenUsed/>
    <w:qFormat/>
    <w:rsid w:val="00E573A9"/>
    <w:pPr>
      <w:spacing w:line="240" w:lineRule="auto"/>
    </w:pPr>
    <w:rPr>
      <w:i/>
      <w:iCs/>
      <w:color w:val="1F497D" w:themeColor="text2"/>
      <w:sz w:val="18"/>
      <w:szCs w:val="18"/>
    </w:rPr>
  </w:style>
  <w:style w:type="paragraph" w:styleId="Bibliography">
    <w:name w:val="Bibliography"/>
    <w:basedOn w:val="Normal"/>
    <w:next w:val="Normal"/>
    <w:uiPriority w:val="37"/>
    <w:unhideWhenUsed/>
    <w:rsid w:val="00861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41973">
      <w:bodyDiv w:val="1"/>
      <w:marLeft w:val="0"/>
      <w:marRight w:val="0"/>
      <w:marTop w:val="0"/>
      <w:marBottom w:val="0"/>
      <w:divBdr>
        <w:top w:val="none" w:sz="0" w:space="0" w:color="auto"/>
        <w:left w:val="none" w:sz="0" w:space="0" w:color="auto"/>
        <w:bottom w:val="none" w:sz="0" w:space="0" w:color="auto"/>
        <w:right w:val="none" w:sz="0" w:space="0" w:color="auto"/>
      </w:divBdr>
    </w:div>
    <w:div w:id="332487377">
      <w:bodyDiv w:val="1"/>
      <w:marLeft w:val="0"/>
      <w:marRight w:val="0"/>
      <w:marTop w:val="0"/>
      <w:marBottom w:val="0"/>
      <w:divBdr>
        <w:top w:val="none" w:sz="0" w:space="0" w:color="auto"/>
        <w:left w:val="none" w:sz="0" w:space="0" w:color="auto"/>
        <w:bottom w:val="none" w:sz="0" w:space="0" w:color="auto"/>
        <w:right w:val="none" w:sz="0" w:space="0" w:color="auto"/>
      </w:divBdr>
    </w:div>
    <w:div w:id="418330888">
      <w:bodyDiv w:val="1"/>
      <w:marLeft w:val="0"/>
      <w:marRight w:val="0"/>
      <w:marTop w:val="0"/>
      <w:marBottom w:val="0"/>
      <w:divBdr>
        <w:top w:val="none" w:sz="0" w:space="0" w:color="auto"/>
        <w:left w:val="none" w:sz="0" w:space="0" w:color="auto"/>
        <w:bottom w:val="none" w:sz="0" w:space="0" w:color="auto"/>
        <w:right w:val="none" w:sz="0" w:space="0" w:color="auto"/>
      </w:divBdr>
    </w:div>
    <w:div w:id="528110879">
      <w:bodyDiv w:val="1"/>
      <w:marLeft w:val="0"/>
      <w:marRight w:val="0"/>
      <w:marTop w:val="0"/>
      <w:marBottom w:val="0"/>
      <w:divBdr>
        <w:top w:val="none" w:sz="0" w:space="0" w:color="auto"/>
        <w:left w:val="none" w:sz="0" w:space="0" w:color="auto"/>
        <w:bottom w:val="none" w:sz="0" w:space="0" w:color="auto"/>
        <w:right w:val="none" w:sz="0" w:space="0" w:color="auto"/>
      </w:divBdr>
    </w:div>
    <w:div w:id="534655299">
      <w:bodyDiv w:val="1"/>
      <w:marLeft w:val="0"/>
      <w:marRight w:val="0"/>
      <w:marTop w:val="0"/>
      <w:marBottom w:val="0"/>
      <w:divBdr>
        <w:top w:val="none" w:sz="0" w:space="0" w:color="auto"/>
        <w:left w:val="none" w:sz="0" w:space="0" w:color="auto"/>
        <w:bottom w:val="none" w:sz="0" w:space="0" w:color="auto"/>
        <w:right w:val="none" w:sz="0" w:space="0" w:color="auto"/>
      </w:divBdr>
    </w:div>
    <w:div w:id="623539865">
      <w:bodyDiv w:val="1"/>
      <w:marLeft w:val="0"/>
      <w:marRight w:val="0"/>
      <w:marTop w:val="0"/>
      <w:marBottom w:val="0"/>
      <w:divBdr>
        <w:top w:val="none" w:sz="0" w:space="0" w:color="auto"/>
        <w:left w:val="none" w:sz="0" w:space="0" w:color="auto"/>
        <w:bottom w:val="none" w:sz="0" w:space="0" w:color="auto"/>
        <w:right w:val="none" w:sz="0" w:space="0" w:color="auto"/>
      </w:divBdr>
    </w:div>
    <w:div w:id="660351714">
      <w:bodyDiv w:val="1"/>
      <w:marLeft w:val="0"/>
      <w:marRight w:val="0"/>
      <w:marTop w:val="0"/>
      <w:marBottom w:val="0"/>
      <w:divBdr>
        <w:top w:val="none" w:sz="0" w:space="0" w:color="auto"/>
        <w:left w:val="none" w:sz="0" w:space="0" w:color="auto"/>
        <w:bottom w:val="none" w:sz="0" w:space="0" w:color="auto"/>
        <w:right w:val="none" w:sz="0" w:space="0" w:color="auto"/>
      </w:divBdr>
    </w:div>
    <w:div w:id="1017389142">
      <w:bodyDiv w:val="1"/>
      <w:marLeft w:val="0"/>
      <w:marRight w:val="0"/>
      <w:marTop w:val="0"/>
      <w:marBottom w:val="0"/>
      <w:divBdr>
        <w:top w:val="none" w:sz="0" w:space="0" w:color="auto"/>
        <w:left w:val="none" w:sz="0" w:space="0" w:color="auto"/>
        <w:bottom w:val="none" w:sz="0" w:space="0" w:color="auto"/>
        <w:right w:val="none" w:sz="0" w:space="0" w:color="auto"/>
      </w:divBdr>
    </w:div>
    <w:div w:id="1176192122">
      <w:bodyDiv w:val="1"/>
      <w:marLeft w:val="0"/>
      <w:marRight w:val="0"/>
      <w:marTop w:val="0"/>
      <w:marBottom w:val="0"/>
      <w:divBdr>
        <w:top w:val="none" w:sz="0" w:space="0" w:color="auto"/>
        <w:left w:val="none" w:sz="0" w:space="0" w:color="auto"/>
        <w:bottom w:val="none" w:sz="0" w:space="0" w:color="auto"/>
        <w:right w:val="none" w:sz="0" w:space="0" w:color="auto"/>
      </w:divBdr>
    </w:div>
    <w:div w:id="1349329406">
      <w:bodyDiv w:val="1"/>
      <w:marLeft w:val="0"/>
      <w:marRight w:val="0"/>
      <w:marTop w:val="0"/>
      <w:marBottom w:val="0"/>
      <w:divBdr>
        <w:top w:val="none" w:sz="0" w:space="0" w:color="auto"/>
        <w:left w:val="none" w:sz="0" w:space="0" w:color="auto"/>
        <w:bottom w:val="none" w:sz="0" w:space="0" w:color="auto"/>
        <w:right w:val="none" w:sz="0" w:space="0" w:color="auto"/>
      </w:divBdr>
    </w:div>
    <w:div w:id="1372337653">
      <w:bodyDiv w:val="1"/>
      <w:marLeft w:val="0"/>
      <w:marRight w:val="0"/>
      <w:marTop w:val="0"/>
      <w:marBottom w:val="0"/>
      <w:divBdr>
        <w:top w:val="none" w:sz="0" w:space="0" w:color="auto"/>
        <w:left w:val="none" w:sz="0" w:space="0" w:color="auto"/>
        <w:bottom w:val="none" w:sz="0" w:space="0" w:color="auto"/>
        <w:right w:val="none" w:sz="0" w:space="0" w:color="auto"/>
      </w:divBdr>
    </w:div>
    <w:div w:id="1427767484">
      <w:bodyDiv w:val="1"/>
      <w:marLeft w:val="0"/>
      <w:marRight w:val="0"/>
      <w:marTop w:val="0"/>
      <w:marBottom w:val="0"/>
      <w:divBdr>
        <w:top w:val="none" w:sz="0" w:space="0" w:color="auto"/>
        <w:left w:val="none" w:sz="0" w:space="0" w:color="auto"/>
        <w:bottom w:val="none" w:sz="0" w:space="0" w:color="auto"/>
        <w:right w:val="none" w:sz="0" w:space="0" w:color="auto"/>
      </w:divBdr>
    </w:div>
    <w:div w:id="1671133793">
      <w:bodyDiv w:val="1"/>
      <w:marLeft w:val="0"/>
      <w:marRight w:val="0"/>
      <w:marTop w:val="0"/>
      <w:marBottom w:val="0"/>
      <w:divBdr>
        <w:top w:val="none" w:sz="0" w:space="0" w:color="auto"/>
        <w:left w:val="none" w:sz="0" w:space="0" w:color="auto"/>
        <w:bottom w:val="none" w:sz="0" w:space="0" w:color="auto"/>
        <w:right w:val="none" w:sz="0" w:space="0" w:color="auto"/>
      </w:divBdr>
    </w:div>
    <w:div w:id="1904100180">
      <w:bodyDiv w:val="1"/>
      <w:marLeft w:val="0"/>
      <w:marRight w:val="0"/>
      <w:marTop w:val="0"/>
      <w:marBottom w:val="0"/>
      <w:divBdr>
        <w:top w:val="none" w:sz="0" w:space="0" w:color="auto"/>
        <w:left w:val="none" w:sz="0" w:space="0" w:color="auto"/>
        <w:bottom w:val="none" w:sz="0" w:space="0" w:color="auto"/>
        <w:right w:val="none" w:sz="0" w:space="0" w:color="auto"/>
      </w:divBdr>
    </w:div>
    <w:div w:id="1910194089">
      <w:bodyDiv w:val="1"/>
      <w:marLeft w:val="0"/>
      <w:marRight w:val="0"/>
      <w:marTop w:val="0"/>
      <w:marBottom w:val="0"/>
      <w:divBdr>
        <w:top w:val="none" w:sz="0" w:space="0" w:color="auto"/>
        <w:left w:val="none" w:sz="0" w:space="0" w:color="auto"/>
        <w:bottom w:val="none" w:sz="0" w:space="0" w:color="auto"/>
        <w:right w:val="none" w:sz="0" w:space="0" w:color="auto"/>
      </w:divBdr>
    </w:div>
    <w:div w:id="1966111460">
      <w:bodyDiv w:val="1"/>
      <w:marLeft w:val="0"/>
      <w:marRight w:val="0"/>
      <w:marTop w:val="0"/>
      <w:marBottom w:val="0"/>
      <w:divBdr>
        <w:top w:val="none" w:sz="0" w:space="0" w:color="auto"/>
        <w:left w:val="none" w:sz="0" w:space="0" w:color="auto"/>
        <w:bottom w:val="none" w:sz="0" w:space="0" w:color="auto"/>
        <w:right w:val="none" w:sz="0" w:space="0" w:color="auto"/>
      </w:divBdr>
    </w:div>
    <w:div w:id="211636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Sut17</b:Tag>
    <b:SourceType>BookSection</b:SourceType>
    <b:Guid>{2D713669-0427-49A5-9556-584B42CA7449}</b:Guid>
    <b:Title>Chapter 15: Solid Rocket Motor Components and Design</b:Title>
    <b:Year>2017</b:Year>
    <b:BookTitle>Rocket Propulsion Elements</b:BookTitle>
    <b:Pages>566-570</b:Pages>
    <b:City>Hoboken</b:City>
    <b:Publisher>John Wiley &amp; Sons</b:Publisher>
    <b:Author>
      <b:Author>
        <b:NameList>
          <b:Person>
            <b:Last>Sutton</b:Last>
            <b:Middle>P</b:Middle>
            <b:First>George</b:First>
          </b:Person>
          <b:Person>
            <b:Last>Biblarz</b:Last>
            <b:First>Oscar</b:First>
          </b:Person>
        </b:NameList>
      </b:Author>
    </b:Author>
    <b:RefOrder>1</b:RefOrder>
  </b:Source>
  <b:Source>
    <b:Tag>Kum11</b:Tag>
    <b:SourceType>JournalArticle</b:SourceType>
    <b:Guid>{1BFF8B48-1A4C-4601-A59C-687DB8A2496E}</b:Guid>
    <b:Title>Fabrication and erosion studies of C-SiC composite Jet Vanes in solid rocket motor exhaust</b:Title>
    <b:Year>2011</b:Year>
    <b:Pages>2425-2431</b:Pages>
    <b:JournalName>Journal of the European Ceramic Society</b:JournalName>
    <b:Volume>31</b:Volume>
    <b:Author>
      <b:Author>
        <b:NameList>
          <b:Person>
            <b:Last>Kumar</b:Last>
            <b:First>Suresh</b:First>
          </b:Person>
          <b:Person>
            <b:Last>Kumar</b:Last>
            <b:First>Anil</b:First>
          </b:Person>
          <b:Person>
            <b:Last>Sampath</b:Last>
            <b:First>K</b:First>
          </b:Person>
          <b:Person>
            <b:Last>Prasad</b:Last>
            <b:First>Bhanu</b:First>
          </b:Person>
          <b:Person>
            <b:Last>Chaudhary</b:Last>
            <b:First>J</b:First>
          </b:Person>
          <b:Person>
            <b:Last>Gupta</b:Last>
            <b:First>A</b:First>
          </b:Person>
          <b:Person>
            <b:Last>Devi</b:Last>
            <b:First>Rohini</b:First>
          </b:Person>
        </b:NameList>
      </b:Author>
    </b:Author>
    <b:RefOrder>3</b:RefOrder>
  </b:Source>
  <b:Source>
    <b:Tag>LiL15</b:Tag>
    <b:SourceType>JournalArticle</b:SourceType>
    <b:Guid>{31084B74-99F9-4FE9-9068-AA9EAF6A7447}</b:Guid>
    <b:Title>Oxidation protection and behavior of in-situ zirconium diboride-silicon carbide coating for carbon/carbon composites</b:Title>
    <b:JournalName>Journal of Alloys and Compounds</b:JournalName>
    <b:Year>2015</b:Year>
    <b:Pages>164-170</b:Pages>
    <b:Volume>645</b:Volume>
    <b:Author>
      <b:Author>
        <b:NameList>
          <b:Person>
            <b:Last>Li</b:Last>
            <b:First>Lu</b:First>
          </b:Person>
          <b:Person>
            <b:Last>Li</b:Last>
            <b:First>Hejun</b:First>
          </b:Person>
          <b:Person>
            <b:Last>Yin</b:Last>
            <b:First>Xuemin</b:First>
          </b:Person>
          <b:Person>
            <b:Last>Chu</b:Last>
            <b:First>Yanhui</b:First>
          </b:Person>
          <b:Person>
            <b:Last>Chen</b:Last>
            <b:First>Xi</b:First>
          </b:Person>
          <b:Person>
            <b:Last>Fu</b:Last>
            <b:First>Qiangang</b:First>
          </b:Person>
        </b:NameList>
      </b:Author>
    </b:Author>
    <b:RefOrder>2</b:RefOrder>
  </b:Source>
  <b:Source>
    <b:Tag>Boi20</b:Tag>
    <b:SourceType>JournalArticle</b:SourceType>
    <b:Guid>{4675DBC6-22B7-4661-8657-47A265A75C8A}</b:Guid>
    <b:Title>Phase stability and thermal insulation of YSZ and erbia-yttria co-doped zirconia EB-PVD thermal barrier coating systems</b:Title>
    <b:JournalName>Surface &amp; Coating Technology</b:JournalName>
    <b:Year>2020</b:Year>
    <b:Volume>389</b:Volume>
    <b:Author>
      <b:Author>
        <b:NameList>
          <b:Person>
            <b:Last>Boissonnet</b:Last>
            <b:First>G</b:First>
          </b:Person>
          <b:Person>
            <b:Last>Chalk</b:Last>
            <b:First>C</b:First>
          </b:Person>
          <b:Person>
            <b:Last>Nicholls</b:Last>
            <b:Middle>R</b:Middle>
            <b:First>J</b:First>
          </b:Person>
          <b:Person>
            <b:Last>Bonnet</b:Last>
            <b:First>G</b:First>
          </b:Person>
          <b:Person>
            <b:Last>Pedraza</b:Last>
            <b:First>F</b:First>
          </b:Person>
        </b:NameList>
      </b:Author>
    </b:Author>
    <b:RefOrder>4</b:RefOrder>
  </b:Source>
  <b:Source>
    <b:Tag>Run23</b:Tag>
    <b:SourceType>JournalArticle</b:SourceType>
    <b:Guid>{CB86971E-090F-407C-933E-A058FFD3094E}</b:Guid>
    <b:Title>Aerogels for Thermal Protection and Their Application in Aerospace</b:Title>
    <b:JournalName>Gels</b:JournalName>
    <b:Year>2023</b:Year>
    <b:Volume>606</b:Volume>
    <b:Author>
      <b:Author>
        <b:NameList>
          <b:Person>
            <b:Last>Runze</b:Last>
            <b:First>Jin</b:First>
          </b:Person>
          <b:Person>
            <b:Last>Zihan</b:Last>
            <b:First>Zhou</b:First>
          </b:Person>
          <b:Person>
            <b:Last>Jia</b:Last>
            <b:First>Liu</b:First>
          </b:Person>
          <b:Person>
            <b:Last>Baolu</b:Last>
            <b:First>Shi</b:First>
          </b:Person>
          <b:Person>
            <b:Last>Ning</b:Last>
            <b:First>Zhou</b:First>
          </b:Person>
          <b:Person>
            <b:Last>Xinqiao</b:Last>
            <b:First>Wang</b:First>
          </b:Person>
          <b:Person>
            <b:Last>Xinlei</b:Last>
            <b:First>Jia</b:First>
          </b:Person>
          <b:Person>
            <b:Last>Donghui</b:Last>
            <b:First>Guo</b:First>
          </b:Person>
          <b:Person>
            <b:Last>Baosheng</b:Last>
            <b:First>Xu</b:First>
          </b:Person>
        </b:NameList>
      </b:Author>
    </b:Author>
    <b:RefOrder>5</b:RefOrder>
  </b:Source>
  <b:Source>
    <b:Tag>Hao20</b:Tag>
    <b:SourceType>JournalArticle</b:SourceType>
    <b:Guid>{9E1671A5-9D9C-4CAB-B410-EF4D208E8355}</b:Guid>
    <b:Title>Ablation behavior of Al2OSi/graphite composite nozzle-throats in a solid rocket motor environment</b:Title>
    <b:JournalName>Ceramics International</b:JournalName>
    <b:Year>2020</b:Year>
    <b:Pages>13317-13323</b:Pages>
    <b:Volume>46</b:Volume>
    <b:Author>
      <b:Author>
        <b:NameList>
          <b:Person>
            <b:Last>Hao</b:Last>
            <b:First>Liu</b:First>
          </b:Person>
          <b:Person>
            <b:Last>Pengchao</b:Last>
            <b:First>Kang</b:First>
          </b:Person>
          <b:Person>
            <b:Last>Wenshu</b:Last>
            <b:First>Yang</b:First>
          </b:Person>
          <b:Person>
            <b:Last>Ningbo</b:Last>
            <b:First>Zhang</b:First>
          </b:Person>
          <b:Person>
            <b:Last>Yue</b:Last>
            <b:First>Sun</b:First>
          </b:Person>
          <b:Person>
            <b:Last>Gaohui</b:Last>
            <b:First>Wu</b:First>
          </b:Person>
        </b:NameList>
      </b:Author>
    </b:Author>
    <b:RefOrder>6</b:RefOrder>
  </b:Source>
  <b:Source>
    <b:Tag>Tha09</b:Tag>
    <b:SourceType>JournalArticle</b:SourceType>
    <b:Guid>{597C462D-335F-43A2-A98C-8143D9C7A79B}</b:Guid>
    <b:Title>Chemical Erosion of Refractory-Metal Nozzle Inserts in Solid-Propellant Rocket Motors</b:Title>
    <b:JournalName>Journal of Propulsion and Power</b:JournalName>
    <b:Year>2009</b:Year>
    <b:Pages>40</b:Pages>
    <b:Volume>25</b:Volume>
    <b:Issue>1</b:Issue>
    <b:Author>
      <b:Author>
        <b:NameList>
          <b:Person>
            <b:Last>Thakre</b:Last>
            <b:First>Piyush</b:First>
          </b:Person>
          <b:Person>
            <b:Last>Yang</b:Last>
            <b:First>Vigor</b:First>
          </b:Person>
        </b:NameList>
      </b:Author>
    </b:Author>
    <b:RefOrder>7</b:RefOrder>
  </b:Source>
  <b:Source>
    <b:Tag>Rus21</b:Tag>
    <b:SourceType>JournalArticle</b:SourceType>
    <b:Guid>{5611591B-A95C-4660-BFE6-6453FF3E8A1C}</b:Guid>
    <b:Title>Using potential of filament-wound carbon/glass polymeric composites as rocket motor thermal insulation</b:Title>
    <b:JournalName>Polymers and Polymer Composites</b:JournalName>
    <b:Year>2021</b:Year>
    <b:Pages>S1541-S1554</b:Pages>
    <b:Volume>29</b:Volume>
    <b:Author>
      <b:Author>
        <b:NameList>
          <b:Person>
            <b:Last>Rusmirovic</b:Last>
            <b:First>Jelena</b:First>
          </b:Person>
          <b:Person>
            <b:Last>Galovic</b:Last>
            <b:First>Jela</b:First>
          </b:Person>
          <b:Person>
            <b:Last>Kluz</b:Last>
            <b:First>Marija</b:First>
          </b:Person>
          <b:Person>
            <b:Last>Perkovic</b:Last>
            <b:First>Srdja</b:First>
          </b:Person>
          <b:Person>
            <b:Last>Brzic</b:Last>
            <b:First>Sasa</b:First>
          </b:Person>
          <b:Person>
            <b:Last>Bogosavljevic</b:Last>
            <b:First>Marica</b:First>
          </b:Person>
          <b:Person>
            <b:Last>Milojkovic</b:Last>
            <b:First>Aleksandar</b:First>
          </b:Person>
          <b:Person>
            <b:Last>Kovacevic</b:Last>
            <b:First>Tihomir</b:First>
          </b:Person>
        </b:NameList>
      </b:Author>
    </b:Author>
    <b:RefOrder>8</b:RefOrder>
  </b:Source>
</b:Sources>
</file>

<file path=customXml/itemProps1.xml><?xml version="1.0" encoding="utf-8"?>
<ds:datastoreItem xmlns:ds="http://schemas.openxmlformats.org/officeDocument/2006/customXml" ds:itemID="{FC4E74E8-0EFD-40F8-B334-7A1CD7284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15</Pages>
  <Words>1396</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Roxel</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DOWN Peter</dc:creator>
  <cp:keywords/>
  <dc:description/>
  <cp:lastModifiedBy>DOWN Peter</cp:lastModifiedBy>
  <cp:revision>11</cp:revision>
  <dcterms:created xsi:type="dcterms:W3CDTF">2024-06-28T09:00:00Z</dcterms:created>
  <dcterms:modified xsi:type="dcterms:W3CDTF">2024-06-28T13:50:00Z</dcterms:modified>
</cp:coreProperties>
</file>