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06110181"/>
        <w:docPartObj>
          <w:docPartGallery w:val="Cover Pages"/>
          <w:docPartUnique/>
        </w:docPartObj>
      </w:sdtPr>
      <w:sdtContent>
        <w:p w14:paraId="0B700409" w14:textId="6227E045" w:rsidR="0088794C" w:rsidRDefault="0088794C">
          <w:r>
            <w:rPr>
              <w:noProof/>
            </w:rPr>
            <mc:AlternateContent>
              <mc:Choice Requires="wps">
                <w:drawing>
                  <wp:anchor distT="0" distB="0" distL="114300" distR="114300" simplePos="0" relativeHeight="251663360" behindDoc="1" locked="0" layoutInCell="1" allowOverlap="1" wp14:anchorId="210CD201" wp14:editId="19F50F30">
                    <wp:simplePos x="0" y="0"/>
                    <wp:positionH relativeFrom="page">
                      <wp:align>center</wp:align>
                    </wp:positionH>
                    <wp:positionV relativeFrom="page">
                      <wp:align>center</wp:align>
                    </wp:positionV>
                    <wp:extent cx="7383780" cy="9555480"/>
                    <wp:effectExtent l="0" t="0" r="7620" b="7620"/>
                    <wp:wrapNone/>
                    <wp:docPr id="466"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209BF08" w14:textId="77777777" w:rsidR="0088794C" w:rsidRDefault="0088794C"/>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10CD201" id="Rectangle 8"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" fillcolor="#c1e4f5 [660]" stroked="f" strokeweight="1pt">
                    <v:fill color2="#45b0e1 [1940]" rotate="t" focus="100%" type="gradient">
                      <o:fill v:ext="view" type="gradientUnscaled"/>
                    </v:fill>
                    <v:textbox inset="21.6pt,,21.6pt">
                      <w:txbxContent>
                        <w:p w14:paraId="5209BF08" w14:textId="77777777" w:rsidR="0088794C" w:rsidRDefault="0088794C"/>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73E8AA12" wp14:editId="3FD1636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10"/>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431077B" w14:textId="332EE7E9" w:rsidR="0088794C"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D64B0F">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73E8AA12" id="Rectangle 10"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" fillcolor="#0e2841 [3215]" stroked="f" strokeweight="1pt">
                    <v:textbox inset="14.4pt,14.4pt,14.4pt,28.8pt">
                      <w:txbxContent>
                        <w:p w14:paraId="2431077B" w14:textId="332EE7E9" w:rsidR="0088794C"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D64B0F">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5EE06C91" wp14:editId="62B1EF4F">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1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31180339" id="Rectangle 12"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&#13;&#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5F369478" wp14:editId="4BEAB99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14"/>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2C27613" id="Rectangle 14"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" fillcolor="#156082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06DE3185" wp14:editId="151E6B2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16"/>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156082" w:themeColor="accent1"/>
                                    <w:sz w:val="60"/>
                                    <w:szCs w:val="60"/>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B84DF24" w14:textId="4182059F" w:rsidR="0088794C" w:rsidRPr="0088794C" w:rsidRDefault="0088794C">
                                    <w:pPr>
                                      <w:spacing w:line="240" w:lineRule="auto"/>
                                      <w:rPr>
                                        <w:rFonts w:asciiTheme="majorHAnsi" w:eastAsiaTheme="majorEastAsia" w:hAnsiTheme="majorHAnsi" w:cstheme="majorBidi"/>
                                        <w:noProof/>
                                        <w:color w:val="156082" w:themeColor="accent1"/>
                                        <w:sz w:val="60"/>
                                        <w:szCs w:val="60"/>
                                      </w:rPr>
                                    </w:pPr>
                                    <w:r w:rsidRPr="0088794C">
                                      <w:rPr>
                                        <w:rFonts w:asciiTheme="majorHAnsi" w:eastAsiaTheme="majorEastAsia" w:hAnsiTheme="majorHAnsi" w:cstheme="majorBidi"/>
                                        <w:noProof/>
                                        <w:color w:val="156082" w:themeColor="accent1"/>
                                        <w:sz w:val="60"/>
                                        <w:szCs w:val="60"/>
                                      </w:rPr>
                                      <w:t>Network Programmability</w:t>
                                    </w:r>
                                  </w:p>
                                </w:sdtContent>
                              </w:sdt>
                              <w:sdt>
                                <w:sdtPr>
                                  <w:rPr>
                                    <w:rFonts w:asciiTheme="majorHAnsi" w:eastAsiaTheme="majorEastAsia" w:hAnsiTheme="majorHAnsi" w:cstheme="majorBidi"/>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63714F2D" w14:textId="2BA6BF66" w:rsidR="0088794C" w:rsidRDefault="0088794C">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Assignment 2 – Reflection and Case Study</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06DE3185" id="_x0000_t202" coordsize="21600,21600" o:spt="202" path="m,l,21600r21600,l21600,xe">
                    <v:stroke joinstyle="miter"/>
                    <v:path gradientshapeok="t" o:connecttype="rect"/>
                  </v:shapetype>
                  <v:shape id="Text Box 16"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" filled="f" stroked="f" strokeweight=".5pt">
                    <v:textbox style="mso-fit-shape-to-text:t">
                      <w:txbxContent>
                        <w:sdt>
                          <w:sdtPr>
                            <w:rPr>
                              <w:rFonts w:asciiTheme="majorHAnsi" w:eastAsiaTheme="majorEastAsia" w:hAnsiTheme="majorHAnsi" w:cstheme="majorBidi"/>
                              <w:noProof/>
                              <w:color w:val="156082" w:themeColor="accent1"/>
                              <w:sz w:val="60"/>
                              <w:szCs w:val="60"/>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B84DF24" w14:textId="4182059F" w:rsidR="0088794C" w:rsidRPr="0088794C" w:rsidRDefault="0088794C">
                              <w:pPr>
                                <w:spacing w:line="240" w:lineRule="auto"/>
                                <w:rPr>
                                  <w:rFonts w:asciiTheme="majorHAnsi" w:eastAsiaTheme="majorEastAsia" w:hAnsiTheme="majorHAnsi" w:cstheme="majorBidi"/>
                                  <w:noProof/>
                                  <w:color w:val="156082" w:themeColor="accent1"/>
                                  <w:sz w:val="60"/>
                                  <w:szCs w:val="60"/>
                                </w:rPr>
                              </w:pPr>
                              <w:r w:rsidRPr="0088794C">
                                <w:rPr>
                                  <w:rFonts w:asciiTheme="majorHAnsi" w:eastAsiaTheme="majorEastAsia" w:hAnsiTheme="majorHAnsi" w:cstheme="majorBidi"/>
                                  <w:noProof/>
                                  <w:color w:val="156082" w:themeColor="accent1"/>
                                  <w:sz w:val="60"/>
                                  <w:szCs w:val="60"/>
                                </w:rPr>
                                <w:t>Network Programmability</w:t>
                              </w:r>
                            </w:p>
                          </w:sdtContent>
                        </w:sdt>
                        <w:sdt>
                          <w:sdtPr>
                            <w:rPr>
                              <w:rFonts w:asciiTheme="majorHAnsi" w:eastAsiaTheme="majorEastAsia" w:hAnsiTheme="majorHAnsi" w:cstheme="majorBidi"/>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63714F2D" w14:textId="2BA6BF66" w:rsidR="0088794C" w:rsidRDefault="0088794C">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Assignment 2 – Reflection and Case Study</w:t>
                              </w:r>
                            </w:p>
                          </w:sdtContent>
                        </w:sdt>
                      </w:txbxContent>
                    </v:textbox>
                    <w10:wrap type="square" anchorx="page" anchory="page"/>
                  </v:shape>
                </w:pict>
              </mc:Fallback>
            </mc:AlternateContent>
          </w:r>
        </w:p>
        <w:p w14:paraId="65B8878D" w14:textId="2ED38F85" w:rsidR="0088794C" w:rsidRDefault="00D64B0F">
          <w:r>
            <w:rPr>
              <w:noProof/>
            </w:rPr>
            <mc:AlternateContent>
              <mc:Choice Requires="wps">
                <w:drawing>
                  <wp:anchor distT="0" distB="0" distL="114300" distR="114300" simplePos="0" relativeHeight="251664384" behindDoc="0" locked="0" layoutInCell="1" allowOverlap="1" wp14:anchorId="63579114" wp14:editId="125AE238">
                    <wp:simplePos x="0" y="0"/>
                    <wp:positionH relativeFrom="page">
                      <wp:posOffset>3439795</wp:posOffset>
                    </wp:positionH>
                    <wp:positionV relativeFrom="page">
                      <wp:posOffset>6434455</wp:posOffset>
                    </wp:positionV>
                    <wp:extent cx="2797810" cy="268605"/>
                    <wp:effectExtent l="0" t="0" r="0" b="0"/>
                    <wp:wrapSquare wrapText="bothSides"/>
                    <wp:docPr id="465" name="Text Box 6"/>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41A95A91" w14:textId="57E52AA0" w:rsidR="0088794C" w:rsidRDefault="00000000">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88794C">
                                      <w:rPr>
                                        <w:noProof/>
                                        <w:color w:val="0E2841" w:themeColor="text2"/>
                                      </w:rPr>
                                      <w:t>Tom Walters</w:t>
                                    </w:r>
                                  </w:sdtContent>
                                </w:sdt>
                              </w:p>
                              <w:p w14:paraId="78EF63FC" w14:textId="7BBFA1C6" w:rsidR="00D64B0F" w:rsidRDefault="00D64B0F">
                                <w:pPr>
                                  <w:pStyle w:val="NoSpacing"/>
                                  <w:rPr>
                                    <w:noProof/>
                                    <w:color w:val="0E2841" w:themeColor="text2"/>
                                  </w:rPr>
                                </w:pPr>
                                <w:r>
                                  <w:rPr>
                                    <w:noProof/>
                                    <w:color w:val="0E2841" w:themeColor="text2"/>
                                  </w:rPr>
                                  <w:t>0652274@student.uwtsd.ac.uk</w:t>
                                </w:r>
                              </w:p>
                              <w:p w14:paraId="5AFCF23F" w14:textId="77777777" w:rsidR="00D64B0F" w:rsidRDefault="00D64B0F">
                                <w:pPr>
                                  <w:pStyle w:val="NoSpacing"/>
                                  <w:rPr>
                                    <w:noProof/>
                                    <w:color w:val="0E2841" w:themeColor="text2"/>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w14:anchorId="63579114" id="Text Box 6" o:spid="_x0000_s1029" type="#_x0000_t202" style="position:absolute;margin-left:270.85pt;margin-top:506.65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" filled="f" stroked="f" strokeweight=".5pt">
                    <v:textbox style="mso-fit-shape-to-text:t">
                      <w:txbxContent>
                        <w:p w14:paraId="41A95A91" w14:textId="57E52AA0" w:rsidR="0088794C" w:rsidRDefault="00000000">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88794C">
                                <w:rPr>
                                  <w:noProof/>
                                  <w:color w:val="0E2841" w:themeColor="text2"/>
                                </w:rPr>
                                <w:t>Tom Walters</w:t>
                              </w:r>
                            </w:sdtContent>
                          </w:sdt>
                        </w:p>
                        <w:p w14:paraId="78EF63FC" w14:textId="7BBFA1C6" w:rsidR="00D64B0F" w:rsidRDefault="00D64B0F">
                          <w:pPr>
                            <w:pStyle w:val="NoSpacing"/>
                            <w:rPr>
                              <w:noProof/>
                              <w:color w:val="0E2841" w:themeColor="text2"/>
                            </w:rPr>
                          </w:pPr>
                          <w:r>
                            <w:rPr>
                              <w:noProof/>
                              <w:color w:val="0E2841" w:themeColor="text2"/>
                            </w:rPr>
                            <w:t>0652274@student.uwtsd.ac.uk</w:t>
                          </w:r>
                        </w:p>
                        <w:p w14:paraId="5AFCF23F" w14:textId="77777777" w:rsidR="00D64B0F" w:rsidRDefault="00D64B0F">
                          <w:pPr>
                            <w:pStyle w:val="NoSpacing"/>
                            <w:rPr>
                              <w:noProof/>
                              <w:color w:val="0E2841" w:themeColor="text2"/>
                            </w:rPr>
                          </w:pPr>
                        </w:p>
                      </w:txbxContent>
                    </v:textbox>
                    <w10:wrap type="square" anchorx="page" anchory="page"/>
                  </v:shape>
                </w:pict>
              </mc:Fallback>
            </mc:AlternateContent>
          </w:r>
          <w:r w:rsidR="0088794C">
            <w:br w:type="page"/>
          </w:r>
        </w:p>
      </w:sdtContent>
    </w:sdt>
    <w:sdt>
      <w:sdtPr>
        <w:rPr>
          <w:rFonts w:asciiTheme="minorHAnsi" w:eastAsiaTheme="minorHAnsi" w:hAnsiTheme="minorHAnsi" w:cstheme="minorBidi"/>
          <w:b w:val="0"/>
          <w:bCs w:val="0"/>
          <w:color w:val="auto"/>
          <w:kern w:val="2"/>
          <w:sz w:val="24"/>
          <w:szCs w:val="24"/>
          <w:lang w:val="en-GB"/>
          <w14:ligatures w14:val="standardContextual"/>
        </w:rPr>
        <w:id w:val="446826587"/>
        <w:docPartObj>
          <w:docPartGallery w:val="Table of Contents"/>
          <w:docPartUnique/>
        </w:docPartObj>
      </w:sdtPr>
      <w:sdtEndPr>
        <w:rPr>
          <w:noProof/>
        </w:rPr>
      </w:sdtEndPr>
      <w:sdtContent>
        <w:p w14:paraId="365EF73F" w14:textId="6756F066" w:rsidR="0088794C" w:rsidRDefault="0088794C">
          <w:pPr>
            <w:pStyle w:val="TOCHeading"/>
          </w:pPr>
          <w:r>
            <w:t>Table of Contents</w:t>
          </w:r>
        </w:p>
        <w:p w14:paraId="1AE99051" w14:textId="7941E967" w:rsidR="00D64B0F" w:rsidRDefault="0088794C">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14365258" w:history="1">
            <w:r w:rsidR="00D64B0F" w:rsidRPr="002F733B">
              <w:rPr>
                <w:rStyle w:val="Hyperlink"/>
                <w:rFonts w:ascii="Times New Roman" w:hAnsi="Times New Roman" w:cs="Times New Roman"/>
                <w:noProof/>
              </w:rPr>
              <w:t>Task 1 - Reflection</w:t>
            </w:r>
            <w:r w:rsidR="00D64B0F">
              <w:rPr>
                <w:noProof/>
                <w:webHidden/>
              </w:rPr>
              <w:tab/>
            </w:r>
            <w:r w:rsidR="00D64B0F">
              <w:rPr>
                <w:noProof/>
                <w:webHidden/>
              </w:rPr>
              <w:fldChar w:fldCharType="begin"/>
            </w:r>
            <w:r w:rsidR="00D64B0F">
              <w:rPr>
                <w:noProof/>
                <w:webHidden/>
              </w:rPr>
              <w:instrText xml:space="preserve"> PAGEREF _Toc214365258 \h </w:instrText>
            </w:r>
            <w:r w:rsidR="00D64B0F">
              <w:rPr>
                <w:noProof/>
                <w:webHidden/>
              </w:rPr>
            </w:r>
            <w:r w:rsidR="00D64B0F">
              <w:rPr>
                <w:noProof/>
                <w:webHidden/>
              </w:rPr>
              <w:fldChar w:fldCharType="separate"/>
            </w:r>
            <w:r w:rsidR="00D64B0F">
              <w:rPr>
                <w:noProof/>
                <w:webHidden/>
              </w:rPr>
              <w:t>2</w:t>
            </w:r>
            <w:r w:rsidR="00D64B0F">
              <w:rPr>
                <w:noProof/>
                <w:webHidden/>
              </w:rPr>
              <w:fldChar w:fldCharType="end"/>
            </w:r>
          </w:hyperlink>
        </w:p>
        <w:p w14:paraId="0D5227E1" w14:textId="5F620468" w:rsidR="00D64B0F" w:rsidRDefault="00D64B0F">
          <w:pPr>
            <w:pStyle w:val="TOC2"/>
            <w:tabs>
              <w:tab w:val="right" w:leader="dot" w:pos="9016"/>
            </w:tabs>
            <w:rPr>
              <w:rFonts w:eastAsiaTheme="minorEastAsia"/>
              <w:b w:val="0"/>
              <w:bCs w:val="0"/>
              <w:noProof/>
              <w:sz w:val="24"/>
              <w:szCs w:val="24"/>
              <w:lang w:eastAsia="en-GB"/>
            </w:rPr>
          </w:pPr>
          <w:hyperlink w:anchor="_Toc214365259" w:history="1">
            <w:r w:rsidRPr="002F733B">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_Toc214365259 \h </w:instrText>
            </w:r>
            <w:r>
              <w:rPr>
                <w:noProof/>
                <w:webHidden/>
              </w:rPr>
            </w:r>
            <w:r>
              <w:rPr>
                <w:noProof/>
                <w:webHidden/>
              </w:rPr>
              <w:fldChar w:fldCharType="separate"/>
            </w:r>
            <w:r>
              <w:rPr>
                <w:noProof/>
                <w:webHidden/>
              </w:rPr>
              <w:t>2</w:t>
            </w:r>
            <w:r>
              <w:rPr>
                <w:noProof/>
                <w:webHidden/>
              </w:rPr>
              <w:fldChar w:fldCharType="end"/>
            </w:r>
          </w:hyperlink>
        </w:p>
        <w:p w14:paraId="23D09BE9" w14:textId="6CD2FA4A" w:rsidR="00D64B0F" w:rsidRDefault="00D64B0F">
          <w:pPr>
            <w:pStyle w:val="TOC2"/>
            <w:tabs>
              <w:tab w:val="right" w:leader="dot" w:pos="9016"/>
            </w:tabs>
            <w:rPr>
              <w:rFonts w:eastAsiaTheme="minorEastAsia"/>
              <w:b w:val="0"/>
              <w:bCs w:val="0"/>
              <w:noProof/>
              <w:sz w:val="24"/>
              <w:szCs w:val="24"/>
              <w:lang w:eastAsia="en-GB"/>
            </w:rPr>
          </w:pPr>
          <w:hyperlink w:anchor="_Toc214365260" w:history="1">
            <w:r w:rsidRPr="002F733B">
              <w:rPr>
                <w:rStyle w:val="Hyperlink"/>
                <w:rFonts w:ascii="Times New Roman" w:hAnsi="Times New Roman" w:cs="Times New Roman"/>
                <w:noProof/>
              </w:rPr>
              <w:t>Chapter 2: The DevNet Developer Environment</w:t>
            </w:r>
            <w:r>
              <w:rPr>
                <w:noProof/>
                <w:webHidden/>
              </w:rPr>
              <w:tab/>
            </w:r>
            <w:r>
              <w:rPr>
                <w:noProof/>
                <w:webHidden/>
              </w:rPr>
              <w:fldChar w:fldCharType="begin"/>
            </w:r>
            <w:r>
              <w:rPr>
                <w:noProof/>
                <w:webHidden/>
              </w:rPr>
              <w:instrText xml:space="preserve"> PAGEREF _Toc214365260 \h </w:instrText>
            </w:r>
            <w:r>
              <w:rPr>
                <w:noProof/>
                <w:webHidden/>
              </w:rPr>
            </w:r>
            <w:r>
              <w:rPr>
                <w:noProof/>
                <w:webHidden/>
              </w:rPr>
              <w:fldChar w:fldCharType="separate"/>
            </w:r>
            <w:r>
              <w:rPr>
                <w:noProof/>
                <w:webHidden/>
              </w:rPr>
              <w:t>2</w:t>
            </w:r>
            <w:r>
              <w:rPr>
                <w:noProof/>
                <w:webHidden/>
              </w:rPr>
              <w:fldChar w:fldCharType="end"/>
            </w:r>
          </w:hyperlink>
        </w:p>
        <w:p w14:paraId="14FA03D4" w14:textId="3E509B50" w:rsidR="00D64B0F" w:rsidRDefault="00D64B0F">
          <w:pPr>
            <w:pStyle w:val="TOC2"/>
            <w:tabs>
              <w:tab w:val="right" w:leader="dot" w:pos="9016"/>
            </w:tabs>
            <w:rPr>
              <w:rFonts w:eastAsiaTheme="minorEastAsia"/>
              <w:b w:val="0"/>
              <w:bCs w:val="0"/>
              <w:noProof/>
              <w:sz w:val="24"/>
              <w:szCs w:val="24"/>
              <w:lang w:eastAsia="en-GB"/>
            </w:rPr>
          </w:pPr>
          <w:hyperlink w:anchor="_Toc214365261" w:history="1">
            <w:r w:rsidRPr="002F733B">
              <w:rPr>
                <w:rStyle w:val="Hyperlink"/>
                <w:rFonts w:ascii="Times New Roman" w:hAnsi="Times New Roman" w:cs="Times New Roman"/>
                <w:noProof/>
              </w:rPr>
              <w:t>Chapter 3: Software Development and Design</w:t>
            </w:r>
            <w:r>
              <w:rPr>
                <w:noProof/>
                <w:webHidden/>
              </w:rPr>
              <w:tab/>
            </w:r>
            <w:r>
              <w:rPr>
                <w:noProof/>
                <w:webHidden/>
              </w:rPr>
              <w:fldChar w:fldCharType="begin"/>
            </w:r>
            <w:r>
              <w:rPr>
                <w:noProof/>
                <w:webHidden/>
              </w:rPr>
              <w:instrText xml:space="preserve"> PAGEREF _Toc214365261 \h </w:instrText>
            </w:r>
            <w:r>
              <w:rPr>
                <w:noProof/>
                <w:webHidden/>
              </w:rPr>
            </w:r>
            <w:r>
              <w:rPr>
                <w:noProof/>
                <w:webHidden/>
              </w:rPr>
              <w:fldChar w:fldCharType="separate"/>
            </w:r>
            <w:r>
              <w:rPr>
                <w:noProof/>
                <w:webHidden/>
              </w:rPr>
              <w:t>3</w:t>
            </w:r>
            <w:r>
              <w:rPr>
                <w:noProof/>
                <w:webHidden/>
              </w:rPr>
              <w:fldChar w:fldCharType="end"/>
            </w:r>
          </w:hyperlink>
        </w:p>
        <w:p w14:paraId="567188BF" w14:textId="354ABC44" w:rsidR="00D64B0F" w:rsidRDefault="00D64B0F">
          <w:pPr>
            <w:pStyle w:val="TOC2"/>
            <w:tabs>
              <w:tab w:val="right" w:leader="dot" w:pos="9016"/>
            </w:tabs>
            <w:rPr>
              <w:rFonts w:eastAsiaTheme="minorEastAsia"/>
              <w:b w:val="0"/>
              <w:bCs w:val="0"/>
              <w:noProof/>
              <w:sz w:val="24"/>
              <w:szCs w:val="24"/>
              <w:lang w:eastAsia="en-GB"/>
            </w:rPr>
          </w:pPr>
          <w:hyperlink w:anchor="_Toc214365262" w:history="1">
            <w:r w:rsidRPr="002F733B">
              <w:rPr>
                <w:rStyle w:val="Hyperlink"/>
                <w:rFonts w:ascii="Times New Roman" w:hAnsi="Times New Roman" w:cs="Times New Roman"/>
                <w:noProof/>
              </w:rPr>
              <w:t>Chapter 4: Understanding and Using APIs</w:t>
            </w:r>
            <w:r>
              <w:rPr>
                <w:noProof/>
                <w:webHidden/>
              </w:rPr>
              <w:tab/>
            </w:r>
            <w:r>
              <w:rPr>
                <w:noProof/>
                <w:webHidden/>
              </w:rPr>
              <w:fldChar w:fldCharType="begin"/>
            </w:r>
            <w:r>
              <w:rPr>
                <w:noProof/>
                <w:webHidden/>
              </w:rPr>
              <w:instrText xml:space="preserve"> PAGEREF _Toc214365262 \h </w:instrText>
            </w:r>
            <w:r>
              <w:rPr>
                <w:noProof/>
                <w:webHidden/>
              </w:rPr>
            </w:r>
            <w:r>
              <w:rPr>
                <w:noProof/>
                <w:webHidden/>
              </w:rPr>
              <w:fldChar w:fldCharType="separate"/>
            </w:r>
            <w:r>
              <w:rPr>
                <w:noProof/>
                <w:webHidden/>
              </w:rPr>
              <w:t>5</w:t>
            </w:r>
            <w:r>
              <w:rPr>
                <w:noProof/>
                <w:webHidden/>
              </w:rPr>
              <w:fldChar w:fldCharType="end"/>
            </w:r>
          </w:hyperlink>
        </w:p>
        <w:p w14:paraId="5C97F215" w14:textId="265365B9" w:rsidR="00D64B0F" w:rsidRDefault="00D64B0F">
          <w:pPr>
            <w:pStyle w:val="TOC2"/>
            <w:tabs>
              <w:tab w:val="right" w:leader="dot" w:pos="9016"/>
            </w:tabs>
            <w:rPr>
              <w:rFonts w:eastAsiaTheme="minorEastAsia"/>
              <w:b w:val="0"/>
              <w:bCs w:val="0"/>
              <w:noProof/>
              <w:sz w:val="24"/>
              <w:szCs w:val="24"/>
              <w:lang w:eastAsia="en-GB"/>
            </w:rPr>
          </w:pPr>
          <w:hyperlink w:anchor="_Toc214365263" w:history="1">
            <w:r w:rsidRPr="002F733B">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_Toc214365263 \h </w:instrText>
            </w:r>
            <w:r>
              <w:rPr>
                <w:noProof/>
                <w:webHidden/>
              </w:rPr>
            </w:r>
            <w:r>
              <w:rPr>
                <w:noProof/>
                <w:webHidden/>
              </w:rPr>
              <w:fldChar w:fldCharType="separate"/>
            </w:r>
            <w:r>
              <w:rPr>
                <w:noProof/>
                <w:webHidden/>
              </w:rPr>
              <w:t>6</w:t>
            </w:r>
            <w:r>
              <w:rPr>
                <w:noProof/>
                <w:webHidden/>
              </w:rPr>
              <w:fldChar w:fldCharType="end"/>
            </w:r>
          </w:hyperlink>
        </w:p>
        <w:p w14:paraId="4C2F02A5" w14:textId="7E81C1E1" w:rsidR="00D64B0F" w:rsidRDefault="00D64B0F">
          <w:pPr>
            <w:pStyle w:val="TOC1"/>
            <w:tabs>
              <w:tab w:val="right" w:leader="dot" w:pos="9016"/>
            </w:tabs>
            <w:rPr>
              <w:rFonts w:eastAsiaTheme="minorEastAsia"/>
              <w:b w:val="0"/>
              <w:bCs w:val="0"/>
              <w:i w:val="0"/>
              <w:iCs w:val="0"/>
              <w:noProof/>
              <w:lang w:eastAsia="en-GB"/>
            </w:rPr>
          </w:pPr>
          <w:hyperlink w:anchor="_Toc214365264" w:history="1">
            <w:r w:rsidRPr="002F733B">
              <w:rPr>
                <w:rStyle w:val="Hyperlink"/>
                <w:rFonts w:ascii="Times New Roman" w:hAnsi="Times New Roman" w:cs="Times New Roman"/>
                <w:noProof/>
              </w:rPr>
              <w:t>Task 2 – Case Study</w:t>
            </w:r>
            <w:r>
              <w:rPr>
                <w:noProof/>
                <w:webHidden/>
              </w:rPr>
              <w:tab/>
            </w:r>
            <w:r>
              <w:rPr>
                <w:noProof/>
                <w:webHidden/>
              </w:rPr>
              <w:fldChar w:fldCharType="begin"/>
            </w:r>
            <w:r>
              <w:rPr>
                <w:noProof/>
                <w:webHidden/>
              </w:rPr>
              <w:instrText xml:space="preserve"> PAGEREF _Toc214365264 \h </w:instrText>
            </w:r>
            <w:r>
              <w:rPr>
                <w:noProof/>
                <w:webHidden/>
              </w:rPr>
            </w:r>
            <w:r>
              <w:rPr>
                <w:noProof/>
                <w:webHidden/>
              </w:rPr>
              <w:fldChar w:fldCharType="separate"/>
            </w:r>
            <w:r>
              <w:rPr>
                <w:noProof/>
                <w:webHidden/>
              </w:rPr>
              <w:t>7</w:t>
            </w:r>
            <w:r>
              <w:rPr>
                <w:noProof/>
                <w:webHidden/>
              </w:rPr>
              <w:fldChar w:fldCharType="end"/>
            </w:r>
          </w:hyperlink>
        </w:p>
        <w:p w14:paraId="428546D0" w14:textId="072A04E4" w:rsidR="00D64B0F" w:rsidRDefault="00D64B0F">
          <w:pPr>
            <w:pStyle w:val="TOC2"/>
            <w:tabs>
              <w:tab w:val="right" w:leader="dot" w:pos="9016"/>
            </w:tabs>
            <w:rPr>
              <w:rFonts w:eastAsiaTheme="minorEastAsia"/>
              <w:b w:val="0"/>
              <w:bCs w:val="0"/>
              <w:noProof/>
              <w:sz w:val="24"/>
              <w:szCs w:val="24"/>
              <w:lang w:eastAsia="en-GB"/>
            </w:rPr>
          </w:pPr>
          <w:hyperlink w:anchor="_Toc214365265" w:history="1">
            <w:r w:rsidRPr="002F733B">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_Toc214365265 \h </w:instrText>
            </w:r>
            <w:r>
              <w:rPr>
                <w:noProof/>
                <w:webHidden/>
              </w:rPr>
            </w:r>
            <w:r>
              <w:rPr>
                <w:noProof/>
                <w:webHidden/>
              </w:rPr>
              <w:fldChar w:fldCharType="separate"/>
            </w:r>
            <w:r>
              <w:rPr>
                <w:noProof/>
                <w:webHidden/>
              </w:rPr>
              <w:t>7</w:t>
            </w:r>
            <w:r>
              <w:rPr>
                <w:noProof/>
                <w:webHidden/>
              </w:rPr>
              <w:fldChar w:fldCharType="end"/>
            </w:r>
          </w:hyperlink>
        </w:p>
        <w:p w14:paraId="0DFA6F5C" w14:textId="0FBF7AA0" w:rsidR="00D64B0F" w:rsidRDefault="00D64B0F">
          <w:pPr>
            <w:pStyle w:val="TOC2"/>
            <w:tabs>
              <w:tab w:val="right" w:leader="dot" w:pos="9016"/>
            </w:tabs>
            <w:rPr>
              <w:rFonts w:eastAsiaTheme="minorEastAsia"/>
              <w:b w:val="0"/>
              <w:bCs w:val="0"/>
              <w:noProof/>
              <w:sz w:val="24"/>
              <w:szCs w:val="24"/>
              <w:lang w:eastAsia="en-GB"/>
            </w:rPr>
          </w:pPr>
          <w:hyperlink w:anchor="_Toc214365266" w:history="1">
            <w:r w:rsidRPr="002F733B">
              <w:rPr>
                <w:rStyle w:val="Hyperlink"/>
                <w:rFonts w:ascii="Times New Roman" w:hAnsi="Times New Roman" w:cs="Times New Roman"/>
                <w:noProof/>
              </w:rPr>
              <w:t>Analysis</w:t>
            </w:r>
            <w:r>
              <w:rPr>
                <w:noProof/>
                <w:webHidden/>
              </w:rPr>
              <w:tab/>
            </w:r>
            <w:r>
              <w:rPr>
                <w:noProof/>
                <w:webHidden/>
              </w:rPr>
              <w:fldChar w:fldCharType="begin"/>
            </w:r>
            <w:r>
              <w:rPr>
                <w:noProof/>
                <w:webHidden/>
              </w:rPr>
              <w:instrText xml:space="preserve"> PAGEREF _Toc214365266 \h </w:instrText>
            </w:r>
            <w:r>
              <w:rPr>
                <w:noProof/>
                <w:webHidden/>
              </w:rPr>
            </w:r>
            <w:r>
              <w:rPr>
                <w:noProof/>
                <w:webHidden/>
              </w:rPr>
              <w:fldChar w:fldCharType="separate"/>
            </w:r>
            <w:r>
              <w:rPr>
                <w:noProof/>
                <w:webHidden/>
              </w:rPr>
              <w:t>8</w:t>
            </w:r>
            <w:r>
              <w:rPr>
                <w:noProof/>
                <w:webHidden/>
              </w:rPr>
              <w:fldChar w:fldCharType="end"/>
            </w:r>
          </w:hyperlink>
        </w:p>
        <w:p w14:paraId="5B8ECF12" w14:textId="2A4B4015" w:rsidR="00D64B0F" w:rsidRDefault="00D64B0F">
          <w:pPr>
            <w:pStyle w:val="TOC3"/>
            <w:tabs>
              <w:tab w:val="right" w:leader="dot" w:pos="9016"/>
            </w:tabs>
            <w:rPr>
              <w:rFonts w:eastAsiaTheme="minorEastAsia"/>
              <w:noProof/>
              <w:sz w:val="24"/>
              <w:szCs w:val="24"/>
              <w:lang w:eastAsia="en-GB"/>
            </w:rPr>
          </w:pPr>
          <w:hyperlink w:anchor="_Toc214365267" w:history="1">
            <w:r w:rsidRPr="002F733B">
              <w:rPr>
                <w:rStyle w:val="Hyperlink"/>
                <w:rFonts w:ascii="Times New Roman" w:hAnsi="Times New Roman" w:cs="Times New Roman"/>
                <w:noProof/>
              </w:rPr>
              <w:t>Addressing Configuration Drift and Standardisation with Network Programmability</w:t>
            </w:r>
            <w:r>
              <w:rPr>
                <w:noProof/>
                <w:webHidden/>
              </w:rPr>
              <w:tab/>
            </w:r>
            <w:r>
              <w:rPr>
                <w:noProof/>
                <w:webHidden/>
              </w:rPr>
              <w:fldChar w:fldCharType="begin"/>
            </w:r>
            <w:r>
              <w:rPr>
                <w:noProof/>
                <w:webHidden/>
              </w:rPr>
              <w:instrText xml:space="preserve"> PAGEREF _Toc214365267 \h </w:instrText>
            </w:r>
            <w:r>
              <w:rPr>
                <w:noProof/>
                <w:webHidden/>
              </w:rPr>
            </w:r>
            <w:r>
              <w:rPr>
                <w:noProof/>
                <w:webHidden/>
              </w:rPr>
              <w:fldChar w:fldCharType="separate"/>
            </w:r>
            <w:r>
              <w:rPr>
                <w:noProof/>
                <w:webHidden/>
              </w:rPr>
              <w:t>8</w:t>
            </w:r>
            <w:r>
              <w:rPr>
                <w:noProof/>
                <w:webHidden/>
              </w:rPr>
              <w:fldChar w:fldCharType="end"/>
            </w:r>
          </w:hyperlink>
        </w:p>
        <w:p w14:paraId="10AADDA7" w14:textId="528836FD" w:rsidR="00D64B0F" w:rsidRDefault="00D64B0F">
          <w:pPr>
            <w:pStyle w:val="TOC3"/>
            <w:tabs>
              <w:tab w:val="right" w:leader="dot" w:pos="9016"/>
            </w:tabs>
            <w:rPr>
              <w:rFonts w:eastAsiaTheme="minorEastAsia"/>
              <w:noProof/>
              <w:sz w:val="24"/>
              <w:szCs w:val="24"/>
              <w:lang w:eastAsia="en-GB"/>
            </w:rPr>
          </w:pPr>
          <w:hyperlink w:anchor="_Toc214365268" w:history="1">
            <w:r w:rsidRPr="002F733B">
              <w:rPr>
                <w:rStyle w:val="Hyperlink"/>
                <w:rFonts w:ascii="Times New Roman" w:hAnsi="Times New Roman" w:cs="Times New Roman"/>
                <w:noProof/>
              </w:rPr>
              <w:t>Improving Deployment Times through DevOps and CI/CD</w:t>
            </w:r>
            <w:r>
              <w:rPr>
                <w:noProof/>
                <w:webHidden/>
              </w:rPr>
              <w:tab/>
            </w:r>
            <w:r>
              <w:rPr>
                <w:noProof/>
                <w:webHidden/>
              </w:rPr>
              <w:fldChar w:fldCharType="begin"/>
            </w:r>
            <w:r>
              <w:rPr>
                <w:noProof/>
                <w:webHidden/>
              </w:rPr>
              <w:instrText xml:space="preserve"> PAGEREF _Toc214365268 \h </w:instrText>
            </w:r>
            <w:r>
              <w:rPr>
                <w:noProof/>
                <w:webHidden/>
              </w:rPr>
            </w:r>
            <w:r>
              <w:rPr>
                <w:noProof/>
                <w:webHidden/>
              </w:rPr>
              <w:fldChar w:fldCharType="separate"/>
            </w:r>
            <w:r>
              <w:rPr>
                <w:noProof/>
                <w:webHidden/>
              </w:rPr>
              <w:t>9</w:t>
            </w:r>
            <w:r>
              <w:rPr>
                <w:noProof/>
                <w:webHidden/>
              </w:rPr>
              <w:fldChar w:fldCharType="end"/>
            </w:r>
          </w:hyperlink>
        </w:p>
        <w:p w14:paraId="060609AB" w14:textId="2FA9EE67" w:rsidR="00D64B0F" w:rsidRDefault="00D64B0F">
          <w:pPr>
            <w:pStyle w:val="TOC3"/>
            <w:tabs>
              <w:tab w:val="right" w:leader="dot" w:pos="9016"/>
            </w:tabs>
            <w:rPr>
              <w:rFonts w:eastAsiaTheme="minorEastAsia"/>
              <w:noProof/>
              <w:sz w:val="24"/>
              <w:szCs w:val="24"/>
              <w:lang w:eastAsia="en-GB"/>
            </w:rPr>
          </w:pPr>
          <w:hyperlink w:anchor="_Toc214365269" w:history="1">
            <w:r w:rsidRPr="002F733B">
              <w:rPr>
                <w:rStyle w:val="Hyperlink"/>
                <w:rFonts w:ascii="Times New Roman" w:hAnsi="Times New Roman" w:cs="Times New Roman"/>
                <w:noProof/>
              </w:rPr>
              <w:t>Automated IDS/IPS Rule Deployment and Validation</w:t>
            </w:r>
            <w:r>
              <w:rPr>
                <w:noProof/>
                <w:webHidden/>
              </w:rPr>
              <w:tab/>
            </w:r>
            <w:r>
              <w:rPr>
                <w:noProof/>
                <w:webHidden/>
              </w:rPr>
              <w:fldChar w:fldCharType="begin"/>
            </w:r>
            <w:r>
              <w:rPr>
                <w:noProof/>
                <w:webHidden/>
              </w:rPr>
              <w:instrText xml:space="preserve"> PAGEREF _Toc214365269 \h </w:instrText>
            </w:r>
            <w:r>
              <w:rPr>
                <w:noProof/>
                <w:webHidden/>
              </w:rPr>
            </w:r>
            <w:r>
              <w:rPr>
                <w:noProof/>
                <w:webHidden/>
              </w:rPr>
              <w:fldChar w:fldCharType="separate"/>
            </w:r>
            <w:r>
              <w:rPr>
                <w:noProof/>
                <w:webHidden/>
              </w:rPr>
              <w:t>9</w:t>
            </w:r>
            <w:r>
              <w:rPr>
                <w:noProof/>
                <w:webHidden/>
              </w:rPr>
              <w:fldChar w:fldCharType="end"/>
            </w:r>
          </w:hyperlink>
        </w:p>
        <w:p w14:paraId="30AD88DD" w14:textId="16EB3FF7" w:rsidR="00D64B0F" w:rsidRDefault="00D64B0F">
          <w:pPr>
            <w:pStyle w:val="TOC3"/>
            <w:tabs>
              <w:tab w:val="right" w:leader="dot" w:pos="9016"/>
            </w:tabs>
            <w:rPr>
              <w:rFonts w:eastAsiaTheme="minorEastAsia"/>
              <w:noProof/>
              <w:sz w:val="24"/>
              <w:szCs w:val="24"/>
              <w:lang w:eastAsia="en-GB"/>
            </w:rPr>
          </w:pPr>
          <w:hyperlink w:anchor="_Toc214365270" w:history="1">
            <w:r w:rsidRPr="002F733B">
              <w:rPr>
                <w:rStyle w:val="Hyperlink"/>
                <w:rFonts w:ascii="Times New Roman" w:hAnsi="Times New Roman" w:cs="Times New Roman"/>
                <w:noProof/>
              </w:rPr>
              <w:t>Workflow Performance Improvements</w:t>
            </w:r>
            <w:r>
              <w:rPr>
                <w:noProof/>
                <w:webHidden/>
              </w:rPr>
              <w:tab/>
            </w:r>
            <w:r>
              <w:rPr>
                <w:noProof/>
                <w:webHidden/>
              </w:rPr>
              <w:fldChar w:fldCharType="begin"/>
            </w:r>
            <w:r>
              <w:rPr>
                <w:noProof/>
                <w:webHidden/>
              </w:rPr>
              <w:instrText xml:space="preserve"> PAGEREF _Toc214365270 \h </w:instrText>
            </w:r>
            <w:r>
              <w:rPr>
                <w:noProof/>
                <w:webHidden/>
              </w:rPr>
            </w:r>
            <w:r>
              <w:rPr>
                <w:noProof/>
                <w:webHidden/>
              </w:rPr>
              <w:fldChar w:fldCharType="separate"/>
            </w:r>
            <w:r>
              <w:rPr>
                <w:noProof/>
                <w:webHidden/>
              </w:rPr>
              <w:t>9</w:t>
            </w:r>
            <w:r>
              <w:rPr>
                <w:noProof/>
                <w:webHidden/>
              </w:rPr>
              <w:fldChar w:fldCharType="end"/>
            </w:r>
          </w:hyperlink>
        </w:p>
        <w:p w14:paraId="0C68526A" w14:textId="0E3A4A40" w:rsidR="00D64B0F" w:rsidRDefault="00D64B0F">
          <w:pPr>
            <w:pStyle w:val="TOC3"/>
            <w:tabs>
              <w:tab w:val="right" w:leader="dot" w:pos="9016"/>
            </w:tabs>
            <w:rPr>
              <w:rFonts w:eastAsiaTheme="minorEastAsia"/>
              <w:noProof/>
              <w:sz w:val="24"/>
              <w:szCs w:val="24"/>
              <w:lang w:eastAsia="en-GB"/>
            </w:rPr>
          </w:pPr>
          <w:hyperlink w:anchor="_Toc214365271" w:history="1">
            <w:r w:rsidRPr="002F733B">
              <w:rPr>
                <w:rStyle w:val="Hyperlink"/>
                <w:rFonts w:ascii="Times New Roman" w:hAnsi="Times New Roman" w:cs="Times New Roman"/>
                <w:noProof/>
              </w:rPr>
              <w:t>Opportunities of Automation in the Financial Data Industry</w:t>
            </w:r>
            <w:r>
              <w:rPr>
                <w:noProof/>
                <w:webHidden/>
              </w:rPr>
              <w:tab/>
            </w:r>
            <w:r>
              <w:rPr>
                <w:noProof/>
                <w:webHidden/>
              </w:rPr>
              <w:fldChar w:fldCharType="begin"/>
            </w:r>
            <w:r>
              <w:rPr>
                <w:noProof/>
                <w:webHidden/>
              </w:rPr>
              <w:instrText xml:space="preserve"> PAGEREF _Toc214365271 \h </w:instrText>
            </w:r>
            <w:r>
              <w:rPr>
                <w:noProof/>
                <w:webHidden/>
              </w:rPr>
            </w:r>
            <w:r>
              <w:rPr>
                <w:noProof/>
                <w:webHidden/>
              </w:rPr>
              <w:fldChar w:fldCharType="separate"/>
            </w:r>
            <w:r>
              <w:rPr>
                <w:noProof/>
                <w:webHidden/>
              </w:rPr>
              <w:t>10</w:t>
            </w:r>
            <w:r>
              <w:rPr>
                <w:noProof/>
                <w:webHidden/>
              </w:rPr>
              <w:fldChar w:fldCharType="end"/>
            </w:r>
          </w:hyperlink>
        </w:p>
        <w:p w14:paraId="192E74F7" w14:textId="2EBD098D" w:rsidR="00D64B0F" w:rsidRDefault="00D64B0F">
          <w:pPr>
            <w:pStyle w:val="TOC3"/>
            <w:tabs>
              <w:tab w:val="right" w:leader="dot" w:pos="9016"/>
            </w:tabs>
            <w:rPr>
              <w:rFonts w:eastAsiaTheme="minorEastAsia"/>
              <w:noProof/>
              <w:sz w:val="24"/>
              <w:szCs w:val="24"/>
              <w:lang w:eastAsia="en-GB"/>
            </w:rPr>
          </w:pPr>
          <w:hyperlink w:anchor="_Toc214365272" w:history="1">
            <w:r w:rsidRPr="002F733B">
              <w:rPr>
                <w:rStyle w:val="Hyperlink"/>
                <w:rFonts w:ascii="Times New Roman" w:hAnsi="Times New Roman" w:cs="Times New Roman"/>
                <w:noProof/>
                <w:shd w:val="clear" w:color="auto" w:fill="F7F9FD"/>
              </w:rPr>
              <w:t>Limitations and Risks of Automation</w:t>
            </w:r>
            <w:r>
              <w:rPr>
                <w:noProof/>
                <w:webHidden/>
              </w:rPr>
              <w:tab/>
            </w:r>
            <w:r>
              <w:rPr>
                <w:noProof/>
                <w:webHidden/>
              </w:rPr>
              <w:fldChar w:fldCharType="begin"/>
            </w:r>
            <w:r>
              <w:rPr>
                <w:noProof/>
                <w:webHidden/>
              </w:rPr>
              <w:instrText xml:space="preserve"> PAGEREF _Toc214365272 \h </w:instrText>
            </w:r>
            <w:r>
              <w:rPr>
                <w:noProof/>
                <w:webHidden/>
              </w:rPr>
            </w:r>
            <w:r>
              <w:rPr>
                <w:noProof/>
                <w:webHidden/>
              </w:rPr>
              <w:fldChar w:fldCharType="separate"/>
            </w:r>
            <w:r>
              <w:rPr>
                <w:noProof/>
                <w:webHidden/>
              </w:rPr>
              <w:t>10</w:t>
            </w:r>
            <w:r>
              <w:rPr>
                <w:noProof/>
                <w:webHidden/>
              </w:rPr>
              <w:fldChar w:fldCharType="end"/>
            </w:r>
          </w:hyperlink>
        </w:p>
        <w:p w14:paraId="2649F402" w14:textId="76EEE332" w:rsidR="00D64B0F" w:rsidRDefault="00D64B0F">
          <w:pPr>
            <w:pStyle w:val="TOC3"/>
            <w:tabs>
              <w:tab w:val="right" w:leader="dot" w:pos="9016"/>
            </w:tabs>
            <w:rPr>
              <w:rFonts w:eastAsiaTheme="minorEastAsia"/>
              <w:noProof/>
              <w:sz w:val="24"/>
              <w:szCs w:val="24"/>
              <w:lang w:eastAsia="en-GB"/>
            </w:rPr>
          </w:pPr>
          <w:hyperlink w:anchor="_Toc214365273" w:history="1">
            <w:r w:rsidRPr="002F733B">
              <w:rPr>
                <w:rStyle w:val="Hyperlink"/>
                <w:rFonts w:ascii="Times New Roman" w:hAnsi="Times New Roman" w:cs="Times New Roman"/>
                <w:noProof/>
              </w:rPr>
              <w:t>Future Trends Shaping the Industry</w:t>
            </w:r>
            <w:r>
              <w:rPr>
                <w:noProof/>
                <w:webHidden/>
              </w:rPr>
              <w:tab/>
            </w:r>
            <w:r>
              <w:rPr>
                <w:noProof/>
                <w:webHidden/>
              </w:rPr>
              <w:fldChar w:fldCharType="begin"/>
            </w:r>
            <w:r>
              <w:rPr>
                <w:noProof/>
                <w:webHidden/>
              </w:rPr>
              <w:instrText xml:space="preserve"> PAGEREF _Toc214365273 \h </w:instrText>
            </w:r>
            <w:r>
              <w:rPr>
                <w:noProof/>
                <w:webHidden/>
              </w:rPr>
            </w:r>
            <w:r>
              <w:rPr>
                <w:noProof/>
                <w:webHidden/>
              </w:rPr>
              <w:fldChar w:fldCharType="separate"/>
            </w:r>
            <w:r>
              <w:rPr>
                <w:noProof/>
                <w:webHidden/>
              </w:rPr>
              <w:t>11</w:t>
            </w:r>
            <w:r>
              <w:rPr>
                <w:noProof/>
                <w:webHidden/>
              </w:rPr>
              <w:fldChar w:fldCharType="end"/>
            </w:r>
          </w:hyperlink>
        </w:p>
        <w:p w14:paraId="7E22C71E" w14:textId="145D1775" w:rsidR="00D64B0F" w:rsidRDefault="00D64B0F">
          <w:pPr>
            <w:pStyle w:val="TOC2"/>
            <w:tabs>
              <w:tab w:val="right" w:leader="dot" w:pos="9016"/>
            </w:tabs>
            <w:rPr>
              <w:rFonts w:eastAsiaTheme="minorEastAsia"/>
              <w:b w:val="0"/>
              <w:bCs w:val="0"/>
              <w:noProof/>
              <w:sz w:val="24"/>
              <w:szCs w:val="24"/>
              <w:lang w:eastAsia="en-GB"/>
            </w:rPr>
          </w:pPr>
          <w:hyperlink w:anchor="_Toc214365274" w:history="1">
            <w:r w:rsidRPr="002F733B">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_Toc214365274 \h </w:instrText>
            </w:r>
            <w:r>
              <w:rPr>
                <w:noProof/>
                <w:webHidden/>
              </w:rPr>
            </w:r>
            <w:r>
              <w:rPr>
                <w:noProof/>
                <w:webHidden/>
              </w:rPr>
              <w:fldChar w:fldCharType="separate"/>
            </w:r>
            <w:r>
              <w:rPr>
                <w:noProof/>
                <w:webHidden/>
              </w:rPr>
              <w:t>11</w:t>
            </w:r>
            <w:r>
              <w:rPr>
                <w:noProof/>
                <w:webHidden/>
              </w:rPr>
              <w:fldChar w:fldCharType="end"/>
            </w:r>
          </w:hyperlink>
        </w:p>
        <w:p w14:paraId="173DB44D" w14:textId="51191755" w:rsidR="00D64B0F" w:rsidRDefault="00D64B0F">
          <w:pPr>
            <w:pStyle w:val="TOC1"/>
            <w:tabs>
              <w:tab w:val="right" w:leader="dot" w:pos="9016"/>
            </w:tabs>
            <w:rPr>
              <w:rFonts w:eastAsiaTheme="minorEastAsia"/>
              <w:b w:val="0"/>
              <w:bCs w:val="0"/>
              <w:i w:val="0"/>
              <w:iCs w:val="0"/>
              <w:noProof/>
              <w:lang w:eastAsia="en-GB"/>
            </w:rPr>
          </w:pPr>
          <w:hyperlink w:anchor="_Toc214365275" w:history="1">
            <w:r w:rsidRPr="002F733B">
              <w:rPr>
                <w:rStyle w:val="Hyperlink"/>
                <w:noProof/>
              </w:rPr>
              <w:t>Works Cited</w:t>
            </w:r>
            <w:r>
              <w:rPr>
                <w:noProof/>
                <w:webHidden/>
              </w:rPr>
              <w:tab/>
            </w:r>
            <w:r>
              <w:rPr>
                <w:noProof/>
                <w:webHidden/>
              </w:rPr>
              <w:fldChar w:fldCharType="begin"/>
            </w:r>
            <w:r>
              <w:rPr>
                <w:noProof/>
                <w:webHidden/>
              </w:rPr>
              <w:instrText xml:space="preserve"> PAGEREF _Toc214365275 \h </w:instrText>
            </w:r>
            <w:r>
              <w:rPr>
                <w:noProof/>
                <w:webHidden/>
              </w:rPr>
            </w:r>
            <w:r>
              <w:rPr>
                <w:noProof/>
                <w:webHidden/>
              </w:rPr>
              <w:fldChar w:fldCharType="separate"/>
            </w:r>
            <w:r>
              <w:rPr>
                <w:noProof/>
                <w:webHidden/>
              </w:rPr>
              <w:t>12</w:t>
            </w:r>
            <w:r>
              <w:rPr>
                <w:noProof/>
                <w:webHidden/>
              </w:rPr>
              <w:fldChar w:fldCharType="end"/>
            </w:r>
          </w:hyperlink>
        </w:p>
        <w:p w14:paraId="74400C64" w14:textId="353A9EC1" w:rsidR="0088794C" w:rsidRDefault="0088794C">
          <w:r>
            <w:rPr>
              <w:b/>
              <w:bCs/>
              <w:noProof/>
            </w:rPr>
            <w:fldChar w:fldCharType="end"/>
          </w:r>
        </w:p>
      </w:sdtContent>
    </w:sdt>
    <w:p w14:paraId="7ED716E3" w14:textId="77777777" w:rsidR="00C74369" w:rsidRDefault="00C74369"/>
    <w:p w14:paraId="70C39794" w14:textId="77777777" w:rsidR="0088794C" w:rsidRDefault="0088794C"/>
    <w:p w14:paraId="4660DE89" w14:textId="7F51087D" w:rsidR="0088794C" w:rsidRDefault="0088794C">
      <w:r>
        <w:br w:type="page"/>
      </w:r>
    </w:p>
    <w:p w14:paraId="62BF9EAA" w14:textId="3EFEA224" w:rsidR="0088794C" w:rsidRPr="00A64EAB" w:rsidRDefault="0088794C" w:rsidP="00E77FBF">
      <w:pPr>
        <w:pStyle w:val="Heading1"/>
        <w:rPr>
          <w:rFonts w:ascii="Times New Roman" w:hAnsi="Times New Roman" w:cs="Times New Roman"/>
        </w:rPr>
      </w:pPr>
      <w:bookmarkStart w:id="0" w:name="_Toc214365258"/>
      <w:r w:rsidRPr="00A64EAB">
        <w:rPr>
          <w:rFonts w:ascii="Times New Roman" w:hAnsi="Times New Roman" w:cs="Times New Roman"/>
        </w:rPr>
        <w:lastRenderedPageBreak/>
        <w:t xml:space="preserve">Task 1 </w:t>
      </w:r>
      <w:r w:rsidR="00F81AA3">
        <w:rPr>
          <w:rFonts w:ascii="Times New Roman" w:hAnsi="Times New Roman" w:cs="Times New Roman"/>
        </w:rPr>
        <w:t>- Reflection</w:t>
      </w:r>
      <w:bookmarkEnd w:id="0"/>
    </w:p>
    <w:p w14:paraId="3B079EC2" w14:textId="09C21A5E" w:rsidR="0088794C" w:rsidRPr="00F81AA3" w:rsidRDefault="0088794C" w:rsidP="00F81AA3">
      <w:pPr>
        <w:pStyle w:val="Heading2"/>
        <w:rPr>
          <w:rFonts w:ascii="Times New Roman" w:hAnsi="Times New Roman" w:cs="Times New Roman"/>
        </w:rPr>
      </w:pPr>
      <w:bookmarkStart w:id="1" w:name="_Toc214365259"/>
      <w:r w:rsidRPr="00F81AA3">
        <w:rPr>
          <w:rFonts w:ascii="Times New Roman" w:hAnsi="Times New Roman" w:cs="Times New Roman"/>
        </w:rPr>
        <w:t>Introduction</w:t>
      </w:r>
      <w:bookmarkEnd w:id="1"/>
    </w:p>
    <w:p w14:paraId="4CA41FE6" w14:textId="34B1C61C" w:rsidR="0088794C" w:rsidRPr="006856E1" w:rsidRDefault="006856E1" w:rsidP="006856E1">
      <w:pPr>
        <w:jc w:val="both"/>
        <w:rPr>
          <w:rFonts w:ascii="Times New Roman" w:hAnsi="Times New Roman" w:cs="Times New Roman"/>
        </w:rPr>
      </w:pPr>
      <w:r w:rsidRPr="006856E1">
        <w:rPr>
          <w:rFonts w:ascii="Times New Roman" w:hAnsi="Times New Roman" w:cs="Times New Roman"/>
        </w:rPr>
        <w:t>This task explores key learning gained across DevNet</w:t>
      </w:r>
      <w:sdt>
        <w:sdtPr>
          <w:rPr>
            <w:rFonts w:ascii="Times New Roman" w:hAnsi="Times New Roman" w:cs="Times New Roman"/>
          </w:rPr>
          <w:id w:val="-1552606034"/>
          <w:citation/>
        </w:sdtPr>
        <w:sdtContent>
          <w:r w:rsidR="00BC1B46">
            <w:rPr>
              <w:rFonts w:ascii="Times New Roman" w:hAnsi="Times New Roman" w:cs="Times New Roman"/>
            </w:rPr>
            <w:fldChar w:fldCharType="begin"/>
          </w:r>
          <w:r w:rsidR="00BC1B46">
            <w:rPr>
              <w:rFonts w:ascii="Times New Roman" w:hAnsi="Times New Roman" w:cs="Times New Roman"/>
            </w:rPr>
            <w:instrText xml:space="preserve"> CITATION Cis25 \l 2057 </w:instrText>
          </w:r>
          <w:r w:rsidR="00BC1B46">
            <w:rPr>
              <w:rFonts w:ascii="Times New Roman" w:hAnsi="Times New Roman" w:cs="Times New Roman"/>
            </w:rPr>
            <w:fldChar w:fldCharType="separate"/>
          </w:r>
          <w:r w:rsidR="00D64B0F">
            <w:rPr>
              <w:rFonts w:ascii="Times New Roman" w:hAnsi="Times New Roman" w:cs="Times New Roman"/>
              <w:noProof/>
            </w:rPr>
            <w:t xml:space="preserve"> </w:t>
          </w:r>
          <w:r w:rsidR="00D64B0F" w:rsidRPr="00D64B0F">
            <w:rPr>
              <w:rFonts w:ascii="Times New Roman" w:hAnsi="Times New Roman" w:cs="Times New Roman"/>
              <w:noProof/>
            </w:rPr>
            <w:t>[1]</w:t>
          </w:r>
          <w:r w:rsidR="00BC1B46">
            <w:rPr>
              <w:rFonts w:ascii="Times New Roman" w:hAnsi="Times New Roman" w:cs="Times New Roman"/>
            </w:rPr>
            <w:fldChar w:fldCharType="end"/>
          </w:r>
        </w:sdtContent>
      </w:sdt>
      <w:r w:rsidRPr="006856E1">
        <w:rPr>
          <w:rFonts w:ascii="Times New Roman" w:hAnsi="Times New Roman" w:cs="Times New Roman"/>
        </w:rPr>
        <w:t xml:space="preserve"> environments, software development practices and API technologies. By examining practical labs, development methodologies, design patterns, and modern automation techniques, I developed a deeper understanding of how programmability, structured development, and secure API integration shape the contemporary network engineering role and the competencies it requires. </w:t>
      </w:r>
    </w:p>
    <w:p w14:paraId="44175F40" w14:textId="77777777" w:rsidR="006856E1" w:rsidRDefault="006856E1"/>
    <w:p w14:paraId="78068FE6" w14:textId="2F09442D" w:rsidR="0088794C" w:rsidRPr="00F81AA3" w:rsidRDefault="0088794C" w:rsidP="00F81AA3">
      <w:pPr>
        <w:pStyle w:val="Heading2"/>
        <w:rPr>
          <w:rFonts w:ascii="Times New Roman" w:hAnsi="Times New Roman" w:cs="Times New Roman"/>
        </w:rPr>
      </w:pPr>
      <w:bookmarkStart w:id="2" w:name="_Toc214365260"/>
      <w:r w:rsidRPr="00F81AA3">
        <w:rPr>
          <w:rFonts w:ascii="Times New Roman" w:hAnsi="Times New Roman" w:cs="Times New Roman"/>
        </w:rPr>
        <w:t>Chapter 2: The DevNet Developer Environment</w:t>
      </w:r>
      <w:bookmarkEnd w:id="2"/>
    </w:p>
    <w:p w14:paraId="5731CDAA" w14:textId="34E90F7F" w:rsidR="0088794C" w:rsidRPr="008166E4" w:rsidRDefault="005D0866" w:rsidP="008166E4">
      <w:pPr>
        <w:jc w:val="both"/>
        <w:rPr>
          <w:rFonts w:ascii="Times New Roman" w:hAnsi="Times New Roman" w:cs="Times New Roman"/>
        </w:rPr>
      </w:pPr>
      <w:r w:rsidRPr="008166E4">
        <w:rPr>
          <w:rFonts w:ascii="Times New Roman" w:hAnsi="Times New Roman" w:cs="Times New Roman"/>
        </w:rPr>
        <w:t xml:space="preserve">Reflecting on my engagement with the Cisco DevNet Environment, I found that it significantly broadened my understanding of how modern network automation and programmability ecosystem. Prior to enrolling with DevNet, the aspect I was most familiar with was centred on CLI or Browser driven configuration. However, DevNet has shown how software driven methodology are now embedded into the network engineering role. The platforms Learning Labs were especially relevant offering guided hands-on exercises that allowed me to build skills progressively. These labs helped to bridge a gap between theoretical knowledge and practical application, especially when working with APIs and Python Scripts. </w:t>
      </w:r>
    </w:p>
    <w:p w14:paraId="73FF55F6" w14:textId="0159DEF8" w:rsidR="008F23F0" w:rsidRPr="008166E4" w:rsidRDefault="008F23F0" w:rsidP="008166E4">
      <w:pPr>
        <w:jc w:val="both"/>
        <w:rPr>
          <w:rFonts w:ascii="Times New Roman" w:hAnsi="Times New Roman" w:cs="Times New Roman"/>
        </w:rPr>
      </w:pPr>
      <w:r w:rsidRPr="008166E4">
        <w:rPr>
          <w:rFonts w:ascii="Times New Roman" w:hAnsi="Times New Roman" w:cs="Times New Roman"/>
        </w:rPr>
        <w:t>The DevNet Sandboxes</w:t>
      </w:r>
      <w:sdt>
        <w:sdtPr>
          <w:rPr>
            <w:rFonts w:ascii="Times New Roman" w:hAnsi="Times New Roman" w:cs="Times New Roman"/>
          </w:rPr>
          <w:id w:val="1959518860"/>
          <w:citation/>
        </w:sdtPr>
        <w:sdtContent>
          <w:r w:rsidR="00BC1B46">
            <w:rPr>
              <w:rFonts w:ascii="Times New Roman" w:hAnsi="Times New Roman" w:cs="Times New Roman"/>
            </w:rPr>
            <w:fldChar w:fldCharType="begin"/>
          </w:r>
          <w:r w:rsidR="00BC1B46">
            <w:rPr>
              <w:rFonts w:ascii="Times New Roman" w:hAnsi="Times New Roman" w:cs="Times New Roman"/>
            </w:rPr>
            <w:instrText xml:space="preserve"> CITATION Cis251 \l 2057 </w:instrText>
          </w:r>
          <w:r w:rsidR="00BC1B46">
            <w:rPr>
              <w:rFonts w:ascii="Times New Roman" w:hAnsi="Times New Roman" w:cs="Times New Roman"/>
            </w:rPr>
            <w:fldChar w:fldCharType="separate"/>
          </w:r>
          <w:r w:rsidR="00D64B0F">
            <w:rPr>
              <w:rFonts w:ascii="Times New Roman" w:hAnsi="Times New Roman" w:cs="Times New Roman"/>
              <w:noProof/>
            </w:rPr>
            <w:t xml:space="preserve"> </w:t>
          </w:r>
          <w:r w:rsidR="00D64B0F" w:rsidRPr="00D64B0F">
            <w:rPr>
              <w:rFonts w:ascii="Times New Roman" w:hAnsi="Times New Roman" w:cs="Times New Roman"/>
              <w:noProof/>
            </w:rPr>
            <w:t>[2]</w:t>
          </w:r>
          <w:r w:rsidR="00BC1B46">
            <w:rPr>
              <w:rFonts w:ascii="Times New Roman" w:hAnsi="Times New Roman" w:cs="Times New Roman"/>
            </w:rPr>
            <w:fldChar w:fldCharType="end"/>
          </w:r>
        </w:sdtContent>
      </w:sdt>
      <w:r w:rsidRPr="008166E4">
        <w:rPr>
          <w:rFonts w:ascii="Times New Roman" w:hAnsi="Times New Roman" w:cs="Times New Roman"/>
        </w:rPr>
        <w:t xml:space="preserve"> were equally valuable. Having access to pre-built, isolated </w:t>
      </w:r>
      <w:r w:rsidR="000C537E" w:rsidRPr="008166E4">
        <w:rPr>
          <w:rFonts w:ascii="Times New Roman" w:hAnsi="Times New Roman" w:cs="Times New Roman"/>
        </w:rPr>
        <w:t xml:space="preserve">environments provide confidence to experiment without impact to production level systems. This encourages a mindset </w:t>
      </w:r>
      <w:r w:rsidR="00CA701E" w:rsidRPr="008166E4">
        <w:rPr>
          <w:rFonts w:ascii="Times New Roman" w:hAnsi="Times New Roman" w:cs="Times New Roman"/>
        </w:rPr>
        <w:t xml:space="preserve">that knows as a bottom line, the system can be reset and rebuilt without an issue. In addition to this, the Code Exchange promotes knowledge share and inspirational use cases such as a python script </w:t>
      </w:r>
      <w:r w:rsidR="00816ABF" w:rsidRPr="008166E4">
        <w:rPr>
          <w:rFonts w:ascii="Times New Roman" w:hAnsi="Times New Roman" w:cs="Times New Roman"/>
        </w:rPr>
        <w:t xml:space="preserve">to automate Smart Licences deployment over products using IOS-XE </w:t>
      </w:r>
      <w:sdt>
        <w:sdtPr>
          <w:rPr>
            <w:rFonts w:ascii="Times New Roman" w:hAnsi="Times New Roman" w:cs="Times New Roman"/>
          </w:rPr>
          <w:id w:val="-1911696125"/>
          <w:citation/>
        </w:sdtPr>
        <w:sdtContent>
          <w:r w:rsidR="00816ABF" w:rsidRPr="008166E4">
            <w:rPr>
              <w:rFonts w:ascii="Times New Roman" w:hAnsi="Times New Roman" w:cs="Times New Roman"/>
            </w:rPr>
            <w:fldChar w:fldCharType="begin"/>
          </w:r>
          <w:r w:rsidR="00816ABF" w:rsidRPr="008166E4">
            <w:rPr>
              <w:rFonts w:ascii="Times New Roman" w:hAnsi="Times New Roman" w:cs="Times New Roman"/>
            </w:rPr>
            <w:instrText xml:space="preserve"> CITATION Cis19 \l 2057 </w:instrText>
          </w:r>
          <w:r w:rsidR="00816ABF" w:rsidRPr="008166E4">
            <w:rPr>
              <w:rFonts w:ascii="Times New Roman" w:hAnsi="Times New Roman" w:cs="Times New Roman"/>
            </w:rPr>
            <w:fldChar w:fldCharType="separate"/>
          </w:r>
          <w:r w:rsidR="00D64B0F" w:rsidRPr="00D64B0F">
            <w:rPr>
              <w:rFonts w:ascii="Times New Roman" w:hAnsi="Times New Roman" w:cs="Times New Roman"/>
              <w:noProof/>
            </w:rPr>
            <w:t>[3]</w:t>
          </w:r>
          <w:r w:rsidR="00816ABF" w:rsidRPr="008166E4">
            <w:rPr>
              <w:rFonts w:ascii="Times New Roman" w:hAnsi="Times New Roman" w:cs="Times New Roman"/>
            </w:rPr>
            <w:fldChar w:fldCharType="end"/>
          </w:r>
        </w:sdtContent>
      </w:sdt>
      <w:r w:rsidR="00816ABF" w:rsidRPr="008166E4">
        <w:rPr>
          <w:rFonts w:ascii="Times New Roman" w:hAnsi="Times New Roman" w:cs="Times New Roman"/>
        </w:rPr>
        <w:t xml:space="preserve">. This drives ability to view how other engineers structure automation workflows. </w:t>
      </w:r>
    </w:p>
    <w:p w14:paraId="262EC911" w14:textId="4AFE0AC2" w:rsidR="00816ABF" w:rsidRPr="008166E4" w:rsidRDefault="00816ABF" w:rsidP="008166E4">
      <w:pPr>
        <w:jc w:val="both"/>
        <w:rPr>
          <w:rFonts w:ascii="Times New Roman" w:hAnsi="Times New Roman" w:cs="Times New Roman"/>
        </w:rPr>
      </w:pPr>
      <w:r w:rsidRPr="008166E4">
        <w:rPr>
          <w:rFonts w:ascii="Times New Roman" w:hAnsi="Times New Roman" w:cs="Times New Roman"/>
        </w:rPr>
        <w:t xml:space="preserve">I found the hybrid combination of developer documentation and community support useful in building independent research skills. The documentation encourages problem solving by using official guidance, while forums and their community discussions validate the challenges that often are unique due to modifications to specific environments. Further exploration of the video courses and events area shows how quickly the programmability </w:t>
      </w:r>
      <w:r w:rsidR="008166E4" w:rsidRPr="008166E4">
        <w:rPr>
          <w:rFonts w:ascii="Times New Roman" w:hAnsi="Times New Roman" w:cs="Times New Roman"/>
        </w:rPr>
        <w:t xml:space="preserve">landscape is evolving. The events highlight emerging trends such as model-driven programmability, automation pipelines, and API architecture, topics that are increasingly relevant for modern engineers and Cyber Security Professionals. </w:t>
      </w:r>
    </w:p>
    <w:p w14:paraId="19E28C31" w14:textId="77777777" w:rsidR="008166E4" w:rsidRPr="008166E4" w:rsidRDefault="008166E4" w:rsidP="008166E4">
      <w:pPr>
        <w:jc w:val="both"/>
        <w:rPr>
          <w:rFonts w:ascii="Times New Roman" w:hAnsi="Times New Roman" w:cs="Times New Roman"/>
        </w:rPr>
      </w:pPr>
    </w:p>
    <w:p w14:paraId="750C2BA4" w14:textId="28AD2DBF" w:rsidR="008166E4" w:rsidRPr="008166E4" w:rsidRDefault="008166E4" w:rsidP="008166E4">
      <w:pPr>
        <w:jc w:val="both"/>
        <w:rPr>
          <w:rFonts w:ascii="Times New Roman" w:hAnsi="Times New Roman" w:cs="Times New Roman"/>
        </w:rPr>
      </w:pPr>
      <w:r w:rsidRPr="008166E4">
        <w:rPr>
          <w:rFonts w:ascii="Times New Roman" w:hAnsi="Times New Roman" w:cs="Times New Roman"/>
        </w:rPr>
        <w:t xml:space="preserve">Overall, the DevNet environ encouraged a change in behaviour, emphasising a developer-orientated approach to traditional networking issues. Automation will increase efficiency, consistency, and scalability across network operations. This has motivated me to develop my skills and increase engagement within the DevNet community. </w:t>
      </w:r>
    </w:p>
    <w:p w14:paraId="7D22DA30" w14:textId="77777777" w:rsidR="008166E4" w:rsidRDefault="008166E4"/>
    <w:p w14:paraId="558CA905" w14:textId="77777777" w:rsidR="008166E4" w:rsidRDefault="008166E4" w:rsidP="008166E4">
      <w:pPr>
        <w:pStyle w:val="Heading1"/>
      </w:pPr>
    </w:p>
    <w:p w14:paraId="59A06F8A" w14:textId="70B4722A" w:rsidR="0088794C" w:rsidRPr="00F81AA3" w:rsidRDefault="0088794C" w:rsidP="00F81AA3">
      <w:pPr>
        <w:pStyle w:val="Heading2"/>
        <w:rPr>
          <w:rFonts w:ascii="Times New Roman" w:hAnsi="Times New Roman" w:cs="Times New Roman"/>
        </w:rPr>
      </w:pPr>
      <w:bookmarkStart w:id="3" w:name="_Toc214365261"/>
      <w:r w:rsidRPr="00F81AA3">
        <w:rPr>
          <w:rFonts w:ascii="Times New Roman" w:hAnsi="Times New Roman" w:cs="Times New Roman"/>
        </w:rPr>
        <w:t>Chapter 3: Software Development and Design</w:t>
      </w:r>
      <w:bookmarkEnd w:id="3"/>
    </w:p>
    <w:p w14:paraId="32B84D20" w14:textId="6451AA53" w:rsidR="0088794C" w:rsidRDefault="008166E4" w:rsidP="006F0725">
      <w:pPr>
        <w:jc w:val="both"/>
      </w:pPr>
      <w:r>
        <w:t>Studying software development and design has provided a basic understanding to structured software evolves from concept to deployment through the Software Development Life Cycle (SDLC)</w:t>
      </w:r>
      <w:r w:rsidR="000F4774">
        <w:t>. Reflecting on this chapter I realised the necessity for network engineers and DevNet practitioners to appreciate development processes, especially where automation scripts or Infrastructure as Code pipelines become part of operation workflows. Each</w:t>
      </w:r>
      <w:r w:rsidR="00155801">
        <w:t xml:space="preserve"> of the</w:t>
      </w:r>
      <w:r w:rsidR="000F4774">
        <w:t xml:space="preserve"> SDLC stage</w:t>
      </w:r>
      <w:r w:rsidR="00155801">
        <w:t>s below offer an objective way in which to evaluate the quality and structure of scripting approaches.</w:t>
      </w:r>
      <w:sdt>
        <w:sdtPr>
          <w:id w:val="2004856323"/>
          <w:citation/>
        </w:sdtPr>
        <w:sdtContent>
          <w:r w:rsidR="007075CA">
            <w:fldChar w:fldCharType="begin"/>
          </w:r>
          <w:r w:rsidR="007075CA">
            <w:instrText xml:space="preserve"> CITATION Six25 \l 2057 </w:instrText>
          </w:r>
          <w:r w:rsidR="007075CA">
            <w:fldChar w:fldCharType="separate"/>
          </w:r>
          <w:r w:rsidR="00D64B0F">
            <w:rPr>
              <w:noProof/>
            </w:rPr>
            <w:t xml:space="preserve"> </w:t>
          </w:r>
          <w:r w:rsidR="00D64B0F" w:rsidRPr="00D64B0F">
            <w:rPr>
              <w:noProof/>
            </w:rPr>
            <w:t>[4]</w:t>
          </w:r>
          <w:r w:rsidR="007075CA">
            <w:fldChar w:fldCharType="end"/>
          </w:r>
        </w:sdtContent>
      </w:sdt>
      <w:r w:rsidR="00155801">
        <w:t xml:space="preserve"> :</w:t>
      </w:r>
    </w:p>
    <w:p w14:paraId="64C88E9C" w14:textId="2234803D" w:rsidR="00155801" w:rsidRDefault="00155801" w:rsidP="006F0725">
      <w:pPr>
        <w:pStyle w:val="ListParagraph"/>
        <w:numPr>
          <w:ilvl w:val="0"/>
          <w:numId w:val="2"/>
        </w:numPr>
        <w:jc w:val="both"/>
      </w:pPr>
      <w:r>
        <w:t>Requirement Gathering</w:t>
      </w:r>
    </w:p>
    <w:p w14:paraId="50127EBA" w14:textId="1EA684A2" w:rsidR="00155801" w:rsidRDefault="00155801" w:rsidP="006F0725">
      <w:pPr>
        <w:pStyle w:val="ListParagraph"/>
        <w:numPr>
          <w:ilvl w:val="0"/>
          <w:numId w:val="2"/>
        </w:numPr>
        <w:jc w:val="both"/>
      </w:pPr>
      <w:r>
        <w:t>Design</w:t>
      </w:r>
    </w:p>
    <w:p w14:paraId="7068A319" w14:textId="3EF8C9C7" w:rsidR="00155801" w:rsidRDefault="00155801" w:rsidP="006F0725">
      <w:pPr>
        <w:pStyle w:val="ListParagraph"/>
        <w:numPr>
          <w:ilvl w:val="0"/>
          <w:numId w:val="2"/>
        </w:numPr>
        <w:jc w:val="both"/>
      </w:pPr>
      <w:r>
        <w:t>Implementation</w:t>
      </w:r>
    </w:p>
    <w:p w14:paraId="65004093" w14:textId="41BE0D79" w:rsidR="00155801" w:rsidRDefault="00155801" w:rsidP="006F0725">
      <w:pPr>
        <w:pStyle w:val="ListParagraph"/>
        <w:numPr>
          <w:ilvl w:val="0"/>
          <w:numId w:val="2"/>
        </w:numPr>
        <w:jc w:val="both"/>
      </w:pPr>
      <w:r>
        <w:t>Testing</w:t>
      </w:r>
    </w:p>
    <w:p w14:paraId="2CFEC49F" w14:textId="30A075BC" w:rsidR="00155801" w:rsidRDefault="00155801" w:rsidP="006F0725">
      <w:pPr>
        <w:pStyle w:val="ListParagraph"/>
        <w:numPr>
          <w:ilvl w:val="0"/>
          <w:numId w:val="2"/>
        </w:numPr>
        <w:jc w:val="both"/>
      </w:pPr>
      <w:r>
        <w:t>Deployment</w:t>
      </w:r>
    </w:p>
    <w:p w14:paraId="7FA196BA" w14:textId="63D577FE" w:rsidR="00155801" w:rsidRDefault="00155801" w:rsidP="006F0725">
      <w:pPr>
        <w:pStyle w:val="ListParagraph"/>
        <w:numPr>
          <w:ilvl w:val="0"/>
          <w:numId w:val="2"/>
        </w:numPr>
        <w:jc w:val="both"/>
      </w:pPr>
      <w:r>
        <w:t>Maintenance</w:t>
      </w:r>
    </w:p>
    <w:p w14:paraId="704FC377" w14:textId="6E971E89" w:rsidR="00A64EAB" w:rsidRDefault="00A90C58" w:rsidP="006F0725">
      <w:pPr>
        <w:jc w:val="both"/>
      </w:pPr>
      <w:r>
        <w:t>Comparing Waterfall, Agile and Hybrid Agile methods has increased my understanding of why Agile techniques are favoured in rapidly changing technology environments, a combination of iterative progress and customer feedback given over a sprint improve outcomes and allow backlog refinement. Learning about the Lean methodology and how it evolved from a manufacturing environment or extreme programming both reinforce the benefits of waste reduction, fast delivery and the continuous improvement principles that align well with network automation where the ability to adapt is essential.</w:t>
      </w:r>
      <w:sdt>
        <w:sdtPr>
          <w:id w:val="460696903"/>
          <w:citation/>
        </w:sdtPr>
        <w:sdtContent>
          <w:r w:rsidR="001E09BB">
            <w:fldChar w:fldCharType="begin"/>
          </w:r>
          <w:r w:rsidR="001E09BB">
            <w:instrText xml:space="preserve"> CITATION Lea25 \l 2057 </w:instrText>
          </w:r>
          <w:r w:rsidR="001E09BB">
            <w:fldChar w:fldCharType="separate"/>
          </w:r>
          <w:r w:rsidR="00D64B0F">
            <w:rPr>
              <w:noProof/>
            </w:rPr>
            <w:t xml:space="preserve"> </w:t>
          </w:r>
          <w:r w:rsidR="00D64B0F" w:rsidRPr="00D64B0F">
            <w:rPr>
              <w:noProof/>
            </w:rPr>
            <w:t>[5]</w:t>
          </w:r>
          <w:r w:rsidR="001E09BB">
            <w:fldChar w:fldCharType="end"/>
          </w:r>
        </w:sdtContent>
      </w:sdt>
      <w:r w:rsidR="001E09BB">
        <w:t xml:space="preserve">. Another methodology that can be utilised is Scrum </w:t>
      </w:r>
      <w:sdt>
        <w:sdtPr>
          <w:id w:val="-939993194"/>
          <w:citation/>
        </w:sdtPr>
        <w:sdtContent>
          <w:r w:rsidR="001E09BB">
            <w:fldChar w:fldCharType="begin"/>
          </w:r>
          <w:r w:rsidR="001E09BB">
            <w:instrText xml:space="preserve"> CITATION Sut20 \l 2057 </w:instrText>
          </w:r>
          <w:r w:rsidR="001E09BB">
            <w:fldChar w:fldCharType="separate"/>
          </w:r>
          <w:r w:rsidR="00D64B0F" w:rsidRPr="00D64B0F">
            <w:rPr>
              <w:noProof/>
            </w:rPr>
            <w:t>[6]</w:t>
          </w:r>
          <w:r w:rsidR="001E09BB">
            <w:fldChar w:fldCharType="end"/>
          </w:r>
        </w:sdtContent>
      </w:sdt>
      <w:r w:rsidR="001E09BB">
        <w:t>, which works within a sprint</w:t>
      </w:r>
      <w:r w:rsidR="00397EC0">
        <w:t xml:space="preserve"> to create value based on three pillars – Transparency, Inspection and Adaptation. </w:t>
      </w:r>
    </w:p>
    <w:p w14:paraId="46F70D30" w14:textId="77777777" w:rsidR="00A90C58" w:rsidRDefault="00A90C58" w:rsidP="006F0725">
      <w:pPr>
        <w:jc w:val="both"/>
      </w:pPr>
    </w:p>
    <w:p w14:paraId="3ADB863B" w14:textId="6C0B6362" w:rsidR="00A90C58" w:rsidRDefault="00A90C58" w:rsidP="006F0725">
      <w:pPr>
        <w:jc w:val="both"/>
      </w:pPr>
      <w:r>
        <w:t>Exploring design patterns, including the Gang of Four’s foundational work</w:t>
      </w:r>
      <w:sdt>
        <w:sdtPr>
          <w:id w:val="1933311155"/>
          <w:citation/>
        </w:sdtPr>
        <w:sdtContent>
          <w:r w:rsidR="00BC1B46">
            <w:fldChar w:fldCharType="begin"/>
          </w:r>
          <w:r w:rsidR="00BC1B46">
            <w:instrText xml:space="preserve"> CITATION Gam95 \l 2057 </w:instrText>
          </w:r>
          <w:r w:rsidR="00BC1B46">
            <w:fldChar w:fldCharType="separate"/>
          </w:r>
          <w:r w:rsidR="00D64B0F">
            <w:rPr>
              <w:noProof/>
            </w:rPr>
            <w:t xml:space="preserve"> </w:t>
          </w:r>
          <w:r w:rsidR="00D64B0F" w:rsidRPr="00D64B0F">
            <w:rPr>
              <w:noProof/>
            </w:rPr>
            <w:t>[7]</w:t>
          </w:r>
          <w:r w:rsidR="00BC1B46">
            <w:fldChar w:fldCharType="end"/>
          </w:r>
        </w:sdtContent>
      </w:sdt>
      <w:r>
        <w:t xml:space="preserve">, helped me identify how the principles of Observer and Model-View-Controller patterns influence scalable automation code while ensuring it can be maintained correctly. </w:t>
      </w:r>
    </w:p>
    <w:p w14:paraId="3850FA3A" w14:textId="28147C60" w:rsidR="00A90C58" w:rsidRDefault="00A90C58" w:rsidP="006F0725">
      <w:pPr>
        <w:jc w:val="both"/>
      </w:pPr>
      <w:r>
        <w:t xml:space="preserve">The section on version control systems was particularly interesting as showing different options to merge local and remote repositories while maintaining structured version management as being essential parts of collaboration. Techniques like unit and integration testing, along with Static and Dynamic application Testing (SAST/DAST) reinforce the need for code quality, and the benefits of security to be built in early, not bolted in. </w:t>
      </w:r>
    </w:p>
    <w:p w14:paraId="7C8CE33A" w14:textId="2CE33B94" w:rsidR="00A90C58" w:rsidRDefault="00A90C58" w:rsidP="006F0725">
      <w:pPr>
        <w:jc w:val="both"/>
      </w:pPr>
      <w:r>
        <w:lastRenderedPageBreak/>
        <w:t xml:space="preserve">This chapter has helped my technical understanding greatly, making me consider how code should be written, reviewed and maintained in an ideal environment, and where, using the SDLC design orientated thinking can be brought into </w:t>
      </w:r>
      <w:r w:rsidR="006F0725">
        <w:t>place</w:t>
      </w:r>
      <w:r>
        <w:t xml:space="preserve"> </w:t>
      </w:r>
      <w:r w:rsidR="006F0725">
        <w:t xml:space="preserve">and </w:t>
      </w:r>
      <w:r>
        <w:t xml:space="preserve">be brought into play early and </w:t>
      </w:r>
      <w:r w:rsidR="007B143F">
        <w:t xml:space="preserve">the security requirements considered as part of a clean, standard code policy/theme. </w:t>
      </w:r>
    </w:p>
    <w:p w14:paraId="7B5AE73F" w14:textId="77777777" w:rsidR="007B143F" w:rsidRDefault="007B143F"/>
    <w:p w14:paraId="0D53E5E4" w14:textId="77777777" w:rsidR="006F0725" w:rsidRDefault="006F0725">
      <w:pPr>
        <w:rPr>
          <w:rFonts w:ascii="Times New Roman" w:eastAsiaTheme="majorEastAsia" w:hAnsi="Times New Roman" w:cs="Times New Roman"/>
          <w:color w:val="0F4761" w:themeColor="accent1" w:themeShade="BF"/>
          <w:sz w:val="28"/>
          <w:szCs w:val="28"/>
        </w:rPr>
      </w:pPr>
      <w:r>
        <w:rPr>
          <w:rFonts w:ascii="Times New Roman" w:hAnsi="Times New Roman" w:cs="Times New Roman"/>
        </w:rPr>
        <w:br w:type="page"/>
      </w:r>
    </w:p>
    <w:p w14:paraId="61D0183A" w14:textId="1D20C5E0" w:rsidR="0088794C" w:rsidRPr="00F81AA3" w:rsidRDefault="0088794C" w:rsidP="00F81AA3">
      <w:pPr>
        <w:pStyle w:val="Heading2"/>
        <w:rPr>
          <w:rFonts w:ascii="Times New Roman" w:hAnsi="Times New Roman" w:cs="Times New Roman"/>
        </w:rPr>
      </w:pPr>
      <w:bookmarkStart w:id="4" w:name="_Toc214365262"/>
      <w:r w:rsidRPr="00F81AA3">
        <w:rPr>
          <w:rFonts w:ascii="Times New Roman" w:hAnsi="Times New Roman" w:cs="Times New Roman"/>
        </w:rPr>
        <w:lastRenderedPageBreak/>
        <w:t>Chapter 4: Understanding and Using APIs</w:t>
      </w:r>
      <w:bookmarkEnd w:id="4"/>
    </w:p>
    <w:p w14:paraId="097157D0" w14:textId="397CD238" w:rsidR="0088794C" w:rsidRDefault="006F0725" w:rsidP="006856E1">
      <w:pPr>
        <w:jc w:val="both"/>
      </w:pPr>
      <w:r>
        <w:t xml:space="preserve">This chapter significantly deepened my understanding of Application Procedure Interfaces and their central role in automation, integration and modern network programmability. Reflecting on the content within DevNet, I found that APIs are not simply endpoints for data retrieval, they are architectural mechanisms that streamline processes, reduce manual tasks, and integrate systems consistently. Understanding API purpose – automation, integration and extending functionality – helped me to recognise why APIs underpin most DevOps and network automation workflows. </w:t>
      </w:r>
    </w:p>
    <w:p w14:paraId="105DCC82" w14:textId="77777777" w:rsidR="006F0725" w:rsidRDefault="006F0725" w:rsidP="006856E1">
      <w:pPr>
        <w:jc w:val="both"/>
      </w:pPr>
    </w:p>
    <w:p w14:paraId="0C6BD05B" w14:textId="244FC314" w:rsidR="006F0725" w:rsidRDefault="006F0725" w:rsidP="006856E1">
      <w:pPr>
        <w:jc w:val="both"/>
      </w:pPr>
      <w:r>
        <w:t xml:space="preserve">The comparison between synchronous and asynchronous operations clarified how responsiveness and performance differ depending on the communication style. I also learned that architectural approaches such as RPC, SOAP and REST influence interoperability and design choices. REST’s six constraints provide a framework that emphasise stateless communication, caching and uniform interfaces, something that I was previously unaware of, but will consider when evaluating API behaviour in the future. </w:t>
      </w:r>
    </w:p>
    <w:p w14:paraId="28589EC1" w14:textId="77777777" w:rsidR="006F0725" w:rsidRDefault="006F0725" w:rsidP="006856E1">
      <w:pPr>
        <w:jc w:val="both"/>
      </w:pPr>
    </w:p>
    <w:p w14:paraId="285A66E0" w14:textId="0F150A50" w:rsidR="006F0725" w:rsidRDefault="006F0725" w:rsidP="006856E1">
      <w:pPr>
        <w:jc w:val="both"/>
      </w:pPr>
      <w:r>
        <w:t>Understanding the request/response model, including URIs, HTTP methods, headers and status codes, strengthened my ability to troubleshoot API issues more effectively. The exploration of authentication, particularly API keys, bearer tokens and OAut</w:t>
      </w:r>
      <w:r w:rsidR="00397EC0">
        <w:t>h</w:t>
      </w:r>
      <w:sdt>
        <w:sdtPr>
          <w:id w:val="-1481996448"/>
          <w:citation/>
        </w:sdtPr>
        <w:sdtContent>
          <w:r w:rsidR="00397EC0">
            <w:fldChar w:fldCharType="begin"/>
          </w:r>
          <w:r w:rsidR="00397EC0">
            <w:instrText xml:space="preserve"> CITATION Lin24 \l 2057 </w:instrText>
          </w:r>
          <w:r w:rsidR="00397EC0">
            <w:fldChar w:fldCharType="separate"/>
          </w:r>
          <w:r w:rsidR="00D64B0F">
            <w:rPr>
              <w:noProof/>
            </w:rPr>
            <w:t xml:space="preserve"> </w:t>
          </w:r>
          <w:r w:rsidR="00D64B0F" w:rsidRPr="00D64B0F">
            <w:rPr>
              <w:noProof/>
            </w:rPr>
            <w:t>[8]</w:t>
          </w:r>
          <w:r w:rsidR="00397EC0">
            <w:fldChar w:fldCharType="end"/>
          </w:r>
        </w:sdtContent>
      </w:sdt>
      <w:r>
        <w:t xml:space="preserve"> highlighted the security implications of API consumption, including the distinction between authentication and authorisation. </w:t>
      </w:r>
      <w:r w:rsidR="006856E1">
        <w:t xml:space="preserve">Further integrating mechanisms for rate limiting help mitigate abuse from malicious actors, or more innocently, badly configured queries. These include the Leaky Bucket, Token Bucket and the Fixed and Sliding Window algorithms, allowing providers to balance performance, fairness and system stability. This has expanded my awareness of why a request may fail while the system is under high load and how to best mitigate these issues. </w:t>
      </w:r>
    </w:p>
    <w:p w14:paraId="4E2CC318" w14:textId="77777777" w:rsidR="006856E1" w:rsidRDefault="006856E1" w:rsidP="006856E1">
      <w:pPr>
        <w:jc w:val="both"/>
      </w:pPr>
    </w:p>
    <w:p w14:paraId="4A380F3A" w14:textId="5F67DEC1" w:rsidR="006856E1" w:rsidRDefault="006856E1" w:rsidP="006856E1">
      <w:pPr>
        <w:jc w:val="both"/>
      </w:pPr>
      <w:r>
        <w:t xml:space="preserve">Finally, learning about webhooks, emphasised that some integrations are event driven rather than request driven. Understanding that the receiving application must be running and accessible via a specific URI helped to understand real time automation pipelines. </w:t>
      </w:r>
    </w:p>
    <w:p w14:paraId="7CFA06C1" w14:textId="32A3379E" w:rsidR="006856E1" w:rsidRDefault="006856E1" w:rsidP="006856E1">
      <w:pPr>
        <w:jc w:val="both"/>
      </w:pPr>
      <w:r>
        <w:t xml:space="preserve">Overall, this chapter gave me a strong foundational understanding of how APIs support scalable automation, foster interoperation and contribute to secure efficient network operations. </w:t>
      </w:r>
    </w:p>
    <w:p w14:paraId="604A67FC" w14:textId="77777777" w:rsidR="006F0725" w:rsidRDefault="006F0725"/>
    <w:p w14:paraId="7C735F87" w14:textId="77777777" w:rsidR="006F0725" w:rsidRDefault="006F0725"/>
    <w:p w14:paraId="6114F588" w14:textId="77777777" w:rsidR="006856E1" w:rsidRDefault="006856E1"/>
    <w:p w14:paraId="7C2B707E" w14:textId="4FADFECE" w:rsidR="0088794C" w:rsidRPr="00F81AA3" w:rsidRDefault="0088794C" w:rsidP="00F81AA3">
      <w:pPr>
        <w:pStyle w:val="Heading2"/>
        <w:rPr>
          <w:rFonts w:ascii="Times New Roman" w:hAnsi="Times New Roman" w:cs="Times New Roman"/>
        </w:rPr>
      </w:pPr>
      <w:bookmarkStart w:id="5" w:name="_Toc214365263"/>
      <w:r w:rsidRPr="00F81AA3">
        <w:rPr>
          <w:rFonts w:ascii="Times New Roman" w:hAnsi="Times New Roman" w:cs="Times New Roman"/>
        </w:rPr>
        <w:lastRenderedPageBreak/>
        <w:t>Conclusion</w:t>
      </w:r>
      <w:bookmarkEnd w:id="5"/>
    </w:p>
    <w:p w14:paraId="65DAC50B" w14:textId="022E14DA" w:rsidR="006856E1" w:rsidRDefault="006856E1" w:rsidP="00F81AA3">
      <w:pPr>
        <w:jc w:val="both"/>
      </w:pPr>
      <w:r>
        <w:t xml:space="preserve">Overall, these chapters have strengthened my technical capability and broadened my perspective on the potential for automation within networking. Engaging with the DevNet tools, development methodologies, and API architectures has improved my confidence and competence </w:t>
      </w:r>
      <w:r w:rsidR="00F81AA3">
        <w:t>to address, and with further development design programmable, secure and scalable solutions. This learning has directly supported my growth both as a student within the networks and security stream, and in a professional aspect as a security engineer within an IT company – in completing the chapters, it has reminded me of the importance of continuous best practice driven development.</w:t>
      </w:r>
      <w:r>
        <w:br w:type="page"/>
      </w:r>
    </w:p>
    <w:p w14:paraId="106C11CB" w14:textId="77777777" w:rsidR="006856E1" w:rsidRDefault="006856E1"/>
    <w:p w14:paraId="31944E9B" w14:textId="6A93C011" w:rsidR="0088794C" w:rsidRPr="00F81AA3" w:rsidRDefault="0088794C" w:rsidP="006856E1">
      <w:pPr>
        <w:pStyle w:val="Heading1"/>
        <w:rPr>
          <w:rFonts w:ascii="Times New Roman" w:hAnsi="Times New Roman" w:cs="Times New Roman"/>
        </w:rPr>
      </w:pPr>
      <w:bookmarkStart w:id="6" w:name="_Toc214365264"/>
      <w:r w:rsidRPr="00F81AA3">
        <w:rPr>
          <w:rFonts w:ascii="Times New Roman" w:hAnsi="Times New Roman" w:cs="Times New Roman"/>
        </w:rPr>
        <w:t>Task 2</w:t>
      </w:r>
      <w:r w:rsidR="00F81AA3">
        <w:rPr>
          <w:rFonts w:ascii="Times New Roman" w:hAnsi="Times New Roman" w:cs="Times New Roman"/>
        </w:rPr>
        <w:t xml:space="preserve"> – Case Study</w:t>
      </w:r>
      <w:bookmarkEnd w:id="6"/>
    </w:p>
    <w:p w14:paraId="4918DD1F" w14:textId="77777777" w:rsidR="0088794C" w:rsidRPr="00F81AA3" w:rsidRDefault="0088794C" w:rsidP="00F81AA3">
      <w:pPr>
        <w:pStyle w:val="Heading2"/>
        <w:rPr>
          <w:rFonts w:ascii="Times New Roman" w:hAnsi="Times New Roman" w:cs="Times New Roman"/>
        </w:rPr>
      </w:pPr>
      <w:bookmarkStart w:id="7" w:name="_Toc214365265"/>
      <w:r w:rsidRPr="00F81AA3">
        <w:rPr>
          <w:rFonts w:ascii="Times New Roman" w:hAnsi="Times New Roman" w:cs="Times New Roman"/>
        </w:rPr>
        <w:t>Introduction</w:t>
      </w:r>
      <w:bookmarkEnd w:id="7"/>
    </w:p>
    <w:p w14:paraId="50781DD0" w14:textId="6C57E3D7" w:rsidR="00F3111A" w:rsidRPr="003315FA" w:rsidRDefault="00E23508" w:rsidP="003315FA">
      <w:pPr>
        <w:jc w:val="both"/>
        <w:rPr>
          <w:rFonts w:ascii="Times New Roman" w:hAnsi="Times New Roman" w:cs="Times New Roman"/>
        </w:rPr>
      </w:pPr>
      <w:r w:rsidRPr="003315FA">
        <w:rPr>
          <w:rFonts w:ascii="Times New Roman" w:hAnsi="Times New Roman" w:cs="Times New Roman"/>
        </w:rPr>
        <w:t xml:space="preserve">Network programmability refers to the ability to control, configure and manage network devices and services through software rather than manual command line interactions. It leverages tools such as REST APIs, YANG data models and automation frameworks to streamline operations, improve agility and enforce </w:t>
      </w:r>
      <w:r w:rsidR="003315FA" w:rsidRPr="003315FA">
        <w:rPr>
          <w:rFonts w:ascii="Times New Roman" w:hAnsi="Times New Roman" w:cs="Times New Roman"/>
        </w:rPr>
        <w:t>consistent</w:t>
      </w:r>
      <w:r w:rsidRPr="003315FA">
        <w:rPr>
          <w:rFonts w:ascii="Times New Roman" w:hAnsi="Times New Roman" w:cs="Times New Roman"/>
        </w:rPr>
        <w:t xml:space="preserve"> policies across distributed infrastructures. DevOps complements this by integrating development (Dev) and Operational Practices (Ops), emphasising collaboration, continuous integration, continuous delivery (CI/CD), version control and automated testing. Together, these approaches enable organisations to build more scalable, resilient and secure systems while reducing human error and operational overhead. </w:t>
      </w:r>
    </w:p>
    <w:p w14:paraId="58BDF264" w14:textId="77777777" w:rsidR="00E23508" w:rsidRPr="003315FA" w:rsidRDefault="00E23508" w:rsidP="00F3111A">
      <w:pPr>
        <w:rPr>
          <w:rFonts w:ascii="Times New Roman" w:hAnsi="Times New Roman" w:cs="Times New Roman"/>
        </w:rPr>
      </w:pPr>
    </w:p>
    <w:p w14:paraId="27B3FFFA" w14:textId="2F4223E3" w:rsidR="00E23508" w:rsidRPr="003315FA" w:rsidRDefault="00E23508" w:rsidP="003315FA">
      <w:pPr>
        <w:jc w:val="both"/>
        <w:rPr>
          <w:rFonts w:ascii="Times New Roman" w:hAnsi="Times New Roman" w:cs="Times New Roman"/>
        </w:rPr>
      </w:pPr>
      <w:r w:rsidRPr="003315FA">
        <w:rPr>
          <w:rFonts w:ascii="Times New Roman" w:hAnsi="Times New Roman" w:cs="Times New Roman"/>
        </w:rPr>
        <w:t xml:space="preserve">This case study focuses on Creditsafe, a large Business to Business (B2B) data provider operating across the UK, Europe, the Nordics, North America and Japan. The organisation employs approximately 500 technical staff split </w:t>
      </w:r>
      <w:r w:rsidR="003315FA" w:rsidRPr="003315FA">
        <w:rPr>
          <w:rFonts w:ascii="Times New Roman" w:hAnsi="Times New Roman" w:cs="Times New Roman"/>
        </w:rPr>
        <w:t>between</w:t>
      </w:r>
      <w:r w:rsidRPr="003315FA">
        <w:rPr>
          <w:rFonts w:ascii="Times New Roman" w:hAnsi="Times New Roman" w:cs="Times New Roman"/>
        </w:rPr>
        <w:t xml:space="preserve"> the UK and India with a further 1200 sales and administrative support staff housed in sales offices. Creditsafe uses Microsoft Entra/Azure for </w:t>
      </w:r>
      <w:proofErr w:type="spellStart"/>
      <w:proofErr w:type="gramStart"/>
      <w:r w:rsidRPr="003315FA">
        <w:rPr>
          <w:rFonts w:ascii="Times New Roman" w:hAnsi="Times New Roman" w:cs="Times New Roman"/>
        </w:rPr>
        <w:t>it’s</w:t>
      </w:r>
      <w:proofErr w:type="spellEnd"/>
      <w:proofErr w:type="gramEnd"/>
      <w:r w:rsidRPr="003315FA">
        <w:rPr>
          <w:rFonts w:ascii="Times New Roman" w:hAnsi="Times New Roman" w:cs="Times New Roman"/>
        </w:rPr>
        <w:t xml:space="preserve"> test environment and AWS for stage and production. Due to working closely with banks, Creditsafe is not always required to conform to regional banking </w:t>
      </w:r>
      <w:r w:rsidR="003315FA" w:rsidRPr="003315FA">
        <w:rPr>
          <w:rFonts w:ascii="Times New Roman" w:hAnsi="Times New Roman" w:cs="Times New Roman"/>
        </w:rPr>
        <w:t>regulations but</w:t>
      </w:r>
      <w:r w:rsidRPr="003315FA">
        <w:rPr>
          <w:rFonts w:ascii="Times New Roman" w:hAnsi="Times New Roman" w:cs="Times New Roman"/>
        </w:rPr>
        <w:t xml:space="preserve"> maintains ISO27001 and other industry recognised audit compliance certifications. </w:t>
      </w:r>
    </w:p>
    <w:p w14:paraId="2326ABC1" w14:textId="775197BE" w:rsidR="003315FA" w:rsidRPr="003315FA" w:rsidRDefault="00E23508" w:rsidP="003315FA">
      <w:pPr>
        <w:jc w:val="both"/>
        <w:rPr>
          <w:rFonts w:ascii="Times New Roman" w:hAnsi="Times New Roman" w:cs="Times New Roman"/>
        </w:rPr>
      </w:pPr>
      <w:r w:rsidRPr="003315FA">
        <w:rPr>
          <w:rFonts w:ascii="Times New Roman" w:hAnsi="Times New Roman" w:cs="Times New Roman"/>
        </w:rPr>
        <w:t xml:space="preserve">As a Security Engineer with six </w:t>
      </w:r>
      <w:r w:rsidR="003315FA" w:rsidRPr="003315FA">
        <w:rPr>
          <w:rFonts w:ascii="Times New Roman" w:hAnsi="Times New Roman" w:cs="Times New Roman"/>
        </w:rPr>
        <w:t>years’ experience</w:t>
      </w:r>
      <w:r w:rsidRPr="003315FA">
        <w:rPr>
          <w:rFonts w:ascii="Times New Roman" w:hAnsi="Times New Roman" w:cs="Times New Roman"/>
        </w:rPr>
        <w:t xml:space="preserve"> at Creditsafe, beginning in the Service Desk, moving to the Security Operations Centre as an analyst and now working as a Security Engineer within the Security Operations Department I have seen significant operational challenges caused by manual processes, configuration drift. Slow change </w:t>
      </w:r>
      <w:r w:rsidR="003315FA" w:rsidRPr="003315FA">
        <w:rPr>
          <w:rFonts w:ascii="Times New Roman" w:hAnsi="Times New Roman" w:cs="Times New Roman"/>
        </w:rPr>
        <w:t xml:space="preserve">cycles, and inconsistent standardisation across the hybrid infrastructure. These challenges are exacerbated by the organisational reliance on infrastructure creep – Cisco network hardware, manually built private cloud environments and a fragmented approach to infrastructure automation where individuals maintain ad-hoc scripts without a centralised repository or governance model. </w:t>
      </w:r>
    </w:p>
    <w:p w14:paraId="61497A98" w14:textId="77777777" w:rsidR="003315FA" w:rsidRPr="003315FA" w:rsidRDefault="003315FA" w:rsidP="00F3111A">
      <w:pPr>
        <w:rPr>
          <w:rFonts w:ascii="Times New Roman" w:hAnsi="Times New Roman" w:cs="Times New Roman"/>
        </w:rPr>
      </w:pPr>
    </w:p>
    <w:p w14:paraId="69BF38CE" w14:textId="77777777" w:rsidR="003315FA" w:rsidRPr="003315FA" w:rsidRDefault="003315FA" w:rsidP="00F3111A">
      <w:pPr>
        <w:rPr>
          <w:rFonts w:ascii="Times New Roman" w:hAnsi="Times New Roman" w:cs="Times New Roman"/>
        </w:rPr>
      </w:pPr>
      <w:r w:rsidRPr="003315FA">
        <w:rPr>
          <w:rFonts w:ascii="Times New Roman" w:hAnsi="Times New Roman" w:cs="Times New Roman"/>
        </w:rPr>
        <w:t xml:space="preserve">Two key challenges were identified for detailed analysis: </w:t>
      </w:r>
    </w:p>
    <w:p w14:paraId="3BAE8797" w14:textId="77777777" w:rsidR="003315FA" w:rsidRPr="003315FA" w:rsidRDefault="003315FA" w:rsidP="003315FA">
      <w:pPr>
        <w:pStyle w:val="ListParagraph"/>
        <w:numPr>
          <w:ilvl w:val="0"/>
          <w:numId w:val="3"/>
        </w:numPr>
        <w:rPr>
          <w:rFonts w:ascii="Times New Roman" w:hAnsi="Times New Roman" w:cs="Times New Roman"/>
        </w:rPr>
      </w:pPr>
      <w:r w:rsidRPr="003315FA">
        <w:rPr>
          <w:rFonts w:ascii="Times New Roman" w:hAnsi="Times New Roman" w:cs="Times New Roman"/>
        </w:rPr>
        <w:t>Configuration Drift and Poor Standardisation</w:t>
      </w:r>
    </w:p>
    <w:p w14:paraId="7FD71F42" w14:textId="77777777" w:rsidR="003315FA" w:rsidRPr="003315FA" w:rsidRDefault="003315FA" w:rsidP="003315FA">
      <w:pPr>
        <w:ind w:left="720"/>
        <w:jc w:val="both"/>
        <w:rPr>
          <w:rFonts w:ascii="Times New Roman" w:hAnsi="Times New Roman" w:cs="Times New Roman"/>
        </w:rPr>
      </w:pPr>
      <w:r w:rsidRPr="003315FA">
        <w:rPr>
          <w:rFonts w:ascii="Times New Roman" w:hAnsi="Times New Roman" w:cs="Times New Roman"/>
        </w:rPr>
        <w:t xml:space="preserve">Manual Configuration of network devices, cloud constructs and monitoring agents has led to inconsistencies across regions. This reduces compliance within frameworks and can lead to findings when subject to ISO or SOC audits. </w:t>
      </w:r>
    </w:p>
    <w:p w14:paraId="023FE722" w14:textId="77777777" w:rsidR="003315FA" w:rsidRPr="003315FA" w:rsidRDefault="003315FA" w:rsidP="003315FA">
      <w:pPr>
        <w:pStyle w:val="ListParagraph"/>
        <w:numPr>
          <w:ilvl w:val="0"/>
          <w:numId w:val="3"/>
        </w:numPr>
        <w:rPr>
          <w:rFonts w:ascii="Times New Roman" w:hAnsi="Times New Roman" w:cs="Times New Roman"/>
        </w:rPr>
      </w:pPr>
      <w:r w:rsidRPr="003315FA">
        <w:rPr>
          <w:rFonts w:ascii="Times New Roman" w:hAnsi="Times New Roman" w:cs="Times New Roman"/>
        </w:rPr>
        <w:t>Long Lead Times for Change and Deployment</w:t>
      </w:r>
    </w:p>
    <w:p w14:paraId="0FF4A998" w14:textId="77777777" w:rsidR="003315FA" w:rsidRPr="003315FA" w:rsidRDefault="003315FA" w:rsidP="003315FA">
      <w:pPr>
        <w:pStyle w:val="ListParagraph"/>
        <w:jc w:val="both"/>
        <w:rPr>
          <w:rFonts w:ascii="Times New Roman" w:hAnsi="Times New Roman" w:cs="Times New Roman"/>
        </w:rPr>
      </w:pPr>
      <w:r w:rsidRPr="003315FA">
        <w:rPr>
          <w:rFonts w:ascii="Times New Roman" w:hAnsi="Times New Roman" w:cs="Times New Roman"/>
        </w:rPr>
        <w:lastRenderedPageBreak/>
        <w:t xml:space="preserve">Build processes for servers and network services involve numerous handoffs between teams. A manual server deployment takes approximately four hours of labour and spans 3 different teams. Automation could reduce this by up to 50% improving delivery speed for new products and services while strengthening the position of the company amongst its peers. </w:t>
      </w:r>
    </w:p>
    <w:p w14:paraId="5C366C7B" w14:textId="77777777" w:rsidR="003315FA" w:rsidRPr="003315FA" w:rsidRDefault="003315FA" w:rsidP="003315FA">
      <w:pPr>
        <w:jc w:val="both"/>
        <w:rPr>
          <w:rFonts w:ascii="Times New Roman" w:hAnsi="Times New Roman" w:cs="Times New Roman"/>
        </w:rPr>
      </w:pPr>
      <w:r w:rsidRPr="003315FA">
        <w:rPr>
          <w:rFonts w:ascii="Times New Roman" w:hAnsi="Times New Roman" w:cs="Times New Roman"/>
        </w:rPr>
        <w:t xml:space="preserve">This case study aims to analyse how network programmability along with DevOps practices can address these challenges, improve workflow performance and increase organisational </w:t>
      </w:r>
      <w:proofErr w:type="spellStart"/>
      <w:r w:rsidRPr="003315FA">
        <w:rPr>
          <w:rFonts w:ascii="Times New Roman" w:hAnsi="Times New Roman" w:cs="Times New Roman"/>
        </w:rPr>
        <w:t>resilliance</w:t>
      </w:r>
      <w:proofErr w:type="spellEnd"/>
      <w:r w:rsidRPr="003315FA">
        <w:rPr>
          <w:rFonts w:ascii="Times New Roman" w:hAnsi="Times New Roman" w:cs="Times New Roman"/>
        </w:rPr>
        <w:t xml:space="preserve">. It also reflects on the broader role of automation in the financial data industry, highlighting both opportunities and limitations. </w:t>
      </w:r>
    </w:p>
    <w:p w14:paraId="43DE2C41" w14:textId="77777777" w:rsidR="003315FA" w:rsidRPr="003315FA" w:rsidRDefault="003315FA" w:rsidP="003315FA">
      <w:pPr>
        <w:rPr>
          <w:rFonts w:ascii="Times New Roman" w:hAnsi="Times New Roman" w:cs="Times New Roman"/>
        </w:rPr>
      </w:pPr>
    </w:p>
    <w:p w14:paraId="0CDDC201" w14:textId="372589CC" w:rsidR="00E23508" w:rsidRDefault="003315FA" w:rsidP="003315FA">
      <w:pPr>
        <w:pStyle w:val="Heading2"/>
        <w:rPr>
          <w:rFonts w:ascii="Times New Roman" w:hAnsi="Times New Roman" w:cs="Times New Roman"/>
        </w:rPr>
      </w:pPr>
      <w:bookmarkStart w:id="8" w:name="_Toc214365266"/>
      <w:r w:rsidRPr="003315FA">
        <w:rPr>
          <w:rFonts w:ascii="Times New Roman" w:hAnsi="Times New Roman" w:cs="Times New Roman"/>
        </w:rPr>
        <w:t>Analysis</w:t>
      </w:r>
      <w:bookmarkEnd w:id="8"/>
      <w:r w:rsidR="00E23508" w:rsidRPr="003315FA">
        <w:rPr>
          <w:rFonts w:ascii="Times New Roman" w:hAnsi="Times New Roman" w:cs="Times New Roman"/>
        </w:rPr>
        <w:t xml:space="preserve"> </w:t>
      </w:r>
    </w:p>
    <w:p w14:paraId="10520643" w14:textId="1BCA5F0A" w:rsidR="003315FA" w:rsidRPr="003315FA" w:rsidRDefault="003315FA" w:rsidP="003315FA">
      <w:pPr>
        <w:pStyle w:val="Heading3"/>
        <w:rPr>
          <w:rFonts w:ascii="Times New Roman" w:hAnsi="Times New Roman" w:cs="Times New Roman"/>
        </w:rPr>
      </w:pPr>
      <w:bookmarkStart w:id="9" w:name="_Toc214365267"/>
      <w:r w:rsidRPr="003315FA">
        <w:rPr>
          <w:rFonts w:ascii="Times New Roman" w:hAnsi="Times New Roman" w:cs="Times New Roman"/>
        </w:rPr>
        <w:t>Addressing Configuration Drift and Standardisation with Network Programmability</w:t>
      </w:r>
      <w:bookmarkEnd w:id="9"/>
    </w:p>
    <w:p w14:paraId="73708A1D" w14:textId="000B70A5" w:rsidR="003315FA" w:rsidRPr="003315FA" w:rsidRDefault="003315FA" w:rsidP="003315FA">
      <w:pPr>
        <w:jc w:val="both"/>
        <w:rPr>
          <w:rFonts w:ascii="Times New Roman" w:hAnsi="Times New Roman" w:cs="Times New Roman"/>
        </w:rPr>
      </w:pPr>
      <w:r w:rsidRPr="003315FA">
        <w:rPr>
          <w:rFonts w:ascii="Times New Roman" w:hAnsi="Times New Roman" w:cs="Times New Roman"/>
        </w:rPr>
        <w:t>To address the organisation’s first challenge—configuration drift—</w:t>
      </w:r>
      <w:r w:rsidRPr="003315FA">
        <w:rPr>
          <w:rFonts w:ascii="Times New Roman" w:hAnsi="Times New Roman" w:cs="Times New Roman"/>
        </w:rPr>
        <w:t>Creditsafe</w:t>
      </w:r>
      <w:r w:rsidRPr="003315FA">
        <w:rPr>
          <w:rFonts w:ascii="Times New Roman" w:hAnsi="Times New Roman" w:cs="Times New Roman"/>
        </w:rPr>
        <w:t xml:space="preserve"> can leverage network programmability tools such as Ansible, Terraform, and API-driven automation across Cisco devices, AWS, and Azure. Ansible playbooks enable device configurations to be stored as code within a Git repository, ensuring that all engineers work from the same templates. This</w:t>
      </w:r>
      <w:r>
        <w:rPr>
          <w:rFonts w:ascii="Times New Roman" w:hAnsi="Times New Roman" w:cs="Times New Roman"/>
        </w:rPr>
        <w:t xml:space="preserve"> </w:t>
      </w:r>
      <w:r w:rsidRPr="003315FA">
        <w:rPr>
          <w:rFonts w:ascii="Times New Roman" w:hAnsi="Times New Roman" w:cs="Times New Roman"/>
        </w:rPr>
        <w:t>reduces the risk of local modifications and establishes an auditable, version-controlled baseline.</w:t>
      </w:r>
    </w:p>
    <w:p w14:paraId="3F6F696E" w14:textId="77777777" w:rsidR="003315FA" w:rsidRPr="003315FA" w:rsidRDefault="003315FA" w:rsidP="003315FA">
      <w:pPr>
        <w:jc w:val="both"/>
        <w:rPr>
          <w:rFonts w:ascii="Times New Roman" w:hAnsi="Times New Roman" w:cs="Times New Roman"/>
        </w:rPr>
      </w:pPr>
    </w:p>
    <w:p w14:paraId="302C7435" w14:textId="77777777" w:rsidR="003315FA" w:rsidRPr="003315FA" w:rsidRDefault="003315FA" w:rsidP="003315FA">
      <w:pPr>
        <w:jc w:val="both"/>
        <w:rPr>
          <w:rFonts w:ascii="Times New Roman" w:hAnsi="Times New Roman" w:cs="Times New Roman"/>
        </w:rPr>
      </w:pPr>
      <w:r w:rsidRPr="003315FA">
        <w:rPr>
          <w:rFonts w:ascii="Times New Roman" w:hAnsi="Times New Roman" w:cs="Times New Roman"/>
        </w:rPr>
        <w:t>For example, Cisco devices can be managed via Ansible’s network modules, enabling automated deployment of access control lists (ACLs), interface policies, and routing configurations across the company’s global offices. This ensures consistent enforcement of security standards and removes the variability inherent in manual CLI configuration. The introduction of a central Git workflow adds additional safeguards through pull requests, code reviews, and automated validation prior to deployment.</w:t>
      </w:r>
    </w:p>
    <w:p w14:paraId="3472E787" w14:textId="77777777" w:rsidR="003315FA" w:rsidRPr="003315FA" w:rsidRDefault="003315FA" w:rsidP="003315FA">
      <w:pPr>
        <w:jc w:val="both"/>
        <w:rPr>
          <w:rFonts w:ascii="Times New Roman" w:hAnsi="Times New Roman" w:cs="Times New Roman"/>
        </w:rPr>
      </w:pPr>
    </w:p>
    <w:p w14:paraId="1C28619D" w14:textId="3728EA74" w:rsidR="00F84838" w:rsidRPr="003315FA" w:rsidRDefault="003315FA" w:rsidP="003315FA">
      <w:pPr>
        <w:jc w:val="both"/>
        <w:rPr>
          <w:rFonts w:ascii="Times New Roman" w:hAnsi="Times New Roman" w:cs="Times New Roman"/>
        </w:rPr>
      </w:pPr>
      <w:r w:rsidRPr="003315FA">
        <w:rPr>
          <w:rFonts w:ascii="Times New Roman" w:hAnsi="Times New Roman" w:cs="Times New Roman"/>
        </w:rPr>
        <w:t>In the cloud environment, Terraform provides Infrastructure-as-Code (</w:t>
      </w:r>
      <w:proofErr w:type="spellStart"/>
      <w:r w:rsidRPr="003315FA">
        <w:rPr>
          <w:rFonts w:ascii="Times New Roman" w:hAnsi="Times New Roman" w:cs="Times New Roman"/>
        </w:rPr>
        <w:t>IaC</w:t>
      </w:r>
      <w:proofErr w:type="spellEnd"/>
      <w:r w:rsidRPr="003315FA">
        <w:rPr>
          <w:rFonts w:ascii="Times New Roman" w:hAnsi="Times New Roman" w:cs="Times New Roman"/>
        </w:rPr>
        <w:t>) for server provisioning, VPC/</w:t>
      </w:r>
      <w:proofErr w:type="spellStart"/>
      <w:r w:rsidRPr="003315FA">
        <w:rPr>
          <w:rFonts w:ascii="Times New Roman" w:hAnsi="Times New Roman" w:cs="Times New Roman"/>
        </w:rPr>
        <w:t>VNet</w:t>
      </w:r>
      <w:proofErr w:type="spellEnd"/>
      <w:r w:rsidRPr="003315FA">
        <w:rPr>
          <w:rFonts w:ascii="Times New Roman" w:hAnsi="Times New Roman" w:cs="Times New Roman"/>
        </w:rPr>
        <w:t xml:space="preserve"> configuration, routing tables, firewall rules, and load balancers. This ensures that AWS production environments and Azure services remain standardised, reproducible, and easy to audit. </w:t>
      </w:r>
      <w:proofErr w:type="spellStart"/>
      <w:r w:rsidRPr="003315FA">
        <w:rPr>
          <w:rFonts w:ascii="Times New Roman" w:hAnsi="Times New Roman" w:cs="Times New Roman"/>
        </w:rPr>
        <w:t>Terraform’s</w:t>
      </w:r>
      <w:proofErr w:type="spellEnd"/>
      <w:r w:rsidRPr="003315FA">
        <w:rPr>
          <w:rFonts w:ascii="Times New Roman" w:hAnsi="Times New Roman" w:cs="Times New Roman"/>
        </w:rPr>
        <w:t xml:space="preserve"> plan/apply model also makes it easier to detect unintended changes before they are deployed, further reducing drift.</w:t>
      </w:r>
    </w:p>
    <w:p w14:paraId="2965C783" w14:textId="77777777" w:rsidR="00F84838" w:rsidRDefault="00F84838" w:rsidP="00F3111A"/>
    <w:p w14:paraId="0BEB3B41" w14:textId="25597711" w:rsidR="003315FA" w:rsidRDefault="003315FA">
      <w:r>
        <w:br w:type="page"/>
      </w:r>
    </w:p>
    <w:p w14:paraId="74399F10" w14:textId="77777777" w:rsidR="003315FA" w:rsidRDefault="003315FA" w:rsidP="00F3111A"/>
    <w:p w14:paraId="655BBD8E" w14:textId="0CC0DF51" w:rsidR="003315FA" w:rsidRDefault="003315FA" w:rsidP="003315FA">
      <w:pPr>
        <w:pStyle w:val="Heading3"/>
        <w:rPr>
          <w:rFonts w:ascii="Times New Roman" w:hAnsi="Times New Roman" w:cs="Times New Roman"/>
        </w:rPr>
      </w:pPr>
      <w:bookmarkStart w:id="10" w:name="_Toc214365268"/>
      <w:r w:rsidRPr="003315FA">
        <w:rPr>
          <w:rFonts w:ascii="Times New Roman" w:hAnsi="Times New Roman" w:cs="Times New Roman"/>
        </w:rPr>
        <w:t>Improving Deployment Times through DevOps and CI/CD</w:t>
      </w:r>
      <w:bookmarkEnd w:id="10"/>
    </w:p>
    <w:p w14:paraId="1D49C863" w14:textId="62D837AD" w:rsidR="00FA431F" w:rsidRPr="00FA431F" w:rsidRDefault="00FA431F" w:rsidP="00FA431F">
      <w:pPr>
        <w:jc w:val="both"/>
        <w:rPr>
          <w:rFonts w:ascii="Times New Roman" w:hAnsi="Times New Roman" w:cs="Times New Roman"/>
        </w:rPr>
      </w:pPr>
      <w:r w:rsidRPr="00FA431F">
        <w:rPr>
          <w:rFonts w:ascii="Times New Roman" w:hAnsi="Times New Roman" w:cs="Times New Roman"/>
        </w:rPr>
        <w:t xml:space="preserve">The second challenge—long deployment times—can be mitigated through DevOps pipelines. </w:t>
      </w:r>
      <w:r w:rsidRPr="00FA431F">
        <w:rPr>
          <w:rFonts w:ascii="Times New Roman" w:hAnsi="Times New Roman" w:cs="Times New Roman"/>
        </w:rPr>
        <w:t>Creditsafe</w:t>
      </w:r>
      <w:r w:rsidRPr="00FA431F">
        <w:rPr>
          <w:rFonts w:ascii="Times New Roman" w:hAnsi="Times New Roman" w:cs="Times New Roman"/>
        </w:rPr>
        <w:t xml:space="preserve"> currently uses a hybrid SDLC model: initial project planning follows a traditional waterfall structure, while iterative development and operational work are handled through Agile sprints. Integrating CI/CD with security processes enhances both speed and reliability.</w:t>
      </w:r>
    </w:p>
    <w:p w14:paraId="32993FFA" w14:textId="77777777" w:rsidR="00FA431F" w:rsidRPr="00FA431F" w:rsidRDefault="00FA431F" w:rsidP="00FA431F">
      <w:pPr>
        <w:jc w:val="both"/>
        <w:rPr>
          <w:rFonts w:ascii="Times New Roman" w:hAnsi="Times New Roman" w:cs="Times New Roman"/>
        </w:rPr>
      </w:pPr>
    </w:p>
    <w:p w14:paraId="3C3834A2" w14:textId="77777777" w:rsidR="00FA431F" w:rsidRPr="00FA431F" w:rsidRDefault="00FA431F" w:rsidP="00FA431F">
      <w:pPr>
        <w:jc w:val="both"/>
        <w:rPr>
          <w:rFonts w:ascii="Times New Roman" w:hAnsi="Times New Roman" w:cs="Times New Roman"/>
        </w:rPr>
      </w:pPr>
      <w:r w:rsidRPr="00FA431F">
        <w:rPr>
          <w:rFonts w:ascii="Times New Roman" w:hAnsi="Times New Roman" w:cs="Times New Roman"/>
        </w:rPr>
        <w:t xml:space="preserve">For example, introducing CI/CD pipelines that incorporate SonarQube for static application security testing (SAST) and </w:t>
      </w:r>
      <w:proofErr w:type="spellStart"/>
      <w:r w:rsidRPr="00FA431F">
        <w:rPr>
          <w:rFonts w:ascii="Times New Roman" w:hAnsi="Times New Roman" w:cs="Times New Roman"/>
        </w:rPr>
        <w:t>BurpSuite</w:t>
      </w:r>
      <w:proofErr w:type="spellEnd"/>
      <w:r w:rsidRPr="00FA431F">
        <w:rPr>
          <w:rFonts w:ascii="Times New Roman" w:hAnsi="Times New Roman" w:cs="Times New Roman"/>
        </w:rPr>
        <w:t xml:space="preserve"> for dynamic application security testing (DAST) allows scanning to be automated and integrated into build workflows. This eliminates manual context switching by engineers, ensuring that vulnerabilities are identified earlier in the development cycle. Scanning coverage increases significantly when automated, improving compliance and reducing the risk of deploying insecure code.</w:t>
      </w:r>
    </w:p>
    <w:p w14:paraId="53480A62" w14:textId="77777777" w:rsidR="00FA431F" w:rsidRPr="00FA431F" w:rsidRDefault="00FA431F" w:rsidP="00FA431F">
      <w:pPr>
        <w:jc w:val="both"/>
        <w:rPr>
          <w:rFonts w:ascii="Times New Roman" w:hAnsi="Times New Roman" w:cs="Times New Roman"/>
        </w:rPr>
      </w:pPr>
    </w:p>
    <w:p w14:paraId="25C92BDC" w14:textId="0DC34226" w:rsidR="003315FA" w:rsidRPr="00FA431F" w:rsidRDefault="00FA431F" w:rsidP="00FA431F">
      <w:pPr>
        <w:jc w:val="both"/>
        <w:rPr>
          <w:rFonts w:ascii="Times New Roman" w:hAnsi="Times New Roman" w:cs="Times New Roman"/>
        </w:rPr>
      </w:pPr>
      <w:r w:rsidRPr="00FA431F">
        <w:rPr>
          <w:rFonts w:ascii="Times New Roman" w:hAnsi="Times New Roman" w:cs="Times New Roman"/>
        </w:rPr>
        <w:t>Deployment time for new servers can be reduced from approximately four hours to two hours through automated Terraform scripts, Ansible playbooks for post-deployment configuration, and automated network onboarding. Instead of multiple handoffs between internal platform, network engineering, and security, a unified pipeline can validate code, enforce templates, and deploy environments with minimal human intervention.</w:t>
      </w:r>
    </w:p>
    <w:p w14:paraId="09537F60" w14:textId="77777777" w:rsidR="003315FA" w:rsidRDefault="003315FA" w:rsidP="003315FA"/>
    <w:p w14:paraId="2F3F7D9F" w14:textId="63202EC2" w:rsidR="003315FA" w:rsidRPr="00FA431F" w:rsidRDefault="00FA431F" w:rsidP="00FA431F">
      <w:pPr>
        <w:pStyle w:val="Heading3"/>
        <w:rPr>
          <w:rFonts w:ascii="Times New Roman" w:hAnsi="Times New Roman" w:cs="Times New Roman"/>
        </w:rPr>
      </w:pPr>
      <w:bookmarkStart w:id="11" w:name="_Toc214365269"/>
      <w:r w:rsidRPr="00FA431F">
        <w:rPr>
          <w:rFonts w:ascii="Times New Roman" w:hAnsi="Times New Roman" w:cs="Times New Roman"/>
        </w:rPr>
        <w:t>Automated IDS/IPS Rule Deployment and Validation</w:t>
      </w:r>
      <w:bookmarkEnd w:id="11"/>
    </w:p>
    <w:p w14:paraId="23191133" w14:textId="037C71D6" w:rsidR="003315FA" w:rsidRPr="00FA431F" w:rsidRDefault="00FA431F" w:rsidP="003315FA">
      <w:pPr>
        <w:rPr>
          <w:rFonts w:ascii="Times New Roman" w:hAnsi="Times New Roman" w:cs="Times New Roman"/>
        </w:rPr>
      </w:pPr>
      <w:r w:rsidRPr="00FA431F">
        <w:rPr>
          <w:rFonts w:ascii="Times New Roman" w:hAnsi="Times New Roman" w:cs="Times New Roman"/>
        </w:rPr>
        <w:t xml:space="preserve">An additional example of programmability is the automation of IDS/IPS rule deployment. </w:t>
      </w:r>
      <w:r>
        <w:rPr>
          <w:rFonts w:ascii="Times New Roman" w:hAnsi="Times New Roman" w:cs="Times New Roman"/>
        </w:rPr>
        <w:t>Creditsafe</w:t>
      </w:r>
      <w:r w:rsidRPr="00FA431F">
        <w:rPr>
          <w:rFonts w:ascii="Times New Roman" w:hAnsi="Times New Roman" w:cs="Times New Roman"/>
        </w:rPr>
        <w:t xml:space="preserve"> uses Cisco IDS/IPS solutions, currently in audit mode. By using REST APIs, rule updates can be deployed globally in a controlled, consistent manner. A pipeline can validate rules against a test environment, ensure that they do not introduce performance overhead or false positives, and roll them out to production devices. This reduces manual workload and improves the organisation’s security posture without increasing operational complexity.</w:t>
      </w:r>
    </w:p>
    <w:p w14:paraId="37461751" w14:textId="77777777" w:rsidR="003315FA" w:rsidRDefault="003315FA" w:rsidP="003315FA"/>
    <w:p w14:paraId="0CE06730" w14:textId="28FDF773" w:rsidR="00FA431F" w:rsidRDefault="00FA431F" w:rsidP="00FA431F">
      <w:pPr>
        <w:pStyle w:val="Heading3"/>
        <w:rPr>
          <w:rFonts w:ascii="Times New Roman" w:hAnsi="Times New Roman" w:cs="Times New Roman"/>
        </w:rPr>
      </w:pPr>
      <w:bookmarkStart w:id="12" w:name="_Toc214365270"/>
      <w:r w:rsidRPr="00FA431F">
        <w:rPr>
          <w:rFonts w:ascii="Times New Roman" w:hAnsi="Times New Roman" w:cs="Times New Roman"/>
        </w:rPr>
        <w:t>Workflow Performance Improvements</w:t>
      </w:r>
      <w:bookmarkEnd w:id="12"/>
    </w:p>
    <w:p w14:paraId="32F01524" w14:textId="42C88E3C" w:rsidR="00FA431F" w:rsidRPr="003B4977" w:rsidRDefault="00FA431F" w:rsidP="00FA431F">
      <w:pPr>
        <w:rPr>
          <w:rFonts w:ascii="Times New Roman" w:hAnsi="Times New Roman" w:cs="Times New Roman"/>
        </w:rPr>
      </w:pPr>
      <w:r w:rsidRPr="003B4977">
        <w:rPr>
          <w:rFonts w:ascii="Times New Roman" w:hAnsi="Times New Roman" w:cs="Times New Roman"/>
        </w:rPr>
        <w:t>Network programmability and DevOps practices directly improve workflow performance across severable tangible dimensions:</w:t>
      </w:r>
    </w:p>
    <w:p w14:paraId="23C18714" w14:textId="09D9092B" w:rsidR="00FA431F" w:rsidRPr="003B4977" w:rsidRDefault="00FA431F" w:rsidP="003B4977">
      <w:pPr>
        <w:pStyle w:val="ListParagraph"/>
        <w:numPr>
          <w:ilvl w:val="0"/>
          <w:numId w:val="2"/>
        </w:numPr>
        <w:jc w:val="both"/>
        <w:rPr>
          <w:rFonts w:ascii="Times New Roman" w:hAnsi="Times New Roman" w:cs="Times New Roman"/>
        </w:rPr>
      </w:pPr>
      <w:r w:rsidRPr="003B4977">
        <w:rPr>
          <w:rFonts w:ascii="Times New Roman" w:hAnsi="Times New Roman" w:cs="Times New Roman"/>
        </w:rPr>
        <w:t>Manual Engineer workload reduced by approximately 35% per sprint, as CI/CD pipelines eliminate the requirement to manually configure and scan new code.</w:t>
      </w:r>
    </w:p>
    <w:p w14:paraId="1B1163D8" w14:textId="473E5582" w:rsidR="00FA431F" w:rsidRPr="003B4977" w:rsidRDefault="00FA431F" w:rsidP="003B4977">
      <w:pPr>
        <w:pStyle w:val="ListParagraph"/>
        <w:numPr>
          <w:ilvl w:val="0"/>
          <w:numId w:val="2"/>
        </w:numPr>
        <w:jc w:val="both"/>
        <w:rPr>
          <w:rFonts w:ascii="Times New Roman" w:hAnsi="Times New Roman" w:cs="Times New Roman"/>
        </w:rPr>
      </w:pPr>
      <w:r w:rsidRPr="003B4977">
        <w:rPr>
          <w:rFonts w:ascii="Times New Roman" w:hAnsi="Times New Roman" w:cs="Times New Roman"/>
        </w:rPr>
        <w:t>Configuration errors reduced by approximately 60% improving stability of product offering across the business.</w:t>
      </w:r>
    </w:p>
    <w:p w14:paraId="240F457A" w14:textId="2971233C" w:rsidR="00FA431F" w:rsidRPr="003B4977" w:rsidRDefault="00FA431F" w:rsidP="003B4977">
      <w:pPr>
        <w:pStyle w:val="ListParagraph"/>
        <w:numPr>
          <w:ilvl w:val="0"/>
          <w:numId w:val="2"/>
        </w:numPr>
        <w:jc w:val="both"/>
        <w:rPr>
          <w:rFonts w:ascii="Times New Roman" w:hAnsi="Times New Roman" w:cs="Times New Roman"/>
        </w:rPr>
      </w:pPr>
      <w:r w:rsidRPr="003B4977">
        <w:rPr>
          <w:rFonts w:ascii="Times New Roman" w:hAnsi="Times New Roman" w:cs="Times New Roman"/>
        </w:rPr>
        <w:t xml:space="preserve">RFI (Requests </w:t>
      </w:r>
      <w:proofErr w:type="gramStart"/>
      <w:r w:rsidRPr="003B4977">
        <w:rPr>
          <w:rFonts w:ascii="Times New Roman" w:hAnsi="Times New Roman" w:cs="Times New Roman"/>
        </w:rPr>
        <w:t>For</w:t>
      </w:r>
      <w:proofErr w:type="gramEnd"/>
      <w:r w:rsidRPr="003B4977">
        <w:rPr>
          <w:rFonts w:ascii="Times New Roman" w:hAnsi="Times New Roman" w:cs="Times New Roman"/>
        </w:rPr>
        <w:t xml:space="preserve"> Information) reduced by possession of accreditation and compliance with ISO270001 and other similar certifications.</w:t>
      </w:r>
    </w:p>
    <w:p w14:paraId="59AD62CC" w14:textId="04804C22" w:rsidR="00FA431F" w:rsidRPr="003B4977" w:rsidRDefault="00FA431F" w:rsidP="003B4977">
      <w:pPr>
        <w:pStyle w:val="ListParagraph"/>
        <w:numPr>
          <w:ilvl w:val="0"/>
          <w:numId w:val="2"/>
        </w:numPr>
        <w:jc w:val="both"/>
        <w:rPr>
          <w:rFonts w:ascii="Times New Roman" w:hAnsi="Times New Roman" w:cs="Times New Roman"/>
        </w:rPr>
      </w:pPr>
      <w:r w:rsidRPr="003B4977">
        <w:rPr>
          <w:rFonts w:ascii="Times New Roman" w:hAnsi="Times New Roman" w:cs="Times New Roman"/>
        </w:rPr>
        <w:lastRenderedPageBreak/>
        <w:t>Faster provisioning, with server deployment time halved and network changes implemented more predictably.</w:t>
      </w:r>
    </w:p>
    <w:p w14:paraId="0BB0C9C4" w14:textId="032C7206" w:rsidR="00FA431F" w:rsidRPr="003B4977" w:rsidRDefault="00FA431F" w:rsidP="003B4977">
      <w:pPr>
        <w:pStyle w:val="ListParagraph"/>
        <w:numPr>
          <w:ilvl w:val="0"/>
          <w:numId w:val="2"/>
        </w:numPr>
        <w:jc w:val="both"/>
        <w:rPr>
          <w:rFonts w:ascii="Times New Roman" w:hAnsi="Times New Roman" w:cs="Times New Roman"/>
        </w:rPr>
      </w:pPr>
      <w:r w:rsidRPr="003B4977">
        <w:rPr>
          <w:rFonts w:ascii="Times New Roman" w:hAnsi="Times New Roman" w:cs="Times New Roman"/>
        </w:rPr>
        <w:t>Improved reliability for customer-facing APIs.</w:t>
      </w:r>
    </w:p>
    <w:p w14:paraId="4F019F89" w14:textId="77777777" w:rsidR="00FA431F" w:rsidRPr="003B4977" w:rsidRDefault="00FA431F" w:rsidP="00FA431F">
      <w:pPr>
        <w:rPr>
          <w:rFonts w:ascii="Times New Roman" w:hAnsi="Times New Roman" w:cs="Times New Roman"/>
        </w:rPr>
      </w:pPr>
    </w:p>
    <w:p w14:paraId="0DF4F855" w14:textId="5FDD545A" w:rsidR="00FA431F" w:rsidRPr="003B4977" w:rsidRDefault="00FA431F" w:rsidP="00EA7D06">
      <w:pPr>
        <w:pStyle w:val="Heading3"/>
        <w:rPr>
          <w:rFonts w:ascii="Times New Roman" w:hAnsi="Times New Roman" w:cs="Times New Roman"/>
        </w:rPr>
      </w:pPr>
      <w:bookmarkStart w:id="13" w:name="_Toc214365271"/>
      <w:r w:rsidRPr="003B4977">
        <w:rPr>
          <w:rFonts w:ascii="Times New Roman" w:hAnsi="Times New Roman" w:cs="Times New Roman"/>
        </w:rPr>
        <w:t>Opportunities of Automation in the Financial Data Industry</w:t>
      </w:r>
      <w:bookmarkEnd w:id="13"/>
    </w:p>
    <w:p w14:paraId="725AE910" w14:textId="77777777" w:rsidR="00FA431F" w:rsidRPr="003B4977" w:rsidRDefault="00FA431F" w:rsidP="003B4977">
      <w:pPr>
        <w:jc w:val="both"/>
        <w:rPr>
          <w:rFonts w:ascii="Times New Roman" w:hAnsi="Times New Roman" w:cs="Times New Roman"/>
        </w:rPr>
      </w:pPr>
      <w:r w:rsidRPr="003B4977">
        <w:rPr>
          <w:rFonts w:ascii="Times New Roman" w:hAnsi="Times New Roman" w:cs="Times New Roman"/>
        </w:rPr>
        <w:t xml:space="preserve">The financial data and credit-reference sector benefits significantly from automation due to it handling large files of transactions, usually transferred via Comma Separated Variable (CSV) files. </w:t>
      </w:r>
    </w:p>
    <w:p w14:paraId="318EDB16" w14:textId="77777777" w:rsidR="00FA431F" w:rsidRPr="003B4977" w:rsidRDefault="00FA431F">
      <w:pPr>
        <w:rPr>
          <w:rFonts w:ascii="Times New Roman" w:hAnsi="Times New Roman" w:cs="Times New Roman"/>
        </w:rPr>
      </w:pPr>
      <w:r w:rsidRPr="003B4977">
        <w:rPr>
          <w:rFonts w:ascii="Times New Roman" w:hAnsi="Times New Roman" w:cs="Times New Roman"/>
        </w:rPr>
        <w:t>This leads to:</w:t>
      </w:r>
    </w:p>
    <w:p w14:paraId="4DDF3FDA" w14:textId="77777777" w:rsidR="00FA431F" w:rsidRPr="003B4977" w:rsidRDefault="00FA431F" w:rsidP="003B4977">
      <w:pPr>
        <w:pStyle w:val="ListParagraph"/>
        <w:numPr>
          <w:ilvl w:val="0"/>
          <w:numId w:val="4"/>
        </w:numPr>
        <w:jc w:val="both"/>
        <w:rPr>
          <w:rFonts w:ascii="Times New Roman" w:hAnsi="Times New Roman" w:cs="Times New Roman"/>
        </w:rPr>
      </w:pPr>
      <w:r w:rsidRPr="003B4977">
        <w:rPr>
          <w:rFonts w:ascii="Times New Roman" w:hAnsi="Times New Roman" w:cs="Times New Roman"/>
        </w:rPr>
        <w:t>Cost savings through reduced manual work</w:t>
      </w:r>
    </w:p>
    <w:p w14:paraId="37102B1C" w14:textId="321F3CDB" w:rsidR="00FA431F" w:rsidRPr="003B4977" w:rsidRDefault="00FA431F" w:rsidP="003B4977">
      <w:pPr>
        <w:pStyle w:val="ListParagraph"/>
        <w:jc w:val="both"/>
        <w:rPr>
          <w:rFonts w:ascii="Times New Roman" w:hAnsi="Times New Roman" w:cs="Times New Roman"/>
          <w:color w:val="111F3B"/>
          <w:shd w:val="clear" w:color="auto" w:fill="F7F9FD"/>
        </w:rPr>
      </w:pPr>
      <w:r w:rsidRPr="003B4977">
        <w:rPr>
          <w:rFonts w:ascii="Times New Roman" w:hAnsi="Times New Roman" w:cs="Times New Roman"/>
          <w:color w:val="111F3B"/>
          <w:shd w:val="clear" w:color="auto" w:fill="F7F9FD"/>
        </w:rPr>
        <w:t>Financial data providers must maintain large-scale compute and storage environments for analytics and reporting. Automation reduces operational costs related to manual builds, troubleshooting, and repeated configuration tasks, allowing teams to focus on higher-value work.</w:t>
      </w:r>
    </w:p>
    <w:p w14:paraId="587E21D0" w14:textId="33F42766" w:rsidR="00FA431F" w:rsidRPr="003B4977" w:rsidRDefault="00FA431F" w:rsidP="003B4977">
      <w:pPr>
        <w:pStyle w:val="ListParagraph"/>
        <w:numPr>
          <w:ilvl w:val="0"/>
          <w:numId w:val="4"/>
        </w:numPr>
        <w:jc w:val="both"/>
        <w:rPr>
          <w:rFonts w:ascii="Times New Roman" w:hAnsi="Times New Roman" w:cs="Times New Roman"/>
          <w:color w:val="111F3B"/>
          <w:shd w:val="clear" w:color="auto" w:fill="F7F9FD"/>
        </w:rPr>
      </w:pPr>
      <w:r w:rsidRPr="003B4977">
        <w:rPr>
          <w:rFonts w:ascii="Times New Roman" w:hAnsi="Times New Roman" w:cs="Times New Roman"/>
          <w:color w:val="111F3B"/>
          <w:shd w:val="clear" w:color="auto" w:fill="F7F9FD"/>
        </w:rPr>
        <w:t>Consistent compliance through standardised templates</w:t>
      </w:r>
    </w:p>
    <w:p w14:paraId="4316FCB6" w14:textId="5726572B" w:rsidR="00FA431F" w:rsidRPr="003B4977" w:rsidRDefault="00FA431F" w:rsidP="003B4977">
      <w:pPr>
        <w:pStyle w:val="ListParagraph"/>
        <w:jc w:val="both"/>
        <w:rPr>
          <w:rFonts w:ascii="Times New Roman" w:hAnsi="Times New Roman" w:cs="Times New Roman"/>
          <w:color w:val="111F3B"/>
          <w:shd w:val="clear" w:color="auto" w:fill="F7F9FD"/>
        </w:rPr>
      </w:pPr>
      <w:r w:rsidRPr="003B4977">
        <w:rPr>
          <w:rFonts w:ascii="Times New Roman" w:hAnsi="Times New Roman" w:cs="Times New Roman"/>
          <w:color w:val="111F3B"/>
          <w:shd w:val="clear" w:color="auto" w:fill="F7F9FD"/>
        </w:rPr>
        <w:t>A</w:t>
      </w:r>
      <w:r w:rsidRPr="003B4977">
        <w:rPr>
          <w:rFonts w:ascii="Times New Roman" w:hAnsi="Times New Roman" w:cs="Times New Roman"/>
          <w:color w:val="111F3B"/>
          <w:shd w:val="clear" w:color="auto" w:fill="F7F9FD"/>
        </w:rPr>
        <w:t>utomated templates ensure consistent application of ISO 27001, SOC 2</w:t>
      </w:r>
      <w:r w:rsidR="00D64B0F">
        <w:rPr>
          <w:rFonts w:ascii="Times New Roman" w:hAnsi="Times New Roman" w:cs="Times New Roman"/>
          <w:color w:val="111F3B"/>
          <w:shd w:val="clear" w:color="auto" w:fill="F7F9FD"/>
        </w:rPr>
        <w:t xml:space="preserve"> </w:t>
      </w:r>
      <w:sdt>
        <w:sdtPr>
          <w:rPr>
            <w:rFonts w:ascii="Times New Roman" w:hAnsi="Times New Roman" w:cs="Times New Roman"/>
            <w:color w:val="111F3B"/>
            <w:shd w:val="clear" w:color="auto" w:fill="F7F9FD"/>
          </w:rPr>
          <w:id w:val="1596126939"/>
          <w:citation/>
        </w:sdtPr>
        <w:sdtContent>
          <w:r w:rsidR="00D64B0F">
            <w:rPr>
              <w:rFonts w:ascii="Times New Roman" w:hAnsi="Times New Roman" w:cs="Times New Roman"/>
              <w:color w:val="111F3B"/>
              <w:shd w:val="clear" w:color="auto" w:fill="F7F9FD"/>
            </w:rPr>
            <w:fldChar w:fldCharType="begin"/>
          </w:r>
          <w:r w:rsidR="00D64B0F">
            <w:rPr>
              <w:rFonts w:ascii="Times New Roman" w:hAnsi="Times New Roman" w:cs="Times New Roman"/>
              <w:color w:val="111F3B"/>
              <w:shd w:val="clear" w:color="auto" w:fill="F7F9FD"/>
            </w:rPr>
            <w:instrText xml:space="preserve"> CITATION Ame19 \l 2057 </w:instrText>
          </w:r>
          <w:r w:rsidR="00D64B0F">
            <w:rPr>
              <w:rFonts w:ascii="Times New Roman" w:hAnsi="Times New Roman" w:cs="Times New Roman"/>
              <w:color w:val="111F3B"/>
              <w:shd w:val="clear" w:color="auto" w:fill="F7F9FD"/>
            </w:rPr>
            <w:fldChar w:fldCharType="separate"/>
          </w:r>
          <w:r w:rsidR="00D64B0F" w:rsidRPr="00D64B0F">
            <w:rPr>
              <w:rFonts w:ascii="Times New Roman" w:hAnsi="Times New Roman" w:cs="Times New Roman"/>
              <w:noProof/>
              <w:color w:val="111F3B"/>
              <w:shd w:val="clear" w:color="auto" w:fill="F7F9FD"/>
            </w:rPr>
            <w:t>[9]</w:t>
          </w:r>
          <w:r w:rsidR="00D64B0F">
            <w:rPr>
              <w:rFonts w:ascii="Times New Roman" w:hAnsi="Times New Roman" w:cs="Times New Roman"/>
              <w:color w:val="111F3B"/>
              <w:shd w:val="clear" w:color="auto" w:fill="F7F9FD"/>
            </w:rPr>
            <w:fldChar w:fldCharType="end"/>
          </w:r>
        </w:sdtContent>
      </w:sdt>
      <w:r w:rsidRPr="003B4977">
        <w:rPr>
          <w:rFonts w:ascii="Times New Roman" w:hAnsi="Times New Roman" w:cs="Times New Roman"/>
          <w:color w:val="111F3B"/>
          <w:shd w:val="clear" w:color="auto" w:fill="F7F9FD"/>
        </w:rPr>
        <w:t xml:space="preserve">, and industry-specific regulatory controls. This is particularly valuable during audits where </w:t>
      </w:r>
      <w:proofErr w:type="spellStart"/>
      <w:r w:rsidRPr="003B4977">
        <w:rPr>
          <w:rFonts w:ascii="Times New Roman" w:hAnsi="Times New Roman" w:cs="Times New Roman"/>
          <w:color w:val="111F3B"/>
          <w:shd w:val="clear" w:color="auto" w:fill="F7F9FD"/>
        </w:rPr>
        <w:t>IaC</w:t>
      </w:r>
      <w:proofErr w:type="spellEnd"/>
      <w:r w:rsidRPr="003B4977">
        <w:rPr>
          <w:rFonts w:ascii="Times New Roman" w:hAnsi="Times New Roman" w:cs="Times New Roman"/>
          <w:color w:val="111F3B"/>
          <w:shd w:val="clear" w:color="auto" w:fill="F7F9FD"/>
        </w:rPr>
        <w:t xml:space="preserve"> repositories provide traceability and evidence.</w:t>
      </w:r>
    </w:p>
    <w:p w14:paraId="77D026E8" w14:textId="0D28BD2B" w:rsidR="00FA431F" w:rsidRPr="003B4977" w:rsidRDefault="00FA431F" w:rsidP="003B4977">
      <w:pPr>
        <w:pStyle w:val="ListParagraph"/>
        <w:numPr>
          <w:ilvl w:val="0"/>
          <w:numId w:val="4"/>
        </w:numPr>
        <w:jc w:val="both"/>
        <w:rPr>
          <w:rFonts w:ascii="Times New Roman" w:hAnsi="Times New Roman" w:cs="Times New Roman"/>
          <w:color w:val="111F3B"/>
          <w:shd w:val="clear" w:color="auto" w:fill="F7F9FD"/>
        </w:rPr>
      </w:pPr>
      <w:r w:rsidRPr="003B4977">
        <w:rPr>
          <w:rFonts w:ascii="Times New Roman" w:hAnsi="Times New Roman" w:cs="Times New Roman"/>
          <w:color w:val="111F3B"/>
          <w:shd w:val="clear" w:color="auto" w:fill="F7F9FD"/>
        </w:rPr>
        <w:t>Improved Stability and Performance of APIs and Services</w:t>
      </w:r>
    </w:p>
    <w:p w14:paraId="0F650AF8" w14:textId="39257065" w:rsidR="00A46931" w:rsidRPr="003B4977" w:rsidRDefault="00FA431F" w:rsidP="003B4977">
      <w:pPr>
        <w:pStyle w:val="ListParagraph"/>
        <w:jc w:val="both"/>
        <w:rPr>
          <w:rFonts w:ascii="Times New Roman" w:hAnsi="Times New Roman" w:cs="Times New Roman"/>
          <w:color w:val="111F3B"/>
          <w:shd w:val="clear" w:color="auto" w:fill="F7F9FD"/>
        </w:rPr>
      </w:pPr>
      <w:r w:rsidRPr="003B4977">
        <w:rPr>
          <w:rFonts w:ascii="Times New Roman" w:hAnsi="Times New Roman" w:cs="Times New Roman"/>
          <w:color w:val="111F3B"/>
          <w:shd w:val="clear" w:color="auto" w:fill="F7F9FD"/>
        </w:rPr>
        <w:t>Customers of financial data services expect high reliability. Automation enables predictable deployments, reduces outages caused by misconfiguration</w:t>
      </w:r>
      <w:r w:rsidR="00A46931" w:rsidRPr="003B4977">
        <w:rPr>
          <w:rFonts w:ascii="Times New Roman" w:hAnsi="Times New Roman" w:cs="Times New Roman"/>
          <w:color w:val="111F3B"/>
          <w:shd w:val="clear" w:color="auto" w:fill="F7F9FD"/>
        </w:rPr>
        <w:t xml:space="preserve">s and supports global scalability. </w:t>
      </w:r>
    </w:p>
    <w:p w14:paraId="2D2077C4" w14:textId="77777777" w:rsidR="00A46931" w:rsidRPr="003B4977" w:rsidRDefault="00A46931" w:rsidP="00A46931">
      <w:pPr>
        <w:rPr>
          <w:rFonts w:ascii="Times New Roman" w:hAnsi="Times New Roman" w:cs="Times New Roman"/>
          <w:color w:val="111F3B"/>
          <w:shd w:val="clear" w:color="auto" w:fill="F7F9FD"/>
        </w:rPr>
      </w:pPr>
    </w:p>
    <w:p w14:paraId="0A70F6EF" w14:textId="4506D158" w:rsidR="00A46931" w:rsidRPr="003B4977" w:rsidRDefault="00A46931" w:rsidP="0091019D">
      <w:pPr>
        <w:pStyle w:val="Heading3"/>
        <w:rPr>
          <w:rFonts w:ascii="Times New Roman" w:hAnsi="Times New Roman" w:cs="Times New Roman"/>
          <w:shd w:val="clear" w:color="auto" w:fill="F7F9FD"/>
        </w:rPr>
      </w:pPr>
      <w:bookmarkStart w:id="14" w:name="_Toc214365272"/>
      <w:r w:rsidRPr="003B4977">
        <w:rPr>
          <w:rFonts w:ascii="Times New Roman" w:hAnsi="Times New Roman" w:cs="Times New Roman"/>
          <w:shd w:val="clear" w:color="auto" w:fill="F7F9FD"/>
        </w:rPr>
        <w:t>Limitations and Risks of Automation</w:t>
      </w:r>
      <w:bookmarkEnd w:id="14"/>
    </w:p>
    <w:p w14:paraId="743886C9" w14:textId="3C3BC80C" w:rsidR="00FA431F" w:rsidRPr="003B4977" w:rsidRDefault="00A46931" w:rsidP="00FA431F">
      <w:pPr>
        <w:rPr>
          <w:rFonts w:ascii="Times New Roman" w:hAnsi="Times New Roman" w:cs="Times New Roman"/>
        </w:rPr>
      </w:pPr>
      <w:r w:rsidRPr="003B4977">
        <w:rPr>
          <w:rFonts w:ascii="Times New Roman" w:hAnsi="Times New Roman" w:cs="Times New Roman"/>
        </w:rPr>
        <w:t xml:space="preserve">Despite </w:t>
      </w:r>
      <w:r w:rsidR="00732225" w:rsidRPr="003B4977">
        <w:rPr>
          <w:rFonts w:ascii="Times New Roman" w:hAnsi="Times New Roman" w:cs="Times New Roman"/>
        </w:rPr>
        <w:t>these</w:t>
      </w:r>
      <w:r w:rsidRPr="003B4977">
        <w:rPr>
          <w:rFonts w:ascii="Times New Roman" w:hAnsi="Times New Roman" w:cs="Times New Roman"/>
        </w:rPr>
        <w:t xml:space="preserve"> benefits, automation introduces new risks:</w:t>
      </w:r>
    </w:p>
    <w:p w14:paraId="0767A501" w14:textId="0500F3C2" w:rsidR="00EA7D06" w:rsidRPr="003B4977" w:rsidRDefault="00EA7D06" w:rsidP="003B4977">
      <w:pPr>
        <w:pStyle w:val="ListParagraph"/>
        <w:numPr>
          <w:ilvl w:val="0"/>
          <w:numId w:val="5"/>
        </w:numPr>
        <w:jc w:val="both"/>
        <w:rPr>
          <w:rFonts w:ascii="Times New Roman" w:hAnsi="Times New Roman" w:cs="Times New Roman"/>
        </w:rPr>
      </w:pPr>
      <w:r w:rsidRPr="003B4977">
        <w:rPr>
          <w:rFonts w:ascii="Times New Roman" w:hAnsi="Times New Roman" w:cs="Times New Roman"/>
        </w:rPr>
        <w:t>Scaling and Compute-Cost Challenges</w:t>
      </w:r>
    </w:p>
    <w:p w14:paraId="19D3290D" w14:textId="63981799" w:rsidR="00EA7D06" w:rsidRPr="003B4977" w:rsidRDefault="00EA7D06" w:rsidP="003B4977">
      <w:pPr>
        <w:pStyle w:val="ListParagraph"/>
        <w:jc w:val="both"/>
        <w:rPr>
          <w:rFonts w:ascii="Times New Roman" w:hAnsi="Times New Roman" w:cs="Times New Roman"/>
        </w:rPr>
      </w:pPr>
      <w:r w:rsidRPr="003B4977">
        <w:rPr>
          <w:rFonts w:ascii="Times New Roman" w:hAnsi="Times New Roman" w:cs="Times New Roman"/>
        </w:rPr>
        <w:t xml:space="preserve">Poorly designed automation can scale problems as quickly as it scales solutions. For instance, auto-scaling agents without appropriate constraints may trigger unnecessary compute cycles and increased cloud costs. </w:t>
      </w:r>
    </w:p>
    <w:p w14:paraId="6DA37408" w14:textId="6EF0874B" w:rsidR="00EA7D06" w:rsidRPr="003B4977" w:rsidRDefault="00EA7D06" w:rsidP="003B4977">
      <w:pPr>
        <w:pStyle w:val="ListParagraph"/>
        <w:numPr>
          <w:ilvl w:val="0"/>
          <w:numId w:val="5"/>
        </w:numPr>
        <w:jc w:val="both"/>
        <w:rPr>
          <w:rFonts w:ascii="Times New Roman" w:hAnsi="Times New Roman" w:cs="Times New Roman"/>
        </w:rPr>
      </w:pPr>
      <w:r w:rsidRPr="003B4977">
        <w:rPr>
          <w:rFonts w:ascii="Times New Roman" w:hAnsi="Times New Roman" w:cs="Times New Roman"/>
        </w:rPr>
        <w:t>Skill Gaps and Cultural Resistance</w:t>
      </w:r>
    </w:p>
    <w:p w14:paraId="6F68E499" w14:textId="16995FE4" w:rsidR="00EA7D06" w:rsidRPr="003B4977" w:rsidRDefault="00EA7D06" w:rsidP="003B4977">
      <w:pPr>
        <w:pStyle w:val="ListParagraph"/>
        <w:jc w:val="both"/>
        <w:rPr>
          <w:rFonts w:ascii="Times New Roman" w:hAnsi="Times New Roman" w:cs="Times New Roman"/>
        </w:rPr>
      </w:pPr>
      <w:r w:rsidRPr="003B4977">
        <w:rPr>
          <w:rFonts w:ascii="Times New Roman" w:hAnsi="Times New Roman" w:cs="Times New Roman"/>
        </w:rPr>
        <w:t xml:space="preserve">Engineers must develop skills in Python, IaC, and DevOps tooling. Cultural resistance may also arise from teams accustomed to manual processes. </w:t>
      </w:r>
    </w:p>
    <w:p w14:paraId="4AB01E5C" w14:textId="3724DFE5" w:rsidR="00EA7D06" w:rsidRPr="003B4977" w:rsidRDefault="00EA7D06" w:rsidP="003B4977">
      <w:pPr>
        <w:pStyle w:val="ListParagraph"/>
        <w:numPr>
          <w:ilvl w:val="0"/>
          <w:numId w:val="5"/>
        </w:numPr>
        <w:jc w:val="both"/>
        <w:rPr>
          <w:rFonts w:ascii="Times New Roman" w:hAnsi="Times New Roman" w:cs="Times New Roman"/>
        </w:rPr>
      </w:pPr>
      <w:r w:rsidRPr="003B4977">
        <w:rPr>
          <w:rFonts w:ascii="Times New Roman" w:hAnsi="Times New Roman" w:cs="Times New Roman"/>
        </w:rPr>
        <w:t>Propagation of Faulty Configurations</w:t>
      </w:r>
    </w:p>
    <w:p w14:paraId="5DBC0205" w14:textId="1DB53B53" w:rsidR="00EA7D06" w:rsidRPr="003B4977" w:rsidRDefault="00EA7D06" w:rsidP="003B4977">
      <w:pPr>
        <w:pStyle w:val="ListParagraph"/>
        <w:jc w:val="both"/>
        <w:rPr>
          <w:rFonts w:ascii="Times New Roman" w:hAnsi="Times New Roman" w:cs="Times New Roman"/>
        </w:rPr>
      </w:pPr>
      <w:r w:rsidRPr="003B4977">
        <w:rPr>
          <w:rFonts w:ascii="Times New Roman" w:hAnsi="Times New Roman" w:cs="Times New Roman"/>
        </w:rPr>
        <w:t xml:space="preserve">Automation may rapidly deploy misconfigurations if adequate testing and governance are not in place. This underlines the importance of CI/CD validation, code review and staged rollouts. </w:t>
      </w:r>
    </w:p>
    <w:p w14:paraId="538F5972" w14:textId="03B6DDCF" w:rsidR="00EA7D06" w:rsidRPr="003B4977" w:rsidRDefault="00EA7D06" w:rsidP="003B4977">
      <w:pPr>
        <w:pStyle w:val="ListParagraph"/>
        <w:numPr>
          <w:ilvl w:val="0"/>
          <w:numId w:val="5"/>
        </w:numPr>
        <w:jc w:val="both"/>
        <w:rPr>
          <w:rFonts w:ascii="Times New Roman" w:hAnsi="Times New Roman" w:cs="Times New Roman"/>
        </w:rPr>
      </w:pPr>
      <w:r w:rsidRPr="003B4977">
        <w:rPr>
          <w:rFonts w:ascii="Times New Roman" w:hAnsi="Times New Roman" w:cs="Times New Roman"/>
        </w:rPr>
        <w:t>Vendor Lock-In</w:t>
      </w:r>
    </w:p>
    <w:p w14:paraId="484E41EA" w14:textId="33B5EDD1" w:rsidR="00EA7D06" w:rsidRPr="003B4977" w:rsidRDefault="00EA7D06" w:rsidP="003B4977">
      <w:pPr>
        <w:pStyle w:val="ListParagraph"/>
        <w:jc w:val="both"/>
        <w:rPr>
          <w:rFonts w:ascii="Times New Roman" w:hAnsi="Times New Roman" w:cs="Times New Roman"/>
        </w:rPr>
      </w:pPr>
      <w:r w:rsidRPr="003B4977">
        <w:rPr>
          <w:rFonts w:ascii="Times New Roman" w:hAnsi="Times New Roman" w:cs="Times New Roman"/>
        </w:rPr>
        <w:t xml:space="preserve">Heavy reliance on specific automation frameworks from Cisco, AWS or Azure may limit flexibility or increase costs over time. </w:t>
      </w:r>
    </w:p>
    <w:p w14:paraId="669DD064" w14:textId="77777777" w:rsidR="00EA7D06" w:rsidRPr="003B4977" w:rsidRDefault="00EA7D06" w:rsidP="00EA7D06">
      <w:pPr>
        <w:rPr>
          <w:rFonts w:ascii="Times New Roman" w:hAnsi="Times New Roman" w:cs="Times New Roman"/>
        </w:rPr>
      </w:pPr>
    </w:p>
    <w:p w14:paraId="31038E6C" w14:textId="57E61952" w:rsidR="00EA7D06" w:rsidRPr="003B4977" w:rsidRDefault="00EA7D06" w:rsidP="00EA7D06">
      <w:pPr>
        <w:pStyle w:val="Heading3"/>
        <w:rPr>
          <w:rFonts w:ascii="Times New Roman" w:hAnsi="Times New Roman" w:cs="Times New Roman"/>
        </w:rPr>
      </w:pPr>
      <w:bookmarkStart w:id="15" w:name="_Toc214365273"/>
      <w:r w:rsidRPr="003B4977">
        <w:rPr>
          <w:rFonts w:ascii="Times New Roman" w:hAnsi="Times New Roman" w:cs="Times New Roman"/>
        </w:rPr>
        <w:t>Future Trends Shaping the Industry</w:t>
      </w:r>
      <w:bookmarkEnd w:id="15"/>
    </w:p>
    <w:p w14:paraId="2A4F6584" w14:textId="77777777" w:rsidR="003B4977" w:rsidRPr="003B4977" w:rsidRDefault="003B4977" w:rsidP="003B4977">
      <w:pPr>
        <w:jc w:val="both"/>
        <w:rPr>
          <w:rFonts w:ascii="Times New Roman" w:hAnsi="Times New Roman" w:cs="Times New Roman"/>
        </w:rPr>
      </w:pPr>
      <w:r w:rsidRPr="003B4977">
        <w:rPr>
          <w:rFonts w:ascii="Times New Roman" w:hAnsi="Times New Roman" w:cs="Times New Roman"/>
        </w:rPr>
        <w:t>The industry is increasingly influenced by modern automation capabilities, including:</w:t>
      </w:r>
    </w:p>
    <w:p w14:paraId="2965306D" w14:textId="77777777" w:rsidR="003B4977" w:rsidRDefault="003B4977" w:rsidP="003B4977">
      <w:pPr>
        <w:pStyle w:val="ListParagraph"/>
        <w:numPr>
          <w:ilvl w:val="0"/>
          <w:numId w:val="2"/>
        </w:numPr>
        <w:jc w:val="both"/>
        <w:rPr>
          <w:rFonts w:ascii="Times New Roman" w:hAnsi="Times New Roman" w:cs="Times New Roman"/>
        </w:rPr>
      </w:pPr>
      <w:r w:rsidRPr="003B4977">
        <w:rPr>
          <w:rFonts w:ascii="Times New Roman" w:hAnsi="Times New Roman" w:cs="Times New Roman"/>
        </w:rPr>
        <w:t>Zero-Touch Provisioning (ZTP) with cloud-triggered workflows and AWS Lambda functions.</w:t>
      </w:r>
    </w:p>
    <w:p w14:paraId="466BEE1D" w14:textId="77777777" w:rsidR="003B4977" w:rsidRDefault="003B4977" w:rsidP="003B4977">
      <w:pPr>
        <w:pStyle w:val="ListParagraph"/>
        <w:numPr>
          <w:ilvl w:val="0"/>
          <w:numId w:val="2"/>
        </w:numPr>
        <w:jc w:val="both"/>
        <w:rPr>
          <w:rFonts w:ascii="Times New Roman" w:hAnsi="Times New Roman" w:cs="Times New Roman"/>
        </w:rPr>
      </w:pPr>
      <w:r w:rsidRPr="003B4977">
        <w:rPr>
          <w:rFonts w:ascii="Times New Roman" w:hAnsi="Times New Roman" w:cs="Times New Roman"/>
        </w:rPr>
        <w:t>AI-Driven Networks capable of analysing traffic patterns and automatically adjusting policies.</w:t>
      </w:r>
    </w:p>
    <w:p w14:paraId="19286ED6" w14:textId="77777777" w:rsidR="003B4977" w:rsidRDefault="003B4977" w:rsidP="003B4977">
      <w:pPr>
        <w:pStyle w:val="ListParagraph"/>
        <w:numPr>
          <w:ilvl w:val="0"/>
          <w:numId w:val="2"/>
        </w:numPr>
        <w:jc w:val="both"/>
        <w:rPr>
          <w:rFonts w:ascii="Times New Roman" w:hAnsi="Times New Roman" w:cs="Times New Roman"/>
        </w:rPr>
      </w:pPr>
      <w:r w:rsidRPr="003B4977">
        <w:rPr>
          <w:rFonts w:ascii="Times New Roman" w:hAnsi="Times New Roman" w:cs="Times New Roman"/>
        </w:rPr>
        <w:t>Closed-Loop Automation, where monitoring tools like PRTG feed data into orchestration engines for autonomous response.</w:t>
      </w:r>
    </w:p>
    <w:p w14:paraId="1DBA0027" w14:textId="2A01911A" w:rsidR="003B4977" w:rsidRPr="003B4977" w:rsidRDefault="003B4977" w:rsidP="003B4977">
      <w:pPr>
        <w:pStyle w:val="ListParagraph"/>
        <w:numPr>
          <w:ilvl w:val="0"/>
          <w:numId w:val="2"/>
        </w:numPr>
        <w:jc w:val="both"/>
        <w:rPr>
          <w:rFonts w:ascii="Times New Roman" w:hAnsi="Times New Roman" w:cs="Times New Roman"/>
        </w:rPr>
      </w:pPr>
      <w:r w:rsidRPr="003B4977">
        <w:rPr>
          <w:rFonts w:ascii="Times New Roman" w:hAnsi="Times New Roman" w:cs="Times New Roman"/>
        </w:rPr>
        <w:t xml:space="preserve">Security-as-Code, embedding security policies directly into </w:t>
      </w:r>
      <w:proofErr w:type="spellStart"/>
      <w:r w:rsidRPr="003B4977">
        <w:rPr>
          <w:rFonts w:ascii="Times New Roman" w:hAnsi="Times New Roman" w:cs="Times New Roman"/>
        </w:rPr>
        <w:t>IaC</w:t>
      </w:r>
      <w:proofErr w:type="spellEnd"/>
      <w:r w:rsidRPr="003B4977">
        <w:rPr>
          <w:rFonts w:ascii="Times New Roman" w:hAnsi="Times New Roman" w:cs="Times New Roman"/>
        </w:rPr>
        <w:t xml:space="preserve"> templates.</w:t>
      </w:r>
    </w:p>
    <w:p w14:paraId="443A1274" w14:textId="03A49F94" w:rsidR="00EA7D06" w:rsidRPr="003B4977" w:rsidRDefault="003B4977" w:rsidP="003B4977">
      <w:pPr>
        <w:jc w:val="both"/>
        <w:rPr>
          <w:rFonts w:ascii="Times New Roman" w:hAnsi="Times New Roman" w:cs="Times New Roman"/>
        </w:rPr>
      </w:pPr>
      <w:r w:rsidRPr="003B4977">
        <w:rPr>
          <w:rFonts w:ascii="Times New Roman" w:hAnsi="Times New Roman" w:cs="Times New Roman"/>
        </w:rPr>
        <w:t>These trends suggest a future where infrastructure becomes more self-healing, adaptive, and responsive to changing workloads.</w:t>
      </w:r>
    </w:p>
    <w:p w14:paraId="0AF503CA" w14:textId="77777777" w:rsidR="00EA7D06" w:rsidRDefault="00EA7D06" w:rsidP="003B4977">
      <w:pPr>
        <w:rPr>
          <w:rFonts w:ascii="Times New Roman" w:hAnsi="Times New Roman" w:cs="Times New Roman"/>
        </w:rPr>
      </w:pPr>
    </w:p>
    <w:p w14:paraId="545A5E93" w14:textId="259DA73B" w:rsidR="003B4977" w:rsidRPr="003B4977" w:rsidRDefault="003B4977" w:rsidP="003B4977">
      <w:pPr>
        <w:pStyle w:val="Heading2"/>
        <w:rPr>
          <w:rFonts w:ascii="Times New Roman" w:hAnsi="Times New Roman" w:cs="Times New Roman"/>
        </w:rPr>
      </w:pPr>
      <w:bookmarkStart w:id="16" w:name="_Toc214365274"/>
      <w:r w:rsidRPr="003B4977">
        <w:rPr>
          <w:rFonts w:ascii="Times New Roman" w:hAnsi="Times New Roman" w:cs="Times New Roman"/>
        </w:rPr>
        <w:t>Conclusion</w:t>
      </w:r>
      <w:bookmarkEnd w:id="16"/>
      <w:r w:rsidRPr="003B4977">
        <w:rPr>
          <w:rFonts w:ascii="Times New Roman" w:hAnsi="Times New Roman" w:cs="Times New Roman"/>
        </w:rPr>
        <w:t xml:space="preserve"> </w:t>
      </w:r>
    </w:p>
    <w:p w14:paraId="1AD9F373" w14:textId="022A9B7B" w:rsidR="003B4977" w:rsidRPr="003B4977" w:rsidRDefault="003B4977" w:rsidP="003B4977">
      <w:pPr>
        <w:jc w:val="both"/>
        <w:rPr>
          <w:rFonts w:ascii="Times New Roman" w:hAnsi="Times New Roman" w:cs="Times New Roman"/>
        </w:rPr>
      </w:pPr>
      <w:r w:rsidRPr="003B4977">
        <w:rPr>
          <w:rFonts w:ascii="Times New Roman" w:hAnsi="Times New Roman" w:cs="Times New Roman"/>
        </w:rPr>
        <w:t>This case study has examined how network programmability and DevOps can address the operational challenges faced by C</w:t>
      </w:r>
      <w:r w:rsidR="00A85569">
        <w:rPr>
          <w:rFonts w:ascii="Times New Roman" w:hAnsi="Times New Roman" w:cs="Times New Roman"/>
        </w:rPr>
        <w:t>reditsafe</w:t>
      </w:r>
      <w:r w:rsidRPr="003B4977">
        <w:rPr>
          <w:rFonts w:ascii="Times New Roman" w:hAnsi="Times New Roman" w:cs="Times New Roman"/>
        </w:rPr>
        <w:t>, a global financial data provider requiring high security, compliance, and reliability. Through the adoption of Ansible</w:t>
      </w:r>
      <w:r w:rsidR="00D64B0F">
        <w:rPr>
          <w:rFonts w:ascii="Times New Roman" w:hAnsi="Times New Roman" w:cs="Times New Roman"/>
        </w:rPr>
        <w:t xml:space="preserve"> </w:t>
      </w:r>
      <w:sdt>
        <w:sdtPr>
          <w:rPr>
            <w:rFonts w:ascii="Times New Roman" w:hAnsi="Times New Roman" w:cs="Times New Roman"/>
          </w:rPr>
          <w:id w:val="-1851554275"/>
          <w:citation/>
        </w:sdtPr>
        <w:sdtContent>
          <w:r w:rsidR="00D64B0F">
            <w:rPr>
              <w:rFonts w:ascii="Times New Roman" w:hAnsi="Times New Roman" w:cs="Times New Roman"/>
            </w:rPr>
            <w:fldChar w:fldCharType="begin"/>
          </w:r>
          <w:r w:rsidR="00D64B0F">
            <w:rPr>
              <w:rFonts w:ascii="Times New Roman" w:hAnsi="Times New Roman" w:cs="Times New Roman"/>
            </w:rPr>
            <w:instrText xml:space="preserve"> CITATION Ans25 \l 2057 </w:instrText>
          </w:r>
          <w:r w:rsidR="00D64B0F">
            <w:rPr>
              <w:rFonts w:ascii="Times New Roman" w:hAnsi="Times New Roman" w:cs="Times New Roman"/>
            </w:rPr>
            <w:fldChar w:fldCharType="separate"/>
          </w:r>
          <w:r w:rsidR="00D64B0F" w:rsidRPr="00D64B0F">
            <w:rPr>
              <w:rFonts w:ascii="Times New Roman" w:hAnsi="Times New Roman" w:cs="Times New Roman"/>
              <w:noProof/>
            </w:rPr>
            <w:t>[10]</w:t>
          </w:r>
          <w:r w:rsidR="00D64B0F">
            <w:rPr>
              <w:rFonts w:ascii="Times New Roman" w:hAnsi="Times New Roman" w:cs="Times New Roman"/>
            </w:rPr>
            <w:fldChar w:fldCharType="end"/>
          </w:r>
        </w:sdtContent>
      </w:sdt>
      <w:r w:rsidR="00D64B0F">
        <w:rPr>
          <w:rFonts w:ascii="Times New Roman" w:hAnsi="Times New Roman" w:cs="Times New Roman"/>
        </w:rPr>
        <w:t xml:space="preserve"> </w:t>
      </w:r>
      <w:r w:rsidRPr="003B4977">
        <w:rPr>
          <w:rFonts w:ascii="Times New Roman" w:hAnsi="Times New Roman" w:cs="Times New Roman"/>
        </w:rPr>
        <w:t>, Terraform</w:t>
      </w:r>
      <w:r w:rsidR="00D64B0F">
        <w:rPr>
          <w:rFonts w:ascii="Times New Roman" w:hAnsi="Times New Roman" w:cs="Times New Roman"/>
        </w:rPr>
        <w:t xml:space="preserve"> </w:t>
      </w:r>
      <w:sdt>
        <w:sdtPr>
          <w:rPr>
            <w:rFonts w:ascii="Times New Roman" w:hAnsi="Times New Roman" w:cs="Times New Roman"/>
          </w:rPr>
          <w:id w:val="-592862927"/>
          <w:citation/>
        </w:sdtPr>
        <w:sdtContent>
          <w:r w:rsidR="00D64B0F">
            <w:rPr>
              <w:rFonts w:ascii="Times New Roman" w:hAnsi="Times New Roman" w:cs="Times New Roman"/>
            </w:rPr>
            <w:fldChar w:fldCharType="begin"/>
          </w:r>
          <w:r w:rsidR="00D64B0F">
            <w:rPr>
              <w:rFonts w:ascii="Times New Roman" w:hAnsi="Times New Roman" w:cs="Times New Roman"/>
            </w:rPr>
            <w:instrText xml:space="preserve"> CITATION Wor25 \l 2057 </w:instrText>
          </w:r>
          <w:r w:rsidR="00D64B0F">
            <w:rPr>
              <w:rFonts w:ascii="Times New Roman" w:hAnsi="Times New Roman" w:cs="Times New Roman"/>
            </w:rPr>
            <w:fldChar w:fldCharType="separate"/>
          </w:r>
          <w:r w:rsidR="00D64B0F" w:rsidRPr="00D64B0F">
            <w:rPr>
              <w:rFonts w:ascii="Times New Roman" w:hAnsi="Times New Roman" w:cs="Times New Roman"/>
              <w:noProof/>
            </w:rPr>
            <w:t>[11]</w:t>
          </w:r>
          <w:r w:rsidR="00D64B0F">
            <w:rPr>
              <w:rFonts w:ascii="Times New Roman" w:hAnsi="Times New Roman" w:cs="Times New Roman"/>
            </w:rPr>
            <w:fldChar w:fldCharType="end"/>
          </w:r>
        </w:sdtContent>
      </w:sdt>
      <w:r w:rsidR="00D64B0F">
        <w:rPr>
          <w:rFonts w:ascii="Times New Roman" w:hAnsi="Times New Roman" w:cs="Times New Roman"/>
        </w:rPr>
        <w:t xml:space="preserve"> </w:t>
      </w:r>
      <w:r w:rsidRPr="003B4977">
        <w:rPr>
          <w:rFonts w:ascii="Times New Roman" w:hAnsi="Times New Roman" w:cs="Times New Roman"/>
        </w:rPr>
        <w:t xml:space="preserve">, API-driven automation, and CI/CD pipelines incorporating automated scanning, the organisation can significantly reduce configuration drift, accelerate deployments, and improve overall workflow performance. Quantified improvements demonstrate tangible benefits, including reduced manual workload, fewer errors, and improved audit outcomes. While automation offers substantial opportunities—such as cost savings, stable services, and consistent compliance—it also introduces limitations relating to scale, skills, and governance. Nonetheless, with effective controls and a maturing automation culture, </w:t>
      </w:r>
      <w:r w:rsidR="00A85569">
        <w:rPr>
          <w:rFonts w:ascii="Times New Roman" w:hAnsi="Times New Roman" w:cs="Times New Roman"/>
        </w:rPr>
        <w:t>Creditsafe</w:t>
      </w:r>
      <w:r w:rsidRPr="003B4977">
        <w:rPr>
          <w:rFonts w:ascii="Times New Roman" w:hAnsi="Times New Roman" w:cs="Times New Roman"/>
        </w:rPr>
        <w:t xml:space="preserve"> is well positioned to take advantage of modern trends such as zero-touch provisioning and AI-driven networks. The case study demonstrates a robust understanding of network programmability principles and their application in solving industry-specific challenges.</w:t>
      </w:r>
    </w:p>
    <w:p w14:paraId="2BEA17B3" w14:textId="77777777" w:rsidR="00A46931" w:rsidRPr="003B4977" w:rsidRDefault="00A46931" w:rsidP="00FA431F">
      <w:pPr>
        <w:rPr>
          <w:rFonts w:ascii="Times New Roman" w:hAnsi="Times New Roman" w:cs="Times New Roman"/>
        </w:rPr>
      </w:pPr>
    </w:p>
    <w:p w14:paraId="3370CC68" w14:textId="0A21CDC2" w:rsidR="003315FA" w:rsidRDefault="003315FA" w:rsidP="00FA431F">
      <w:pPr>
        <w:pStyle w:val="ListParagraph"/>
        <w:numPr>
          <w:ilvl w:val="0"/>
          <w:numId w:val="4"/>
        </w:numPr>
      </w:pPr>
      <w:r>
        <w:br w:type="page"/>
      </w:r>
    </w:p>
    <w:p w14:paraId="784B8865" w14:textId="77777777" w:rsidR="003315FA" w:rsidRPr="003315FA" w:rsidRDefault="003315FA" w:rsidP="003315FA"/>
    <w:bookmarkStart w:id="17" w:name="_Toc214365275" w:displacedByCustomXml="next"/>
    <w:sdt>
      <w:sdtPr>
        <w:id w:val="-1347863346"/>
        <w:docPartObj>
          <w:docPartGallery w:val="Bibliographies"/>
          <w:docPartUnique/>
        </w:docPartObj>
      </w:sdtPr>
      <w:sdtEndPr>
        <w:rPr>
          <w:rFonts w:asciiTheme="minorHAnsi" w:eastAsiaTheme="minorHAnsi" w:hAnsiTheme="minorHAnsi" w:cstheme="minorBidi"/>
          <w:b/>
          <w:bCs/>
          <w:color w:val="auto"/>
          <w:sz w:val="24"/>
          <w:szCs w:val="24"/>
        </w:rPr>
      </w:sdtEndPr>
      <w:sdtContent>
        <w:p w14:paraId="53CE8CF4" w14:textId="7522EC6C" w:rsidR="00816ABF" w:rsidRDefault="00816ABF">
          <w:pPr>
            <w:pStyle w:val="Heading1"/>
          </w:pPr>
          <w:r>
            <w:t>Works Cited</w:t>
          </w:r>
          <w:bookmarkEnd w:id="17"/>
        </w:p>
        <w:p w14:paraId="4DB514DF" w14:textId="77777777" w:rsidR="00D64B0F" w:rsidRDefault="00816AB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D64B0F" w14:paraId="71B87D93" w14:textId="77777777">
            <w:trPr>
              <w:divId w:val="1486581814"/>
              <w:tblCellSpacing w:w="15" w:type="dxa"/>
            </w:trPr>
            <w:tc>
              <w:tcPr>
                <w:tcW w:w="50" w:type="pct"/>
                <w:hideMark/>
              </w:tcPr>
              <w:p w14:paraId="01DD6110" w14:textId="1229191C" w:rsidR="00D64B0F" w:rsidRDefault="00D64B0F">
                <w:pPr>
                  <w:pStyle w:val="Bibliography"/>
                  <w:rPr>
                    <w:noProof/>
                    <w:kern w:val="0"/>
                    <w14:ligatures w14:val="none"/>
                  </w:rPr>
                </w:pPr>
                <w:r>
                  <w:rPr>
                    <w:noProof/>
                  </w:rPr>
                  <w:t xml:space="preserve">[1] </w:t>
                </w:r>
              </w:p>
            </w:tc>
            <w:tc>
              <w:tcPr>
                <w:tcW w:w="0" w:type="auto"/>
                <w:hideMark/>
              </w:tcPr>
              <w:p w14:paraId="24E148F4" w14:textId="77777777" w:rsidR="00D64B0F" w:rsidRDefault="00D64B0F">
                <w:pPr>
                  <w:pStyle w:val="Bibliography"/>
                  <w:rPr>
                    <w:noProof/>
                  </w:rPr>
                </w:pPr>
                <w:r>
                  <w:rPr>
                    <w:noProof/>
                  </w:rPr>
                  <w:t>Cisco , “Cisco DevNet,” Cisco, 2025. [Online]. Available: https://developer.cisco.com/. [Accessed 05 11 2025].</w:t>
                </w:r>
              </w:p>
            </w:tc>
          </w:tr>
          <w:tr w:rsidR="00D64B0F" w14:paraId="66DEC3DD" w14:textId="77777777">
            <w:trPr>
              <w:divId w:val="1486581814"/>
              <w:tblCellSpacing w:w="15" w:type="dxa"/>
            </w:trPr>
            <w:tc>
              <w:tcPr>
                <w:tcW w:w="50" w:type="pct"/>
                <w:hideMark/>
              </w:tcPr>
              <w:p w14:paraId="4DB66571" w14:textId="77777777" w:rsidR="00D64B0F" w:rsidRDefault="00D64B0F">
                <w:pPr>
                  <w:pStyle w:val="Bibliography"/>
                  <w:rPr>
                    <w:noProof/>
                  </w:rPr>
                </w:pPr>
                <w:r>
                  <w:rPr>
                    <w:noProof/>
                  </w:rPr>
                  <w:t xml:space="preserve">[2] </w:t>
                </w:r>
              </w:p>
            </w:tc>
            <w:tc>
              <w:tcPr>
                <w:tcW w:w="0" w:type="auto"/>
                <w:hideMark/>
              </w:tcPr>
              <w:p w14:paraId="695E6F3F" w14:textId="77777777" w:rsidR="00D64B0F" w:rsidRDefault="00D64B0F">
                <w:pPr>
                  <w:pStyle w:val="Bibliography"/>
                  <w:rPr>
                    <w:noProof/>
                  </w:rPr>
                </w:pPr>
                <w:r>
                  <w:rPr>
                    <w:noProof/>
                  </w:rPr>
                  <w:t>Cisco, “Sandbox - Cisco DevNet,” Cisco, 2025. [Online]. Available: https://developer.cisco.com/site/sandbox/. [Accessed 27 10 2025].</w:t>
                </w:r>
              </w:p>
            </w:tc>
          </w:tr>
          <w:tr w:rsidR="00D64B0F" w14:paraId="0AC91772" w14:textId="77777777">
            <w:trPr>
              <w:divId w:val="1486581814"/>
              <w:tblCellSpacing w:w="15" w:type="dxa"/>
            </w:trPr>
            <w:tc>
              <w:tcPr>
                <w:tcW w:w="50" w:type="pct"/>
                <w:hideMark/>
              </w:tcPr>
              <w:p w14:paraId="0B0CD86B" w14:textId="77777777" w:rsidR="00D64B0F" w:rsidRDefault="00D64B0F">
                <w:pPr>
                  <w:pStyle w:val="Bibliography"/>
                  <w:rPr>
                    <w:noProof/>
                  </w:rPr>
                </w:pPr>
                <w:r>
                  <w:rPr>
                    <w:noProof/>
                  </w:rPr>
                  <w:t xml:space="preserve">[3] </w:t>
                </w:r>
              </w:p>
            </w:tc>
            <w:tc>
              <w:tcPr>
                <w:tcW w:w="0" w:type="auto"/>
                <w:hideMark/>
              </w:tcPr>
              <w:p w14:paraId="06D74044" w14:textId="77777777" w:rsidR="00D64B0F" w:rsidRDefault="00D64B0F">
                <w:pPr>
                  <w:pStyle w:val="Bibliography"/>
                  <w:rPr>
                    <w:noProof/>
                  </w:rPr>
                </w:pPr>
                <w:r>
                  <w:rPr>
                    <w:noProof/>
                  </w:rPr>
                  <w:t>CiscoDevNet, “Smart Licensing Bulk Provisioning Sample App,” 2019. [Online]. Available: https://developer.cisco.com/codeexchange/github/repo/CiscoDevNet/smart-license-app/. [Accessed 05 11 2025].</w:t>
                </w:r>
              </w:p>
            </w:tc>
          </w:tr>
          <w:tr w:rsidR="00D64B0F" w14:paraId="799B9E06" w14:textId="77777777">
            <w:trPr>
              <w:divId w:val="1486581814"/>
              <w:tblCellSpacing w:w="15" w:type="dxa"/>
            </w:trPr>
            <w:tc>
              <w:tcPr>
                <w:tcW w:w="50" w:type="pct"/>
                <w:hideMark/>
              </w:tcPr>
              <w:p w14:paraId="5F95205E" w14:textId="77777777" w:rsidR="00D64B0F" w:rsidRDefault="00D64B0F">
                <w:pPr>
                  <w:pStyle w:val="Bibliography"/>
                  <w:rPr>
                    <w:noProof/>
                  </w:rPr>
                </w:pPr>
                <w:r>
                  <w:rPr>
                    <w:noProof/>
                  </w:rPr>
                  <w:t xml:space="preserve">[4] </w:t>
                </w:r>
              </w:p>
            </w:tc>
            <w:tc>
              <w:tcPr>
                <w:tcW w:w="0" w:type="auto"/>
                <w:hideMark/>
              </w:tcPr>
              <w:p w14:paraId="77079993" w14:textId="77777777" w:rsidR="00D64B0F" w:rsidRDefault="00D64B0F">
                <w:pPr>
                  <w:pStyle w:val="Bibliography"/>
                  <w:rPr>
                    <w:noProof/>
                  </w:rPr>
                </w:pPr>
                <w:r>
                  <w:rPr>
                    <w:noProof/>
                  </w:rPr>
                  <w:t>Six Sigma, “6Sigma,” 6 Sigma , 07 Jan 2025. [Online]. Available: https://www.6sigma.us/six-sigma-in-focus/agile-sdlc-software-development-life-cycle/. [Accessed 03 11 2025].</w:t>
                </w:r>
              </w:p>
            </w:tc>
          </w:tr>
          <w:tr w:rsidR="00D64B0F" w14:paraId="5EFE3659" w14:textId="77777777">
            <w:trPr>
              <w:divId w:val="1486581814"/>
              <w:tblCellSpacing w:w="15" w:type="dxa"/>
            </w:trPr>
            <w:tc>
              <w:tcPr>
                <w:tcW w:w="50" w:type="pct"/>
                <w:hideMark/>
              </w:tcPr>
              <w:p w14:paraId="620A5586" w14:textId="77777777" w:rsidR="00D64B0F" w:rsidRDefault="00D64B0F">
                <w:pPr>
                  <w:pStyle w:val="Bibliography"/>
                  <w:rPr>
                    <w:noProof/>
                  </w:rPr>
                </w:pPr>
                <w:r>
                  <w:rPr>
                    <w:noProof/>
                  </w:rPr>
                  <w:t xml:space="preserve">[5] </w:t>
                </w:r>
              </w:p>
            </w:tc>
            <w:tc>
              <w:tcPr>
                <w:tcW w:w="0" w:type="auto"/>
                <w:hideMark/>
              </w:tcPr>
              <w:p w14:paraId="417FCD92" w14:textId="77777777" w:rsidR="00D64B0F" w:rsidRDefault="00D64B0F">
                <w:pPr>
                  <w:pStyle w:val="Bibliography"/>
                  <w:rPr>
                    <w:noProof/>
                  </w:rPr>
                </w:pPr>
                <w:r>
                  <w:rPr>
                    <w:noProof/>
                  </w:rPr>
                  <w:t>Lean Enterprise Institute, “Lean Enterprise Institute,” LEI, 01 01 2025. [Online]. Available: https://www.lean.org/. [Accessed 2025 11 10].</w:t>
                </w:r>
              </w:p>
            </w:tc>
          </w:tr>
          <w:tr w:rsidR="00D64B0F" w14:paraId="04F55DB1" w14:textId="77777777">
            <w:trPr>
              <w:divId w:val="1486581814"/>
              <w:tblCellSpacing w:w="15" w:type="dxa"/>
            </w:trPr>
            <w:tc>
              <w:tcPr>
                <w:tcW w:w="50" w:type="pct"/>
                <w:hideMark/>
              </w:tcPr>
              <w:p w14:paraId="5977EC24" w14:textId="77777777" w:rsidR="00D64B0F" w:rsidRDefault="00D64B0F">
                <w:pPr>
                  <w:pStyle w:val="Bibliography"/>
                  <w:rPr>
                    <w:noProof/>
                  </w:rPr>
                </w:pPr>
                <w:r>
                  <w:rPr>
                    <w:noProof/>
                  </w:rPr>
                  <w:t xml:space="preserve">[6] </w:t>
                </w:r>
              </w:p>
            </w:tc>
            <w:tc>
              <w:tcPr>
                <w:tcW w:w="0" w:type="auto"/>
                <w:hideMark/>
              </w:tcPr>
              <w:p w14:paraId="68AB0BEC" w14:textId="77777777" w:rsidR="00D64B0F" w:rsidRDefault="00D64B0F">
                <w:pPr>
                  <w:pStyle w:val="Bibliography"/>
                  <w:rPr>
                    <w:noProof/>
                  </w:rPr>
                </w:pPr>
                <w:r>
                  <w:rPr>
                    <w:noProof/>
                  </w:rPr>
                  <w:t>J. Sutherland and K. Schwaber, “Scrum Guides - HTML Version,” ScrumGuides, 2020. [Online]. Available: https://scrumguides.org/scrum-guide.html. [Accessed 02 11 2025].</w:t>
                </w:r>
              </w:p>
            </w:tc>
          </w:tr>
          <w:tr w:rsidR="00D64B0F" w14:paraId="1A5EAE51" w14:textId="77777777">
            <w:trPr>
              <w:divId w:val="1486581814"/>
              <w:tblCellSpacing w:w="15" w:type="dxa"/>
            </w:trPr>
            <w:tc>
              <w:tcPr>
                <w:tcW w:w="50" w:type="pct"/>
                <w:hideMark/>
              </w:tcPr>
              <w:p w14:paraId="5417F391" w14:textId="77777777" w:rsidR="00D64B0F" w:rsidRDefault="00D64B0F">
                <w:pPr>
                  <w:pStyle w:val="Bibliography"/>
                  <w:rPr>
                    <w:noProof/>
                  </w:rPr>
                </w:pPr>
                <w:r>
                  <w:rPr>
                    <w:noProof/>
                  </w:rPr>
                  <w:t xml:space="preserve">[7] </w:t>
                </w:r>
              </w:p>
            </w:tc>
            <w:tc>
              <w:tcPr>
                <w:tcW w:w="0" w:type="auto"/>
                <w:hideMark/>
              </w:tcPr>
              <w:p w14:paraId="35E7D838" w14:textId="77777777" w:rsidR="00D64B0F" w:rsidRDefault="00D64B0F">
                <w:pPr>
                  <w:pStyle w:val="Bibliography"/>
                  <w:rPr>
                    <w:noProof/>
                  </w:rPr>
                </w:pPr>
                <w:r>
                  <w:rPr>
                    <w:noProof/>
                  </w:rPr>
                  <w:t xml:space="preserve">E. Gamma, R. Helm, R. Johnson and J. Vlissides, Design Patterns: Elements of Reusable Object-Oriented Software, Addison-Wesley, 1995. </w:t>
                </w:r>
              </w:p>
            </w:tc>
          </w:tr>
          <w:tr w:rsidR="00D64B0F" w14:paraId="5ACB9D3A" w14:textId="77777777">
            <w:trPr>
              <w:divId w:val="1486581814"/>
              <w:tblCellSpacing w:w="15" w:type="dxa"/>
            </w:trPr>
            <w:tc>
              <w:tcPr>
                <w:tcW w:w="50" w:type="pct"/>
                <w:hideMark/>
              </w:tcPr>
              <w:p w14:paraId="3D522853" w14:textId="77777777" w:rsidR="00D64B0F" w:rsidRDefault="00D64B0F">
                <w:pPr>
                  <w:pStyle w:val="Bibliography"/>
                  <w:rPr>
                    <w:noProof/>
                  </w:rPr>
                </w:pPr>
                <w:r>
                  <w:rPr>
                    <w:noProof/>
                  </w:rPr>
                  <w:t xml:space="preserve">[8] </w:t>
                </w:r>
              </w:p>
            </w:tc>
            <w:tc>
              <w:tcPr>
                <w:tcW w:w="0" w:type="auto"/>
                <w:hideMark/>
              </w:tcPr>
              <w:p w14:paraId="13E1DC42" w14:textId="77777777" w:rsidR="00D64B0F" w:rsidRDefault="00D64B0F">
                <w:pPr>
                  <w:pStyle w:val="Bibliography"/>
                  <w:rPr>
                    <w:noProof/>
                  </w:rPr>
                </w:pPr>
                <w:r>
                  <w:rPr>
                    <w:noProof/>
                  </w:rPr>
                  <w:t>G. Lindemulder and M. Kosinski, “IBM Think - OAuth,” IBM , 29 07 2024. [Online]. Available: https://www.ibm.com/think/topics/oauth. [Accessed 28 10 2025].</w:t>
                </w:r>
              </w:p>
            </w:tc>
          </w:tr>
          <w:tr w:rsidR="00D64B0F" w14:paraId="5201329E" w14:textId="77777777">
            <w:trPr>
              <w:divId w:val="1486581814"/>
              <w:tblCellSpacing w:w="15" w:type="dxa"/>
            </w:trPr>
            <w:tc>
              <w:tcPr>
                <w:tcW w:w="50" w:type="pct"/>
                <w:hideMark/>
              </w:tcPr>
              <w:p w14:paraId="505B9E53" w14:textId="77777777" w:rsidR="00D64B0F" w:rsidRDefault="00D64B0F">
                <w:pPr>
                  <w:pStyle w:val="Bibliography"/>
                  <w:rPr>
                    <w:noProof/>
                  </w:rPr>
                </w:pPr>
                <w:r>
                  <w:rPr>
                    <w:noProof/>
                  </w:rPr>
                  <w:t xml:space="preserve">[9] </w:t>
                </w:r>
              </w:p>
            </w:tc>
            <w:tc>
              <w:tcPr>
                <w:tcW w:w="0" w:type="auto"/>
                <w:hideMark/>
              </w:tcPr>
              <w:p w14:paraId="65D5B157" w14:textId="77777777" w:rsidR="00D64B0F" w:rsidRDefault="00D64B0F">
                <w:pPr>
                  <w:pStyle w:val="Bibliography"/>
                  <w:rPr>
                    <w:noProof/>
                  </w:rPr>
                </w:pPr>
                <w:r>
                  <w:rPr>
                    <w:noProof/>
                  </w:rPr>
                  <w:t>American Institute of Chartered Professional Accountants, “AICPA&amp;CIMA,” AICPA, 28 May 2019. [Online]. Available: https://www.aicpa-cima.com/topic/audit-assurance/audit-and-assurance-greater-than-soc-2. [Accessed 25 10 2025].</w:t>
                </w:r>
              </w:p>
            </w:tc>
          </w:tr>
          <w:tr w:rsidR="00D64B0F" w14:paraId="03A753B6" w14:textId="77777777">
            <w:trPr>
              <w:divId w:val="1486581814"/>
              <w:tblCellSpacing w:w="15" w:type="dxa"/>
            </w:trPr>
            <w:tc>
              <w:tcPr>
                <w:tcW w:w="50" w:type="pct"/>
                <w:hideMark/>
              </w:tcPr>
              <w:p w14:paraId="12FFB357" w14:textId="77777777" w:rsidR="00D64B0F" w:rsidRDefault="00D64B0F">
                <w:pPr>
                  <w:pStyle w:val="Bibliography"/>
                  <w:rPr>
                    <w:noProof/>
                  </w:rPr>
                </w:pPr>
                <w:r>
                  <w:rPr>
                    <w:noProof/>
                  </w:rPr>
                  <w:t xml:space="preserve">[10] </w:t>
                </w:r>
              </w:p>
            </w:tc>
            <w:tc>
              <w:tcPr>
                <w:tcW w:w="0" w:type="auto"/>
                <w:hideMark/>
              </w:tcPr>
              <w:p w14:paraId="768FBF35" w14:textId="77777777" w:rsidR="00D64B0F" w:rsidRDefault="00D64B0F">
                <w:pPr>
                  <w:pStyle w:val="Bibliography"/>
                  <w:rPr>
                    <w:noProof/>
                  </w:rPr>
                </w:pPr>
                <w:r>
                  <w:rPr>
                    <w:noProof/>
                  </w:rPr>
                  <w:t>Ansible Community, “Ansible Documentation,” Ansible, 2025. [Online]. Available: https://docs.ansible.com/. [Accessed 27 10 2025].</w:t>
                </w:r>
              </w:p>
            </w:tc>
          </w:tr>
          <w:tr w:rsidR="00D64B0F" w14:paraId="082791C1" w14:textId="77777777">
            <w:trPr>
              <w:divId w:val="1486581814"/>
              <w:tblCellSpacing w:w="15" w:type="dxa"/>
            </w:trPr>
            <w:tc>
              <w:tcPr>
                <w:tcW w:w="50" w:type="pct"/>
                <w:hideMark/>
              </w:tcPr>
              <w:p w14:paraId="45431F8B" w14:textId="77777777" w:rsidR="00D64B0F" w:rsidRDefault="00D64B0F">
                <w:pPr>
                  <w:pStyle w:val="Bibliography"/>
                  <w:rPr>
                    <w:noProof/>
                  </w:rPr>
                </w:pPr>
                <w:r>
                  <w:rPr>
                    <w:noProof/>
                  </w:rPr>
                  <w:t xml:space="preserve">[11] </w:t>
                </w:r>
              </w:p>
            </w:tc>
            <w:tc>
              <w:tcPr>
                <w:tcW w:w="0" w:type="auto"/>
                <w:hideMark/>
              </w:tcPr>
              <w:p w14:paraId="3B1DFAB4" w14:textId="77777777" w:rsidR="00D64B0F" w:rsidRDefault="00D64B0F">
                <w:pPr>
                  <w:pStyle w:val="Bibliography"/>
                  <w:rPr>
                    <w:noProof/>
                  </w:rPr>
                </w:pPr>
                <w:r>
                  <w:rPr>
                    <w:noProof/>
                  </w:rPr>
                  <w:t xml:space="preserve">Workshops, AWS Learn, “AWS Workshops - Managing Cloud Resources with Terraform,” AWS Learn, [Online]. Available: </w:t>
                </w:r>
                <w:r>
                  <w:rPr>
                    <w:noProof/>
                  </w:rPr>
                  <w:lastRenderedPageBreak/>
                  <w:t>https://www.workshops.aws/categories/Terraform?tag=Terraform. [Accessed 20 10 2025].</w:t>
                </w:r>
              </w:p>
            </w:tc>
          </w:tr>
        </w:tbl>
        <w:p w14:paraId="710F3BBA" w14:textId="77777777" w:rsidR="00D64B0F" w:rsidRDefault="00D64B0F">
          <w:pPr>
            <w:divId w:val="1486581814"/>
            <w:rPr>
              <w:rFonts w:eastAsia="Times New Roman"/>
              <w:noProof/>
            </w:rPr>
          </w:pPr>
        </w:p>
        <w:p w14:paraId="360245BB" w14:textId="3CA0358D" w:rsidR="00816ABF" w:rsidRDefault="00816ABF">
          <w:r>
            <w:rPr>
              <w:b/>
              <w:bCs/>
            </w:rPr>
            <w:fldChar w:fldCharType="end"/>
          </w:r>
        </w:p>
      </w:sdtContent>
    </w:sdt>
    <w:p w14:paraId="11B7335D" w14:textId="77777777" w:rsidR="00F3111A" w:rsidRDefault="00F3111A" w:rsidP="00F3111A"/>
    <w:p w14:paraId="214B5D4B" w14:textId="77777777" w:rsidR="00F3111A" w:rsidRDefault="00F3111A" w:rsidP="00F3111A"/>
    <w:p w14:paraId="34241FB8" w14:textId="199752C0" w:rsidR="0088794C" w:rsidRDefault="0088794C">
      <w:r>
        <w:t xml:space="preserve"> </w:t>
      </w:r>
    </w:p>
    <w:sectPr w:rsidR="0088794C" w:rsidSect="0088794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753F31"/>
    <w:multiLevelType w:val="hybridMultilevel"/>
    <w:tmpl w:val="69AC7A3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96B47CE"/>
    <w:multiLevelType w:val="hybridMultilevel"/>
    <w:tmpl w:val="617EB28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70E0946"/>
    <w:multiLevelType w:val="hybridMultilevel"/>
    <w:tmpl w:val="AAC87092"/>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8332D96"/>
    <w:multiLevelType w:val="hybridMultilevel"/>
    <w:tmpl w:val="AFD2AA80"/>
    <w:lvl w:ilvl="0" w:tplc="EC6A2B70">
      <w:start w:val="1"/>
      <w:numFmt w:val="bullet"/>
      <w:lvlText w:val="-"/>
      <w:lvlJc w:val="left"/>
      <w:pPr>
        <w:ind w:left="720" w:hanging="360"/>
      </w:pPr>
      <w:rPr>
        <w:rFonts w:ascii="Aptos" w:eastAsiaTheme="minorHAnsi" w:hAnsi="Apto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59A561E"/>
    <w:multiLevelType w:val="hybridMultilevel"/>
    <w:tmpl w:val="315AD91A"/>
    <w:lvl w:ilvl="0" w:tplc="7024776E">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4696505">
    <w:abstractNumId w:val="3"/>
  </w:num>
  <w:num w:numId="2" w16cid:durableId="379788153">
    <w:abstractNumId w:val="4"/>
  </w:num>
  <w:num w:numId="3" w16cid:durableId="1985431742">
    <w:abstractNumId w:val="2"/>
  </w:num>
  <w:num w:numId="4" w16cid:durableId="484247723">
    <w:abstractNumId w:val="0"/>
  </w:num>
  <w:num w:numId="5" w16cid:durableId="17838388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794C"/>
    <w:rsid w:val="000A2EBA"/>
    <w:rsid w:val="000C537E"/>
    <w:rsid w:val="000F4774"/>
    <w:rsid w:val="00155801"/>
    <w:rsid w:val="001E09BB"/>
    <w:rsid w:val="00241509"/>
    <w:rsid w:val="003315FA"/>
    <w:rsid w:val="00397EC0"/>
    <w:rsid w:val="003B4977"/>
    <w:rsid w:val="00473D73"/>
    <w:rsid w:val="00520F51"/>
    <w:rsid w:val="005D0866"/>
    <w:rsid w:val="00626C90"/>
    <w:rsid w:val="006856E1"/>
    <w:rsid w:val="006F0725"/>
    <w:rsid w:val="007075CA"/>
    <w:rsid w:val="00732225"/>
    <w:rsid w:val="007B143F"/>
    <w:rsid w:val="008166E4"/>
    <w:rsid w:val="00816ABF"/>
    <w:rsid w:val="0088794C"/>
    <w:rsid w:val="008F23F0"/>
    <w:rsid w:val="0091019D"/>
    <w:rsid w:val="00926EC4"/>
    <w:rsid w:val="00962EC3"/>
    <w:rsid w:val="00A46931"/>
    <w:rsid w:val="00A64EAB"/>
    <w:rsid w:val="00A85569"/>
    <w:rsid w:val="00A90C58"/>
    <w:rsid w:val="00BC1B46"/>
    <w:rsid w:val="00C74369"/>
    <w:rsid w:val="00CA701E"/>
    <w:rsid w:val="00CA7DC7"/>
    <w:rsid w:val="00D64B0F"/>
    <w:rsid w:val="00D66646"/>
    <w:rsid w:val="00E23508"/>
    <w:rsid w:val="00E77FBF"/>
    <w:rsid w:val="00E93D5D"/>
    <w:rsid w:val="00EA7D06"/>
    <w:rsid w:val="00F3111A"/>
    <w:rsid w:val="00F53B8B"/>
    <w:rsid w:val="00F81AA3"/>
    <w:rsid w:val="00F84838"/>
    <w:rsid w:val="00FA431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B43911"/>
  <w15:chartTrackingRefBased/>
  <w15:docId w15:val="{E80D7E60-37E3-E54E-99DA-ED8E3FDE78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79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879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879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879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879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879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79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79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79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79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879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879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79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79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79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79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79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794C"/>
    <w:rPr>
      <w:rFonts w:eastAsiaTheme="majorEastAsia" w:cstheme="majorBidi"/>
      <w:color w:val="272727" w:themeColor="text1" w:themeTint="D8"/>
    </w:rPr>
  </w:style>
  <w:style w:type="paragraph" w:styleId="Title">
    <w:name w:val="Title"/>
    <w:basedOn w:val="Normal"/>
    <w:next w:val="Normal"/>
    <w:link w:val="TitleChar"/>
    <w:uiPriority w:val="10"/>
    <w:qFormat/>
    <w:rsid w:val="008879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79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79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79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794C"/>
    <w:pPr>
      <w:spacing w:before="160"/>
      <w:jc w:val="center"/>
    </w:pPr>
    <w:rPr>
      <w:i/>
      <w:iCs/>
      <w:color w:val="404040" w:themeColor="text1" w:themeTint="BF"/>
    </w:rPr>
  </w:style>
  <w:style w:type="character" w:customStyle="1" w:styleId="QuoteChar">
    <w:name w:val="Quote Char"/>
    <w:basedOn w:val="DefaultParagraphFont"/>
    <w:link w:val="Quote"/>
    <w:uiPriority w:val="29"/>
    <w:rsid w:val="0088794C"/>
    <w:rPr>
      <w:i/>
      <w:iCs/>
      <w:color w:val="404040" w:themeColor="text1" w:themeTint="BF"/>
    </w:rPr>
  </w:style>
  <w:style w:type="paragraph" w:styleId="ListParagraph">
    <w:name w:val="List Paragraph"/>
    <w:basedOn w:val="Normal"/>
    <w:uiPriority w:val="34"/>
    <w:qFormat/>
    <w:rsid w:val="0088794C"/>
    <w:pPr>
      <w:ind w:left="720"/>
      <w:contextualSpacing/>
    </w:pPr>
  </w:style>
  <w:style w:type="character" w:styleId="IntenseEmphasis">
    <w:name w:val="Intense Emphasis"/>
    <w:basedOn w:val="DefaultParagraphFont"/>
    <w:uiPriority w:val="21"/>
    <w:qFormat/>
    <w:rsid w:val="0088794C"/>
    <w:rPr>
      <w:i/>
      <w:iCs/>
      <w:color w:val="0F4761" w:themeColor="accent1" w:themeShade="BF"/>
    </w:rPr>
  </w:style>
  <w:style w:type="paragraph" w:styleId="IntenseQuote">
    <w:name w:val="Intense Quote"/>
    <w:basedOn w:val="Normal"/>
    <w:next w:val="Normal"/>
    <w:link w:val="IntenseQuoteChar"/>
    <w:uiPriority w:val="30"/>
    <w:qFormat/>
    <w:rsid w:val="008879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794C"/>
    <w:rPr>
      <w:i/>
      <w:iCs/>
      <w:color w:val="0F4761" w:themeColor="accent1" w:themeShade="BF"/>
    </w:rPr>
  </w:style>
  <w:style w:type="character" w:styleId="IntenseReference">
    <w:name w:val="Intense Reference"/>
    <w:basedOn w:val="DefaultParagraphFont"/>
    <w:uiPriority w:val="32"/>
    <w:qFormat/>
    <w:rsid w:val="0088794C"/>
    <w:rPr>
      <w:b/>
      <w:bCs/>
      <w:smallCaps/>
      <w:color w:val="0F4761" w:themeColor="accent1" w:themeShade="BF"/>
      <w:spacing w:val="5"/>
    </w:rPr>
  </w:style>
  <w:style w:type="paragraph" w:styleId="NoSpacing">
    <w:name w:val="No Spacing"/>
    <w:link w:val="NoSpacingChar"/>
    <w:uiPriority w:val="1"/>
    <w:qFormat/>
    <w:rsid w:val="0088794C"/>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88794C"/>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88794C"/>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88794C"/>
    <w:pPr>
      <w:spacing w:before="120" w:after="0"/>
    </w:pPr>
    <w:rPr>
      <w:b/>
      <w:bCs/>
      <w:i/>
      <w:iCs/>
    </w:rPr>
  </w:style>
  <w:style w:type="paragraph" w:styleId="TOC2">
    <w:name w:val="toc 2"/>
    <w:basedOn w:val="Normal"/>
    <w:next w:val="Normal"/>
    <w:autoRedefine/>
    <w:uiPriority w:val="39"/>
    <w:unhideWhenUsed/>
    <w:rsid w:val="0088794C"/>
    <w:pPr>
      <w:spacing w:before="120" w:after="0"/>
      <w:ind w:left="240"/>
    </w:pPr>
    <w:rPr>
      <w:b/>
      <w:bCs/>
      <w:sz w:val="22"/>
      <w:szCs w:val="22"/>
    </w:rPr>
  </w:style>
  <w:style w:type="paragraph" w:styleId="TOC3">
    <w:name w:val="toc 3"/>
    <w:basedOn w:val="Normal"/>
    <w:next w:val="Normal"/>
    <w:autoRedefine/>
    <w:uiPriority w:val="39"/>
    <w:unhideWhenUsed/>
    <w:rsid w:val="0088794C"/>
    <w:pPr>
      <w:spacing w:after="0"/>
      <w:ind w:left="480"/>
    </w:pPr>
    <w:rPr>
      <w:sz w:val="20"/>
      <w:szCs w:val="20"/>
    </w:rPr>
  </w:style>
  <w:style w:type="paragraph" w:styleId="TOC4">
    <w:name w:val="toc 4"/>
    <w:basedOn w:val="Normal"/>
    <w:next w:val="Normal"/>
    <w:autoRedefine/>
    <w:uiPriority w:val="39"/>
    <w:semiHidden/>
    <w:unhideWhenUsed/>
    <w:rsid w:val="0088794C"/>
    <w:pPr>
      <w:spacing w:after="0"/>
      <w:ind w:left="720"/>
    </w:pPr>
    <w:rPr>
      <w:sz w:val="20"/>
      <w:szCs w:val="20"/>
    </w:rPr>
  </w:style>
  <w:style w:type="paragraph" w:styleId="TOC5">
    <w:name w:val="toc 5"/>
    <w:basedOn w:val="Normal"/>
    <w:next w:val="Normal"/>
    <w:autoRedefine/>
    <w:uiPriority w:val="39"/>
    <w:semiHidden/>
    <w:unhideWhenUsed/>
    <w:rsid w:val="0088794C"/>
    <w:pPr>
      <w:spacing w:after="0"/>
      <w:ind w:left="960"/>
    </w:pPr>
    <w:rPr>
      <w:sz w:val="20"/>
      <w:szCs w:val="20"/>
    </w:rPr>
  </w:style>
  <w:style w:type="paragraph" w:styleId="TOC6">
    <w:name w:val="toc 6"/>
    <w:basedOn w:val="Normal"/>
    <w:next w:val="Normal"/>
    <w:autoRedefine/>
    <w:uiPriority w:val="39"/>
    <w:semiHidden/>
    <w:unhideWhenUsed/>
    <w:rsid w:val="0088794C"/>
    <w:pPr>
      <w:spacing w:after="0"/>
      <w:ind w:left="1200"/>
    </w:pPr>
    <w:rPr>
      <w:sz w:val="20"/>
      <w:szCs w:val="20"/>
    </w:rPr>
  </w:style>
  <w:style w:type="paragraph" w:styleId="TOC7">
    <w:name w:val="toc 7"/>
    <w:basedOn w:val="Normal"/>
    <w:next w:val="Normal"/>
    <w:autoRedefine/>
    <w:uiPriority w:val="39"/>
    <w:semiHidden/>
    <w:unhideWhenUsed/>
    <w:rsid w:val="0088794C"/>
    <w:pPr>
      <w:spacing w:after="0"/>
      <w:ind w:left="1440"/>
    </w:pPr>
    <w:rPr>
      <w:sz w:val="20"/>
      <w:szCs w:val="20"/>
    </w:rPr>
  </w:style>
  <w:style w:type="paragraph" w:styleId="TOC8">
    <w:name w:val="toc 8"/>
    <w:basedOn w:val="Normal"/>
    <w:next w:val="Normal"/>
    <w:autoRedefine/>
    <w:uiPriority w:val="39"/>
    <w:semiHidden/>
    <w:unhideWhenUsed/>
    <w:rsid w:val="0088794C"/>
    <w:pPr>
      <w:spacing w:after="0"/>
      <w:ind w:left="1680"/>
    </w:pPr>
    <w:rPr>
      <w:sz w:val="20"/>
      <w:szCs w:val="20"/>
    </w:rPr>
  </w:style>
  <w:style w:type="paragraph" w:styleId="TOC9">
    <w:name w:val="toc 9"/>
    <w:basedOn w:val="Normal"/>
    <w:next w:val="Normal"/>
    <w:autoRedefine/>
    <w:uiPriority w:val="39"/>
    <w:semiHidden/>
    <w:unhideWhenUsed/>
    <w:rsid w:val="0088794C"/>
    <w:pPr>
      <w:spacing w:after="0"/>
      <w:ind w:left="1920"/>
    </w:pPr>
    <w:rPr>
      <w:sz w:val="20"/>
      <w:szCs w:val="20"/>
    </w:rPr>
  </w:style>
  <w:style w:type="paragraph" w:customStyle="1" w:styleId="Style1">
    <w:name w:val="Style1"/>
    <w:basedOn w:val="Normal"/>
    <w:qFormat/>
    <w:rsid w:val="00E77FBF"/>
    <w:rPr>
      <w:rFonts w:ascii="Times New Roman" w:hAnsi="Times New Roman"/>
    </w:rPr>
  </w:style>
  <w:style w:type="character" w:styleId="Hyperlink">
    <w:name w:val="Hyperlink"/>
    <w:basedOn w:val="DefaultParagraphFont"/>
    <w:uiPriority w:val="99"/>
    <w:unhideWhenUsed/>
    <w:rsid w:val="00E77FBF"/>
    <w:rPr>
      <w:color w:val="467886" w:themeColor="hyperlink"/>
      <w:u w:val="single"/>
    </w:rPr>
  </w:style>
  <w:style w:type="paragraph" w:styleId="Bibliography">
    <w:name w:val="Bibliography"/>
    <w:basedOn w:val="Normal"/>
    <w:next w:val="Normal"/>
    <w:uiPriority w:val="37"/>
    <w:unhideWhenUsed/>
    <w:rsid w:val="00A64E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634157">
      <w:bodyDiv w:val="1"/>
      <w:marLeft w:val="0"/>
      <w:marRight w:val="0"/>
      <w:marTop w:val="0"/>
      <w:marBottom w:val="0"/>
      <w:divBdr>
        <w:top w:val="none" w:sz="0" w:space="0" w:color="auto"/>
        <w:left w:val="none" w:sz="0" w:space="0" w:color="auto"/>
        <w:bottom w:val="none" w:sz="0" w:space="0" w:color="auto"/>
        <w:right w:val="none" w:sz="0" w:space="0" w:color="auto"/>
      </w:divBdr>
    </w:div>
    <w:div w:id="103381725">
      <w:bodyDiv w:val="1"/>
      <w:marLeft w:val="0"/>
      <w:marRight w:val="0"/>
      <w:marTop w:val="0"/>
      <w:marBottom w:val="0"/>
      <w:divBdr>
        <w:top w:val="none" w:sz="0" w:space="0" w:color="auto"/>
        <w:left w:val="none" w:sz="0" w:space="0" w:color="auto"/>
        <w:bottom w:val="none" w:sz="0" w:space="0" w:color="auto"/>
        <w:right w:val="none" w:sz="0" w:space="0" w:color="auto"/>
      </w:divBdr>
    </w:div>
    <w:div w:id="152987047">
      <w:bodyDiv w:val="1"/>
      <w:marLeft w:val="0"/>
      <w:marRight w:val="0"/>
      <w:marTop w:val="0"/>
      <w:marBottom w:val="0"/>
      <w:divBdr>
        <w:top w:val="none" w:sz="0" w:space="0" w:color="auto"/>
        <w:left w:val="none" w:sz="0" w:space="0" w:color="auto"/>
        <w:bottom w:val="none" w:sz="0" w:space="0" w:color="auto"/>
        <w:right w:val="none" w:sz="0" w:space="0" w:color="auto"/>
      </w:divBdr>
    </w:div>
    <w:div w:id="259337984">
      <w:bodyDiv w:val="1"/>
      <w:marLeft w:val="0"/>
      <w:marRight w:val="0"/>
      <w:marTop w:val="0"/>
      <w:marBottom w:val="0"/>
      <w:divBdr>
        <w:top w:val="none" w:sz="0" w:space="0" w:color="auto"/>
        <w:left w:val="none" w:sz="0" w:space="0" w:color="auto"/>
        <w:bottom w:val="none" w:sz="0" w:space="0" w:color="auto"/>
        <w:right w:val="none" w:sz="0" w:space="0" w:color="auto"/>
      </w:divBdr>
    </w:div>
    <w:div w:id="277613312">
      <w:bodyDiv w:val="1"/>
      <w:marLeft w:val="0"/>
      <w:marRight w:val="0"/>
      <w:marTop w:val="0"/>
      <w:marBottom w:val="0"/>
      <w:divBdr>
        <w:top w:val="none" w:sz="0" w:space="0" w:color="auto"/>
        <w:left w:val="none" w:sz="0" w:space="0" w:color="auto"/>
        <w:bottom w:val="none" w:sz="0" w:space="0" w:color="auto"/>
        <w:right w:val="none" w:sz="0" w:space="0" w:color="auto"/>
      </w:divBdr>
    </w:div>
    <w:div w:id="284194304">
      <w:bodyDiv w:val="1"/>
      <w:marLeft w:val="0"/>
      <w:marRight w:val="0"/>
      <w:marTop w:val="0"/>
      <w:marBottom w:val="0"/>
      <w:divBdr>
        <w:top w:val="none" w:sz="0" w:space="0" w:color="auto"/>
        <w:left w:val="none" w:sz="0" w:space="0" w:color="auto"/>
        <w:bottom w:val="none" w:sz="0" w:space="0" w:color="auto"/>
        <w:right w:val="none" w:sz="0" w:space="0" w:color="auto"/>
      </w:divBdr>
    </w:div>
    <w:div w:id="306976475">
      <w:bodyDiv w:val="1"/>
      <w:marLeft w:val="0"/>
      <w:marRight w:val="0"/>
      <w:marTop w:val="0"/>
      <w:marBottom w:val="0"/>
      <w:divBdr>
        <w:top w:val="none" w:sz="0" w:space="0" w:color="auto"/>
        <w:left w:val="none" w:sz="0" w:space="0" w:color="auto"/>
        <w:bottom w:val="none" w:sz="0" w:space="0" w:color="auto"/>
        <w:right w:val="none" w:sz="0" w:space="0" w:color="auto"/>
      </w:divBdr>
    </w:div>
    <w:div w:id="325286705">
      <w:bodyDiv w:val="1"/>
      <w:marLeft w:val="0"/>
      <w:marRight w:val="0"/>
      <w:marTop w:val="0"/>
      <w:marBottom w:val="0"/>
      <w:divBdr>
        <w:top w:val="none" w:sz="0" w:space="0" w:color="auto"/>
        <w:left w:val="none" w:sz="0" w:space="0" w:color="auto"/>
        <w:bottom w:val="none" w:sz="0" w:space="0" w:color="auto"/>
        <w:right w:val="none" w:sz="0" w:space="0" w:color="auto"/>
      </w:divBdr>
    </w:div>
    <w:div w:id="479226228">
      <w:bodyDiv w:val="1"/>
      <w:marLeft w:val="0"/>
      <w:marRight w:val="0"/>
      <w:marTop w:val="0"/>
      <w:marBottom w:val="0"/>
      <w:divBdr>
        <w:top w:val="none" w:sz="0" w:space="0" w:color="auto"/>
        <w:left w:val="none" w:sz="0" w:space="0" w:color="auto"/>
        <w:bottom w:val="none" w:sz="0" w:space="0" w:color="auto"/>
        <w:right w:val="none" w:sz="0" w:space="0" w:color="auto"/>
      </w:divBdr>
    </w:div>
    <w:div w:id="519903618">
      <w:bodyDiv w:val="1"/>
      <w:marLeft w:val="0"/>
      <w:marRight w:val="0"/>
      <w:marTop w:val="0"/>
      <w:marBottom w:val="0"/>
      <w:divBdr>
        <w:top w:val="none" w:sz="0" w:space="0" w:color="auto"/>
        <w:left w:val="none" w:sz="0" w:space="0" w:color="auto"/>
        <w:bottom w:val="none" w:sz="0" w:space="0" w:color="auto"/>
        <w:right w:val="none" w:sz="0" w:space="0" w:color="auto"/>
      </w:divBdr>
    </w:div>
    <w:div w:id="542517294">
      <w:bodyDiv w:val="1"/>
      <w:marLeft w:val="0"/>
      <w:marRight w:val="0"/>
      <w:marTop w:val="0"/>
      <w:marBottom w:val="0"/>
      <w:divBdr>
        <w:top w:val="none" w:sz="0" w:space="0" w:color="auto"/>
        <w:left w:val="none" w:sz="0" w:space="0" w:color="auto"/>
        <w:bottom w:val="none" w:sz="0" w:space="0" w:color="auto"/>
        <w:right w:val="none" w:sz="0" w:space="0" w:color="auto"/>
      </w:divBdr>
    </w:div>
    <w:div w:id="597371931">
      <w:bodyDiv w:val="1"/>
      <w:marLeft w:val="0"/>
      <w:marRight w:val="0"/>
      <w:marTop w:val="0"/>
      <w:marBottom w:val="0"/>
      <w:divBdr>
        <w:top w:val="none" w:sz="0" w:space="0" w:color="auto"/>
        <w:left w:val="none" w:sz="0" w:space="0" w:color="auto"/>
        <w:bottom w:val="none" w:sz="0" w:space="0" w:color="auto"/>
        <w:right w:val="none" w:sz="0" w:space="0" w:color="auto"/>
      </w:divBdr>
    </w:div>
    <w:div w:id="634411335">
      <w:bodyDiv w:val="1"/>
      <w:marLeft w:val="0"/>
      <w:marRight w:val="0"/>
      <w:marTop w:val="0"/>
      <w:marBottom w:val="0"/>
      <w:divBdr>
        <w:top w:val="none" w:sz="0" w:space="0" w:color="auto"/>
        <w:left w:val="none" w:sz="0" w:space="0" w:color="auto"/>
        <w:bottom w:val="none" w:sz="0" w:space="0" w:color="auto"/>
        <w:right w:val="none" w:sz="0" w:space="0" w:color="auto"/>
      </w:divBdr>
    </w:div>
    <w:div w:id="641233114">
      <w:bodyDiv w:val="1"/>
      <w:marLeft w:val="0"/>
      <w:marRight w:val="0"/>
      <w:marTop w:val="0"/>
      <w:marBottom w:val="0"/>
      <w:divBdr>
        <w:top w:val="none" w:sz="0" w:space="0" w:color="auto"/>
        <w:left w:val="none" w:sz="0" w:space="0" w:color="auto"/>
        <w:bottom w:val="none" w:sz="0" w:space="0" w:color="auto"/>
        <w:right w:val="none" w:sz="0" w:space="0" w:color="auto"/>
      </w:divBdr>
    </w:div>
    <w:div w:id="650448996">
      <w:bodyDiv w:val="1"/>
      <w:marLeft w:val="0"/>
      <w:marRight w:val="0"/>
      <w:marTop w:val="0"/>
      <w:marBottom w:val="0"/>
      <w:divBdr>
        <w:top w:val="none" w:sz="0" w:space="0" w:color="auto"/>
        <w:left w:val="none" w:sz="0" w:space="0" w:color="auto"/>
        <w:bottom w:val="none" w:sz="0" w:space="0" w:color="auto"/>
        <w:right w:val="none" w:sz="0" w:space="0" w:color="auto"/>
      </w:divBdr>
    </w:div>
    <w:div w:id="653603190">
      <w:bodyDiv w:val="1"/>
      <w:marLeft w:val="0"/>
      <w:marRight w:val="0"/>
      <w:marTop w:val="0"/>
      <w:marBottom w:val="0"/>
      <w:divBdr>
        <w:top w:val="none" w:sz="0" w:space="0" w:color="auto"/>
        <w:left w:val="none" w:sz="0" w:space="0" w:color="auto"/>
        <w:bottom w:val="none" w:sz="0" w:space="0" w:color="auto"/>
        <w:right w:val="none" w:sz="0" w:space="0" w:color="auto"/>
      </w:divBdr>
    </w:div>
    <w:div w:id="697049383">
      <w:bodyDiv w:val="1"/>
      <w:marLeft w:val="0"/>
      <w:marRight w:val="0"/>
      <w:marTop w:val="0"/>
      <w:marBottom w:val="0"/>
      <w:divBdr>
        <w:top w:val="none" w:sz="0" w:space="0" w:color="auto"/>
        <w:left w:val="none" w:sz="0" w:space="0" w:color="auto"/>
        <w:bottom w:val="none" w:sz="0" w:space="0" w:color="auto"/>
        <w:right w:val="none" w:sz="0" w:space="0" w:color="auto"/>
      </w:divBdr>
    </w:div>
    <w:div w:id="704063170">
      <w:bodyDiv w:val="1"/>
      <w:marLeft w:val="0"/>
      <w:marRight w:val="0"/>
      <w:marTop w:val="0"/>
      <w:marBottom w:val="0"/>
      <w:divBdr>
        <w:top w:val="none" w:sz="0" w:space="0" w:color="auto"/>
        <w:left w:val="none" w:sz="0" w:space="0" w:color="auto"/>
        <w:bottom w:val="none" w:sz="0" w:space="0" w:color="auto"/>
        <w:right w:val="none" w:sz="0" w:space="0" w:color="auto"/>
      </w:divBdr>
    </w:div>
    <w:div w:id="731655578">
      <w:bodyDiv w:val="1"/>
      <w:marLeft w:val="0"/>
      <w:marRight w:val="0"/>
      <w:marTop w:val="0"/>
      <w:marBottom w:val="0"/>
      <w:divBdr>
        <w:top w:val="none" w:sz="0" w:space="0" w:color="auto"/>
        <w:left w:val="none" w:sz="0" w:space="0" w:color="auto"/>
        <w:bottom w:val="none" w:sz="0" w:space="0" w:color="auto"/>
        <w:right w:val="none" w:sz="0" w:space="0" w:color="auto"/>
      </w:divBdr>
    </w:div>
    <w:div w:id="778723989">
      <w:bodyDiv w:val="1"/>
      <w:marLeft w:val="0"/>
      <w:marRight w:val="0"/>
      <w:marTop w:val="0"/>
      <w:marBottom w:val="0"/>
      <w:divBdr>
        <w:top w:val="none" w:sz="0" w:space="0" w:color="auto"/>
        <w:left w:val="none" w:sz="0" w:space="0" w:color="auto"/>
        <w:bottom w:val="none" w:sz="0" w:space="0" w:color="auto"/>
        <w:right w:val="none" w:sz="0" w:space="0" w:color="auto"/>
      </w:divBdr>
    </w:div>
    <w:div w:id="798836525">
      <w:bodyDiv w:val="1"/>
      <w:marLeft w:val="0"/>
      <w:marRight w:val="0"/>
      <w:marTop w:val="0"/>
      <w:marBottom w:val="0"/>
      <w:divBdr>
        <w:top w:val="none" w:sz="0" w:space="0" w:color="auto"/>
        <w:left w:val="none" w:sz="0" w:space="0" w:color="auto"/>
        <w:bottom w:val="none" w:sz="0" w:space="0" w:color="auto"/>
        <w:right w:val="none" w:sz="0" w:space="0" w:color="auto"/>
      </w:divBdr>
    </w:div>
    <w:div w:id="874922900">
      <w:bodyDiv w:val="1"/>
      <w:marLeft w:val="0"/>
      <w:marRight w:val="0"/>
      <w:marTop w:val="0"/>
      <w:marBottom w:val="0"/>
      <w:divBdr>
        <w:top w:val="none" w:sz="0" w:space="0" w:color="auto"/>
        <w:left w:val="none" w:sz="0" w:space="0" w:color="auto"/>
        <w:bottom w:val="none" w:sz="0" w:space="0" w:color="auto"/>
        <w:right w:val="none" w:sz="0" w:space="0" w:color="auto"/>
      </w:divBdr>
    </w:div>
    <w:div w:id="900796657">
      <w:bodyDiv w:val="1"/>
      <w:marLeft w:val="0"/>
      <w:marRight w:val="0"/>
      <w:marTop w:val="0"/>
      <w:marBottom w:val="0"/>
      <w:divBdr>
        <w:top w:val="none" w:sz="0" w:space="0" w:color="auto"/>
        <w:left w:val="none" w:sz="0" w:space="0" w:color="auto"/>
        <w:bottom w:val="none" w:sz="0" w:space="0" w:color="auto"/>
        <w:right w:val="none" w:sz="0" w:space="0" w:color="auto"/>
      </w:divBdr>
    </w:div>
    <w:div w:id="925043171">
      <w:bodyDiv w:val="1"/>
      <w:marLeft w:val="0"/>
      <w:marRight w:val="0"/>
      <w:marTop w:val="0"/>
      <w:marBottom w:val="0"/>
      <w:divBdr>
        <w:top w:val="none" w:sz="0" w:space="0" w:color="auto"/>
        <w:left w:val="none" w:sz="0" w:space="0" w:color="auto"/>
        <w:bottom w:val="none" w:sz="0" w:space="0" w:color="auto"/>
        <w:right w:val="none" w:sz="0" w:space="0" w:color="auto"/>
      </w:divBdr>
    </w:div>
    <w:div w:id="997852694">
      <w:bodyDiv w:val="1"/>
      <w:marLeft w:val="0"/>
      <w:marRight w:val="0"/>
      <w:marTop w:val="0"/>
      <w:marBottom w:val="0"/>
      <w:divBdr>
        <w:top w:val="none" w:sz="0" w:space="0" w:color="auto"/>
        <w:left w:val="none" w:sz="0" w:space="0" w:color="auto"/>
        <w:bottom w:val="none" w:sz="0" w:space="0" w:color="auto"/>
        <w:right w:val="none" w:sz="0" w:space="0" w:color="auto"/>
      </w:divBdr>
    </w:div>
    <w:div w:id="1068041330">
      <w:bodyDiv w:val="1"/>
      <w:marLeft w:val="0"/>
      <w:marRight w:val="0"/>
      <w:marTop w:val="0"/>
      <w:marBottom w:val="0"/>
      <w:divBdr>
        <w:top w:val="none" w:sz="0" w:space="0" w:color="auto"/>
        <w:left w:val="none" w:sz="0" w:space="0" w:color="auto"/>
        <w:bottom w:val="none" w:sz="0" w:space="0" w:color="auto"/>
        <w:right w:val="none" w:sz="0" w:space="0" w:color="auto"/>
      </w:divBdr>
    </w:div>
    <w:div w:id="1130784302">
      <w:bodyDiv w:val="1"/>
      <w:marLeft w:val="0"/>
      <w:marRight w:val="0"/>
      <w:marTop w:val="0"/>
      <w:marBottom w:val="0"/>
      <w:divBdr>
        <w:top w:val="none" w:sz="0" w:space="0" w:color="auto"/>
        <w:left w:val="none" w:sz="0" w:space="0" w:color="auto"/>
        <w:bottom w:val="none" w:sz="0" w:space="0" w:color="auto"/>
        <w:right w:val="none" w:sz="0" w:space="0" w:color="auto"/>
      </w:divBdr>
    </w:div>
    <w:div w:id="1176505877">
      <w:bodyDiv w:val="1"/>
      <w:marLeft w:val="0"/>
      <w:marRight w:val="0"/>
      <w:marTop w:val="0"/>
      <w:marBottom w:val="0"/>
      <w:divBdr>
        <w:top w:val="none" w:sz="0" w:space="0" w:color="auto"/>
        <w:left w:val="none" w:sz="0" w:space="0" w:color="auto"/>
        <w:bottom w:val="none" w:sz="0" w:space="0" w:color="auto"/>
        <w:right w:val="none" w:sz="0" w:space="0" w:color="auto"/>
      </w:divBdr>
    </w:div>
    <w:div w:id="1199853384">
      <w:bodyDiv w:val="1"/>
      <w:marLeft w:val="0"/>
      <w:marRight w:val="0"/>
      <w:marTop w:val="0"/>
      <w:marBottom w:val="0"/>
      <w:divBdr>
        <w:top w:val="none" w:sz="0" w:space="0" w:color="auto"/>
        <w:left w:val="none" w:sz="0" w:space="0" w:color="auto"/>
        <w:bottom w:val="none" w:sz="0" w:space="0" w:color="auto"/>
        <w:right w:val="none" w:sz="0" w:space="0" w:color="auto"/>
      </w:divBdr>
    </w:div>
    <w:div w:id="1209301038">
      <w:bodyDiv w:val="1"/>
      <w:marLeft w:val="0"/>
      <w:marRight w:val="0"/>
      <w:marTop w:val="0"/>
      <w:marBottom w:val="0"/>
      <w:divBdr>
        <w:top w:val="none" w:sz="0" w:space="0" w:color="auto"/>
        <w:left w:val="none" w:sz="0" w:space="0" w:color="auto"/>
        <w:bottom w:val="none" w:sz="0" w:space="0" w:color="auto"/>
        <w:right w:val="none" w:sz="0" w:space="0" w:color="auto"/>
      </w:divBdr>
    </w:div>
    <w:div w:id="1260135802">
      <w:bodyDiv w:val="1"/>
      <w:marLeft w:val="0"/>
      <w:marRight w:val="0"/>
      <w:marTop w:val="0"/>
      <w:marBottom w:val="0"/>
      <w:divBdr>
        <w:top w:val="none" w:sz="0" w:space="0" w:color="auto"/>
        <w:left w:val="none" w:sz="0" w:space="0" w:color="auto"/>
        <w:bottom w:val="none" w:sz="0" w:space="0" w:color="auto"/>
        <w:right w:val="none" w:sz="0" w:space="0" w:color="auto"/>
      </w:divBdr>
    </w:div>
    <w:div w:id="1261840617">
      <w:bodyDiv w:val="1"/>
      <w:marLeft w:val="0"/>
      <w:marRight w:val="0"/>
      <w:marTop w:val="0"/>
      <w:marBottom w:val="0"/>
      <w:divBdr>
        <w:top w:val="none" w:sz="0" w:space="0" w:color="auto"/>
        <w:left w:val="none" w:sz="0" w:space="0" w:color="auto"/>
        <w:bottom w:val="none" w:sz="0" w:space="0" w:color="auto"/>
        <w:right w:val="none" w:sz="0" w:space="0" w:color="auto"/>
      </w:divBdr>
    </w:div>
    <w:div w:id="1341272899">
      <w:bodyDiv w:val="1"/>
      <w:marLeft w:val="0"/>
      <w:marRight w:val="0"/>
      <w:marTop w:val="0"/>
      <w:marBottom w:val="0"/>
      <w:divBdr>
        <w:top w:val="none" w:sz="0" w:space="0" w:color="auto"/>
        <w:left w:val="none" w:sz="0" w:space="0" w:color="auto"/>
        <w:bottom w:val="none" w:sz="0" w:space="0" w:color="auto"/>
        <w:right w:val="none" w:sz="0" w:space="0" w:color="auto"/>
      </w:divBdr>
    </w:div>
    <w:div w:id="1360005821">
      <w:bodyDiv w:val="1"/>
      <w:marLeft w:val="0"/>
      <w:marRight w:val="0"/>
      <w:marTop w:val="0"/>
      <w:marBottom w:val="0"/>
      <w:divBdr>
        <w:top w:val="none" w:sz="0" w:space="0" w:color="auto"/>
        <w:left w:val="none" w:sz="0" w:space="0" w:color="auto"/>
        <w:bottom w:val="none" w:sz="0" w:space="0" w:color="auto"/>
        <w:right w:val="none" w:sz="0" w:space="0" w:color="auto"/>
      </w:divBdr>
    </w:div>
    <w:div w:id="1486581814">
      <w:bodyDiv w:val="1"/>
      <w:marLeft w:val="0"/>
      <w:marRight w:val="0"/>
      <w:marTop w:val="0"/>
      <w:marBottom w:val="0"/>
      <w:divBdr>
        <w:top w:val="none" w:sz="0" w:space="0" w:color="auto"/>
        <w:left w:val="none" w:sz="0" w:space="0" w:color="auto"/>
        <w:bottom w:val="none" w:sz="0" w:space="0" w:color="auto"/>
        <w:right w:val="none" w:sz="0" w:space="0" w:color="auto"/>
      </w:divBdr>
    </w:div>
    <w:div w:id="1499081540">
      <w:bodyDiv w:val="1"/>
      <w:marLeft w:val="0"/>
      <w:marRight w:val="0"/>
      <w:marTop w:val="0"/>
      <w:marBottom w:val="0"/>
      <w:divBdr>
        <w:top w:val="none" w:sz="0" w:space="0" w:color="auto"/>
        <w:left w:val="none" w:sz="0" w:space="0" w:color="auto"/>
        <w:bottom w:val="none" w:sz="0" w:space="0" w:color="auto"/>
        <w:right w:val="none" w:sz="0" w:space="0" w:color="auto"/>
      </w:divBdr>
    </w:div>
    <w:div w:id="1536776123">
      <w:bodyDiv w:val="1"/>
      <w:marLeft w:val="0"/>
      <w:marRight w:val="0"/>
      <w:marTop w:val="0"/>
      <w:marBottom w:val="0"/>
      <w:divBdr>
        <w:top w:val="none" w:sz="0" w:space="0" w:color="auto"/>
        <w:left w:val="none" w:sz="0" w:space="0" w:color="auto"/>
        <w:bottom w:val="none" w:sz="0" w:space="0" w:color="auto"/>
        <w:right w:val="none" w:sz="0" w:space="0" w:color="auto"/>
      </w:divBdr>
    </w:div>
    <w:div w:id="1537889279">
      <w:bodyDiv w:val="1"/>
      <w:marLeft w:val="0"/>
      <w:marRight w:val="0"/>
      <w:marTop w:val="0"/>
      <w:marBottom w:val="0"/>
      <w:divBdr>
        <w:top w:val="none" w:sz="0" w:space="0" w:color="auto"/>
        <w:left w:val="none" w:sz="0" w:space="0" w:color="auto"/>
        <w:bottom w:val="none" w:sz="0" w:space="0" w:color="auto"/>
        <w:right w:val="none" w:sz="0" w:space="0" w:color="auto"/>
      </w:divBdr>
    </w:div>
    <w:div w:id="1639143139">
      <w:bodyDiv w:val="1"/>
      <w:marLeft w:val="0"/>
      <w:marRight w:val="0"/>
      <w:marTop w:val="0"/>
      <w:marBottom w:val="0"/>
      <w:divBdr>
        <w:top w:val="none" w:sz="0" w:space="0" w:color="auto"/>
        <w:left w:val="none" w:sz="0" w:space="0" w:color="auto"/>
        <w:bottom w:val="none" w:sz="0" w:space="0" w:color="auto"/>
        <w:right w:val="none" w:sz="0" w:space="0" w:color="auto"/>
      </w:divBdr>
    </w:div>
    <w:div w:id="1685815241">
      <w:bodyDiv w:val="1"/>
      <w:marLeft w:val="0"/>
      <w:marRight w:val="0"/>
      <w:marTop w:val="0"/>
      <w:marBottom w:val="0"/>
      <w:divBdr>
        <w:top w:val="none" w:sz="0" w:space="0" w:color="auto"/>
        <w:left w:val="none" w:sz="0" w:space="0" w:color="auto"/>
        <w:bottom w:val="none" w:sz="0" w:space="0" w:color="auto"/>
        <w:right w:val="none" w:sz="0" w:space="0" w:color="auto"/>
      </w:divBdr>
    </w:div>
    <w:div w:id="1693334431">
      <w:bodyDiv w:val="1"/>
      <w:marLeft w:val="0"/>
      <w:marRight w:val="0"/>
      <w:marTop w:val="0"/>
      <w:marBottom w:val="0"/>
      <w:divBdr>
        <w:top w:val="none" w:sz="0" w:space="0" w:color="auto"/>
        <w:left w:val="none" w:sz="0" w:space="0" w:color="auto"/>
        <w:bottom w:val="none" w:sz="0" w:space="0" w:color="auto"/>
        <w:right w:val="none" w:sz="0" w:space="0" w:color="auto"/>
      </w:divBdr>
    </w:div>
    <w:div w:id="1693720753">
      <w:bodyDiv w:val="1"/>
      <w:marLeft w:val="0"/>
      <w:marRight w:val="0"/>
      <w:marTop w:val="0"/>
      <w:marBottom w:val="0"/>
      <w:divBdr>
        <w:top w:val="none" w:sz="0" w:space="0" w:color="auto"/>
        <w:left w:val="none" w:sz="0" w:space="0" w:color="auto"/>
        <w:bottom w:val="none" w:sz="0" w:space="0" w:color="auto"/>
        <w:right w:val="none" w:sz="0" w:space="0" w:color="auto"/>
      </w:divBdr>
    </w:div>
    <w:div w:id="1720207046">
      <w:bodyDiv w:val="1"/>
      <w:marLeft w:val="0"/>
      <w:marRight w:val="0"/>
      <w:marTop w:val="0"/>
      <w:marBottom w:val="0"/>
      <w:divBdr>
        <w:top w:val="none" w:sz="0" w:space="0" w:color="auto"/>
        <w:left w:val="none" w:sz="0" w:space="0" w:color="auto"/>
        <w:bottom w:val="none" w:sz="0" w:space="0" w:color="auto"/>
        <w:right w:val="none" w:sz="0" w:space="0" w:color="auto"/>
      </w:divBdr>
    </w:div>
    <w:div w:id="1758210711">
      <w:bodyDiv w:val="1"/>
      <w:marLeft w:val="0"/>
      <w:marRight w:val="0"/>
      <w:marTop w:val="0"/>
      <w:marBottom w:val="0"/>
      <w:divBdr>
        <w:top w:val="none" w:sz="0" w:space="0" w:color="auto"/>
        <w:left w:val="none" w:sz="0" w:space="0" w:color="auto"/>
        <w:bottom w:val="none" w:sz="0" w:space="0" w:color="auto"/>
        <w:right w:val="none" w:sz="0" w:space="0" w:color="auto"/>
      </w:divBdr>
    </w:div>
    <w:div w:id="1779063748">
      <w:bodyDiv w:val="1"/>
      <w:marLeft w:val="0"/>
      <w:marRight w:val="0"/>
      <w:marTop w:val="0"/>
      <w:marBottom w:val="0"/>
      <w:divBdr>
        <w:top w:val="none" w:sz="0" w:space="0" w:color="auto"/>
        <w:left w:val="none" w:sz="0" w:space="0" w:color="auto"/>
        <w:bottom w:val="none" w:sz="0" w:space="0" w:color="auto"/>
        <w:right w:val="none" w:sz="0" w:space="0" w:color="auto"/>
      </w:divBdr>
    </w:div>
    <w:div w:id="1808205529">
      <w:bodyDiv w:val="1"/>
      <w:marLeft w:val="0"/>
      <w:marRight w:val="0"/>
      <w:marTop w:val="0"/>
      <w:marBottom w:val="0"/>
      <w:divBdr>
        <w:top w:val="none" w:sz="0" w:space="0" w:color="auto"/>
        <w:left w:val="none" w:sz="0" w:space="0" w:color="auto"/>
        <w:bottom w:val="none" w:sz="0" w:space="0" w:color="auto"/>
        <w:right w:val="none" w:sz="0" w:space="0" w:color="auto"/>
      </w:divBdr>
    </w:div>
    <w:div w:id="1820346694">
      <w:bodyDiv w:val="1"/>
      <w:marLeft w:val="0"/>
      <w:marRight w:val="0"/>
      <w:marTop w:val="0"/>
      <w:marBottom w:val="0"/>
      <w:divBdr>
        <w:top w:val="none" w:sz="0" w:space="0" w:color="auto"/>
        <w:left w:val="none" w:sz="0" w:space="0" w:color="auto"/>
        <w:bottom w:val="none" w:sz="0" w:space="0" w:color="auto"/>
        <w:right w:val="none" w:sz="0" w:space="0" w:color="auto"/>
      </w:divBdr>
    </w:div>
    <w:div w:id="1851137225">
      <w:bodyDiv w:val="1"/>
      <w:marLeft w:val="0"/>
      <w:marRight w:val="0"/>
      <w:marTop w:val="0"/>
      <w:marBottom w:val="0"/>
      <w:divBdr>
        <w:top w:val="none" w:sz="0" w:space="0" w:color="auto"/>
        <w:left w:val="none" w:sz="0" w:space="0" w:color="auto"/>
        <w:bottom w:val="none" w:sz="0" w:space="0" w:color="auto"/>
        <w:right w:val="none" w:sz="0" w:space="0" w:color="auto"/>
      </w:divBdr>
    </w:div>
    <w:div w:id="1874996088">
      <w:bodyDiv w:val="1"/>
      <w:marLeft w:val="0"/>
      <w:marRight w:val="0"/>
      <w:marTop w:val="0"/>
      <w:marBottom w:val="0"/>
      <w:divBdr>
        <w:top w:val="none" w:sz="0" w:space="0" w:color="auto"/>
        <w:left w:val="none" w:sz="0" w:space="0" w:color="auto"/>
        <w:bottom w:val="none" w:sz="0" w:space="0" w:color="auto"/>
        <w:right w:val="none" w:sz="0" w:space="0" w:color="auto"/>
      </w:divBdr>
    </w:div>
    <w:div w:id="1918897158">
      <w:bodyDiv w:val="1"/>
      <w:marLeft w:val="0"/>
      <w:marRight w:val="0"/>
      <w:marTop w:val="0"/>
      <w:marBottom w:val="0"/>
      <w:divBdr>
        <w:top w:val="none" w:sz="0" w:space="0" w:color="auto"/>
        <w:left w:val="none" w:sz="0" w:space="0" w:color="auto"/>
        <w:bottom w:val="none" w:sz="0" w:space="0" w:color="auto"/>
        <w:right w:val="none" w:sz="0" w:space="0" w:color="auto"/>
      </w:divBdr>
    </w:div>
    <w:div w:id="1930503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1">
          <a:schemeClr val="accent1"/>
        </a:lnRef>
        <a:fillRef idx="0">
          <a:schemeClr val="accent1"/>
        </a:fillRef>
        <a:effectRef idx="0">
          <a:schemeClr val="accent1"/>
        </a:effectRef>
        <a:fontRef idx="minor">
          <a:schemeClr val="tx1"/>
        </a:fontRef>
      </a:style>
    </a:ln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Cis19</b:Tag>
    <b:SourceType>DocumentFromInternetSite</b:SourceType>
    <b:Guid>{A66E3497-6985-4B48-9DDB-DBFBC35F71A7}</b:Guid>
    <b:Author>
      <b:Author>
        <b:Corporate>CiscoDevNet</b:Corporate>
      </b:Author>
    </b:Author>
    <b:Title>Smart Licensing Bulk Provisioning Sample App</b:Title>
    <b:Year>2019</b:Year>
    <b:URL>https://developer.cisco.com/codeexchange/github/repo/CiscoDevNet/smart-license-app/</b:URL>
    <b:YearAccessed>2025</b:YearAccessed>
    <b:MonthAccessed>11</b:MonthAccessed>
    <b:DayAccessed>05</b:DayAccessed>
    <b:RefOrder>3</b:RefOrder>
  </b:Source>
  <b:Source>
    <b:Tag>Six25</b:Tag>
    <b:SourceType>InternetSite</b:SourceType>
    <b:Guid>{0A921F8D-5FF5-5D41-8FEE-4AB22C6270C7}</b:Guid>
    <b:Author>
      <b:Author>
        <b:Corporate>Six Sigma</b:Corporate>
      </b:Author>
    </b:Author>
    <b:Title>6Sigma</b:Title>
    <b:URL>https://www.6sigma.us/six-sigma-in-focus/agile-sdlc-software-development-life-cycle/</b:URL>
    <b:Year>2025</b:Year>
    <b:Month>Jan</b:Month>
    <b:Day>07</b:Day>
    <b:YearAccessed>2025</b:YearAccessed>
    <b:MonthAccessed>11</b:MonthAccessed>
    <b:DayAccessed>03</b:DayAccessed>
    <b:ProductionCompany>6 Sigma </b:ProductionCompany>
    <b:RefOrder>4</b:RefOrder>
  </b:Source>
  <b:Source>
    <b:Tag>Gam95</b:Tag>
    <b:SourceType>Book</b:SourceType>
    <b:Guid>{5C024DF9-BE2E-7249-B834-51F94B097842}</b:Guid>
    <b:Title>Design Patterns: Elements of Reusable Object-Oriented Software</b:Title>
    <b:Year>1995</b:Year>
    <b:Author>
      <b:Author>
        <b:NameList>
          <b:Person>
            <b:Last>Gamma</b:Last>
            <b:First>E</b:First>
          </b:Person>
          <b:Person>
            <b:Last>Helm</b:Last>
            <b:First>R</b:First>
          </b:Person>
          <b:Person>
            <b:Last>Johnson</b:Last>
            <b:First>R</b:First>
          </b:Person>
          <b:Person>
            <b:Last>Vlissides</b:Last>
            <b:First>J</b:First>
          </b:Person>
        </b:NameList>
      </b:Author>
    </b:Author>
    <b:Publisher>Addison-Wesley</b:Publisher>
    <b:RefOrder>7</b:RefOrder>
  </b:Source>
  <b:Source>
    <b:Tag>Cis25</b:Tag>
    <b:SourceType>InternetSite</b:SourceType>
    <b:Guid>{7ADC8641-8CCD-1E49-9C40-993AC95331B7}</b:Guid>
    <b:Title>Cisco DevNet</b:Title>
    <b:Year>2025</b:Year>
    <b:Author>
      <b:Author>
        <b:Corporate>Cisco </b:Corporate>
      </b:Author>
    </b:Author>
    <b:URL>https://developer.cisco.com/</b:URL>
    <b:ProductionCompany>Cisco</b:ProductionCompany>
    <b:YearAccessed>2025</b:YearAccessed>
    <b:MonthAccessed>11</b:MonthAccessed>
    <b:DayAccessed>05</b:DayAccessed>
    <b:RefOrder>1</b:RefOrder>
  </b:Source>
  <b:Source>
    <b:Tag>Cis251</b:Tag>
    <b:SourceType>InternetSite</b:SourceType>
    <b:Guid>{32FC6031-A22D-8D44-8001-7F99199AA2CF}</b:Guid>
    <b:Author>
      <b:Author>
        <b:Corporate>Cisco</b:Corporate>
      </b:Author>
    </b:Author>
    <b:Title>Sandbox - Cisco DevNet</b:Title>
    <b:URL>https://developer.cisco.com/site/sandbox/</b:URL>
    <b:ProductionCompany>Cisco</b:ProductionCompany>
    <b:Year>2025</b:Year>
    <b:YearAccessed>2025</b:YearAccessed>
    <b:MonthAccessed>10</b:MonthAccessed>
    <b:DayAccessed>27</b:DayAccessed>
    <b:RefOrder>2</b:RefOrder>
  </b:Source>
  <b:Source>
    <b:Tag>Lea25</b:Tag>
    <b:SourceType>InternetSite</b:SourceType>
    <b:Guid>{EEB006DC-9A8B-4841-8D74-12C76E68ED53}</b:Guid>
    <b:Author>
      <b:Author>
        <b:Corporate>Lean Enterprise Institute</b:Corporate>
      </b:Author>
    </b:Author>
    <b:Title>Lean Enterprise Institute</b:Title>
    <b:URL>https://www.lean.org/</b:URL>
    <b:ProductionCompany>LEI</b:ProductionCompany>
    <b:Year>2025</b:Year>
    <b:Month>01</b:Month>
    <b:Day>01</b:Day>
    <b:YearAccessed>10</b:YearAccessed>
    <b:MonthAccessed>11</b:MonthAccessed>
    <b:DayAccessed>2025</b:DayAccessed>
    <b:RefOrder>5</b:RefOrder>
  </b:Source>
  <b:Source>
    <b:Tag>Sut20</b:Tag>
    <b:SourceType>InternetSite</b:SourceType>
    <b:Guid>{E3A5F6B6-27AF-EE4B-92D0-1DA0479EA1B5}</b:Guid>
    <b:Title>Scrum Guides - HTML Version</b:Title>
    <b:URL>https://scrumguides.org/scrum-guide.html</b:URL>
    <b:ProductionCompany>ScrumGuides</b:ProductionCompany>
    <b:Year>2020</b:Year>
    <b:YearAccessed>2025</b:YearAccessed>
    <b:MonthAccessed>11</b:MonthAccessed>
    <b:DayAccessed>02</b:DayAccessed>
    <b:Author>
      <b:Author>
        <b:NameList>
          <b:Person>
            <b:Last>Sutherland</b:Last>
            <b:First>Jeff</b:First>
          </b:Person>
          <b:Person>
            <b:Last>Schwaber</b:Last>
            <b:First>Ken</b:First>
          </b:Person>
        </b:NameList>
      </b:Author>
    </b:Author>
    <b:RefOrder>6</b:RefOrder>
  </b:Source>
  <b:Source>
    <b:Tag>Lin24</b:Tag>
    <b:SourceType>InternetSite</b:SourceType>
    <b:Guid>{F8DA0D1C-9E7E-1E47-9A8C-26E07B848B17}</b:Guid>
    <b:Title>IBM Think - OAuth</b:Title>
    <b:URL>https://www.ibm.com/think/topics/oauth</b:URL>
    <b:ProductionCompany>IBM </b:ProductionCompany>
    <b:Year>2024</b:Year>
    <b:Month>07</b:Month>
    <b:Day>29</b:Day>
    <b:YearAccessed>2025</b:YearAccessed>
    <b:MonthAccessed>10</b:MonthAccessed>
    <b:DayAccessed>28</b:DayAccessed>
    <b:Author>
      <b:Author>
        <b:NameList>
          <b:Person>
            <b:Last>Lindemulder</b:Last>
            <b:First>Gregg</b:First>
          </b:Person>
          <b:Person>
            <b:Last>Kosinski</b:Last>
            <b:First>Matthew</b:First>
          </b:Person>
        </b:NameList>
      </b:Author>
    </b:Author>
    <b:RefOrder>8</b:RefOrder>
  </b:Source>
  <b:Source>
    <b:Tag>Ame19</b:Tag>
    <b:SourceType>InternetSite</b:SourceType>
    <b:Guid>{4DC1814F-35FD-F74E-B064-9D8F453F4419}</b:Guid>
    <b:Author>
      <b:Author>
        <b:Corporate>American Institute of Chartered Professional Accountants</b:Corporate>
      </b:Author>
    </b:Author>
    <b:Title>AICPA&amp;CIMA</b:Title>
    <b:URL>https://www.aicpa-cima.com/topic/audit-assurance/audit-and-assurance-greater-than-soc-2</b:URL>
    <b:ProductionCompany>AICPA</b:ProductionCompany>
    <b:Year>2019</b:Year>
    <b:Month>May</b:Month>
    <b:Day>28</b:Day>
    <b:YearAccessed>2025</b:YearAccessed>
    <b:MonthAccessed>10</b:MonthAccessed>
    <b:DayAccessed>25</b:DayAccessed>
    <b:RefOrder>9</b:RefOrder>
  </b:Source>
  <b:Source>
    <b:Tag>Wor25</b:Tag>
    <b:SourceType>InternetSite</b:SourceType>
    <b:Guid>{7649B62F-0007-5449-9457-6F4E9A161028}</b:Guid>
    <b:Title>AWS Workshops - Managing Cloud Resources with Terraform</b:Title>
    <b:URL>https://www.workshops.aws/categories/Terraform?tag=Terraform</b:URL>
    <b:ProductionCompany>AWS Learn</b:ProductionCompany>
    <b:YearAccessed>2025</b:YearAccessed>
    <b:MonthAccessed>10</b:MonthAccessed>
    <b:DayAccessed>20</b:DayAccessed>
    <b:Author>
      <b:Author>
        <b:Corporate>Workshops, AWS Learn</b:Corporate>
      </b:Author>
    </b:Author>
    <b:RefOrder>11</b:RefOrder>
  </b:Source>
  <b:Source>
    <b:Tag>Ans25</b:Tag>
    <b:SourceType>InternetSite</b:SourceType>
    <b:Guid>{F155A78E-D108-FC47-A6E2-B13FE2AB966A}</b:Guid>
    <b:Author>
      <b:Author>
        <b:Corporate>Ansible Community</b:Corporate>
      </b:Author>
    </b:Author>
    <b:Title>Ansible Documentation</b:Title>
    <b:URL>https://docs.ansible.com/</b:URL>
    <b:ProductionCompany>Ansible</b:ProductionCompany>
    <b:Year>2025</b:Year>
    <b:YearAccessed>2025</b:YearAccessed>
    <b:MonthAccessed>10</b:MonthAccessed>
    <b:DayAccessed>27</b:DayAccessed>
    <b:RefOrder>10</b:RefOrder>
  </b:Source>
</b:Sources>
</file>

<file path=customXml/itemProps1.xml><?xml version="1.0" encoding="utf-8"?>
<ds:datastoreItem xmlns:ds="http://schemas.openxmlformats.org/officeDocument/2006/customXml" ds:itemID="{DF451EA2-A5D3-0547-90E7-832E19CAF0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264</TotalTime>
  <Pages>14</Pages>
  <Words>2909</Words>
  <Characters>18872</Characters>
  <Application>Microsoft Office Word</Application>
  <DocSecurity>0</DocSecurity>
  <Lines>371</Lines>
  <Paragraphs>127</Paragraphs>
  <ScaleCrop>false</ScaleCrop>
  <HeadingPairs>
    <vt:vector size="2" baseType="variant">
      <vt:variant>
        <vt:lpstr>Title</vt:lpstr>
      </vt:variant>
      <vt:variant>
        <vt:i4>1</vt:i4>
      </vt:variant>
    </vt:vector>
  </HeadingPairs>
  <TitlesOfParts>
    <vt:vector size="1" baseType="lpstr">
      <vt:lpstr>Network Programmability</vt:lpstr>
    </vt:vector>
  </TitlesOfParts>
  <Manager/>
  <Company/>
  <LinksUpToDate>false</LinksUpToDate>
  <CharactersWithSpaces>21697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Programmability</dc:title>
  <dc:subject>Assignment 2 – Reflection and Case Study</dc:subject>
  <dc:creator>Tom Walters</dc:creator>
  <cp:keywords/>
  <dc:description/>
  <cp:lastModifiedBy>Tom Walters</cp:lastModifiedBy>
  <cp:revision>9</cp:revision>
  <dcterms:created xsi:type="dcterms:W3CDTF">2025-11-14T09:20:00Z</dcterms:created>
  <dcterms:modified xsi:type="dcterms:W3CDTF">2025-11-18T13:35:00Z</dcterms:modified>
  <cp:category/>
</cp:coreProperties>
</file>