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25FF6" w:rsidRPr="009F7E6D" w:rsidRDefault="00625FF6" w:rsidP="00625FF6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MODULE CODE:</w:t>
      </w:r>
      <w:r w:rsidRPr="009F7E6D">
        <w:rPr>
          <w:rFonts w:ascii="Arial" w:hAnsi="Arial" w:cs="Arial"/>
          <w:sz w:val="22"/>
          <w:szCs w:val="22"/>
        </w:rPr>
        <w:tab/>
        <w:t>HPHI6006</w:t>
      </w:r>
    </w:p>
    <w:p w:rsidR="00625FF6" w:rsidRPr="009F7E6D" w:rsidRDefault="00625FF6" w:rsidP="00625FF6">
      <w:pPr>
        <w:pStyle w:val="fixed"/>
        <w:ind w:left="2160" w:hanging="2160"/>
        <w:outlineLvl w:val="1"/>
        <w:rPr>
          <w:rFonts w:ascii="Arial" w:hAnsi="Arial" w:cs="Arial"/>
          <w:sz w:val="22"/>
          <w:szCs w:val="22"/>
        </w:rPr>
      </w:pPr>
      <w:bookmarkStart w:id="0" w:name="Routes"/>
      <w:r w:rsidRPr="009F7E6D">
        <w:rPr>
          <w:rFonts w:ascii="Arial" w:hAnsi="Arial" w:cs="Arial"/>
          <w:sz w:val="22"/>
          <w:szCs w:val="22"/>
        </w:rPr>
        <w:t>TITLE: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  <w:t>Routes and Roots of the Black Atlantic: Cultural Histories of the African Diaspora</w:t>
      </w:r>
    </w:p>
    <w:bookmarkEnd w:id="0"/>
    <w:p w:rsidR="00625FF6" w:rsidRPr="00625FF6" w:rsidRDefault="00625FF6" w:rsidP="00625FF6">
      <w:pPr>
        <w:rPr>
          <w:rFonts w:ascii="Arial" w:hAnsi="Arial" w:cs="Arial"/>
          <w:b/>
          <w:sz w:val="22"/>
          <w:szCs w:val="22"/>
        </w:rPr>
      </w:pPr>
      <w:r w:rsidRPr="00625FF6">
        <w:rPr>
          <w:rFonts w:ascii="Arial" w:hAnsi="Arial" w:cs="Arial"/>
          <w:b/>
          <w:sz w:val="22"/>
          <w:szCs w:val="22"/>
        </w:rPr>
        <w:t>DATED:</w:t>
      </w:r>
      <w:r w:rsidRPr="00625FF6">
        <w:rPr>
          <w:rFonts w:ascii="Arial" w:hAnsi="Arial" w:cs="Arial"/>
          <w:b/>
          <w:sz w:val="22"/>
          <w:szCs w:val="22"/>
        </w:rPr>
        <w:tab/>
      </w:r>
      <w:r w:rsidRPr="00625FF6">
        <w:rPr>
          <w:rFonts w:ascii="Arial" w:hAnsi="Arial" w:cs="Arial"/>
          <w:b/>
          <w:sz w:val="22"/>
          <w:szCs w:val="22"/>
        </w:rPr>
        <w:tab/>
        <w:t>24/04/2018</w:t>
      </w:r>
    </w:p>
    <w:p w:rsidR="00625FF6" w:rsidRPr="009F7E6D" w:rsidRDefault="00625FF6" w:rsidP="00625FF6">
      <w:pPr>
        <w:pStyle w:val="fixed"/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LEVEL:  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  <w:t>6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</w:r>
    </w:p>
    <w:p w:rsidR="00625FF6" w:rsidRDefault="00625FF6" w:rsidP="00625FF6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CREDITS: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  <w:t>20</w:t>
      </w:r>
      <w:r w:rsidRPr="009F7E6D">
        <w:rPr>
          <w:rFonts w:ascii="Arial" w:hAnsi="Arial" w:cs="Arial"/>
          <w:sz w:val="22"/>
          <w:szCs w:val="22"/>
        </w:rPr>
        <w:tab/>
      </w:r>
    </w:p>
    <w:p w:rsidR="00625FF6" w:rsidRPr="009F7E6D" w:rsidRDefault="00625FF6" w:rsidP="00625FF6">
      <w:pPr>
        <w:pStyle w:val="fixed"/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JACS CODE: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V100</w:t>
      </w:r>
    </w:p>
    <w:p w:rsidR="00625FF6" w:rsidRPr="009F7E6D" w:rsidRDefault="00625FF6" w:rsidP="00625FF6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625FF6" w:rsidRPr="009F7E6D" w:rsidRDefault="00625FF6" w:rsidP="00625FF6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AIM(S)</w:t>
      </w:r>
    </w:p>
    <w:p w:rsidR="00625FF6" w:rsidRPr="009F7E6D" w:rsidRDefault="00625FF6" w:rsidP="00625FF6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To familiarise students with Paul Gilroy’s concept of ‘the Black Atlantic,’ and the insights it provides with regards the history of African diasporas in Britain, Europe, North America and the Caribbean.</w:t>
      </w:r>
    </w:p>
    <w:p w:rsidR="00625FF6" w:rsidRPr="009F7E6D" w:rsidRDefault="00625FF6" w:rsidP="00625FF6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625FF6" w:rsidRPr="009F7E6D" w:rsidRDefault="00625FF6" w:rsidP="00625FF6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LEARNING OUTCOMES</w:t>
      </w:r>
    </w:p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</w:p>
    <w:p w:rsidR="00625FF6" w:rsidRPr="009F7E6D" w:rsidRDefault="00625FF6" w:rsidP="00625FF6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625FF6" w:rsidRPr="009F7E6D" w:rsidRDefault="00493AEF" w:rsidP="00625FF6">
      <w:pPr>
        <w:pStyle w:val="ListParagraph"/>
        <w:numPr>
          <w:ilvl w:val="0"/>
          <w:numId w:val="13"/>
        </w:numPr>
        <w:ind w:left="1003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6B4B5D">
        <w:rPr>
          <w:rFonts w:ascii="Arial" w:hAnsi="Arial" w:cs="Arial"/>
          <w:sz w:val="22"/>
          <w:szCs w:val="22"/>
        </w:rPr>
        <w:t>emonstrate a coherent</w:t>
      </w:r>
      <w:bookmarkStart w:id="1" w:name="_GoBack"/>
      <w:bookmarkEnd w:id="1"/>
      <w:r w:rsidR="00625FF6" w:rsidRPr="009F7E6D">
        <w:rPr>
          <w:rFonts w:ascii="Arial" w:hAnsi="Arial" w:cs="Arial"/>
          <w:sz w:val="22"/>
          <w:szCs w:val="22"/>
        </w:rPr>
        <w:t xml:space="preserve"> general knowledge of the history and culture of the African diaspora</w:t>
      </w:r>
      <w:r>
        <w:rPr>
          <w:rFonts w:ascii="Arial" w:hAnsi="Arial" w:cs="Arial"/>
          <w:sz w:val="22"/>
          <w:szCs w:val="22"/>
        </w:rPr>
        <w:t>;</w:t>
      </w:r>
    </w:p>
    <w:p w:rsidR="00625FF6" w:rsidRPr="009F7E6D" w:rsidRDefault="00493AEF" w:rsidP="00625FF6">
      <w:pPr>
        <w:pStyle w:val="ListParagraph"/>
        <w:numPr>
          <w:ilvl w:val="0"/>
          <w:numId w:val="13"/>
        </w:numPr>
        <w:ind w:left="1003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="00625FF6" w:rsidRPr="009F7E6D">
        <w:rPr>
          <w:rFonts w:ascii="Arial" w:hAnsi="Arial" w:cs="Arial"/>
          <w:sz w:val="22"/>
          <w:szCs w:val="22"/>
        </w:rPr>
        <w:t>nderstand and apply the theoretical ideas of Paul Gilroy and other scholars of the African diaspora</w:t>
      </w:r>
      <w:r>
        <w:rPr>
          <w:rFonts w:ascii="Arial" w:hAnsi="Arial" w:cs="Arial"/>
          <w:sz w:val="22"/>
          <w:szCs w:val="22"/>
        </w:rPr>
        <w:t>;</w:t>
      </w:r>
    </w:p>
    <w:p w:rsidR="00625FF6" w:rsidRPr="009F7E6D" w:rsidRDefault="00493AEF" w:rsidP="00625FF6">
      <w:pPr>
        <w:pStyle w:val="ListParagraph"/>
        <w:numPr>
          <w:ilvl w:val="0"/>
          <w:numId w:val="13"/>
        </w:numPr>
        <w:ind w:left="1003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="00625FF6" w:rsidRPr="009F7E6D">
        <w:rPr>
          <w:rFonts w:ascii="Arial" w:hAnsi="Arial" w:cs="Arial"/>
          <w:sz w:val="22"/>
          <w:szCs w:val="22"/>
        </w:rPr>
        <w:t>nderstand and apply cultural history approaches to the study of the African diaspora.</w:t>
      </w:r>
    </w:p>
    <w:p w:rsidR="00625FF6" w:rsidRPr="009F7E6D" w:rsidRDefault="00625FF6" w:rsidP="00625FF6">
      <w:pPr>
        <w:pStyle w:val="ListParagraph"/>
        <w:ind w:left="1003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 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</w:r>
    </w:p>
    <w:p w:rsidR="00625FF6" w:rsidRPr="009F7E6D" w:rsidRDefault="00625FF6" w:rsidP="00625FF6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INDICATIVE CONTENT</w:t>
      </w:r>
    </w:p>
    <w:p w:rsidR="00625FF6" w:rsidRPr="009F7E6D" w:rsidRDefault="00625FF6" w:rsidP="00625FF6">
      <w:pPr>
        <w:pStyle w:val="ListParagraph"/>
        <w:ind w:left="357"/>
        <w:rPr>
          <w:rFonts w:ascii="Arial" w:hAnsi="Arial" w:cs="Arial"/>
          <w:b/>
          <w:sz w:val="22"/>
          <w:szCs w:val="22"/>
        </w:rPr>
      </w:pPr>
    </w:p>
    <w:p w:rsidR="00625FF6" w:rsidRPr="009F7E6D" w:rsidRDefault="00625FF6" w:rsidP="00625FF6">
      <w:pPr>
        <w:pStyle w:val="ListParagraph"/>
        <w:numPr>
          <w:ilvl w:val="0"/>
          <w:numId w:val="14"/>
        </w:numPr>
        <w:ind w:left="720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Week 1: Black Atlantic Origins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Black Athena: African diasporas before Transatlantic Slavery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Black Tudors, Black Georgians: Transatlantic Slavery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The World the Slaves Made: Narratives of Slavery and Freedom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Black Jacobins: Touissant L’Ouverture and the Haitian Revolution</w:t>
      </w:r>
    </w:p>
    <w:p w:rsidR="00625FF6" w:rsidRPr="009F7E6D" w:rsidRDefault="00625FF6" w:rsidP="00625FF6">
      <w:pPr>
        <w:pStyle w:val="ListParagraph"/>
        <w:ind w:left="927"/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pStyle w:val="ListParagraph"/>
        <w:numPr>
          <w:ilvl w:val="0"/>
          <w:numId w:val="14"/>
        </w:numPr>
        <w:ind w:left="720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Week 2: The Black Atlantic in the Long 19</w:t>
      </w:r>
      <w:r w:rsidRPr="009F7E6D">
        <w:rPr>
          <w:rFonts w:ascii="Arial" w:hAnsi="Arial" w:cs="Arial"/>
          <w:b/>
          <w:sz w:val="22"/>
          <w:szCs w:val="22"/>
          <w:vertAlign w:val="superscript"/>
        </w:rPr>
        <w:t>th</w:t>
      </w:r>
      <w:r w:rsidRPr="009F7E6D">
        <w:rPr>
          <w:rFonts w:ascii="Arial" w:hAnsi="Arial" w:cs="Arial"/>
          <w:b/>
          <w:sz w:val="22"/>
          <w:szCs w:val="22"/>
        </w:rPr>
        <w:t xml:space="preserve"> Century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Black Abolitionists: African Americans and the Campaign Against Slavery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Fingers and Souls: Reconstruction and the Washington–Du Bois Debates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Before the Windrush: Being Black and British in the Victorian and Edwardian Era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Great Black Hopes: African Americans and Heavyweight Boxing</w:t>
      </w:r>
    </w:p>
    <w:p w:rsidR="00625FF6" w:rsidRPr="009F7E6D" w:rsidRDefault="00625FF6" w:rsidP="00625FF6">
      <w:pPr>
        <w:pStyle w:val="ListParagraph"/>
        <w:ind w:left="1080"/>
        <w:rPr>
          <w:rFonts w:ascii="Arial" w:hAnsi="Arial" w:cs="Arial"/>
          <w:b/>
          <w:sz w:val="22"/>
          <w:szCs w:val="22"/>
        </w:rPr>
      </w:pPr>
    </w:p>
    <w:p w:rsidR="00625FF6" w:rsidRPr="009F7E6D" w:rsidRDefault="00625FF6" w:rsidP="00625FF6">
      <w:pPr>
        <w:pStyle w:val="ListParagraph"/>
        <w:numPr>
          <w:ilvl w:val="0"/>
          <w:numId w:val="16"/>
        </w:numPr>
        <w:ind w:left="870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 xml:space="preserve">Week 3: Black Modernisms 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Migration Sounds: Blues, Jazz and the Harlem Renaissance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The Black and the Red: African Americans in Interwar Europe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Black Prophets: Rastafari and Colonialism in Jamaica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The Place For Me: Windrush and its Discontents</w:t>
      </w:r>
    </w:p>
    <w:p w:rsidR="00625FF6" w:rsidRPr="009F7E6D" w:rsidRDefault="00625FF6" w:rsidP="00625FF6">
      <w:pPr>
        <w:pStyle w:val="ListParagraph"/>
        <w:ind w:left="1080"/>
        <w:rPr>
          <w:rFonts w:ascii="Arial" w:hAnsi="Arial" w:cs="Arial"/>
          <w:b/>
          <w:sz w:val="22"/>
          <w:szCs w:val="22"/>
        </w:rPr>
      </w:pPr>
    </w:p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 </w:t>
      </w:r>
      <w:r w:rsidRPr="009F7E6D">
        <w:rPr>
          <w:rFonts w:ascii="Arial" w:hAnsi="Arial" w:cs="Arial"/>
          <w:b/>
          <w:sz w:val="22"/>
          <w:szCs w:val="22"/>
        </w:rPr>
        <w:t>Week 4: Boundaries of the Black Atlantic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Fire In Babylon: Colonialism and West Indies Cricket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Ain’t No Black: The Cultural Politics of Race in Late-20</w:t>
      </w:r>
      <w:r w:rsidRPr="009F7E6D">
        <w:rPr>
          <w:rFonts w:ascii="Arial" w:hAnsi="Arial" w:cs="Arial"/>
          <w:sz w:val="22"/>
          <w:szCs w:val="22"/>
          <w:vertAlign w:val="superscript"/>
        </w:rPr>
        <w:t>th</w:t>
      </w:r>
      <w:r w:rsidRPr="009F7E6D">
        <w:rPr>
          <w:rFonts w:ascii="Arial" w:hAnsi="Arial" w:cs="Arial"/>
          <w:sz w:val="22"/>
          <w:szCs w:val="22"/>
        </w:rPr>
        <w:t xml:space="preserve">-Century Britain 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Soul Power: The Cultures of the African American Civil Rights Movement</w:t>
      </w:r>
    </w:p>
    <w:p w:rsidR="00625FF6" w:rsidRPr="009F7E6D" w:rsidRDefault="00625FF6" w:rsidP="00625FF6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We Were Eight Years in Power: Obama, ‘Post-Racial America’ and Black Lives Matter</w:t>
      </w:r>
    </w:p>
    <w:p w:rsidR="00493AEF" w:rsidRDefault="00493AEF" w:rsidP="00625FF6">
      <w:pPr>
        <w:pStyle w:val="fixed"/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lastRenderedPageBreak/>
        <w:t>LEARNING AND TEACHING STRATEGY</w:t>
      </w:r>
    </w:p>
    <w:p w:rsidR="00625FF6" w:rsidRPr="009F7E6D" w:rsidRDefault="00625FF6" w:rsidP="00625FF6">
      <w:pPr>
        <w:pStyle w:val="fixed"/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keepNext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The study time for the module is divided as follows:</w:t>
      </w:r>
    </w:p>
    <w:p w:rsidR="00625FF6" w:rsidRPr="009F7E6D" w:rsidRDefault="00625FF6" w:rsidP="00625FF6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625FF6" w:rsidRPr="009F7E6D" w:rsidTr="000D4CF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625FF6" w:rsidRPr="009F7E6D" w:rsidTr="000D4CF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625FF6" w:rsidRPr="009F7E6D" w:rsidTr="000D4CF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625FF6" w:rsidRPr="009F7E6D" w:rsidTr="000D4CF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625FF6" w:rsidRPr="009F7E6D" w:rsidRDefault="00625FF6" w:rsidP="00625FF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ASSESSMENT</w:t>
      </w:r>
    </w:p>
    <w:p w:rsidR="00625FF6" w:rsidRPr="009F7E6D" w:rsidRDefault="00625FF6" w:rsidP="00625FF6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1</w:t>
      </w:r>
    </w:p>
    <w:p w:rsidR="00625FF6" w:rsidRPr="009F7E6D" w:rsidRDefault="00625FF6" w:rsidP="00625FF6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625FF6" w:rsidRPr="009F7E6D" w:rsidTr="000D4CF1">
        <w:sdt>
          <w:sdtPr>
            <w:rPr>
              <w:rFonts w:ascii="Arial" w:hAnsi="Arial" w:cs="Arial"/>
              <w:sz w:val="22"/>
              <w:szCs w:val="22"/>
            </w:rPr>
            <w:id w:val="-20600874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625FF6" w:rsidRPr="009F7E6D" w:rsidRDefault="00625FF6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625FF6" w:rsidRPr="009F7E6D" w:rsidRDefault="00625FF6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8556194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625FF6" w:rsidRPr="009F7E6D" w:rsidRDefault="00625FF6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625FF6" w:rsidRPr="009F7E6D" w:rsidRDefault="00625FF6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9334689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625FF6" w:rsidRPr="009F7E6D" w:rsidRDefault="00625FF6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625FF6" w:rsidRPr="009F7E6D" w:rsidRDefault="00625FF6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625FF6" w:rsidRPr="009F7E6D" w:rsidTr="000D4CF1">
        <w:tc>
          <w:tcPr>
            <w:tcW w:w="3256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625FF6" w:rsidRPr="009F7E6D" w:rsidRDefault="00625FF6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625FF6" w:rsidRPr="009F7E6D" w:rsidRDefault="00625FF6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625FF6" w:rsidRPr="009F7E6D" w:rsidTr="000D4CF1">
        <w:tc>
          <w:tcPr>
            <w:tcW w:w="3256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Gobbets</w:t>
            </w:r>
          </w:p>
        </w:tc>
        <w:tc>
          <w:tcPr>
            <w:tcW w:w="3969" w:type="dxa"/>
          </w:tcPr>
          <w:p w:rsidR="00625FF6" w:rsidRPr="009F7E6D" w:rsidRDefault="00625FF6" w:rsidP="000D4CF1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2,500 words </w:t>
            </w:r>
          </w:p>
        </w:tc>
        <w:tc>
          <w:tcPr>
            <w:tcW w:w="1559" w:type="dxa"/>
          </w:tcPr>
          <w:p w:rsidR="00625FF6" w:rsidRPr="009F7E6D" w:rsidRDefault="00625FF6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</w:p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2</w:t>
      </w:r>
    </w:p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625FF6" w:rsidRPr="009F7E6D" w:rsidTr="000D4CF1">
        <w:sdt>
          <w:sdtPr>
            <w:rPr>
              <w:rFonts w:ascii="Arial" w:hAnsi="Arial" w:cs="Arial"/>
              <w:sz w:val="22"/>
              <w:szCs w:val="22"/>
            </w:rPr>
            <w:id w:val="-58815771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625FF6" w:rsidRPr="009F7E6D" w:rsidRDefault="00625FF6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625FF6" w:rsidRPr="009F7E6D" w:rsidRDefault="00625FF6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75170700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625FF6" w:rsidRPr="009F7E6D" w:rsidRDefault="00625FF6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625FF6" w:rsidRPr="009F7E6D" w:rsidRDefault="00625FF6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713699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625FF6" w:rsidRPr="009F7E6D" w:rsidRDefault="00625FF6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625FF6" w:rsidRPr="009F7E6D" w:rsidRDefault="00625FF6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625FF6" w:rsidRPr="009F7E6D" w:rsidTr="000D4CF1">
        <w:tc>
          <w:tcPr>
            <w:tcW w:w="3256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625FF6" w:rsidRPr="009F7E6D" w:rsidRDefault="00625FF6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625FF6" w:rsidRPr="009F7E6D" w:rsidRDefault="00625FF6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625FF6" w:rsidRPr="009F7E6D" w:rsidTr="000D4CF1">
        <w:tc>
          <w:tcPr>
            <w:tcW w:w="3256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Essay (biographical study)</w:t>
            </w:r>
          </w:p>
        </w:tc>
        <w:tc>
          <w:tcPr>
            <w:tcW w:w="3969" w:type="dxa"/>
          </w:tcPr>
          <w:p w:rsidR="00625FF6" w:rsidRPr="009F7E6D" w:rsidRDefault="00625FF6" w:rsidP="000D4CF1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2,500 words </w:t>
            </w:r>
          </w:p>
        </w:tc>
        <w:tc>
          <w:tcPr>
            <w:tcW w:w="1559" w:type="dxa"/>
          </w:tcPr>
          <w:p w:rsidR="00625FF6" w:rsidRPr="009F7E6D" w:rsidRDefault="00625FF6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625FF6" w:rsidRPr="009F7E6D" w:rsidRDefault="00625FF6" w:rsidP="00625FF6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625FF6" w:rsidRDefault="00625FF6" w:rsidP="00625FF6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Assessment Summary</w:t>
      </w:r>
    </w:p>
    <w:p w:rsidR="00625FF6" w:rsidRPr="009F7E6D" w:rsidRDefault="00625FF6" w:rsidP="00625FF6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625FF6" w:rsidRPr="009F7E6D" w:rsidTr="000D4CF1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625FF6" w:rsidRPr="009F7E6D" w:rsidTr="000D4CF1">
        <w:tc>
          <w:tcPr>
            <w:tcW w:w="3261" w:type="dxa"/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3261" w:type="dxa"/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625FF6" w:rsidRPr="009F7E6D" w:rsidTr="000D4CF1">
        <w:tc>
          <w:tcPr>
            <w:tcW w:w="3261" w:type="dxa"/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3261" w:type="dxa"/>
          </w:tcPr>
          <w:p w:rsidR="00625FF6" w:rsidRPr="009F7E6D" w:rsidRDefault="00625FF6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625FF6" w:rsidRPr="009F7E6D" w:rsidRDefault="00625FF6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625FF6" w:rsidRPr="009F7E6D" w:rsidRDefault="00625FF6" w:rsidP="00625FF6">
      <w:pPr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READING LIST</w:t>
      </w:r>
    </w:p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605"/>
        <w:gridCol w:w="1470"/>
      </w:tblGrid>
      <w:tr w:rsidR="00625FF6" w:rsidRPr="009F7E6D" w:rsidTr="000D4CF1">
        <w:tc>
          <w:tcPr>
            <w:tcW w:w="1777" w:type="dxa"/>
            <w:shd w:val="clear" w:color="auto" w:fill="BFBFBF" w:themeFill="background1" w:themeFillShade="BF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075" w:type="dxa"/>
            <w:gridSpan w:val="2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HPHI6006</w:t>
            </w:r>
          </w:p>
        </w:tc>
      </w:tr>
      <w:tr w:rsidR="00625FF6" w:rsidRPr="009F7E6D" w:rsidTr="000D4CF1">
        <w:tc>
          <w:tcPr>
            <w:tcW w:w="1777" w:type="dxa"/>
            <w:shd w:val="clear" w:color="auto" w:fill="BFBFBF" w:themeFill="background1" w:themeFillShade="BF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7075" w:type="dxa"/>
            <w:gridSpan w:val="2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Routes and Roots of the Black Atlantic: Cultural Histories of the African Diaspora</w:t>
            </w:r>
          </w:p>
        </w:tc>
      </w:tr>
      <w:tr w:rsidR="00625FF6" w:rsidRPr="009F7E6D" w:rsidTr="000D4CF1">
        <w:tc>
          <w:tcPr>
            <w:tcW w:w="1777" w:type="dxa"/>
            <w:shd w:val="clear" w:color="auto" w:fill="BFBFBF" w:themeFill="background1" w:themeFillShade="BF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470" w:type="dxa"/>
            <w:shd w:val="clear" w:color="auto" w:fill="BFBFBF" w:themeFill="background1" w:themeFillShade="BF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Gilroy, Paul. </w:t>
            </w:r>
            <w:r w:rsidRPr="009F7E6D">
              <w:rPr>
                <w:rFonts w:ascii="Arial" w:hAnsi="Arial" w:cs="Arial"/>
                <w:bCs/>
                <w:i/>
                <w:sz w:val="22"/>
                <w:szCs w:val="22"/>
              </w:rPr>
              <w:t>The Black Atlantic: Modernity and Double Consciousness</w:t>
            </w: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 (London: Verso, 1993).</w:t>
            </w:r>
          </w:p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2705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Rice, Alan.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Radical Narratives of the Black Atlantic </w:t>
            </w:r>
            <w:r w:rsidRPr="009F7E6D">
              <w:rPr>
                <w:rFonts w:ascii="Arial" w:hAnsi="Arial" w:cs="Arial"/>
                <w:sz w:val="22"/>
                <w:szCs w:val="22"/>
              </w:rPr>
              <w:t>(London: Continuum, 2003).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763530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Rice, Alan.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Creating Memorials, Building Identities: The Politics of Memory in the Black Atlantic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(Liverpool: Liverpool University Press, 2011).</w:t>
            </w: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Roach, Joseph R.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Cities of the Dead: Circum-Atlantic Performance </w:t>
            </w:r>
            <w:r w:rsidRPr="009F7E6D">
              <w:rPr>
                <w:rFonts w:ascii="Arial" w:hAnsi="Arial" w:cs="Arial"/>
                <w:sz w:val="22"/>
                <w:szCs w:val="22"/>
              </w:rPr>
              <w:t>(New York: Columbia University Press, 1996).</w:t>
            </w: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lastRenderedPageBreak/>
              <w:t>Essential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Lister, Simon.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Fire in Babylon: How the West Indies Cricket Team Brought a People to Its Feet </w:t>
            </w:r>
            <w:r w:rsidRPr="009F7E6D">
              <w:rPr>
                <w:rFonts w:ascii="Arial" w:hAnsi="Arial" w:cs="Arial"/>
                <w:sz w:val="22"/>
                <w:szCs w:val="22"/>
              </w:rPr>
              <w:t>(London: Yellow Jersey Press, 2015).</w:t>
            </w: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Haley, Alex.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Roots</w:t>
            </w:r>
            <w:r w:rsidRPr="009F7E6D">
              <w:rPr>
                <w:rFonts w:ascii="Arial" w:hAnsi="Arial" w:cs="Arial"/>
              </w:rPr>
              <w:t>: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 The Saga of an American Family </w:t>
            </w:r>
            <w:r w:rsidRPr="009F7E6D">
              <w:rPr>
                <w:rFonts w:ascii="Arial" w:hAnsi="Arial" w:cs="Arial"/>
                <w:sz w:val="22"/>
                <w:szCs w:val="22"/>
              </w:rPr>
              <w:t>(London: Da Capo Press, 2016 [1976]).</w:t>
            </w: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Further 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Clifford, James. Routes: Travel and Translation in the Late Twentieth Century (Cambridge, Massachusetts: Harvard University Press, 1997).</w:t>
            </w: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Tate Liverpool,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Afro Modern: Journeys through the Black Atlantic </w:t>
            </w:r>
            <w:r w:rsidRPr="009F7E6D">
              <w:rPr>
                <w:rFonts w:ascii="Arial" w:hAnsi="Arial" w:cs="Arial"/>
                <w:sz w:val="22"/>
                <w:szCs w:val="22"/>
              </w:rPr>
              <w:t>(Liverpool: Tate Liverpool, 2010).</w:t>
            </w: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Thomas, Hugh. 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The Slave Trade: The History of the Atlantic Slave Trade, 1440–1870 </w:t>
            </w:r>
            <w:r w:rsidRPr="009F7E6D">
              <w:rPr>
                <w:rFonts w:ascii="Arial" w:hAnsi="Arial" w:cs="Arial"/>
                <w:sz w:val="22"/>
                <w:szCs w:val="22"/>
              </w:rPr>
              <w:t>(London: Papermac, 1998).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588860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sz w:val="22"/>
                <w:szCs w:val="22"/>
              </w:rPr>
            </w:pP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Gilroy, Paul. </w:t>
            </w:r>
            <w:r w:rsidRPr="009F7E6D">
              <w:rPr>
                <w:rFonts w:ascii="Arial" w:hAnsi="Arial" w:cs="Arial"/>
                <w:bCs/>
                <w:i/>
                <w:sz w:val="22"/>
                <w:szCs w:val="22"/>
              </w:rPr>
              <w:t>There Ain’t No Black in the Union Jack: The Cultural Politics of Race and Nation</w:t>
            </w: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 (London: Routledge, 1992)</w:t>
            </w: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Nassy Brown, Jacqueline. </w:t>
            </w:r>
            <w:r w:rsidRPr="009F7E6D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Dropping Anchor, Setting Sail: Geographies of Race in Black Liverpool.</w:t>
            </w: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 (Princeton, New Jersey: Princeton, 2005).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562233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i/>
                <w:sz w:val="22"/>
                <w:szCs w:val="22"/>
              </w:rPr>
            </w:pP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Fryer, Peter. </w:t>
            </w:r>
            <w:r w:rsidRPr="009F7E6D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Staying Power: The History of Black People in Britain </w:t>
            </w:r>
            <w:r w:rsidRPr="009F7E6D">
              <w:rPr>
                <w:rFonts w:ascii="Arial" w:hAnsi="Arial" w:cs="Arial"/>
                <w:bCs/>
                <w:sz w:val="22"/>
                <w:szCs w:val="22"/>
              </w:rPr>
              <w:t>(London: Pluto Press, 1984).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45047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Genovese, Eugene D.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From Rebellion to Revolution: Afro-American Slave Revolts in the Making of the Modern World </w:t>
            </w:r>
            <w:r w:rsidRPr="009F7E6D">
              <w:rPr>
                <w:rFonts w:ascii="Arial" w:hAnsi="Arial" w:cs="Arial"/>
                <w:sz w:val="22"/>
                <w:szCs w:val="22"/>
              </w:rPr>
              <w:t>(New York: Vintage Books, 1981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625451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Genovese, Eugene D. </w:t>
            </w:r>
            <w:r w:rsidRPr="009F7E6D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Roll, Jordan, Roll: The World the Slaves Made </w:t>
            </w:r>
            <w:r w:rsidRPr="009F7E6D">
              <w:rPr>
                <w:rFonts w:ascii="Arial" w:hAnsi="Arial" w:cs="Arial"/>
                <w:bCs/>
                <w:sz w:val="22"/>
                <w:szCs w:val="22"/>
              </w:rPr>
              <w:t>(London: Deutsch, 1975).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6479709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James, C.L.R.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The Black Jacobins: Toussaint L’Ouverture and the San Domingo Revolution 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(London: Allison &amp; Busby, 1980 [1938]).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526020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James, C.L.R.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Beyond a Boundary </w:t>
            </w:r>
            <w:r w:rsidRPr="009F7E6D">
              <w:rPr>
                <w:rFonts w:ascii="Arial" w:hAnsi="Arial" w:cs="Arial"/>
                <w:sz w:val="22"/>
                <w:szCs w:val="22"/>
              </w:rPr>
              <w:t>(London: Stanley Paul, 1963).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32271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rPr>
          <w:trHeight w:val="806"/>
        </w:trPr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Walvin, James.  </w:t>
            </w:r>
            <w:r w:rsidRPr="009F7E6D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Slaves and Slavery: The British Colonial Experience </w:t>
            </w:r>
            <w:r w:rsidRPr="009F7E6D">
              <w:rPr>
                <w:rFonts w:ascii="Arial" w:hAnsi="Arial" w:cs="Arial"/>
                <w:bCs/>
                <w:sz w:val="22"/>
                <w:szCs w:val="22"/>
              </w:rPr>
              <w:t>(Manchester: Manchester University Press, 1992).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367217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25FF6" w:rsidRPr="009F7E6D" w:rsidRDefault="00625FF6" w:rsidP="000D4CF1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5FF6" w:rsidRPr="009F7E6D" w:rsidTr="000D4CF1">
        <w:trPr>
          <w:trHeight w:val="806"/>
        </w:trPr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Boddy, Kasia. </w:t>
            </w:r>
            <w:r w:rsidRPr="009F7E6D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Boxing: A Cultural History </w:t>
            </w:r>
            <w:r w:rsidRPr="009F7E6D">
              <w:rPr>
                <w:rFonts w:ascii="Arial" w:hAnsi="Arial" w:cs="Arial"/>
                <w:bCs/>
                <w:sz w:val="22"/>
                <w:szCs w:val="22"/>
              </w:rPr>
              <w:t>(London: Reaktion Books, 2008).</w:t>
            </w:r>
          </w:p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rPr>
          <w:trHeight w:val="806"/>
        </w:trPr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Runstedtler, Theresa. </w:t>
            </w:r>
            <w:r w:rsidRPr="009F7E6D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Jack Johnson, Rebel Sojourner: Boxing in the Shadow of the Global Color Line </w:t>
            </w:r>
            <w:r w:rsidRPr="009F7E6D">
              <w:rPr>
                <w:rFonts w:ascii="Arial" w:hAnsi="Arial" w:cs="Arial"/>
                <w:bCs/>
                <w:sz w:val="22"/>
                <w:szCs w:val="22"/>
              </w:rPr>
              <w:t>(Berkeley: University of California Press, 2013).</w:t>
            </w:r>
          </w:p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rPr>
          <w:trHeight w:val="806"/>
        </w:trPr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r w:rsidRPr="009F7E6D">
              <w:rPr>
                <w:rFonts w:ascii="Arial" w:hAnsi="Arial" w:cs="Arial"/>
                <w:bCs/>
                <w:sz w:val="22"/>
                <w:szCs w:val="22"/>
              </w:rPr>
              <w:t xml:space="preserve">McRae, Donald. </w:t>
            </w:r>
            <w:r w:rsidRPr="009F7E6D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In Black and White: The Untold Story of Joe Louis and Jesse Owens </w:t>
            </w:r>
            <w:r w:rsidRPr="009F7E6D">
              <w:rPr>
                <w:rFonts w:ascii="Arial" w:hAnsi="Arial" w:cs="Arial"/>
                <w:bCs/>
                <w:sz w:val="22"/>
                <w:szCs w:val="22"/>
              </w:rPr>
              <w:t>(London: Simon &amp; Schuster, 2014 [2002]).</w:t>
            </w: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25FF6" w:rsidRPr="009F7E6D" w:rsidTr="000D4CF1">
        <w:trPr>
          <w:trHeight w:val="806"/>
        </w:trPr>
        <w:tc>
          <w:tcPr>
            <w:tcW w:w="1777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625FF6" w:rsidRPr="009F7E6D" w:rsidRDefault="00625FF6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Levine, Lawrence W. 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Black Culture and Black Consciousness: Afro-American Folk Thought from Slavery to Freedom </w:t>
            </w:r>
            <w:r w:rsidRPr="009F7E6D">
              <w:rPr>
                <w:rFonts w:ascii="Arial" w:hAnsi="Arial" w:cs="Arial"/>
                <w:sz w:val="22"/>
                <w:szCs w:val="22"/>
              </w:rPr>
              <w:t>(New York: Oxford University Press, 1977).</w:t>
            </w:r>
          </w:p>
        </w:tc>
        <w:tc>
          <w:tcPr>
            <w:tcW w:w="1470" w:type="dxa"/>
          </w:tcPr>
          <w:p w:rsidR="00625FF6" w:rsidRPr="009F7E6D" w:rsidRDefault="00625FF6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625FF6" w:rsidRPr="009F7E6D" w:rsidRDefault="00625FF6" w:rsidP="00625FF6">
      <w:pPr>
        <w:rPr>
          <w:rFonts w:ascii="Arial" w:hAnsi="Arial" w:cs="Arial"/>
          <w:b/>
          <w:sz w:val="22"/>
          <w:szCs w:val="22"/>
        </w:rPr>
      </w:pPr>
    </w:p>
    <w:p w:rsidR="00625FF6" w:rsidRPr="009F7E6D" w:rsidRDefault="00625FF6" w:rsidP="00625FF6">
      <w:pPr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rPr>
          <w:rFonts w:ascii="Arial" w:hAnsi="Arial" w:cs="Arial"/>
          <w:sz w:val="22"/>
          <w:szCs w:val="22"/>
        </w:rPr>
      </w:pPr>
    </w:p>
    <w:p w:rsidR="00625FF6" w:rsidRPr="009F7E6D" w:rsidRDefault="00625FF6" w:rsidP="00625FF6">
      <w:pPr>
        <w:rPr>
          <w:rFonts w:ascii="Arial" w:hAnsi="Arial" w:cs="Arial"/>
          <w:sz w:val="22"/>
          <w:szCs w:val="22"/>
        </w:rPr>
      </w:pPr>
    </w:p>
    <w:sectPr w:rsidR="00625FF6" w:rsidRPr="009F7E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25FF6" w:rsidRDefault="00625FF6" w:rsidP="00625FF6">
      <w:r>
        <w:separator/>
      </w:r>
    </w:p>
  </w:endnote>
  <w:endnote w:type="continuationSeparator" w:id="0">
    <w:p w:rsidR="00625FF6" w:rsidRDefault="00625FF6" w:rsidP="00625F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25FF6" w:rsidRDefault="00625FF6" w:rsidP="00625FF6">
      <w:r>
        <w:separator/>
      </w:r>
    </w:p>
  </w:footnote>
  <w:footnote w:type="continuationSeparator" w:id="0">
    <w:p w:rsidR="00625FF6" w:rsidRDefault="00625FF6" w:rsidP="00625F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60DED"/>
    <w:multiLevelType w:val="hybridMultilevel"/>
    <w:tmpl w:val="E0EAF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6022F"/>
    <w:multiLevelType w:val="hybridMultilevel"/>
    <w:tmpl w:val="E3168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5633E7"/>
    <w:multiLevelType w:val="hybridMultilevel"/>
    <w:tmpl w:val="A2925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433D3B"/>
    <w:multiLevelType w:val="hybridMultilevel"/>
    <w:tmpl w:val="7E223E4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CE41FDE"/>
    <w:multiLevelType w:val="hybridMultilevel"/>
    <w:tmpl w:val="5D5E7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50105D"/>
    <w:multiLevelType w:val="hybridMultilevel"/>
    <w:tmpl w:val="E99EEF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8FE5452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2DB07340"/>
    <w:multiLevelType w:val="hybridMultilevel"/>
    <w:tmpl w:val="78D29916"/>
    <w:lvl w:ilvl="0" w:tplc="04090001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4AAB3A59"/>
    <w:multiLevelType w:val="hybridMultilevel"/>
    <w:tmpl w:val="3BAA3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8F77AC"/>
    <w:multiLevelType w:val="hybridMultilevel"/>
    <w:tmpl w:val="B324E11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525A0DA9"/>
    <w:multiLevelType w:val="hybridMultilevel"/>
    <w:tmpl w:val="EC3C614C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57273F"/>
    <w:multiLevelType w:val="hybridMultilevel"/>
    <w:tmpl w:val="ABEAC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58430C"/>
    <w:multiLevelType w:val="hybridMultilevel"/>
    <w:tmpl w:val="8EFCFB04"/>
    <w:lvl w:ilvl="0" w:tplc="A074F4C4">
      <w:start w:val="2000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648634FE"/>
    <w:multiLevelType w:val="hybridMultilevel"/>
    <w:tmpl w:val="7EA4B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77210E6"/>
    <w:multiLevelType w:val="hybridMultilevel"/>
    <w:tmpl w:val="B63253FC"/>
    <w:lvl w:ilvl="0" w:tplc="08090001">
      <w:start w:val="1"/>
      <w:numFmt w:val="bullet"/>
      <w:lvlText w:val=""/>
      <w:lvlJc w:val="left"/>
      <w:pPr>
        <w:ind w:left="277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2"/>
  </w:num>
  <w:num w:numId="3">
    <w:abstractNumId w:val="11"/>
  </w:num>
  <w:num w:numId="4">
    <w:abstractNumId w:val="8"/>
  </w:num>
  <w:num w:numId="5">
    <w:abstractNumId w:val="0"/>
  </w:num>
  <w:num w:numId="6">
    <w:abstractNumId w:val="4"/>
  </w:num>
  <w:num w:numId="7">
    <w:abstractNumId w:val="1"/>
  </w:num>
  <w:num w:numId="8">
    <w:abstractNumId w:val="14"/>
  </w:num>
  <w:num w:numId="9">
    <w:abstractNumId w:val="12"/>
  </w:num>
  <w:num w:numId="10">
    <w:abstractNumId w:val="9"/>
  </w:num>
  <w:num w:numId="11">
    <w:abstractNumId w:val="5"/>
  </w:num>
  <w:num w:numId="12">
    <w:abstractNumId w:val="6"/>
  </w:num>
  <w:num w:numId="13">
    <w:abstractNumId w:val="7"/>
  </w:num>
  <w:num w:numId="14">
    <w:abstractNumId w:val="3"/>
  </w:num>
  <w:num w:numId="15">
    <w:abstractNumId w:val="13"/>
  </w:num>
  <w:num w:numId="1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05E4"/>
    <w:rsid w:val="00002383"/>
    <w:rsid w:val="000178BB"/>
    <w:rsid w:val="0002057B"/>
    <w:rsid w:val="00023D02"/>
    <w:rsid w:val="00025418"/>
    <w:rsid w:val="00043E0C"/>
    <w:rsid w:val="00044100"/>
    <w:rsid w:val="00050808"/>
    <w:rsid w:val="000525D2"/>
    <w:rsid w:val="000577C2"/>
    <w:rsid w:val="00071DC8"/>
    <w:rsid w:val="00075FF8"/>
    <w:rsid w:val="000840FC"/>
    <w:rsid w:val="00095205"/>
    <w:rsid w:val="000A5215"/>
    <w:rsid w:val="000A66F1"/>
    <w:rsid w:val="000A69DB"/>
    <w:rsid w:val="000B16BA"/>
    <w:rsid w:val="000B6330"/>
    <w:rsid w:val="000C5E73"/>
    <w:rsid w:val="000D141C"/>
    <w:rsid w:val="000D1DBE"/>
    <w:rsid w:val="000D2068"/>
    <w:rsid w:val="000D248D"/>
    <w:rsid w:val="000E53FD"/>
    <w:rsid w:val="000F75A4"/>
    <w:rsid w:val="001242F1"/>
    <w:rsid w:val="00150BE7"/>
    <w:rsid w:val="00150C0B"/>
    <w:rsid w:val="00155CE7"/>
    <w:rsid w:val="00183BFE"/>
    <w:rsid w:val="0019340C"/>
    <w:rsid w:val="00194426"/>
    <w:rsid w:val="00195C4C"/>
    <w:rsid w:val="001968AD"/>
    <w:rsid w:val="001A2FDC"/>
    <w:rsid w:val="001B5548"/>
    <w:rsid w:val="001B7FD3"/>
    <w:rsid w:val="001C4A75"/>
    <w:rsid w:val="001C614B"/>
    <w:rsid w:val="001D4F5A"/>
    <w:rsid w:val="001D61BF"/>
    <w:rsid w:val="001D67B8"/>
    <w:rsid w:val="001D7CC2"/>
    <w:rsid w:val="001F3CBB"/>
    <w:rsid w:val="001F3E0E"/>
    <w:rsid w:val="00202FB3"/>
    <w:rsid w:val="002354A1"/>
    <w:rsid w:val="00242710"/>
    <w:rsid w:val="00244458"/>
    <w:rsid w:val="00246A44"/>
    <w:rsid w:val="00251EEE"/>
    <w:rsid w:val="00256FEA"/>
    <w:rsid w:val="00257A71"/>
    <w:rsid w:val="00257EA5"/>
    <w:rsid w:val="00263957"/>
    <w:rsid w:val="0026442E"/>
    <w:rsid w:val="0029135B"/>
    <w:rsid w:val="0029506B"/>
    <w:rsid w:val="002B01E9"/>
    <w:rsid w:val="002C20A0"/>
    <w:rsid w:val="002C3D48"/>
    <w:rsid w:val="002F6EC6"/>
    <w:rsid w:val="00300DBF"/>
    <w:rsid w:val="00310B81"/>
    <w:rsid w:val="0031352D"/>
    <w:rsid w:val="00317ACB"/>
    <w:rsid w:val="00320798"/>
    <w:rsid w:val="0032515E"/>
    <w:rsid w:val="00332317"/>
    <w:rsid w:val="003442A6"/>
    <w:rsid w:val="0035666A"/>
    <w:rsid w:val="00361295"/>
    <w:rsid w:val="0036185E"/>
    <w:rsid w:val="003650D4"/>
    <w:rsid w:val="00367629"/>
    <w:rsid w:val="0037197E"/>
    <w:rsid w:val="00374DDA"/>
    <w:rsid w:val="00384B51"/>
    <w:rsid w:val="00385866"/>
    <w:rsid w:val="00395AAE"/>
    <w:rsid w:val="003B0E09"/>
    <w:rsid w:val="003C5022"/>
    <w:rsid w:val="003C6C55"/>
    <w:rsid w:val="003C7179"/>
    <w:rsid w:val="003C7281"/>
    <w:rsid w:val="003E24B9"/>
    <w:rsid w:val="003E3669"/>
    <w:rsid w:val="003F575C"/>
    <w:rsid w:val="003F6919"/>
    <w:rsid w:val="0040374B"/>
    <w:rsid w:val="00411762"/>
    <w:rsid w:val="0042317D"/>
    <w:rsid w:val="00433D74"/>
    <w:rsid w:val="00436C89"/>
    <w:rsid w:val="004411BF"/>
    <w:rsid w:val="0044125F"/>
    <w:rsid w:val="00441EB9"/>
    <w:rsid w:val="004571E5"/>
    <w:rsid w:val="00470EA3"/>
    <w:rsid w:val="00476043"/>
    <w:rsid w:val="004779B0"/>
    <w:rsid w:val="00480AFC"/>
    <w:rsid w:val="00483EE5"/>
    <w:rsid w:val="00490296"/>
    <w:rsid w:val="0049258D"/>
    <w:rsid w:val="00493AEF"/>
    <w:rsid w:val="004A081C"/>
    <w:rsid w:val="004B7C6C"/>
    <w:rsid w:val="004C2CB7"/>
    <w:rsid w:val="004D154D"/>
    <w:rsid w:val="004D375B"/>
    <w:rsid w:val="004D7E5E"/>
    <w:rsid w:val="004E2653"/>
    <w:rsid w:val="004E32C3"/>
    <w:rsid w:val="004E3865"/>
    <w:rsid w:val="004F1CD3"/>
    <w:rsid w:val="004F5391"/>
    <w:rsid w:val="00500D18"/>
    <w:rsid w:val="00501262"/>
    <w:rsid w:val="00514295"/>
    <w:rsid w:val="00522935"/>
    <w:rsid w:val="005246AD"/>
    <w:rsid w:val="0052708E"/>
    <w:rsid w:val="00535112"/>
    <w:rsid w:val="00535D01"/>
    <w:rsid w:val="00542E58"/>
    <w:rsid w:val="00543554"/>
    <w:rsid w:val="00550C36"/>
    <w:rsid w:val="00555077"/>
    <w:rsid w:val="00566267"/>
    <w:rsid w:val="005667DB"/>
    <w:rsid w:val="00581490"/>
    <w:rsid w:val="005837BE"/>
    <w:rsid w:val="005841C4"/>
    <w:rsid w:val="00587211"/>
    <w:rsid w:val="00587E0D"/>
    <w:rsid w:val="00594D6E"/>
    <w:rsid w:val="005A68B6"/>
    <w:rsid w:val="005D5CFC"/>
    <w:rsid w:val="005E7516"/>
    <w:rsid w:val="005F1B68"/>
    <w:rsid w:val="006041CD"/>
    <w:rsid w:val="006044AA"/>
    <w:rsid w:val="00607AFD"/>
    <w:rsid w:val="00625FF6"/>
    <w:rsid w:val="00626518"/>
    <w:rsid w:val="00631238"/>
    <w:rsid w:val="00632AC6"/>
    <w:rsid w:val="0064218B"/>
    <w:rsid w:val="00654553"/>
    <w:rsid w:val="006630A0"/>
    <w:rsid w:val="00663A6F"/>
    <w:rsid w:val="00665353"/>
    <w:rsid w:val="00670DA3"/>
    <w:rsid w:val="0067685A"/>
    <w:rsid w:val="00676E71"/>
    <w:rsid w:val="00681133"/>
    <w:rsid w:val="00685F1A"/>
    <w:rsid w:val="00686D27"/>
    <w:rsid w:val="00691AB7"/>
    <w:rsid w:val="00692E65"/>
    <w:rsid w:val="00694F2E"/>
    <w:rsid w:val="006A0DE6"/>
    <w:rsid w:val="006A67E8"/>
    <w:rsid w:val="006A7AE9"/>
    <w:rsid w:val="006B4B5D"/>
    <w:rsid w:val="006B53E8"/>
    <w:rsid w:val="006C27B8"/>
    <w:rsid w:val="006C600C"/>
    <w:rsid w:val="006D17A3"/>
    <w:rsid w:val="006D5EDF"/>
    <w:rsid w:val="006E0139"/>
    <w:rsid w:val="006E1FAB"/>
    <w:rsid w:val="006E5FA1"/>
    <w:rsid w:val="007229C6"/>
    <w:rsid w:val="007263AE"/>
    <w:rsid w:val="007314D5"/>
    <w:rsid w:val="00734498"/>
    <w:rsid w:val="00737D7E"/>
    <w:rsid w:val="00754BC1"/>
    <w:rsid w:val="00755B54"/>
    <w:rsid w:val="007C55D6"/>
    <w:rsid w:val="007C6E4F"/>
    <w:rsid w:val="007E4EAA"/>
    <w:rsid w:val="007E5F25"/>
    <w:rsid w:val="008105C8"/>
    <w:rsid w:val="00813E4D"/>
    <w:rsid w:val="00816CF0"/>
    <w:rsid w:val="00836603"/>
    <w:rsid w:val="00841734"/>
    <w:rsid w:val="008732F2"/>
    <w:rsid w:val="008763F0"/>
    <w:rsid w:val="00883496"/>
    <w:rsid w:val="00885644"/>
    <w:rsid w:val="0089138C"/>
    <w:rsid w:val="008A3E6A"/>
    <w:rsid w:val="008C05E4"/>
    <w:rsid w:val="008C1DEF"/>
    <w:rsid w:val="008D0E03"/>
    <w:rsid w:val="008E22FF"/>
    <w:rsid w:val="00901BFE"/>
    <w:rsid w:val="00904858"/>
    <w:rsid w:val="00907127"/>
    <w:rsid w:val="00912BD3"/>
    <w:rsid w:val="00921396"/>
    <w:rsid w:val="009243F1"/>
    <w:rsid w:val="00926CC8"/>
    <w:rsid w:val="0093520C"/>
    <w:rsid w:val="0093692D"/>
    <w:rsid w:val="009415AB"/>
    <w:rsid w:val="00942E99"/>
    <w:rsid w:val="00947AC7"/>
    <w:rsid w:val="00956490"/>
    <w:rsid w:val="0095653F"/>
    <w:rsid w:val="00962D0A"/>
    <w:rsid w:val="009649CE"/>
    <w:rsid w:val="009650F3"/>
    <w:rsid w:val="0096525B"/>
    <w:rsid w:val="0098090D"/>
    <w:rsid w:val="009831A3"/>
    <w:rsid w:val="009914C5"/>
    <w:rsid w:val="009951C5"/>
    <w:rsid w:val="009A29ED"/>
    <w:rsid w:val="009B5535"/>
    <w:rsid w:val="009B73AD"/>
    <w:rsid w:val="009B7726"/>
    <w:rsid w:val="009E1EC6"/>
    <w:rsid w:val="009E3A3D"/>
    <w:rsid w:val="00A063E4"/>
    <w:rsid w:val="00A0657B"/>
    <w:rsid w:val="00A07772"/>
    <w:rsid w:val="00A113C3"/>
    <w:rsid w:val="00A15C8D"/>
    <w:rsid w:val="00A21DD3"/>
    <w:rsid w:val="00A23F8C"/>
    <w:rsid w:val="00A3625D"/>
    <w:rsid w:val="00A43E1C"/>
    <w:rsid w:val="00A475F1"/>
    <w:rsid w:val="00A51E1B"/>
    <w:rsid w:val="00A54F6B"/>
    <w:rsid w:val="00A55058"/>
    <w:rsid w:val="00A55503"/>
    <w:rsid w:val="00A56E61"/>
    <w:rsid w:val="00A66436"/>
    <w:rsid w:val="00A71BF2"/>
    <w:rsid w:val="00A85460"/>
    <w:rsid w:val="00A86DC2"/>
    <w:rsid w:val="00AA1680"/>
    <w:rsid w:val="00AA44CA"/>
    <w:rsid w:val="00AA5BE0"/>
    <w:rsid w:val="00AB646E"/>
    <w:rsid w:val="00AB7454"/>
    <w:rsid w:val="00AC5F85"/>
    <w:rsid w:val="00AD703F"/>
    <w:rsid w:val="00AF7232"/>
    <w:rsid w:val="00B03C43"/>
    <w:rsid w:val="00B12A90"/>
    <w:rsid w:val="00B13A46"/>
    <w:rsid w:val="00B13FB4"/>
    <w:rsid w:val="00B173D8"/>
    <w:rsid w:val="00B2129D"/>
    <w:rsid w:val="00B245DB"/>
    <w:rsid w:val="00B31A20"/>
    <w:rsid w:val="00B40415"/>
    <w:rsid w:val="00B415BB"/>
    <w:rsid w:val="00B45DD2"/>
    <w:rsid w:val="00B539EA"/>
    <w:rsid w:val="00B70D6C"/>
    <w:rsid w:val="00B80C9F"/>
    <w:rsid w:val="00B9390A"/>
    <w:rsid w:val="00BA4239"/>
    <w:rsid w:val="00BA57D6"/>
    <w:rsid w:val="00BB2386"/>
    <w:rsid w:val="00BB56B9"/>
    <w:rsid w:val="00BC5EEB"/>
    <w:rsid w:val="00BD68EA"/>
    <w:rsid w:val="00BE6B8D"/>
    <w:rsid w:val="00BE7FA5"/>
    <w:rsid w:val="00BF70A8"/>
    <w:rsid w:val="00C11FB4"/>
    <w:rsid w:val="00C1207A"/>
    <w:rsid w:val="00C155EF"/>
    <w:rsid w:val="00C17FAB"/>
    <w:rsid w:val="00C22F85"/>
    <w:rsid w:val="00C74EA5"/>
    <w:rsid w:val="00C755DD"/>
    <w:rsid w:val="00C87F38"/>
    <w:rsid w:val="00C93BF0"/>
    <w:rsid w:val="00C9547B"/>
    <w:rsid w:val="00C95C43"/>
    <w:rsid w:val="00CA103E"/>
    <w:rsid w:val="00CA50E3"/>
    <w:rsid w:val="00CC20DF"/>
    <w:rsid w:val="00CC5474"/>
    <w:rsid w:val="00CD2DCA"/>
    <w:rsid w:val="00CE2141"/>
    <w:rsid w:val="00D03627"/>
    <w:rsid w:val="00D1410F"/>
    <w:rsid w:val="00D1679A"/>
    <w:rsid w:val="00D23E1D"/>
    <w:rsid w:val="00D27D61"/>
    <w:rsid w:val="00D30071"/>
    <w:rsid w:val="00D308FC"/>
    <w:rsid w:val="00D310F6"/>
    <w:rsid w:val="00D316CC"/>
    <w:rsid w:val="00D43EFE"/>
    <w:rsid w:val="00D44985"/>
    <w:rsid w:val="00D457E1"/>
    <w:rsid w:val="00D50F71"/>
    <w:rsid w:val="00D51272"/>
    <w:rsid w:val="00D51F43"/>
    <w:rsid w:val="00D60699"/>
    <w:rsid w:val="00D65A1E"/>
    <w:rsid w:val="00D71E84"/>
    <w:rsid w:val="00D73306"/>
    <w:rsid w:val="00D750F3"/>
    <w:rsid w:val="00D762B4"/>
    <w:rsid w:val="00D8734D"/>
    <w:rsid w:val="00D9412B"/>
    <w:rsid w:val="00D962C3"/>
    <w:rsid w:val="00DA3197"/>
    <w:rsid w:val="00DA5624"/>
    <w:rsid w:val="00DB06E4"/>
    <w:rsid w:val="00DB103F"/>
    <w:rsid w:val="00DB34B2"/>
    <w:rsid w:val="00DB4F0E"/>
    <w:rsid w:val="00DC285B"/>
    <w:rsid w:val="00DD57E0"/>
    <w:rsid w:val="00DE4A25"/>
    <w:rsid w:val="00DE5CE4"/>
    <w:rsid w:val="00DE7666"/>
    <w:rsid w:val="00DE7CC8"/>
    <w:rsid w:val="00DF4556"/>
    <w:rsid w:val="00DF5FAD"/>
    <w:rsid w:val="00DF6287"/>
    <w:rsid w:val="00DF6B9C"/>
    <w:rsid w:val="00E30E6E"/>
    <w:rsid w:val="00E35C8E"/>
    <w:rsid w:val="00E37AEC"/>
    <w:rsid w:val="00E5652B"/>
    <w:rsid w:val="00E56684"/>
    <w:rsid w:val="00E66A41"/>
    <w:rsid w:val="00E71EF3"/>
    <w:rsid w:val="00E8092A"/>
    <w:rsid w:val="00E849FA"/>
    <w:rsid w:val="00E86A0C"/>
    <w:rsid w:val="00E95220"/>
    <w:rsid w:val="00EA2AD5"/>
    <w:rsid w:val="00EB1A66"/>
    <w:rsid w:val="00EC62CB"/>
    <w:rsid w:val="00EC7FA7"/>
    <w:rsid w:val="00EE3383"/>
    <w:rsid w:val="00EF153A"/>
    <w:rsid w:val="00F14110"/>
    <w:rsid w:val="00F25149"/>
    <w:rsid w:val="00F30974"/>
    <w:rsid w:val="00F337C6"/>
    <w:rsid w:val="00F33D40"/>
    <w:rsid w:val="00F35AE8"/>
    <w:rsid w:val="00F413DF"/>
    <w:rsid w:val="00F41DBF"/>
    <w:rsid w:val="00F424CF"/>
    <w:rsid w:val="00F4722E"/>
    <w:rsid w:val="00F5685E"/>
    <w:rsid w:val="00F63156"/>
    <w:rsid w:val="00F71C4F"/>
    <w:rsid w:val="00F71F43"/>
    <w:rsid w:val="00F85090"/>
    <w:rsid w:val="00F96A58"/>
    <w:rsid w:val="00FA27D4"/>
    <w:rsid w:val="00FA69AF"/>
    <w:rsid w:val="00FC2E40"/>
    <w:rsid w:val="00FC4BBC"/>
    <w:rsid w:val="00FD4C9D"/>
    <w:rsid w:val="00FE0293"/>
    <w:rsid w:val="00FE46D8"/>
    <w:rsid w:val="00FF2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529F6"/>
  <w15:chartTrackingRefBased/>
  <w15:docId w15:val="{BFFC32C1-89C2-430B-AB4E-4CC08ECD3E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C05E4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6E7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676E71"/>
    <w:pPr>
      <w:keepNext/>
      <w:keepLines/>
      <w:overflowPunct/>
      <w:autoSpaceDE/>
      <w:autoSpaceDN/>
      <w:adjustRightInd/>
      <w:spacing w:before="200"/>
      <w:jc w:val="left"/>
      <w:textAlignment w:val="auto"/>
      <w:outlineLvl w:val="2"/>
    </w:pPr>
    <w:rPr>
      <w:rFonts w:ascii="Cambria" w:hAnsi="Cambria"/>
      <w:b/>
      <w:bCs/>
      <w:color w:val="4F81BD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8C05E4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8C05E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qFormat/>
    <w:locked/>
    <w:rsid w:val="008C05E4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fixed">
    <w:name w:val="fixed"/>
    <w:link w:val="fixedChar"/>
    <w:qFormat/>
    <w:rsid w:val="008C05E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8C05E4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8C05E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8C05E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heading">
    <w:name w:val="heading"/>
    <w:basedOn w:val="fixed"/>
    <w:link w:val="headingChar"/>
    <w:qFormat/>
    <w:rsid w:val="008C05E4"/>
    <w:pPr>
      <w:spacing w:before="240" w:after="120"/>
    </w:pPr>
  </w:style>
  <w:style w:type="character" w:customStyle="1" w:styleId="headingChar">
    <w:name w:val="heading Char"/>
    <w:link w:val="heading"/>
    <w:rsid w:val="008C05E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8C05E4"/>
    <w:pPr>
      <w:overflowPunct/>
      <w:autoSpaceDE/>
      <w:autoSpaceDN/>
      <w:adjustRightInd/>
      <w:spacing w:before="100" w:beforeAutospacing="1" w:after="100" w:afterAutospacing="1"/>
      <w:jc w:val="left"/>
      <w:textAlignment w:val="auto"/>
    </w:pPr>
    <w:rPr>
      <w:rFonts w:ascii="Times" w:eastAsiaTheme="minorEastAsia" w:hAnsi="Times"/>
      <w:sz w:val="20"/>
      <w:lang w:eastAsia="en-US"/>
    </w:rPr>
  </w:style>
  <w:style w:type="character" w:customStyle="1" w:styleId="a-size-large">
    <w:name w:val="a-size-large"/>
    <w:basedOn w:val="DefaultParagraphFont"/>
    <w:rsid w:val="00441EB9"/>
  </w:style>
  <w:style w:type="table" w:customStyle="1" w:styleId="TableGrid171">
    <w:name w:val="Table Grid171"/>
    <w:basedOn w:val="TableNormal"/>
    <w:next w:val="TableGrid"/>
    <w:uiPriority w:val="59"/>
    <w:rsid w:val="00441EB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676E71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676E71"/>
    <w:rPr>
      <w:rFonts w:ascii="Cambria" w:eastAsia="Times New Roman" w:hAnsi="Cambria" w:cs="Times New Roman"/>
      <w:b/>
      <w:bCs/>
      <w:color w:val="4F81BD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25F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5FF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25F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5FF6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808</Words>
  <Characters>4611</Characters>
  <Application>Microsoft Office Word</Application>
  <DocSecurity>4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Liann Parker</dc:creator>
  <cp:keywords/>
  <dc:description/>
  <cp:lastModifiedBy>Shylah Turner</cp:lastModifiedBy>
  <cp:revision>2</cp:revision>
  <dcterms:created xsi:type="dcterms:W3CDTF">2018-08-13T13:49:00Z</dcterms:created>
  <dcterms:modified xsi:type="dcterms:W3CDTF">2018-08-13T13:49:00Z</dcterms:modified>
</cp:coreProperties>
</file>