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664FC" w14:textId="77777777" w:rsidR="00636807" w:rsidRDefault="00636807">
      <w:pPr>
        <w:pStyle w:val="p1"/>
        <w:rPr>
          <w:rStyle w:val="s1"/>
          <w:b/>
          <w:bCs/>
        </w:rPr>
      </w:pPr>
    </w:p>
    <w:p w14:paraId="2116CAE2" w14:textId="749BABFD" w:rsidR="00636807" w:rsidRDefault="00BE5494">
      <w:pPr>
        <w:pStyle w:val="p1"/>
        <w:rPr>
          <w:rStyle w:val="s1"/>
          <w:rFonts w:ascii="Arial" w:hAnsi="Arial" w:cs="Arial"/>
          <w:b/>
          <w:bCs/>
          <w:sz w:val="36"/>
          <w:szCs w:val="36"/>
        </w:rPr>
      </w:pPr>
      <w:r w:rsidRPr="00CE37BA">
        <w:rPr>
          <w:rStyle w:val="s1"/>
          <w:rFonts w:ascii="Arial" w:hAnsi="Arial" w:cs="Arial"/>
          <w:b/>
          <w:bCs/>
          <w:sz w:val="36"/>
          <w:szCs w:val="36"/>
        </w:rPr>
        <w:t>Health,</w:t>
      </w:r>
      <w:r w:rsidR="00CE37BA" w:rsidRPr="00CE37BA">
        <w:rPr>
          <w:rStyle w:val="s1"/>
          <w:rFonts w:ascii="Arial" w:hAnsi="Arial" w:cs="Arial"/>
          <w:b/>
          <w:bCs/>
          <w:sz w:val="36"/>
          <w:szCs w:val="36"/>
        </w:rPr>
        <w:t xml:space="preserve"> wellbeing and sustainable development</w:t>
      </w:r>
    </w:p>
    <w:p w14:paraId="5C9FD467" w14:textId="2EAA9F04" w:rsidR="00CE37BA" w:rsidRDefault="00B3285B">
      <w:pPr>
        <w:pStyle w:val="p1"/>
        <w:rPr>
          <w:rStyle w:val="s1"/>
          <w:rFonts w:ascii="Arial" w:hAnsi="Arial" w:cs="Arial"/>
        </w:rPr>
      </w:pPr>
      <w:r>
        <w:rPr>
          <w:rStyle w:val="s1"/>
          <w:rFonts w:ascii="Arial" w:hAnsi="Arial" w:cs="Arial"/>
        </w:rPr>
        <w:t>Student name: Saica Bi</w:t>
      </w:r>
    </w:p>
    <w:p w14:paraId="25E320E9" w14:textId="4A40E575" w:rsidR="00B3285B" w:rsidRDefault="00B3285B">
      <w:pPr>
        <w:pStyle w:val="p1"/>
        <w:rPr>
          <w:rStyle w:val="s1"/>
          <w:rFonts w:ascii="Arial" w:hAnsi="Arial" w:cs="Arial"/>
        </w:rPr>
      </w:pPr>
      <w:r>
        <w:rPr>
          <w:rStyle w:val="s1"/>
          <w:rFonts w:ascii="Arial" w:hAnsi="Arial" w:cs="Arial"/>
        </w:rPr>
        <w:t>Student ID</w:t>
      </w:r>
      <w:r w:rsidR="00CC6D6B">
        <w:rPr>
          <w:rStyle w:val="s1"/>
          <w:rFonts w:ascii="Arial" w:hAnsi="Arial" w:cs="Arial"/>
        </w:rPr>
        <w:t>: 2220163</w:t>
      </w:r>
    </w:p>
    <w:p w14:paraId="7C638B82" w14:textId="28AC32D6" w:rsidR="004B6244" w:rsidRDefault="00CC6D6B">
      <w:pPr>
        <w:pStyle w:val="p1"/>
        <w:rPr>
          <w:rStyle w:val="s1"/>
          <w:rFonts w:ascii="Arial" w:hAnsi="Arial" w:cs="Arial"/>
        </w:rPr>
      </w:pPr>
      <w:r>
        <w:rPr>
          <w:rStyle w:val="s1"/>
          <w:rFonts w:ascii="Arial" w:hAnsi="Arial" w:cs="Arial"/>
        </w:rPr>
        <w:t>Module:</w:t>
      </w:r>
      <w:r w:rsidR="004B6244">
        <w:rPr>
          <w:rStyle w:val="s1"/>
          <w:rFonts w:ascii="Arial" w:hAnsi="Arial" w:cs="Arial"/>
        </w:rPr>
        <w:t xml:space="preserve"> </w:t>
      </w:r>
      <w:r>
        <w:rPr>
          <w:rStyle w:val="s1"/>
          <w:rFonts w:ascii="Arial" w:hAnsi="Arial" w:cs="Arial"/>
        </w:rPr>
        <w:t>BM</w:t>
      </w:r>
      <w:r w:rsidR="004B6244">
        <w:rPr>
          <w:rStyle w:val="s1"/>
          <w:rFonts w:ascii="Arial" w:hAnsi="Arial" w:cs="Arial"/>
        </w:rPr>
        <w:t>HP6030</w:t>
      </w:r>
    </w:p>
    <w:p w14:paraId="03822628" w14:textId="6909C840" w:rsidR="00AF7876" w:rsidRDefault="00AF7876">
      <w:pPr>
        <w:pStyle w:val="p1"/>
        <w:rPr>
          <w:rStyle w:val="s1"/>
          <w:rFonts w:ascii="Arial" w:hAnsi="Arial" w:cs="Arial"/>
        </w:rPr>
      </w:pPr>
      <w:r>
        <w:rPr>
          <w:rStyle w:val="s1"/>
          <w:rFonts w:ascii="Arial" w:hAnsi="Arial" w:cs="Arial"/>
        </w:rPr>
        <w:t>Lecture: Parees Ahmed</w:t>
      </w:r>
    </w:p>
    <w:p w14:paraId="31DD2750" w14:textId="22205B73" w:rsidR="00AF7876" w:rsidRDefault="00AF7876">
      <w:pPr>
        <w:pStyle w:val="p1"/>
        <w:rPr>
          <w:rStyle w:val="s1"/>
          <w:rFonts w:ascii="Arial" w:hAnsi="Arial" w:cs="Arial"/>
        </w:rPr>
      </w:pPr>
      <w:r>
        <w:rPr>
          <w:rStyle w:val="s1"/>
          <w:rFonts w:ascii="Arial" w:hAnsi="Arial" w:cs="Arial"/>
        </w:rPr>
        <w:t>Assignment title</w:t>
      </w:r>
      <w:r w:rsidR="00E51352">
        <w:rPr>
          <w:rStyle w:val="s1"/>
          <w:rFonts w:ascii="Arial" w:hAnsi="Arial" w:cs="Arial"/>
        </w:rPr>
        <w:t xml:space="preserve">: Component 2 </w:t>
      </w:r>
      <w:r w:rsidR="007045C7">
        <w:rPr>
          <w:rStyle w:val="s1"/>
          <w:rFonts w:ascii="Arial" w:hAnsi="Arial" w:cs="Arial"/>
        </w:rPr>
        <w:t>Report</w:t>
      </w:r>
    </w:p>
    <w:p w14:paraId="7DA74B82" w14:textId="77777777" w:rsidR="007045C7" w:rsidRDefault="007045C7">
      <w:pPr>
        <w:pStyle w:val="p1"/>
        <w:rPr>
          <w:rStyle w:val="s1"/>
          <w:rFonts w:ascii="Arial" w:hAnsi="Arial" w:cs="Arial"/>
        </w:rPr>
      </w:pPr>
    </w:p>
    <w:p w14:paraId="69912C5C" w14:textId="77777777" w:rsidR="007045C7" w:rsidRDefault="007045C7">
      <w:pPr>
        <w:pStyle w:val="p1"/>
        <w:rPr>
          <w:rStyle w:val="s1"/>
          <w:rFonts w:ascii="Arial" w:hAnsi="Arial" w:cs="Arial"/>
        </w:rPr>
      </w:pPr>
    </w:p>
    <w:p w14:paraId="52137DF6" w14:textId="77777777" w:rsidR="007045C7" w:rsidRDefault="007045C7">
      <w:pPr>
        <w:pStyle w:val="p1"/>
        <w:rPr>
          <w:rStyle w:val="s1"/>
          <w:rFonts w:ascii="Arial" w:hAnsi="Arial" w:cs="Arial"/>
        </w:rPr>
      </w:pPr>
    </w:p>
    <w:p w14:paraId="74A2515D" w14:textId="77777777" w:rsidR="007045C7" w:rsidRDefault="007045C7">
      <w:pPr>
        <w:pStyle w:val="p1"/>
        <w:rPr>
          <w:rStyle w:val="s1"/>
          <w:rFonts w:ascii="Arial" w:hAnsi="Arial" w:cs="Arial"/>
        </w:rPr>
      </w:pPr>
    </w:p>
    <w:p w14:paraId="7F29775C" w14:textId="77777777" w:rsidR="004B6244" w:rsidRPr="00CE37BA" w:rsidRDefault="004B6244">
      <w:pPr>
        <w:pStyle w:val="p1"/>
        <w:rPr>
          <w:rStyle w:val="s1"/>
          <w:rFonts w:ascii="Arial" w:hAnsi="Arial" w:cs="Arial"/>
        </w:rPr>
      </w:pPr>
    </w:p>
    <w:p w14:paraId="1A7F9DF9" w14:textId="77777777" w:rsidR="00CE37BA" w:rsidRDefault="00CE37BA">
      <w:pPr>
        <w:pStyle w:val="p1"/>
        <w:rPr>
          <w:rStyle w:val="s1"/>
          <w:rFonts w:ascii="Arial" w:hAnsi="Arial" w:cs="Arial"/>
          <w:b/>
          <w:bCs/>
        </w:rPr>
      </w:pPr>
    </w:p>
    <w:p w14:paraId="79E05D6E" w14:textId="77777777" w:rsidR="00CE37BA" w:rsidRPr="00636807" w:rsidRDefault="00CE37BA">
      <w:pPr>
        <w:pStyle w:val="p1"/>
        <w:rPr>
          <w:rStyle w:val="s1"/>
          <w:rFonts w:ascii="Arial" w:hAnsi="Arial" w:cs="Arial"/>
          <w:b/>
          <w:bCs/>
        </w:rPr>
      </w:pPr>
    </w:p>
    <w:p w14:paraId="6B4667A8" w14:textId="77777777" w:rsidR="00636807" w:rsidRDefault="00636807">
      <w:pPr>
        <w:pStyle w:val="p1"/>
        <w:rPr>
          <w:rStyle w:val="s1"/>
          <w:b/>
          <w:bCs/>
        </w:rPr>
      </w:pPr>
    </w:p>
    <w:p w14:paraId="2CA144C1" w14:textId="77777777" w:rsidR="00636807" w:rsidRDefault="00636807">
      <w:pPr>
        <w:pStyle w:val="p1"/>
        <w:rPr>
          <w:rStyle w:val="s1"/>
          <w:b/>
          <w:bCs/>
        </w:rPr>
      </w:pPr>
    </w:p>
    <w:p w14:paraId="7FD6552F" w14:textId="77777777" w:rsidR="00636807" w:rsidRDefault="00636807">
      <w:pPr>
        <w:pStyle w:val="p1"/>
        <w:rPr>
          <w:rStyle w:val="s1"/>
          <w:b/>
          <w:bCs/>
        </w:rPr>
      </w:pPr>
    </w:p>
    <w:p w14:paraId="70E8DEAD" w14:textId="77777777" w:rsidR="00636807" w:rsidRDefault="00636807">
      <w:pPr>
        <w:pStyle w:val="p1"/>
        <w:rPr>
          <w:rStyle w:val="s1"/>
          <w:b/>
          <w:bCs/>
        </w:rPr>
      </w:pPr>
    </w:p>
    <w:p w14:paraId="6F858070" w14:textId="77777777" w:rsidR="00636807" w:rsidRDefault="00636807">
      <w:pPr>
        <w:pStyle w:val="p1"/>
        <w:rPr>
          <w:rStyle w:val="s1"/>
          <w:b/>
          <w:bCs/>
        </w:rPr>
      </w:pPr>
    </w:p>
    <w:p w14:paraId="7BE8F3DA" w14:textId="77777777" w:rsidR="00636807" w:rsidRDefault="00636807">
      <w:pPr>
        <w:pStyle w:val="p1"/>
        <w:rPr>
          <w:rStyle w:val="s1"/>
          <w:b/>
          <w:bCs/>
        </w:rPr>
      </w:pPr>
    </w:p>
    <w:p w14:paraId="51DF21C5" w14:textId="77777777" w:rsidR="00636807" w:rsidRDefault="00636807">
      <w:pPr>
        <w:pStyle w:val="p1"/>
        <w:rPr>
          <w:rStyle w:val="s1"/>
          <w:b/>
          <w:bCs/>
        </w:rPr>
      </w:pPr>
    </w:p>
    <w:p w14:paraId="677EE410" w14:textId="77777777" w:rsidR="00636807" w:rsidRDefault="00636807">
      <w:pPr>
        <w:pStyle w:val="p1"/>
        <w:rPr>
          <w:rStyle w:val="s1"/>
          <w:b/>
          <w:bCs/>
        </w:rPr>
      </w:pPr>
    </w:p>
    <w:p w14:paraId="412F71A2" w14:textId="77777777" w:rsidR="00636807" w:rsidRDefault="00636807">
      <w:pPr>
        <w:pStyle w:val="p1"/>
        <w:rPr>
          <w:rStyle w:val="s1"/>
          <w:b/>
          <w:bCs/>
        </w:rPr>
      </w:pPr>
    </w:p>
    <w:p w14:paraId="7BC64B5A" w14:textId="77777777" w:rsidR="00636807" w:rsidRDefault="00636807">
      <w:pPr>
        <w:pStyle w:val="p1"/>
        <w:rPr>
          <w:rStyle w:val="s1"/>
          <w:b/>
          <w:bCs/>
        </w:rPr>
      </w:pPr>
    </w:p>
    <w:p w14:paraId="76918D4B" w14:textId="77777777" w:rsidR="00636807" w:rsidRDefault="00636807">
      <w:pPr>
        <w:pStyle w:val="p1"/>
        <w:rPr>
          <w:rStyle w:val="s1"/>
          <w:b/>
          <w:bCs/>
        </w:rPr>
      </w:pPr>
    </w:p>
    <w:p w14:paraId="4BF3702E" w14:textId="77777777" w:rsidR="00636807" w:rsidRDefault="00636807">
      <w:pPr>
        <w:pStyle w:val="p1"/>
        <w:rPr>
          <w:rStyle w:val="s1"/>
          <w:b/>
          <w:bCs/>
        </w:rPr>
      </w:pPr>
    </w:p>
    <w:p w14:paraId="2E908481" w14:textId="2D163AC6" w:rsidR="00636807" w:rsidRPr="00625E80" w:rsidRDefault="00462905">
      <w:pPr>
        <w:pStyle w:val="p1"/>
        <w:rPr>
          <w:rStyle w:val="s1"/>
          <w:b/>
        </w:rPr>
      </w:pPr>
      <w:r w:rsidRPr="003E0130">
        <w:rPr>
          <w:rStyle w:val="s1"/>
          <w:b/>
          <w:bCs/>
        </w:rPr>
        <w:t>Introduction</w:t>
      </w:r>
    </w:p>
    <w:p w14:paraId="77E61896" w14:textId="77777777" w:rsidR="00636807" w:rsidRDefault="00636807">
      <w:pPr>
        <w:pStyle w:val="p1"/>
        <w:rPr>
          <w:rStyle w:val="s1"/>
        </w:rPr>
      </w:pPr>
    </w:p>
    <w:p w14:paraId="2EA9430F" w14:textId="48653E37" w:rsidR="00B05A21" w:rsidRPr="00081445" w:rsidRDefault="00B05A21">
      <w:pPr>
        <w:pStyle w:val="p1"/>
        <w:rPr>
          <w:rFonts w:ascii="Arial" w:hAnsi="Arial" w:cs="Arial"/>
        </w:rPr>
      </w:pPr>
      <w:r w:rsidRPr="00081445">
        <w:rPr>
          <w:rStyle w:val="s1"/>
          <w:rFonts w:ascii="Arial" w:hAnsi="Arial" w:cs="Arial"/>
        </w:rPr>
        <w:t xml:space="preserve">Health and wellbeing are central to the development of individuals, communities, and societies. In contemporary health and social care, there is increasing recognition that physical and mental health cannot be addressed in isolation from wider social, economic, and environmental factors. The United Nations’ Sustainable Development Goals (SDGs) provide a global framework for understanding these interconnections and promoting long-term, equitable improvements in population health. This report focuses specifically on </w:t>
      </w:r>
      <w:r w:rsidRPr="00081445">
        <w:rPr>
          <w:rStyle w:val="s2"/>
          <w:rFonts w:ascii="Arial" w:hAnsi="Arial" w:cs="Arial"/>
        </w:rPr>
        <w:t>SDG 3: Good Health and Wellbeing</w:t>
      </w:r>
      <w:r w:rsidRPr="00081445">
        <w:rPr>
          <w:rStyle w:val="s1"/>
          <w:rFonts w:ascii="Arial" w:hAnsi="Arial" w:cs="Arial"/>
        </w:rPr>
        <w:t>, which aims to ensure healthy lives and promote wellbeing for all at all ages. SDG 3 highlights key priorities such as strengthening health systems, promoting mental health, reducing inequalities in access to care, and supporting healthier lifestyles.</w:t>
      </w:r>
    </w:p>
    <w:p w14:paraId="2E7E5DEF" w14:textId="77777777" w:rsidR="00B05A21" w:rsidRDefault="00B05A21">
      <w:pPr>
        <w:pStyle w:val="p2"/>
      </w:pPr>
    </w:p>
    <w:p w14:paraId="40E6583D" w14:textId="77777777" w:rsidR="00B05A21" w:rsidRPr="00410296" w:rsidRDefault="00B05A21">
      <w:pPr>
        <w:pStyle w:val="p1"/>
        <w:rPr>
          <w:rFonts w:ascii="Arial" w:hAnsi="Arial" w:cs="Arial"/>
        </w:rPr>
      </w:pPr>
      <w:r w:rsidRPr="00410296">
        <w:rPr>
          <w:rStyle w:val="s1"/>
          <w:rFonts w:ascii="Arial" w:hAnsi="Arial" w:cs="Arial"/>
        </w:rPr>
        <w:t xml:space="preserve">In addition to SDG 3, the report examines </w:t>
      </w:r>
      <w:r w:rsidRPr="00410296">
        <w:rPr>
          <w:rStyle w:val="s2"/>
          <w:rFonts w:ascii="Arial" w:hAnsi="Arial" w:cs="Arial"/>
        </w:rPr>
        <w:t>one other SDG</w:t>
      </w:r>
      <w:r w:rsidRPr="00410296">
        <w:rPr>
          <w:rStyle w:val="s1"/>
          <w:rFonts w:ascii="Arial" w:hAnsi="Arial" w:cs="Arial"/>
        </w:rPr>
        <w:t xml:space="preserve"> that closely aligns with and supports health outcomes. Understanding the relationship between multiple SDGs is essential, as progress in one area often depends on advancements in others. For example, improving mental health awareness may require action on education, inequality, or sustainable communities. By analysing the links between SDG 3 and another relevant SDG, the report demonstrates how integrated approaches can improve practice in health and social care.</w:t>
      </w:r>
    </w:p>
    <w:p w14:paraId="5FD401C3" w14:textId="77777777" w:rsidR="00B05A21" w:rsidRPr="00410296" w:rsidRDefault="00B05A21">
      <w:pPr>
        <w:pStyle w:val="p2"/>
        <w:rPr>
          <w:rFonts w:ascii="Arial" w:hAnsi="Arial" w:cs="Arial"/>
        </w:rPr>
      </w:pPr>
    </w:p>
    <w:p w14:paraId="6A1F1D8B" w14:textId="77777777" w:rsidR="00E070F3" w:rsidRPr="00410296" w:rsidRDefault="00B05A21" w:rsidP="00E070F3">
      <w:pPr>
        <w:pStyle w:val="p1"/>
        <w:rPr>
          <w:rStyle w:val="s1"/>
          <w:rFonts w:ascii="Arial" w:hAnsi="Arial" w:cs="Arial"/>
        </w:rPr>
      </w:pPr>
      <w:r w:rsidRPr="00410296">
        <w:rPr>
          <w:rStyle w:val="s1"/>
          <w:rFonts w:ascii="Arial" w:hAnsi="Arial" w:cs="Arial"/>
        </w:rPr>
        <w:t>The report is structured into four main sections: key definitions and concepts; an analysis of SDG 3; an examination of its relationship with another SDG; and examples of how these goals can be embedded within mental health campaigns and everyday professional practice.</w:t>
      </w:r>
    </w:p>
    <w:p w14:paraId="6CB306C3" w14:textId="5DEC79FF" w:rsidR="00476512" w:rsidRPr="00F22C58" w:rsidRDefault="004D06D2" w:rsidP="00E070F3">
      <w:pPr>
        <w:pStyle w:val="p1"/>
        <w:rPr>
          <w:rFonts w:eastAsia="Times New Roman"/>
          <w:b/>
          <w:kern w:val="36"/>
        </w:rPr>
      </w:pPr>
      <w:r>
        <w:rPr>
          <w:rFonts w:eastAsia="Times New Roman"/>
          <w:b/>
          <w:bCs/>
          <w:kern w:val="36"/>
        </w:rPr>
        <w:t>SDG3 -</w:t>
      </w:r>
      <w:r w:rsidR="00476512" w:rsidRPr="00916A42">
        <w:rPr>
          <w:rFonts w:eastAsia="Times New Roman"/>
          <w:b/>
          <w:bCs/>
          <w:kern w:val="36"/>
        </w:rPr>
        <w:t xml:space="preserve"> </w:t>
      </w:r>
      <w:r w:rsidR="00476512" w:rsidRPr="00F22C58">
        <w:rPr>
          <w:rFonts w:eastAsia="Times New Roman"/>
          <w:b/>
          <w:kern w:val="36"/>
        </w:rPr>
        <w:t>Good Health and Wellbeing</w:t>
      </w:r>
    </w:p>
    <w:p w14:paraId="41B236E1" w14:textId="5E62C45C" w:rsidR="00476512" w:rsidRPr="00BD1CC2" w:rsidRDefault="00476512" w:rsidP="00BD1CC2">
      <w:pPr>
        <w:divId w:val="818888328"/>
        <w:rPr>
          <w:rFonts w:ascii="Arial" w:hAnsi="Arial" w:cs="Arial"/>
          <w:sz w:val="24"/>
          <w:szCs w:val="24"/>
        </w:rPr>
      </w:pPr>
      <w:r w:rsidRPr="00020027">
        <w:rPr>
          <w:rFonts w:ascii="Arial" w:hAnsi="Arial" w:cs="Arial"/>
          <w:sz w:val="24"/>
          <w:szCs w:val="24"/>
        </w:rPr>
        <w:t>Sustainable Development Goal 3 (SDG 3), “Good Health and Wellbeing,” aims to ensure healthy lives and promote wellbeing for all people at all ages. Health is recognised as both a fundamental human right and a prerequisite for sustainable development. Poor health reduces educational attainment, limits employment opportunities, and increases poverty, while strong health systems contribute to economic productivity and social stability. SDG 3 therefore reflects a holistic understanding of health, covering physical, mental, and social wellbeing rather than the absence of disease. Key targets include reducing maternal and child mortality, addressing communicable and non-communicable diseases, promoting mental health and wellbeing, and achieving universal health coverage (UN, 2015)</w:t>
      </w:r>
    </w:p>
    <w:p w14:paraId="7DE9CF2E" w14:textId="77777777" w:rsidR="00C811EB" w:rsidRPr="00AD22F3" w:rsidRDefault="00C811EB" w:rsidP="00476512">
      <w:pPr>
        <w:spacing w:before="100" w:beforeAutospacing="1" w:after="100" w:afterAutospacing="1"/>
        <w:divId w:val="818888328"/>
        <w:rPr>
          <w:rFonts w:ascii="Arial" w:hAnsi="Arial" w:cs="Arial"/>
          <w:kern w:val="0"/>
          <w:sz w:val="24"/>
          <w:szCs w:val="24"/>
          <w14:ligatures w14:val="none"/>
        </w:rPr>
      </w:pPr>
    </w:p>
    <w:p w14:paraId="56F64012" w14:textId="480B852B" w:rsidR="00476512" w:rsidRPr="009E5023" w:rsidRDefault="00476512" w:rsidP="009E5023">
      <w:pPr>
        <w:spacing w:before="100" w:beforeAutospacing="1" w:after="100" w:afterAutospacing="1"/>
        <w:outlineLvl w:val="2"/>
        <w:divId w:val="818888328"/>
        <w:rPr>
          <w:rFonts w:ascii="Times New Roman" w:eastAsia="Times New Roman" w:hAnsi="Times New Roman" w:cs="Times New Roman"/>
          <w:b/>
          <w:bCs/>
          <w:kern w:val="0"/>
          <w:sz w:val="27"/>
          <w:szCs w:val="27"/>
          <w14:ligatures w14:val="none"/>
        </w:rPr>
      </w:pPr>
      <w:r w:rsidRPr="00476512">
        <w:rPr>
          <w:rFonts w:ascii="Times New Roman" w:eastAsia="Times New Roman" w:hAnsi="Times New Roman" w:cs="Times New Roman"/>
          <w:b/>
          <w:bCs/>
          <w:kern w:val="0"/>
          <w:sz w:val="27"/>
          <w:szCs w:val="27"/>
          <w14:ligatures w14:val="none"/>
        </w:rPr>
        <w:t>Global Frameworks and Initiatives</w:t>
      </w:r>
    </w:p>
    <w:p w14:paraId="175A4649" w14:textId="1FC5569E" w:rsidR="00476512" w:rsidRPr="009E5023" w:rsidRDefault="00476512" w:rsidP="00476512">
      <w:pPr>
        <w:spacing w:before="100" w:beforeAutospacing="1" w:after="100" w:afterAutospacing="1"/>
        <w:divId w:val="818888328"/>
        <w:rPr>
          <w:rFonts w:ascii="Arial" w:hAnsi="Arial" w:cs="Arial"/>
          <w:kern w:val="0"/>
          <w:sz w:val="24"/>
          <w:szCs w:val="24"/>
          <w14:ligatures w14:val="none"/>
        </w:rPr>
      </w:pPr>
      <w:r w:rsidRPr="00020027">
        <w:rPr>
          <w:rFonts w:ascii="Arial" w:hAnsi="Arial" w:cs="Arial"/>
          <w:kern w:val="0"/>
          <w:sz w:val="24"/>
          <w:szCs w:val="24"/>
          <w14:ligatures w14:val="none"/>
        </w:rPr>
        <w:lastRenderedPageBreak/>
        <w:t>Globally, SDG 3 is supported by several major international strategies. The World Health Organization’s (WHO) Global Mental Health Action Plan emphasises early intervention, stigma reduction, and integrated mental health care. The International Health Regulations (IHR) guide countries in preparing for health emergencies, while WHO’s Universal Health Coverage (UHC) framework aims to ensure access to essential services without financial hardship. These initiatives highlight the global shift towards prevention, equity, and health system resilience. For example, lessons from the COVID-19 pandemic reinforced the need for stronger surveillance systems, mental health support, and robust public health communication.</w:t>
      </w:r>
      <w:r w:rsidR="00D0391B">
        <w:rPr>
          <w:rFonts w:ascii="Arial" w:hAnsi="Arial" w:cs="Arial"/>
          <w:kern w:val="0"/>
          <w:sz w:val="24"/>
          <w:szCs w:val="24"/>
          <w14:ligatures w14:val="none"/>
        </w:rPr>
        <w:t xml:space="preserve"> (</w:t>
      </w:r>
      <w:r w:rsidR="00366791">
        <w:rPr>
          <w:rFonts w:ascii="Arial" w:hAnsi="Arial" w:cs="Arial"/>
          <w:kern w:val="0"/>
          <w:sz w:val="24"/>
          <w:szCs w:val="24"/>
          <w14:ligatures w14:val="none"/>
        </w:rPr>
        <w:t>W</w:t>
      </w:r>
      <w:r w:rsidR="008F0294">
        <w:rPr>
          <w:rFonts w:ascii="Arial" w:hAnsi="Arial" w:cs="Arial"/>
          <w:kern w:val="0"/>
          <w:sz w:val="24"/>
          <w:szCs w:val="24"/>
          <w14:ligatures w14:val="none"/>
        </w:rPr>
        <w:t>HO,2023).</w:t>
      </w:r>
      <w:r w:rsidR="00D0391B">
        <w:rPr>
          <w:rFonts w:ascii="Arial" w:hAnsi="Arial" w:cs="Arial"/>
          <w:kern w:val="0"/>
          <w:sz w:val="24"/>
          <w:szCs w:val="24"/>
          <w14:ligatures w14:val="none"/>
        </w:rPr>
        <w:t xml:space="preserve"> </w:t>
      </w:r>
    </w:p>
    <w:p w14:paraId="2DF9CDBC" w14:textId="5967F804" w:rsidR="00476512" w:rsidRPr="009E5023" w:rsidRDefault="00476512" w:rsidP="009E5023">
      <w:pPr>
        <w:spacing w:before="100" w:beforeAutospacing="1" w:after="100" w:afterAutospacing="1"/>
        <w:outlineLvl w:val="2"/>
        <w:divId w:val="818888328"/>
        <w:rPr>
          <w:rFonts w:ascii="Times New Roman" w:eastAsia="Times New Roman" w:hAnsi="Times New Roman" w:cs="Times New Roman"/>
          <w:b/>
          <w:bCs/>
          <w:kern w:val="0"/>
          <w:sz w:val="27"/>
          <w:szCs w:val="27"/>
          <w14:ligatures w14:val="none"/>
        </w:rPr>
      </w:pPr>
      <w:r w:rsidRPr="00476512">
        <w:rPr>
          <w:rFonts w:ascii="Times New Roman" w:eastAsia="Times New Roman" w:hAnsi="Times New Roman" w:cs="Times New Roman"/>
          <w:b/>
          <w:bCs/>
          <w:kern w:val="0"/>
          <w:sz w:val="27"/>
          <w:szCs w:val="27"/>
          <w14:ligatures w14:val="none"/>
        </w:rPr>
        <w:t>National Context: United Kingdom</w:t>
      </w:r>
    </w:p>
    <w:p w14:paraId="0904ABA1" w14:textId="4FB7EA3E"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In the UK, SDG 3 aligns closely with national policy priorities. The NHS Long Term Plan (2019) emphasises prevention, early intervention in mental health, reducing health inequalities, and improving community-based care. The plan commits to expanding children’s and adults’ mental health services, integrating physical and mental health support, and increasing investment in public health. Additionally, the Mental Health Act reform proposals aim to make legislation more person-centred and aligned with human rights principles.</w:t>
      </w:r>
    </w:p>
    <w:p w14:paraId="0DECDB74" w14:textId="7AF25A15" w:rsidR="00476512" w:rsidRPr="00C1370A" w:rsidRDefault="00476512" w:rsidP="00046216">
      <w:pPr>
        <w:spacing w:beforeAutospacing="1" w:afterAutospacing="1"/>
        <w:ind w:left="1440"/>
        <w:divId w:val="979723019"/>
        <w:rPr>
          <w:rFonts w:ascii="Times New Roman" w:eastAsia="Times New Roman" w:hAnsi="Times New Roman" w:cs="Times New Roman"/>
          <w:kern w:val="0"/>
          <w:sz w:val="24"/>
          <w:szCs w:val="24"/>
          <w14:ligatures w14:val="none"/>
        </w:rPr>
      </w:pPr>
      <w:r w:rsidRPr="00FD54A1">
        <w:rPr>
          <w:rFonts w:ascii="Arial" w:hAnsi="Arial" w:cs="Arial"/>
          <w:kern w:val="0"/>
          <w:sz w:val="24"/>
          <w:szCs w:val="24"/>
          <w14:ligatures w14:val="none"/>
        </w:rPr>
        <w:t>The UK has also developed initiatives addressing specific SDG 3 targets. For example, the Better Health campaign encourages lifestyle changes related to obesity, smoking, and alcohol use, while the suicide prevention strategy aims to reduce suicide rates through targeted interventions for high-risk groups</w:t>
      </w:r>
      <w:r w:rsidR="00BB18D8">
        <w:rPr>
          <w:rFonts w:ascii="Arial" w:hAnsi="Arial" w:cs="Arial"/>
          <w:kern w:val="0"/>
          <w:sz w:val="24"/>
          <w:szCs w:val="24"/>
          <w14:ligatures w14:val="none"/>
        </w:rPr>
        <w:t>.</w:t>
      </w:r>
      <w:r w:rsidR="00DB0651">
        <w:rPr>
          <w:rFonts w:ascii="Arial" w:hAnsi="Arial" w:cs="Arial"/>
          <w:kern w:val="0"/>
          <w:sz w:val="24"/>
          <w:szCs w:val="24"/>
          <w14:ligatures w14:val="none"/>
        </w:rPr>
        <w:t xml:space="preserve"> </w:t>
      </w:r>
      <w:r w:rsidR="009469C7" w:rsidRPr="00952966">
        <w:rPr>
          <w:rFonts w:ascii="Arial" w:hAnsi="Arial" w:cs="Arial"/>
          <w:kern w:val="0"/>
          <w:sz w:val="24"/>
          <w:szCs w:val="24"/>
          <w14:ligatures w14:val="none"/>
        </w:rPr>
        <w:t>The suicide mortality rate (SDG Indicator 3.4.2) has reduced somewhat: WHO data show a fall from 9 deaths per 100,000 (in 2000) to 6 per 100,000 in 2021. But, progress is quite slow: the SDG3 GAP 2024 progress report itself notes that only about one</w:t>
      </w:r>
      <w:r w:rsidR="0014464D">
        <w:rPr>
          <w:rFonts w:ascii="Arial" w:hAnsi="Arial" w:cs="Arial"/>
          <w:kern w:val="0"/>
          <w:sz w:val="24"/>
          <w:szCs w:val="24"/>
          <w14:ligatures w14:val="none"/>
        </w:rPr>
        <w:t xml:space="preserve"> </w:t>
      </w:r>
      <w:r w:rsidR="009469C7" w:rsidRPr="00952966">
        <w:rPr>
          <w:rFonts w:ascii="Arial" w:hAnsi="Arial" w:cs="Arial"/>
          <w:kern w:val="0"/>
          <w:sz w:val="24"/>
          <w:szCs w:val="24"/>
          <w14:ligatures w14:val="none"/>
        </w:rPr>
        <w:t>third of health</w:t>
      </w:r>
      <w:r w:rsidR="0014464D">
        <w:rPr>
          <w:rFonts w:ascii="Arial" w:hAnsi="Arial" w:cs="Arial"/>
          <w:kern w:val="0"/>
          <w:sz w:val="24"/>
          <w:szCs w:val="24"/>
          <w14:ligatures w14:val="none"/>
        </w:rPr>
        <w:t xml:space="preserve"> </w:t>
      </w:r>
      <w:r w:rsidR="009469C7" w:rsidRPr="00952966">
        <w:rPr>
          <w:rFonts w:ascii="Arial" w:hAnsi="Arial" w:cs="Arial"/>
          <w:kern w:val="0"/>
          <w:sz w:val="24"/>
          <w:szCs w:val="24"/>
          <w14:ligatures w14:val="none"/>
        </w:rPr>
        <w:t>related SDG targets are on track.</w:t>
      </w:r>
      <w:r w:rsidR="0014464D">
        <w:rPr>
          <w:rFonts w:ascii="Arial" w:hAnsi="Arial" w:cs="Arial"/>
          <w:kern w:val="0"/>
          <w:sz w:val="24"/>
          <w:szCs w:val="24"/>
          <w14:ligatures w14:val="none"/>
        </w:rPr>
        <w:t xml:space="preserve"> </w:t>
      </w:r>
      <w:r w:rsidR="00A67E94">
        <w:rPr>
          <w:rFonts w:ascii="Arial" w:hAnsi="Arial" w:cs="Arial"/>
          <w:kern w:val="0"/>
          <w:sz w:val="24"/>
          <w:szCs w:val="24"/>
          <w14:ligatures w14:val="none"/>
        </w:rPr>
        <w:t>(</w:t>
      </w:r>
      <w:r w:rsidR="00D300B3">
        <w:rPr>
          <w:rFonts w:ascii="Arial" w:hAnsi="Arial" w:cs="Arial"/>
          <w:kern w:val="0"/>
          <w:sz w:val="24"/>
          <w:szCs w:val="24"/>
          <w14:ligatures w14:val="none"/>
        </w:rPr>
        <w:t>WHO</w:t>
      </w:r>
      <w:r w:rsidR="00A67E94">
        <w:rPr>
          <w:rFonts w:ascii="Arial" w:hAnsi="Arial" w:cs="Arial"/>
          <w:kern w:val="0"/>
          <w:sz w:val="24"/>
          <w:szCs w:val="24"/>
          <w14:ligatures w14:val="none"/>
        </w:rPr>
        <w:t>,202</w:t>
      </w:r>
      <w:r w:rsidR="00046216">
        <w:rPr>
          <w:rFonts w:ascii="Arial" w:hAnsi="Arial" w:cs="Arial"/>
          <w:kern w:val="0"/>
          <w:sz w:val="24"/>
          <w:szCs w:val="24"/>
          <w14:ligatures w14:val="none"/>
        </w:rPr>
        <w:t>3</w:t>
      </w:r>
      <w:r w:rsidR="003E0BE5">
        <w:rPr>
          <w:rFonts w:ascii="Arial" w:hAnsi="Arial" w:cs="Arial"/>
          <w:kern w:val="0"/>
          <w:sz w:val="24"/>
          <w:szCs w:val="24"/>
          <w14:ligatures w14:val="none"/>
        </w:rPr>
        <w:t>)</w:t>
      </w:r>
      <w:r w:rsidR="005B0EAD">
        <w:rPr>
          <w:rFonts w:ascii="Arial" w:hAnsi="Arial" w:cs="Arial"/>
          <w:kern w:val="0"/>
          <w:sz w:val="24"/>
          <w:szCs w:val="24"/>
          <w14:ligatures w14:val="none"/>
        </w:rPr>
        <w:t>.</w:t>
      </w:r>
      <w:r w:rsidR="009469C7" w:rsidRPr="00952966">
        <w:rPr>
          <w:rFonts w:ascii="Times New Roman" w:hAnsi="Times New Roman" w:cs="Times New Roman"/>
          <w:kern w:val="0"/>
          <w:sz w:val="24"/>
          <w:szCs w:val="24"/>
          <w14:ligatures w14:val="none"/>
        </w:rPr>
        <w:t> </w:t>
      </w:r>
      <w:r w:rsidRPr="00DB0651">
        <w:rPr>
          <w:rFonts w:ascii="Arial" w:hAnsi="Arial" w:cs="Arial"/>
          <w:color w:val="EE0000"/>
          <w:kern w:val="0"/>
          <w:sz w:val="24"/>
          <w:szCs w:val="24"/>
          <w14:ligatures w14:val="none"/>
        </w:rPr>
        <w:t xml:space="preserve"> </w:t>
      </w:r>
      <w:r w:rsidRPr="00FD54A1">
        <w:rPr>
          <w:rFonts w:ascii="Arial" w:hAnsi="Arial" w:cs="Arial"/>
          <w:kern w:val="0"/>
          <w:sz w:val="24"/>
          <w:szCs w:val="24"/>
          <w14:ligatures w14:val="none"/>
        </w:rPr>
        <w:t>Public Health England’s previous frameworks on health inequalities, such as the Marmot Review and Marmot Update, continue to influence national policy by highlighting the links between social determinants and health outcomes</w:t>
      </w:r>
    </w:p>
    <w:p w14:paraId="52ABA969" w14:textId="2C743E61" w:rsidR="00476512" w:rsidRPr="00FD54A1" w:rsidRDefault="00476512" w:rsidP="00476512">
      <w:pPr>
        <w:spacing w:before="100" w:beforeAutospacing="1" w:after="100" w:afterAutospacing="1"/>
        <w:outlineLvl w:val="2"/>
        <w:divId w:val="818888328"/>
        <w:rPr>
          <w:rFonts w:ascii="Arial" w:eastAsia="Times New Roman" w:hAnsi="Arial" w:cs="Arial"/>
          <w:b/>
          <w:bCs/>
          <w:kern w:val="0"/>
          <w:sz w:val="27"/>
          <w:szCs w:val="27"/>
          <w14:ligatures w14:val="none"/>
        </w:rPr>
      </w:pPr>
      <w:r w:rsidRPr="00FD54A1">
        <w:rPr>
          <w:rFonts w:ascii="Arial" w:eastAsia="Times New Roman" w:hAnsi="Arial" w:cs="Arial"/>
          <w:b/>
          <w:bCs/>
          <w:kern w:val="0"/>
          <w:sz w:val="27"/>
          <w:szCs w:val="27"/>
          <w14:ligatures w14:val="none"/>
        </w:rPr>
        <w:t xml:space="preserve"> Community and Health and Social Care Settings</w:t>
      </w:r>
    </w:p>
    <w:p w14:paraId="1E8F0ACC" w14:textId="77777777"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p>
    <w:p w14:paraId="7570EFA9" w14:textId="567685AA"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Locally, SDG 3 is often implemented through integrated care systems (ICSs), local councils, and voluntary sector organisations. These bodies work together to deliver health promotion campaigns, mental health services, and community wellbeing initiatives. For example, local authorities run public mental health programmes focused on resilience, awareness, and early help, while NHS Trusts deliver Improving Access to Psychological Therapies (IAPT) services to support common mental health conditions. Community organisations also contribute through peer-support groups, wellbeing workshops, and culturally sensitive outreach, which are essential for addressing inequalities among marginalised groups.</w:t>
      </w:r>
    </w:p>
    <w:p w14:paraId="0E1C1D5E" w14:textId="5364E6B5" w:rsidR="00476512" w:rsidRPr="009E5023" w:rsidRDefault="00476512" w:rsidP="009E5023">
      <w:pPr>
        <w:spacing w:before="100" w:beforeAutospacing="1" w:after="100" w:afterAutospacing="1"/>
        <w:outlineLvl w:val="2"/>
        <w:divId w:val="818888328"/>
        <w:rPr>
          <w:rFonts w:ascii="Arial" w:eastAsia="Times New Roman" w:hAnsi="Arial" w:cs="Arial"/>
          <w:b/>
          <w:bCs/>
          <w:kern w:val="0"/>
          <w:sz w:val="27"/>
          <w:szCs w:val="27"/>
          <w14:ligatures w14:val="none"/>
        </w:rPr>
      </w:pPr>
      <w:r w:rsidRPr="00FD54A1">
        <w:rPr>
          <w:rFonts w:ascii="Arial" w:eastAsia="Times New Roman" w:hAnsi="Arial" w:cs="Arial"/>
          <w:b/>
          <w:bCs/>
          <w:kern w:val="0"/>
          <w:sz w:val="27"/>
          <w:szCs w:val="27"/>
          <w14:ligatures w14:val="none"/>
        </w:rPr>
        <w:t>Theoretical Perspectives</w:t>
      </w:r>
    </w:p>
    <w:p w14:paraId="69031555" w14:textId="30D0E9B3"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lastRenderedPageBreak/>
        <w:t>Several health and wellbeing theories help explain the importance of SDG 3 and guide practice.</w:t>
      </w:r>
    </w:p>
    <w:p w14:paraId="2A897B9F" w14:textId="01D5175B"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The Social Determinants of Health Model (Marmot, WHO) emphasises that health is shaped by factors such as income, education, housing, and social relationships. This supports the SDG framework’s acknowledgement that achieving SDG 3 requires progress across multiple areas, including poverty reduction, gender equality, and sustainable communities.</w:t>
      </w:r>
    </w:p>
    <w:p w14:paraId="118C8CA6" w14:textId="7117D1C7"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 xml:space="preserve">The Biopsychosocial Model (Engel, 1977) highlights the interrelationship between </w:t>
      </w:r>
      <w:r w:rsidR="006E79E8">
        <w:rPr>
          <w:rFonts w:ascii="Arial" w:hAnsi="Arial" w:cs="Arial"/>
          <w:kern w:val="0"/>
          <w:sz w:val="24"/>
          <w:szCs w:val="24"/>
          <w14:ligatures w14:val="none"/>
        </w:rPr>
        <w:t xml:space="preserve">the </w:t>
      </w:r>
      <w:r w:rsidRPr="00FD54A1">
        <w:rPr>
          <w:rFonts w:ascii="Arial" w:hAnsi="Arial" w:cs="Arial"/>
          <w:kern w:val="0"/>
          <w:sz w:val="24"/>
          <w:szCs w:val="24"/>
          <w14:ligatures w14:val="none"/>
        </w:rPr>
        <w:t>biological, psychological, and social factors in determining wellbeing. This theory is particularly relevant to mental health campaigns, as it validates an integrated approach that goes beyond medical treatment to include emotional support, lifestyle changes, and community engagement.</w:t>
      </w:r>
    </w:p>
    <w:p w14:paraId="0CE2C01B" w14:textId="6FAECBCD"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 xml:space="preserve">Health Promotion Models, such as the Ottawa Charter (1986), also underpin SDG 3 by emphasising empowerment, supportive environments, and enabling people to take control over their health. These models encourage approaches that are participatory, educational, and </w:t>
      </w:r>
      <w:r w:rsidR="00A12EE4" w:rsidRPr="00FD54A1">
        <w:rPr>
          <w:rFonts w:ascii="Arial" w:hAnsi="Arial" w:cs="Arial"/>
          <w:kern w:val="0"/>
          <w:sz w:val="24"/>
          <w:szCs w:val="24"/>
          <w14:ligatures w14:val="none"/>
        </w:rPr>
        <w:t>community based</w:t>
      </w:r>
      <w:r w:rsidRPr="00FD54A1">
        <w:rPr>
          <w:rFonts w:ascii="Arial" w:hAnsi="Arial" w:cs="Arial"/>
          <w:kern w:val="0"/>
          <w:sz w:val="24"/>
          <w:szCs w:val="24"/>
          <w14:ligatures w14:val="none"/>
        </w:rPr>
        <w:t>.</w:t>
      </w:r>
    </w:p>
    <w:p w14:paraId="30A67855" w14:textId="7BBB97F9" w:rsidR="00476512" w:rsidRPr="00A12EE4" w:rsidRDefault="00476512" w:rsidP="00A12EE4">
      <w:pPr>
        <w:spacing w:before="100" w:beforeAutospacing="1" w:after="100" w:afterAutospacing="1"/>
        <w:outlineLvl w:val="2"/>
        <w:divId w:val="818888328"/>
        <w:rPr>
          <w:rFonts w:ascii="Arial" w:eastAsia="Times New Roman" w:hAnsi="Arial" w:cs="Arial"/>
          <w:b/>
          <w:bCs/>
          <w:kern w:val="0"/>
          <w:sz w:val="27"/>
          <w:szCs w:val="27"/>
          <w14:ligatures w14:val="none"/>
        </w:rPr>
      </w:pPr>
      <w:r w:rsidRPr="00FD54A1">
        <w:rPr>
          <w:rFonts w:ascii="Arial" w:eastAsia="Times New Roman" w:hAnsi="Arial" w:cs="Arial"/>
          <w:b/>
          <w:bCs/>
          <w:kern w:val="0"/>
          <w:sz w:val="27"/>
          <w:szCs w:val="27"/>
          <w14:ligatures w14:val="none"/>
        </w:rPr>
        <w:t>Critical Evaluation of Progress</w:t>
      </w:r>
    </w:p>
    <w:p w14:paraId="605D6204" w14:textId="7834956C"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While significant progress has been made, challenges remain at all levels. Globally, inequalities between countries continue to limit access to essential health services, and many low-income nations still face high rates of preventable diseases. Mental health remains one of the most underfunded areas despite rising global demand.</w:t>
      </w:r>
    </w:p>
    <w:p w14:paraId="798615AE" w14:textId="59F50704"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In the UK, improvements have been made in expanding mental health services, yet waiting times, staffing shortages, and unequal access continue to hinder progress. Socioeconomic inequalities remain a major concern; people living in deprived communities experience poorer health outcomes, higher levels of stress, and reduced access to services. Local services often rely heavily on short-term funding, making it difficult to deliver consistent and sustainable interventions. Additionally,</w:t>
      </w:r>
      <w:r w:rsidR="00ED3DC9">
        <w:rPr>
          <w:rFonts w:ascii="Arial" w:hAnsi="Arial" w:cs="Arial"/>
          <w:kern w:val="0"/>
          <w:sz w:val="24"/>
          <w:szCs w:val="24"/>
          <w14:ligatures w14:val="none"/>
        </w:rPr>
        <w:t xml:space="preserve"> </w:t>
      </w:r>
      <w:r w:rsidR="00A12EE4">
        <w:rPr>
          <w:rFonts w:ascii="Arial" w:hAnsi="Arial" w:cs="Arial"/>
          <w:kern w:val="0"/>
          <w:sz w:val="24"/>
          <w:szCs w:val="24"/>
          <w14:ligatures w14:val="none"/>
        </w:rPr>
        <w:t>s</w:t>
      </w:r>
      <w:r w:rsidRPr="00FD54A1">
        <w:rPr>
          <w:rFonts w:ascii="Arial" w:hAnsi="Arial" w:cs="Arial"/>
          <w:kern w:val="0"/>
          <w:sz w:val="24"/>
          <w:szCs w:val="24"/>
          <w14:ligatures w14:val="none"/>
        </w:rPr>
        <w:t>tigma around mental health continues to create barriers to seeking help, particularly among young people and minority ethnic groups</w:t>
      </w:r>
      <w:r w:rsidR="00217B58">
        <w:rPr>
          <w:rFonts w:ascii="Arial" w:hAnsi="Arial" w:cs="Arial"/>
          <w:kern w:val="0"/>
          <w:sz w:val="24"/>
          <w:szCs w:val="24"/>
          <w14:ligatures w14:val="none"/>
        </w:rPr>
        <w:t xml:space="preserve"> </w:t>
      </w:r>
      <w:r w:rsidR="00AE451B">
        <w:rPr>
          <w:rFonts w:ascii="Arial" w:hAnsi="Arial" w:cs="Arial"/>
          <w:kern w:val="0"/>
          <w:sz w:val="24"/>
          <w:szCs w:val="24"/>
          <w14:ligatures w14:val="none"/>
        </w:rPr>
        <w:t>(Equality Act 2010).</w:t>
      </w:r>
      <w:r w:rsidR="0041506E">
        <w:rPr>
          <w:rFonts w:ascii="Arial" w:hAnsi="Arial" w:cs="Arial"/>
          <w:kern w:val="0"/>
          <w:sz w:val="24"/>
          <w:szCs w:val="24"/>
          <w14:ligatures w14:val="none"/>
        </w:rPr>
        <w:t xml:space="preserve"> </w:t>
      </w:r>
    </w:p>
    <w:p w14:paraId="27FAB96F" w14:textId="77777777"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p>
    <w:p w14:paraId="5A622CC6" w14:textId="24C94ABF" w:rsidR="00476512" w:rsidRPr="00ED3DC9" w:rsidRDefault="00476512" w:rsidP="00ED3DC9">
      <w:pPr>
        <w:spacing w:before="100" w:beforeAutospacing="1" w:after="100" w:afterAutospacing="1"/>
        <w:outlineLvl w:val="2"/>
        <w:divId w:val="818888328"/>
        <w:rPr>
          <w:rFonts w:ascii="Arial" w:eastAsia="Times New Roman" w:hAnsi="Arial" w:cs="Arial"/>
          <w:b/>
          <w:bCs/>
          <w:kern w:val="0"/>
          <w:sz w:val="27"/>
          <w:szCs w:val="27"/>
          <w14:ligatures w14:val="none"/>
        </w:rPr>
      </w:pPr>
      <w:r w:rsidRPr="00FD54A1">
        <w:rPr>
          <w:rFonts w:ascii="Arial" w:eastAsia="Times New Roman" w:hAnsi="Arial" w:cs="Arial"/>
          <w:b/>
          <w:bCs/>
          <w:kern w:val="0"/>
          <w:sz w:val="27"/>
          <w:szCs w:val="27"/>
          <w14:ligatures w14:val="none"/>
        </w:rPr>
        <w:t>Recommendations</w:t>
      </w:r>
      <w:r w:rsidR="000F17D7">
        <w:rPr>
          <w:rFonts w:ascii="Arial" w:eastAsia="Times New Roman" w:hAnsi="Arial" w:cs="Arial"/>
          <w:b/>
          <w:bCs/>
          <w:kern w:val="0"/>
          <w:sz w:val="27"/>
          <w:szCs w:val="27"/>
          <w14:ligatures w14:val="none"/>
        </w:rPr>
        <w:t xml:space="preserve"> </w:t>
      </w:r>
    </w:p>
    <w:p w14:paraId="035C8F43" w14:textId="363335C2" w:rsidR="00476512" w:rsidRPr="00FD54A1" w:rsidRDefault="00476512" w:rsidP="00476512">
      <w:pPr>
        <w:spacing w:before="100" w:beforeAutospacing="1" w:after="100" w:afterAutospacing="1"/>
        <w:divId w:val="818888328"/>
        <w:rPr>
          <w:rFonts w:ascii="Arial" w:hAnsi="Arial" w:cs="Arial"/>
          <w:kern w:val="0"/>
          <w:sz w:val="24"/>
          <w:szCs w:val="24"/>
          <w14:ligatures w14:val="none"/>
        </w:rPr>
      </w:pPr>
      <w:r w:rsidRPr="00FD54A1">
        <w:rPr>
          <w:rFonts w:ascii="Arial" w:hAnsi="Arial" w:cs="Arial"/>
          <w:kern w:val="0"/>
          <w:sz w:val="24"/>
          <w:szCs w:val="24"/>
          <w14:ligatures w14:val="none"/>
        </w:rPr>
        <w:t xml:space="preserve">To strengthen progress towards SDG 3, several actions are recommended. First, greater investment in preventative and early intervention services is essential, particularly in mental health support for children and young people. </w:t>
      </w:r>
      <w:r w:rsidR="00BA2788">
        <w:rPr>
          <w:rFonts w:ascii="Arial" w:hAnsi="Arial" w:cs="Arial"/>
          <w:kern w:val="0"/>
          <w:sz w:val="24"/>
          <w:szCs w:val="24"/>
          <w14:ligatures w14:val="none"/>
        </w:rPr>
        <w:t>(</w:t>
      </w:r>
      <w:r w:rsidR="0035475D">
        <w:rPr>
          <w:rFonts w:ascii="Arial" w:hAnsi="Arial" w:cs="Arial"/>
          <w:kern w:val="0"/>
          <w:sz w:val="24"/>
          <w:szCs w:val="24"/>
          <w14:ligatures w14:val="none"/>
        </w:rPr>
        <w:t>NHS</w:t>
      </w:r>
      <w:r w:rsidRPr="00FD54A1">
        <w:rPr>
          <w:rFonts w:ascii="Arial" w:hAnsi="Arial" w:cs="Arial"/>
          <w:kern w:val="0"/>
          <w:sz w:val="24"/>
          <w:szCs w:val="24"/>
          <w14:ligatures w14:val="none"/>
        </w:rPr>
        <w:t xml:space="preserve"> </w:t>
      </w:r>
      <w:r w:rsidR="00BA2788">
        <w:rPr>
          <w:rFonts w:ascii="Arial" w:hAnsi="Arial" w:cs="Arial"/>
          <w:kern w:val="0"/>
          <w:sz w:val="24"/>
          <w:szCs w:val="24"/>
          <w14:ligatures w14:val="none"/>
        </w:rPr>
        <w:t>Digital 2020</w:t>
      </w:r>
      <w:r w:rsidR="00541F15">
        <w:rPr>
          <w:rFonts w:ascii="Arial" w:hAnsi="Arial" w:cs="Arial"/>
          <w:kern w:val="0"/>
          <w:sz w:val="24"/>
          <w:szCs w:val="24"/>
          <w14:ligatures w14:val="none"/>
        </w:rPr>
        <w:t xml:space="preserve">. </w:t>
      </w:r>
      <w:r w:rsidRPr="00FD54A1">
        <w:rPr>
          <w:rFonts w:ascii="Arial" w:hAnsi="Arial" w:cs="Arial"/>
          <w:kern w:val="0"/>
          <w:sz w:val="24"/>
          <w:szCs w:val="24"/>
          <w14:ligatures w14:val="none"/>
        </w:rPr>
        <w:t>Second, more emphasis should be placed on tackling health inequalities, ensuring culturally competent services and targeted outreach for marginalised groups. Third, improving integration between health, social care, and community organisations would support more holistic and coordinated care. Finally, public health campaigns should continue using evidence-based strategies from health promotion theory, including co-production, accessible communication, and community involvement</w:t>
      </w:r>
      <w:r w:rsidR="00ED4671">
        <w:rPr>
          <w:rFonts w:ascii="Arial" w:hAnsi="Arial" w:cs="Arial"/>
          <w:kern w:val="0"/>
          <w:sz w:val="24"/>
          <w:szCs w:val="24"/>
          <w14:ligatures w14:val="none"/>
        </w:rPr>
        <w:t xml:space="preserve"> (Mental Health</w:t>
      </w:r>
      <w:r w:rsidR="004A73F5">
        <w:rPr>
          <w:rFonts w:ascii="Arial" w:hAnsi="Arial" w:cs="Arial"/>
          <w:kern w:val="0"/>
          <w:sz w:val="24"/>
          <w:szCs w:val="24"/>
          <w14:ligatures w14:val="none"/>
        </w:rPr>
        <w:t xml:space="preserve"> foundation,2023).</w:t>
      </w:r>
    </w:p>
    <w:p w14:paraId="118ADD49" w14:textId="77777777" w:rsidR="00CC0B3F" w:rsidRPr="00FD54A1" w:rsidRDefault="00CC0B3F" w:rsidP="00476512">
      <w:pPr>
        <w:spacing w:before="100" w:beforeAutospacing="1" w:after="100" w:afterAutospacing="1"/>
        <w:divId w:val="818888328"/>
        <w:rPr>
          <w:rFonts w:ascii="Arial" w:hAnsi="Arial" w:cs="Arial"/>
          <w:kern w:val="0"/>
          <w:sz w:val="24"/>
          <w:szCs w:val="24"/>
          <w14:ligatures w14:val="none"/>
        </w:rPr>
      </w:pPr>
    </w:p>
    <w:p w14:paraId="28CC79D3" w14:textId="7F188D57" w:rsidR="0060722C" w:rsidRPr="00FD54A1" w:rsidRDefault="0060722C" w:rsidP="0060722C">
      <w:pPr>
        <w:spacing w:before="100" w:beforeAutospacing="1" w:after="100" w:afterAutospacing="1"/>
        <w:divId w:val="2113358465"/>
        <w:rPr>
          <w:rFonts w:ascii="Arial" w:hAnsi="Arial" w:cs="Arial"/>
          <w:kern w:val="0"/>
          <w:sz w:val="24"/>
          <w:szCs w:val="24"/>
          <w14:ligatures w14:val="none"/>
        </w:rPr>
      </w:pPr>
    </w:p>
    <w:p w14:paraId="57DD991E" w14:textId="5EA1D45E" w:rsidR="0060722C" w:rsidRPr="00FD54A1" w:rsidRDefault="00071D56" w:rsidP="0060722C">
      <w:pPr>
        <w:spacing w:before="100" w:beforeAutospacing="1" w:after="100" w:afterAutospacing="1"/>
        <w:outlineLvl w:val="2"/>
        <w:divId w:val="2113358465"/>
        <w:rPr>
          <w:rFonts w:ascii="Arial" w:eastAsia="Times New Roman" w:hAnsi="Arial" w:cs="Arial"/>
          <w:b/>
          <w:bCs/>
          <w:kern w:val="0"/>
          <w:sz w:val="27"/>
          <w:szCs w:val="27"/>
          <w14:ligatures w14:val="none"/>
        </w:rPr>
      </w:pPr>
      <w:r>
        <w:rPr>
          <w:rFonts w:ascii="Arial" w:eastAsia="Times New Roman" w:hAnsi="Arial" w:cs="Arial"/>
          <w:b/>
          <w:bCs/>
          <w:kern w:val="0"/>
          <w:sz w:val="27"/>
          <w:szCs w:val="27"/>
          <w14:ligatures w14:val="none"/>
        </w:rPr>
        <w:t>SDG</w:t>
      </w:r>
      <w:r w:rsidR="00733E7D">
        <w:rPr>
          <w:rFonts w:ascii="Arial" w:eastAsia="Times New Roman" w:hAnsi="Arial" w:cs="Arial"/>
          <w:b/>
          <w:bCs/>
          <w:kern w:val="0"/>
          <w:sz w:val="27"/>
          <w:szCs w:val="27"/>
          <w14:ligatures w14:val="none"/>
        </w:rPr>
        <w:t xml:space="preserve"> 5</w:t>
      </w:r>
      <w:r w:rsidR="000F17D7">
        <w:rPr>
          <w:rFonts w:ascii="Arial" w:eastAsia="Times New Roman" w:hAnsi="Arial" w:cs="Arial"/>
          <w:b/>
          <w:bCs/>
          <w:kern w:val="0"/>
          <w:sz w:val="27"/>
          <w:szCs w:val="27"/>
          <w14:ligatures w14:val="none"/>
        </w:rPr>
        <w:t xml:space="preserve"> – Gender Equality</w:t>
      </w:r>
    </w:p>
    <w:p w14:paraId="6A551E8E" w14:textId="70E125D5" w:rsidR="00733E7D" w:rsidRPr="00D830F9" w:rsidRDefault="00733E7D" w:rsidP="0060722C">
      <w:pPr>
        <w:spacing w:before="100" w:beforeAutospacing="1" w:after="100" w:afterAutospacing="1"/>
        <w:outlineLvl w:val="2"/>
        <w:divId w:val="2113358465"/>
        <w:rPr>
          <w:rFonts w:ascii="Arial" w:eastAsia="Times New Roman" w:hAnsi="Arial" w:cs="Arial"/>
          <w:kern w:val="0"/>
          <w:sz w:val="24"/>
          <w:szCs w:val="24"/>
          <w14:ligatures w14:val="none"/>
        </w:rPr>
      </w:pPr>
      <w:r>
        <w:rPr>
          <w:rFonts w:ascii="Arial" w:eastAsia="Times New Roman" w:hAnsi="Arial" w:cs="Arial"/>
          <w:b/>
          <w:bCs/>
          <w:kern w:val="0"/>
          <w:sz w:val="27"/>
          <w:szCs w:val="27"/>
          <w14:ligatures w14:val="none"/>
        </w:rPr>
        <w:t xml:space="preserve">SDG 5 </w:t>
      </w:r>
      <w:r w:rsidR="008A2158" w:rsidRPr="00D830F9">
        <w:rPr>
          <w:rFonts w:ascii="Arial" w:eastAsia="Times New Roman" w:hAnsi="Arial" w:cs="Arial"/>
          <w:kern w:val="0"/>
          <w:sz w:val="24"/>
          <w:szCs w:val="24"/>
          <w14:ligatures w14:val="none"/>
        </w:rPr>
        <w:t xml:space="preserve">is all about achieving gender </w:t>
      </w:r>
      <w:r w:rsidR="00154DDD" w:rsidRPr="00D830F9">
        <w:rPr>
          <w:rFonts w:ascii="Arial" w:eastAsia="Times New Roman" w:hAnsi="Arial" w:cs="Arial"/>
          <w:kern w:val="0"/>
          <w:sz w:val="24"/>
          <w:szCs w:val="24"/>
          <w14:ligatures w14:val="none"/>
        </w:rPr>
        <w:t xml:space="preserve">equality </w:t>
      </w:r>
      <w:r w:rsidR="008A2158" w:rsidRPr="00D830F9">
        <w:rPr>
          <w:rFonts w:ascii="Arial" w:eastAsia="Times New Roman" w:hAnsi="Arial" w:cs="Arial"/>
          <w:kern w:val="0"/>
          <w:sz w:val="24"/>
          <w:szCs w:val="24"/>
          <w14:ligatures w14:val="none"/>
        </w:rPr>
        <w:t>and empow</w:t>
      </w:r>
      <w:r w:rsidR="00154DDD" w:rsidRPr="00D830F9">
        <w:rPr>
          <w:rFonts w:ascii="Arial" w:eastAsia="Times New Roman" w:hAnsi="Arial" w:cs="Arial"/>
          <w:kern w:val="0"/>
          <w:sz w:val="24"/>
          <w:szCs w:val="24"/>
          <w14:ligatures w14:val="none"/>
        </w:rPr>
        <w:t xml:space="preserve">ering all women and girls. It aims </w:t>
      </w:r>
      <w:r w:rsidR="00E014D0" w:rsidRPr="00D830F9">
        <w:rPr>
          <w:rFonts w:ascii="Arial" w:eastAsia="Times New Roman" w:hAnsi="Arial" w:cs="Arial"/>
          <w:kern w:val="0"/>
          <w:sz w:val="24"/>
          <w:szCs w:val="24"/>
          <w14:ligatures w14:val="none"/>
        </w:rPr>
        <w:t xml:space="preserve">to </w:t>
      </w:r>
      <w:r w:rsidR="00C61851" w:rsidRPr="00D830F9">
        <w:rPr>
          <w:rFonts w:ascii="Arial" w:eastAsia="Times New Roman" w:hAnsi="Arial" w:cs="Arial"/>
          <w:kern w:val="0"/>
          <w:sz w:val="24"/>
          <w:szCs w:val="24"/>
          <w14:ligatures w14:val="none"/>
        </w:rPr>
        <w:t>eliminate all women and girls. It aims to elimi</w:t>
      </w:r>
      <w:r w:rsidR="006D218A" w:rsidRPr="00D830F9">
        <w:rPr>
          <w:rFonts w:ascii="Arial" w:eastAsia="Times New Roman" w:hAnsi="Arial" w:cs="Arial"/>
          <w:kern w:val="0"/>
          <w:sz w:val="24"/>
          <w:szCs w:val="24"/>
          <w14:ligatures w14:val="none"/>
        </w:rPr>
        <w:t>nate al forms of description and violence against women and girls</w:t>
      </w:r>
      <w:r w:rsidR="00614453" w:rsidRPr="00D830F9">
        <w:rPr>
          <w:rFonts w:ascii="Arial" w:eastAsia="Times New Roman" w:hAnsi="Arial" w:cs="Arial"/>
          <w:kern w:val="0"/>
          <w:sz w:val="24"/>
          <w:szCs w:val="24"/>
          <w14:ligatures w14:val="none"/>
        </w:rPr>
        <w:t xml:space="preserve">, ensure equal opportunities and participation in </w:t>
      </w:r>
      <w:r w:rsidR="00FB6E86" w:rsidRPr="00D830F9">
        <w:rPr>
          <w:rFonts w:ascii="Arial" w:eastAsia="Times New Roman" w:hAnsi="Arial" w:cs="Arial"/>
          <w:kern w:val="0"/>
          <w:sz w:val="24"/>
          <w:szCs w:val="24"/>
          <w14:ligatures w14:val="none"/>
        </w:rPr>
        <w:t>economic, political and public life</w:t>
      </w:r>
      <w:r w:rsidR="00AE1F38" w:rsidRPr="00D830F9">
        <w:rPr>
          <w:rFonts w:ascii="Arial" w:eastAsia="Times New Roman" w:hAnsi="Arial" w:cs="Arial"/>
          <w:kern w:val="0"/>
          <w:sz w:val="24"/>
          <w:szCs w:val="24"/>
          <w14:ligatures w14:val="none"/>
        </w:rPr>
        <w:t xml:space="preserve">, and guarantee universal access to sexual and reproductive </w:t>
      </w:r>
      <w:r w:rsidR="00107D1B" w:rsidRPr="00D830F9">
        <w:rPr>
          <w:rFonts w:ascii="Arial" w:eastAsia="Times New Roman" w:hAnsi="Arial" w:cs="Arial"/>
          <w:kern w:val="0"/>
          <w:sz w:val="24"/>
          <w:szCs w:val="24"/>
          <w14:ligatures w14:val="none"/>
        </w:rPr>
        <w:t>health and rights</w:t>
      </w:r>
      <w:r w:rsidR="000F17D7" w:rsidRPr="00D830F9">
        <w:rPr>
          <w:rFonts w:ascii="Arial" w:eastAsia="Times New Roman" w:hAnsi="Arial" w:cs="Arial"/>
          <w:kern w:val="0"/>
          <w:sz w:val="24"/>
          <w:szCs w:val="24"/>
          <w14:ligatures w14:val="none"/>
        </w:rPr>
        <w:t xml:space="preserve"> (</w:t>
      </w:r>
      <w:r w:rsidR="004445E0">
        <w:rPr>
          <w:rFonts w:ascii="Arial" w:eastAsia="Times New Roman" w:hAnsi="Arial" w:cs="Arial"/>
          <w:kern w:val="0"/>
          <w:sz w:val="24"/>
          <w:szCs w:val="24"/>
          <w14:ligatures w14:val="none"/>
        </w:rPr>
        <w:t>Equality</w:t>
      </w:r>
      <w:r w:rsidR="007F31FC">
        <w:rPr>
          <w:rFonts w:ascii="Arial" w:eastAsia="Times New Roman" w:hAnsi="Arial" w:cs="Arial"/>
          <w:kern w:val="0"/>
          <w:sz w:val="24"/>
          <w:szCs w:val="24"/>
          <w14:ligatures w14:val="none"/>
        </w:rPr>
        <w:t xml:space="preserve"> </w:t>
      </w:r>
      <w:r w:rsidR="001C400A">
        <w:rPr>
          <w:rFonts w:ascii="Arial" w:eastAsia="Times New Roman" w:hAnsi="Arial" w:cs="Arial"/>
          <w:kern w:val="0"/>
          <w:sz w:val="24"/>
          <w:szCs w:val="24"/>
          <w14:ligatures w14:val="none"/>
        </w:rPr>
        <w:t>human</w:t>
      </w:r>
      <w:r w:rsidR="00C332DD">
        <w:rPr>
          <w:rFonts w:ascii="Arial" w:eastAsia="Times New Roman" w:hAnsi="Arial" w:cs="Arial"/>
          <w:kern w:val="0"/>
          <w:sz w:val="24"/>
          <w:szCs w:val="24"/>
          <w14:ligatures w14:val="none"/>
        </w:rPr>
        <w:t>rights</w:t>
      </w:r>
      <w:r w:rsidR="00B0441A">
        <w:rPr>
          <w:rFonts w:ascii="Arial" w:eastAsia="Times New Roman" w:hAnsi="Arial" w:cs="Arial"/>
          <w:kern w:val="0"/>
          <w:sz w:val="24"/>
          <w:szCs w:val="24"/>
          <w14:ligatures w14:val="none"/>
        </w:rPr>
        <w:t>.com</w:t>
      </w:r>
      <w:r w:rsidR="00BE4835">
        <w:rPr>
          <w:rFonts w:ascii="Arial" w:eastAsia="Times New Roman" w:hAnsi="Arial" w:cs="Arial"/>
          <w:kern w:val="0"/>
          <w:sz w:val="24"/>
          <w:szCs w:val="24"/>
          <w14:ligatures w14:val="none"/>
        </w:rPr>
        <w:t>,2025</w:t>
      </w:r>
      <w:r w:rsidR="004445E0">
        <w:rPr>
          <w:rFonts w:ascii="Arial" w:eastAsia="Times New Roman" w:hAnsi="Arial" w:cs="Arial"/>
          <w:kern w:val="0"/>
          <w:sz w:val="24"/>
          <w:szCs w:val="24"/>
          <w14:ligatures w14:val="none"/>
        </w:rPr>
        <w:t>).</w:t>
      </w:r>
    </w:p>
    <w:p w14:paraId="55178CF6" w14:textId="5466A4E6" w:rsidR="001D3916" w:rsidRPr="00D830F9" w:rsidRDefault="00A4129E" w:rsidP="0060722C">
      <w:pPr>
        <w:spacing w:before="100" w:beforeAutospacing="1" w:after="100" w:afterAutospacing="1"/>
        <w:outlineLvl w:val="2"/>
        <w:divId w:val="2113358465"/>
        <w:rPr>
          <w:rFonts w:ascii="Arial" w:eastAsia="Times New Roman" w:hAnsi="Arial" w:cs="Arial"/>
          <w:kern w:val="0"/>
          <w:sz w:val="24"/>
          <w:szCs w:val="24"/>
          <w14:ligatures w14:val="none"/>
        </w:rPr>
      </w:pPr>
      <w:r w:rsidRPr="00D830F9">
        <w:rPr>
          <w:rFonts w:ascii="Arial" w:eastAsia="Times New Roman" w:hAnsi="Arial" w:cs="Arial"/>
          <w:kern w:val="0"/>
          <w:sz w:val="24"/>
          <w:szCs w:val="24"/>
          <w14:ligatures w14:val="none"/>
        </w:rPr>
        <w:t>Targets</w:t>
      </w:r>
      <w:r w:rsidR="00B808A0" w:rsidRPr="00D830F9">
        <w:rPr>
          <w:rFonts w:ascii="Arial" w:eastAsia="Times New Roman" w:hAnsi="Arial" w:cs="Arial"/>
          <w:kern w:val="0"/>
          <w:sz w:val="24"/>
          <w:szCs w:val="24"/>
          <w14:ligatures w14:val="none"/>
        </w:rPr>
        <w:t>:</w:t>
      </w:r>
      <w:r w:rsidR="000C29D1" w:rsidRPr="00D830F9">
        <w:rPr>
          <w:rFonts w:ascii="Arial" w:eastAsia="Times New Roman" w:hAnsi="Arial" w:cs="Arial"/>
          <w:kern w:val="0"/>
          <w:sz w:val="24"/>
          <w:szCs w:val="24"/>
          <w14:ligatures w14:val="none"/>
        </w:rPr>
        <w:t xml:space="preserve"> </w:t>
      </w:r>
      <w:r w:rsidR="00B808A0" w:rsidRPr="00D830F9">
        <w:rPr>
          <w:rFonts w:ascii="Arial" w:eastAsia="Times New Roman" w:hAnsi="Arial" w:cs="Arial"/>
          <w:kern w:val="0"/>
          <w:sz w:val="24"/>
          <w:szCs w:val="24"/>
          <w14:ligatures w14:val="none"/>
        </w:rPr>
        <w:t xml:space="preserve">SDG </w:t>
      </w:r>
      <w:r w:rsidRPr="00D830F9">
        <w:rPr>
          <w:rFonts w:ascii="Arial" w:eastAsia="Times New Roman" w:hAnsi="Arial" w:cs="Arial"/>
          <w:kern w:val="0"/>
          <w:sz w:val="24"/>
          <w:szCs w:val="24"/>
          <w14:ligatures w14:val="none"/>
        </w:rPr>
        <w:t xml:space="preserve">5 has specific targets </w:t>
      </w:r>
      <w:r w:rsidR="000C29D1" w:rsidRPr="00D830F9">
        <w:rPr>
          <w:rFonts w:ascii="Arial" w:eastAsia="Times New Roman" w:hAnsi="Arial" w:cs="Arial"/>
          <w:kern w:val="0"/>
          <w:sz w:val="24"/>
          <w:szCs w:val="24"/>
          <w14:ligatures w14:val="none"/>
        </w:rPr>
        <w:t>like ending description</w:t>
      </w:r>
      <w:r w:rsidR="00490ADA" w:rsidRPr="00D830F9">
        <w:rPr>
          <w:rFonts w:ascii="Arial" w:eastAsia="Times New Roman" w:hAnsi="Arial" w:cs="Arial"/>
          <w:kern w:val="0"/>
          <w:sz w:val="24"/>
          <w:szCs w:val="24"/>
          <w14:ligatures w14:val="none"/>
        </w:rPr>
        <w:t xml:space="preserve">, eliminating violence </w:t>
      </w:r>
      <w:r w:rsidR="007365E6" w:rsidRPr="00D830F9">
        <w:rPr>
          <w:rFonts w:ascii="Arial" w:eastAsia="Times New Roman" w:hAnsi="Arial" w:cs="Arial"/>
          <w:kern w:val="0"/>
          <w:sz w:val="24"/>
          <w:szCs w:val="24"/>
          <w14:ligatures w14:val="none"/>
        </w:rPr>
        <w:t xml:space="preserve">ensuring equal participating and leadership </w:t>
      </w:r>
      <w:r w:rsidR="00E057B5" w:rsidRPr="00D830F9">
        <w:rPr>
          <w:rFonts w:ascii="Arial" w:eastAsia="Times New Roman" w:hAnsi="Arial" w:cs="Arial"/>
          <w:kern w:val="0"/>
          <w:sz w:val="24"/>
          <w:szCs w:val="24"/>
          <w14:ligatures w14:val="none"/>
        </w:rPr>
        <w:t>and guaranteeing access to reproductive health services.</w:t>
      </w:r>
    </w:p>
    <w:p w14:paraId="28D165AA" w14:textId="4E168934" w:rsidR="004522E1" w:rsidRPr="00D830F9" w:rsidRDefault="004522E1" w:rsidP="0060722C">
      <w:pPr>
        <w:spacing w:before="100" w:beforeAutospacing="1" w:after="100" w:afterAutospacing="1"/>
        <w:outlineLvl w:val="2"/>
        <w:divId w:val="2113358465"/>
        <w:rPr>
          <w:rFonts w:ascii="Arial" w:eastAsia="Times New Roman" w:hAnsi="Arial" w:cs="Arial"/>
          <w:kern w:val="0"/>
          <w:sz w:val="24"/>
          <w:szCs w:val="24"/>
          <w14:ligatures w14:val="none"/>
        </w:rPr>
      </w:pPr>
      <w:r w:rsidRPr="00D830F9">
        <w:rPr>
          <w:rFonts w:ascii="Arial" w:eastAsia="Times New Roman" w:hAnsi="Arial" w:cs="Arial"/>
          <w:kern w:val="0"/>
          <w:sz w:val="24"/>
          <w:szCs w:val="24"/>
          <w14:ligatures w14:val="none"/>
        </w:rPr>
        <w:t xml:space="preserve">Why it matters: Gender </w:t>
      </w:r>
      <w:r w:rsidR="00065FF2" w:rsidRPr="00D830F9">
        <w:rPr>
          <w:rFonts w:ascii="Arial" w:eastAsia="Times New Roman" w:hAnsi="Arial" w:cs="Arial"/>
          <w:kern w:val="0"/>
          <w:sz w:val="24"/>
          <w:szCs w:val="24"/>
          <w14:ligatures w14:val="none"/>
        </w:rPr>
        <w:t xml:space="preserve">inequality affects everyone Empowering women and </w:t>
      </w:r>
      <w:r w:rsidR="00070027" w:rsidRPr="00D830F9">
        <w:rPr>
          <w:rFonts w:ascii="Arial" w:eastAsia="Times New Roman" w:hAnsi="Arial" w:cs="Arial"/>
          <w:kern w:val="0"/>
          <w:sz w:val="24"/>
          <w:szCs w:val="24"/>
          <w14:ligatures w14:val="none"/>
        </w:rPr>
        <w:t>girl’s</w:t>
      </w:r>
      <w:r w:rsidR="009B19D1" w:rsidRPr="00D830F9">
        <w:rPr>
          <w:rFonts w:ascii="Arial" w:eastAsia="Times New Roman" w:hAnsi="Arial" w:cs="Arial"/>
          <w:kern w:val="0"/>
          <w:sz w:val="24"/>
          <w:szCs w:val="24"/>
          <w14:ligatures w14:val="none"/>
        </w:rPr>
        <w:t xml:space="preserve"> boosts economic growth, reduces </w:t>
      </w:r>
      <w:r w:rsidR="00B33C8E" w:rsidRPr="00D830F9">
        <w:rPr>
          <w:rFonts w:ascii="Arial" w:eastAsia="Times New Roman" w:hAnsi="Arial" w:cs="Arial"/>
          <w:kern w:val="0"/>
          <w:sz w:val="24"/>
          <w:szCs w:val="24"/>
          <w14:ligatures w14:val="none"/>
        </w:rPr>
        <w:t>poverty, and</w:t>
      </w:r>
      <w:r w:rsidR="00F3142F" w:rsidRPr="00D830F9">
        <w:rPr>
          <w:rFonts w:ascii="Arial" w:eastAsia="Times New Roman" w:hAnsi="Arial" w:cs="Arial"/>
          <w:kern w:val="0"/>
          <w:sz w:val="24"/>
          <w:szCs w:val="24"/>
          <w14:ligatures w14:val="none"/>
        </w:rPr>
        <w:t xml:space="preserve"> improve health and education </w:t>
      </w:r>
      <w:r w:rsidR="00B33C8E" w:rsidRPr="00D830F9">
        <w:rPr>
          <w:rFonts w:ascii="Arial" w:eastAsia="Times New Roman" w:hAnsi="Arial" w:cs="Arial"/>
          <w:kern w:val="0"/>
          <w:sz w:val="24"/>
          <w:szCs w:val="24"/>
          <w14:ligatures w14:val="none"/>
        </w:rPr>
        <w:t>outcomes.</w:t>
      </w:r>
    </w:p>
    <w:p w14:paraId="7AD7EC6C" w14:textId="6BD03E9D" w:rsidR="00B33C8E" w:rsidRPr="00D830F9" w:rsidRDefault="00B33C8E" w:rsidP="0060722C">
      <w:pPr>
        <w:spacing w:before="100" w:beforeAutospacing="1" w:after="100" w:afterAutospacing="1"/>
        <w:outlineLvl w:val="2"/>
        <w:divId w:val="2113358465"/>
        <w:rPr>
          <w:rFonts w:ascii="Arial" w:eastAsia="Times New Roman" w:hAnsi="Arial" w:cs="Arial"/>
          <w:kern w:val="0"/>
          <w:sz w:val="24"/>
          <w:szCs w:val="24"/>
          <w14:ligatures w14:val="none"/>
        </w:rPr>
      </w:pPr>
      <w:r w:rsidRPr="00D830F9">
        <w:rPr>
          <w:rFonts w:ascii="Arial" w:eastAsia="Times New Roman" w:hAnsi="Arial" w:cs="Arial"/>
          <w:kern w:val="0"/>
          <w:sz w:val="24"/>
          <w:szCs w:val="24"/>
          <w14:ligatures w14:val="none"/>
        </w:rPr>
        <w:t>How to achieve it.</w:t>
      </w:r>
      <w:r w:rsidR="003D4742" w:rsidRPr="00D830F9">
        <w:rPr>
          <w:rFonts w:ascii="Arial" w:eastAsia="Times New Roman" w:hAnsi="Arial" w:cs="Arial"/>
          <w:kern w:val="0"/>
          <w:sz w:val="24"/>
          <w:szCs w:val="24"/>
          <w14:ligatures w14:val="none"/>
        </w:rPr>
        <w:t xml:space="preserve"> Ach</w:t>
      </w:r>
      <w:r w:rsidR="00262D38" w:rsidRPr="00D830F9">
        <w:rPr>
          <w:rFonts w:ascii="Arial" w:eastAsia="Times New Roman" w:hAnsi="Arial" w:cs="Arial"/>
          <w:kern w:val="0"/>
          <w:sz w:val="24"/>
          <w:szCs w:val="24"/>
          <w14:ligatures w14:val="none"/>
        </w:rPr>
        <w:t xml:space="preserve">ieving gender </w:t>
      </w:r>
      <w:r w:rsidR="00E819B8" w:rsidRPr="00D830F9">
        <w:rPr>
          <w:rFonts w:ascii="Arial" w:eastAsia="Times New Roman" w:hAnsi="Arial" w:cs="Arial"/>
          <w:kern w:val="0"/>
          <w:sz w:val="24"/>
          <w:szCs w:val="24"/>
          <w14:ligatures w14:val="none"/>
        </w:rPr>
        <w:t>equality</w:t>
      </w:r>
      <w:r w:rsidR="00A9262D" w:rsidRPr="00D830F9">
        <w:rPr>
          <w:rFonts w:ascii="Arial" w:eastAsia="Times New Roman" w:hAnsi="Arial" w:cs="Arial"/>
          <w:kern w:val="0"/>
          <w:sz w:val="24"/>
          <w:szCs w:val="24"/>
          <w14:ligatures w14:val="none"/>
        </w:rPr>
        <w:t xml:space="preserve"> requires changes in law, polices and social </w:t>
      </w:r>
      <w:r w:rsidR="003F7996" w:rsidRPr="00D830F9">
        <w:rPr>
          <w:rFonts w:ascii="Arial" w:eastAsia="Times New Roman" w:hAnsi="Arial" w:cs="Arial"/>
          <w:kern w:val="0"/>
          <w:sz w:val="24"/>
          <w:szCs w:val="24"/>
          <w14:ligatures w14:val="none"/>
        </w:rPr>
        <w:t xml:space="preserve">norms. It also involves </w:t>
      </w:r>
      <w:r w:rsidR="003338C8" w:rsidRPr="00D830F9">
        <w:rPr>
          <w:rFonts w:ascii="Arial" w:eastAsia="Times New Roman" w:hAnsi="Arial" w:cs="Arial"/>
          <w:kern w:val="0"/>
          <w:sz w:val="24"/>
          <w:szCs w:val="24"/>
          <w14:ligatures w14:val="none"/>
        </w:rPr>
        <w:t>empowering women and girls through education</w:t>
      </w:r>
      <w:r w:rsidR="00B1122C" w:rsidRPr="00D830F9">
        <w:rPr>
          <w:rFonts w:ascii="Arial" w:eastAsia="Times New Roman" w:hAnsi="Arial" w:cs="Arial"/>
          <w:kern w:val="0"/>
          <w:sz w:val="24"/>
          <w:szCs w:val="24"/>
          <w14:ligatures w14:val="none"/>
        </w:rPr>
        <w:t>, economic opportunities and access to resources.</w:t>
      </w:r>
    </w:p>
    <w:p w14:paraId="4B6C1F85" w14:textId="7BA2C286" w:rsidR="00126E7A" w:rsidRPr="00D830F9" w:rsidRDefault="00C50C97" w:rsidP="0060722C">
      <w:pPr>
        <w:spacing w:before="100" w:beforeAutospacing="1" w:after="100" w:afterAutospacing="1"/>
        <w:outlineLvl w:val="2"/>
        <w:divId w:val="2113358465"/>
        <w:rPr>
          <w:rFonts w:ascii="Arial" w:eastAsia="Times New Roman" w:hAnsi="Arial" w:cs="Arial"/>
          <w:kern w:val="0"/>
          <w:sz w:val="24"/>
          <w:szCs w:val="24"/>
          <w14:ligatures w14:val="none"/>
        </w:rPr>
      </w:pPr>
      <w:r w:rsidRPr="00D830F9">
        <w:rPr>
          <w:rFonts w:ascii="Arial" w:eastAsia="Times New Roman" w:hAnsi="Arial" w:cs="Arial"/>
          <w:kern w:val="0"/>
          <w:sz w:val="24"/>
          <w:szCs w:val="24"/>
          <w14:ligatures w14:val="none"/>
        </w:rPr>
        <w:t>Status</w:t>
      </w:r>
      <w:r w:rsidR="00126E7A" w:rsidRPr="00D830F9">
        <w:rPr>
          <w:rFonts w:ascii="Arial" w:eastAsia="Times New Roman" w:hAnsi="Arial" w:cs="Arial"/>
          <w:kern w:val="0"/>
          <w:sz w:val="24"/>
          <w:szCs w:val="24"/>
          <w14:ligatures w14:val="none"/>
        </w:rPr>
        <w:t>: While there’s been prog</w:t>
      </w:r>
      <w:r w:rsidR="00A80A43" w:rsidRPr="00D830F9">
        <w:rPr>
          <w:rFonts w:ascii="Arial" w:eastAsia="Times New Roman" w:hAnsi="Arial" w:cs="Arial"/>
          <w:kern w:val="0"/>
          <w:sz w:val="24"/>
          <w:szCs w:val="24"/>
          <w14:ligatures w14:val="none"/>
        </w:rPr>
        <w:t>ress, gender inequality persists in many areas</w:t>
      </w:r>
      <w:r w:rsidRPr="00D830F9">
        <w:rPr>
          <w:rFonts w:ascii="Arial" w:eastAsia="Times New Roman" w:hAnsi="Arial" w:cs="Arial"/>
          <w:kern w:val="0"/>
          <w:sz w:val="24"/>
          <w:szCs w:val="24"/>
          <w14:ligatures w14:val="none"/>
        </w:rPr>
        <w:t xml:space="preserve">. Women and girls </w:t>
      </w:r>
      <w:r w:rsidR="00FD465D" w:rsidRPr="00D830F9">
        <w:rPr>
          <w:rFonts w:ascii="Arial" w:eastAsia="Times New Roman" w:hAnsi="Arial" w:cs="Arial"/>
          <w:kern w:val="0"/>
          <w:sz w:val="24"/>
          <w:szCs w:val="24"/>
          <w14:ligatures w14:val="none"/>
        </w:rPr>
        <w:t xml:space="preserve">still face </w:t>
      </w:r>
      <w:r w:rsidR="00D261DB" w:rsidRPr="00D830F9">
        <w:rPr>
          <w:rFonts w:ascii="Arial" w:eastAsia="Times New Roman" w:hAnsi="Arial" w:cs="Arial"/>
          <w:kern w:val="0"/>
          <w:sz w:val="24"/>
          <w:szCs w:val="24"/>
          <w14:ligatures w14:val="none"/>
        </w:rPr>
        <w:t xml:space="preserve">discrimination, violence </w:t>
      </w:r>
      <w:r w:rsidR="004D074B" w:rsidRPr="00D830F9">
        <w:rPr>
          <w:rFonts w:ascii="Arial" w:eastAsia="Times New Roman" w:hAnsi="Arial" w:cs="Arial"/>
          <w:kern w:val="0"/>
          <w:sz w:val="24"/>
          <w:szCs w:val="24"/>
          <w14:ligatures w14:val="none"/>
        </w:rPr>
        <w:t>and unequal opportunities worldwide.</w:t>
      </w:r>
    </w:p>
    <w:p w14:paraId="2949851E" w14:textId="77777777" w:rsidR="00B1122C" w:rsidRPr="00D830F9" w:rsidRDefault="00B1122C" w:rsidP="0060722C">
      <w:pPr>
        <w:spacing w:before="100" w:beforeAutospacing="1" w:after="100" w:afterAutospacing="1"/>
        <w:outlineLvl w:val="2"/>
        <w:divId w:val="2113358465"/>
        <w:rPr>
          <w:rFonts w:ascii="Arial" w:eastAsia="Times New Roman" w:hAnsi="Arial" w:cs="Arial"/>
          <w:kern w:val="0"/>
          <w:sz w:val="24"/>
          <w:szCs w:val="24"/>
          <w14:ligatures w14:val="none"/>
        </w:rPr>
      </w:pPr>
    </w:p>
    <w:p w14:paraId="41AFA04C" w14:textId="594540DA" w:rsidR="005D7351" w:rsidRPr="00D830F9" w:rsidRDefault="005D7351">
      <w:pPr>
        <w:pStyle w:val="p1"/>
        <w:divId w:val="1410617533"/>
        <w:rPr>
          <w:rFonts w:ascii="Arial" w:hAnsi="Arial" w:cs="Arial"/>
        </w:rPr>
      </w:pPr>
      <w:r w:rsidRPr="00D830F9">
        <w:rPr>
          <w:rStyle w:val="s1"/>
          <w:rFonts w:ascii="Arial" w:hAnsi="Arial" w:cs="Arial"/>
        </w:rPr>
        <w:t xml:space="preserve">Sustainable Development Goal (SDG) 5 aims to achieve gender equality and empower all women and girls (United Nations, 2015). Gender equality is both a fundamental human right and a foundation for a peaceful, prosperous, and sustainable world. Despite global progress, significant disparities persist in political representation, economic participation, and access to education and healthcare. SDG 5 addresses these inequalities through specific targets that include eliminating all forms of discrimination and violence against women, ensuring equal opportunities for leadership, and recognising unpaid care and domestic work (United Nations Development Programme </w:t>
      </w:r>
      <w:r w:rsidR="007216EE" w:rsidRPr="00D830F9">
        <w:rPr>
          <w:rStyle w:val="s1"/>
          <w:rFonts w:ascii="Arial" w:hAnsi="Arial" w:cs="Arial"/>
        </w:rPr>
        <w:t>(</w:t>
      </w:r>
      <w:r w:rsidRPr="00D830F9">
        <w:rPr>
          <w:rStyle w:val="s1"/>
          <w:rFonts w:ascii="Arial" w:hAnsi="Arial" w:cs="Arial"/>
        </w:rPr>
        <w:t>UNDP</w:t>
      </w:r>
      <w:r w:rsidR="007216EE" w:rsidRPr="00D830F9">
        <w:rPr>
          <w:rStyle w:val="s1"/>
          <w:rFonts w:ascii="Arial" w:hAnsi="Arial" w:cs="Arial"/>
        </w:rPr>
        <w:t>)</w:t>
      </w:r>
      <w:r w:rsidRPr="00D830F9">
        <w:rPr>
          <w:rStyle w:val="s1"/>
          <w:rFonts w:ascii="Arial" w:hAnsi="Arial" w:cs="Arial"/>
        </w:rPr>
        <w:t>, 2023).</w:t>
      </w:r>
    </w:p>
    <w:p w14:paraId="09A56432" w14:textId="77777777" w:rsidR="005D7351" w:rsidRPr="00D830F9" w:rsidRDefault="005D7351">
      <w:pPr>
        <w:pStyle w:val="p2"/>
        <w:divId w:val="1410617533"/>
        <w:rPr>
          <w:rFonts w:ascii="Arial" w:hAnsi="Arial" w:cs="Arial"/>
        </w:rPr>
      </w:pPr>
    </w:p>
    <w:p w14:paraId="29018AD0" w14:textId="42E8695E" w:rsidR="005D7351" w:rsidRPr="00D830F9" w:rsidRDefault="005D7351">
      <w:pPr>
        <w:pStyle w:val="p1"/>
        <w:divId w:val="1410617533"/>
        <w:rPr>
          <w:rFonts w:ascii="Arial" w:hAnsi="Arial" w:cs="Arial"/>
        </w:rPr>
      </w:pPr>
      <w:r w:rsidRPr="00D830F9">
        <w:rPr>
          <w:rStyle w:val="s1"/>
          <w:rFonts w:ascii="Arial" w:hAnsi="Arial" w:cs="Arial"/>
        </w:rPr>
        <w:t xml:space="preserve">Globally, gender inequality continues to be a barrier to sustainable development. According to UN Women (2024), nearly one in three women worldwide has experienced physical or sexual violence, and women are still underrepresented in decision-making positions. Structural inequalities, such as gender pay gaps and occupational segregation, remain pervasive. For instance, women earn approximately 77% of what men earn globally for the same work (International Labour Organization </w:t>
      </w:r>
      <w:r w:rsidR="003A3F6C" w:rsidRPr="00D830F9">
        <w:rPr>
          <w:rStyle w:val="s1"/>
          <w:rFonts w:ascii="Arial" w:hAnsi="Arial" w:cs="Arial"/>
        </w:rPr>
        <w:t>(</w:t>
      </w:r>
      <w:r w:rsidRPr="00D830F9">
        <w:rPr>
          <w:rStyle w:val="s1"/>
          <w:rFonts w:ascii="Arial" w:hAnsi="Arial" w:cs="Arial"/>
        </w:rPr>
        <w:t xml:space="preserve">ILO 2022). Moreover, unpaid care responsibilities limit </w:t>
      </w:r>
      <w:r w:rsidRPr="00D830F9">
        <w:rPr>
          <w:rStyle w:val="s1"/>
          <w:rFonts w:ascii="Arial" w:hAnsi="Arial" w:cs="Arial"/>
        </w:rPr>
        <w:lastRenderedPageBreak/>
        <w:t>women’s participation in the labour market, perpetuating cycles of poverty and dependence.</w:t>
      </w:r>
    </w:p>
    <w:p w14:paraId="3B370D54" w14:textId="77777777" w:rsidR="005D7351" w:rsidRPr="00D830F9" w:rsidRDefault="005D7351">
      <w:pPr>
        <w:pStyle w:val="p2"/>
        <w:divId w:val="1410617533"/>
        <w:rPr>
          <w:rFonts w:ascii="Arial" w:hAnsi="Arial" w:cs="Arial"/>
        </w:rPr>
      </w:pPr>
    </w:p>
    <w:p w14:paraId="4A071918" w14:textId="77777777" w:rsidR="005D7351" w:rsidRPr="00D830F9" w:rsidRDefault="005D7351">
      <w:pPr>
        <w:pStyle w:val="p1"/>
        <w:divId w:val="1410617533"/>
        <w:rPr>
          <w:rFonts w:ascii="Arial" w:hAnsi="Arial" w:cs="Arial"/>
        </w:rPr>
      </w:pPr>
      <w:r w:rsidRPr="00D830F9">
        <w:rPr>
          <w:rStyle w:val="s1"/>
          <w:rFonts w:ascii="Arial" w:hAnsi="Arial" w:cs="Arial"/>
        </w:rPr>
        <w:t>In education, progress has been notable, with gender parity achieved at the primary school level in most regions. However, disparities increase in secondary and tertiary education, especially in low-income countries (World Bank, 2023). Early marriage and gender-based violence further hinder girls’ education and future opportunities. In some regions, restrictive cultural norms continue to marginalise women and restrict their access to resources and decision-making roles (OECD, 2022).</w:t>
      </w:r>
    </w:p>
    <w:p w14:paraId="0D5A95CC" w14:textId="77777777" w:rsidR="005D7351" w:rsidRPr="00D830F9" w:rsidRDefault="005D7351">
      <w:pPr>
        <w:pStyle w:val="p2"/>
        <w:divId w:val="1410617533"/>
        <w:rPr>
          <w:rFonts w:ascii="Arial" w:hAnsi="Arial" w:cs="Arial"/>
        </w:rPr>
      </w:pPr>
    </w:p>
    <w:p w14:paraId="6731720C" w14:textId="086DB223" w:rsidR="005D7351" w:rsidRPr="00D830F9" w:rsidRDefault="005D7351">
      <w:pPr>
        <w:pStyle w:val="p1"/>
        <w:divId w:val="1410617533"/>
        <w:rPr>
          <w:rFonts w:ascii="Arial" w:hAnsi="Arial" w:cs="Arial"/>
        </w:rPr>
      </w:pPr>
      <w:r w:rsidRPr="00D830F9">
        <w:rPr>
          <w:rStyle w:val="s1"/>
          <w:rFonts w:ascii="Arial" w:hAnsi="Arial" w:cs="Arial"/>
        </w:rPr>
        <w:t xml:space="preserve">At the national level, the United Kingdom has made progress toward gender equality through policies promoting equal pay, maternity and paternity leave, and gender representation in politics and business. The </w:t>
      </w:r>
      <w:r w:rsidRPr="00D830F9">
        <w:rPr>
          <w:rStyle w:val="s2"/>
          <w:rFonts w:ascii="Arial" w:hAnsi="Arial" w:cs="Arial"/>
        </w:rPr>
        <w:t>Equality Act 2010</w:t>
      </w:r>
      <w:r w:rsidRPr="00D830F9">
        <w:rPr>
          <w:rStyle w:val="s1"/>
          <w:rFonts w:ascii="Arial" w:hAnsi="Arial" w:cs="Arial"/>
        </w:rPr>
        <w:t xml:space="preserve"> serves as a comprehensive legal framework protecting individuals from discrimination based on gender and promoting fairness across employment and public services (UK Government, 2010). Additionally, initiatives such as the </w:t>
      </w:r>
      <w:r w:rsidRPr="00D830F9">
        <w:rPr>
          <w:rStyle w:val="s2"/>
          <w:rFonts w:ascii="Arial" w:hAnsi="Arial" w:cs="Arial"/>
        </w:rPr>
        <w:t>Gender Equality Roadmap 2019–2030</w:t>
      </w:r>
      <w:r w:rsidRPr="00D830F9">
        <w:rPr>
          <w:rStyle w:val="s1"/>
          <w:rFonts w:ascii="Arial" w:hAnsi="Arial" w:cs="Arial"/>
        </w:rPr>
        <w:t xml:space="preserve"> and the </w:t>
      </w:r>
      <w:r w:rsidRPr="00D830F9">
        <w:rPr>
          <w:rStyle w:val="s2"/>
          <w:rFonts w:ascii="Arial" w:hAnsi="Arial" w:cs="Arial"/>
        </w:rPr>
        <w:t>Women’s Business Council</w:t>
      </w:r>
      <w:r w:rsidRPr="00D830F9">
        <w:rPr>
          <w:rStyle w:val="s1"/>
          <w:rFonts w:ascii="Arial" w:hAnsi="Arial" w:cs="Arial"/>
        </w:rPr>
        <w:t xml:space="preserve"> aim to support women’s economic empowerment and leadership (Department for Business, Energy and Industrial Strategy </w:t>
      </w:r>
      <w:r w:rsidR="00470F97" w:rsidRPr="00D830F9">
        <w:rPr>
          <w:rStyle w:val="s1"/>
          <w:rFonts w:ascii="Arial" w:hAnsi="Arial" w:cs="Arial"/>
        </w:rPr>
        <w:t>(</w:t>
      </w:r>
      <w:r w:rsidRPr="00D830F9">
        <w:rPr>
          <w:rStyle w:val="s1"/>
          <w:rFonts w:ascii="Arial" w:hAnsi="Arial" w:cs="Arial"/>
        </w:rPr>
        <w:t>BEIS</w:t>
      </w:r>
      <w:r w:rsidR="00470F97" w:rsidRPr="00D830F9">
        <w:rPr>
          <w:rStyle w:val="s1"/>
          <w:rFonts w:ascii="Arial" w:hAnsi="Arial" w:cs="Arial"/>
        </w:rPr>
        <w:t>)</w:t>
      </w:r>
      <w:r w:rsidRPr="00D830F9">
        <w:rPr>
          <w:rStyle w:val="s1"/>
          <w:rFonts w:ascii="Arial" w:hAnsi="Arial" w:cs="Arial"/>
        </w:rPr>
        <w:t xml:space="preserve"> 2019).</w:t>
      </w:r>
    </w:p>
    <w:p w14:paraId="6EF12660" w14:textId="77777777" w:rsidR="005D7351" w:rsidRPr="00D830F9" w:rsidRDefault="005D7351">
      <w:pPr>
        <w:pStyle w:val="p2"/>
        <w:divId w:val="1410617533"/>
        <w:rPr>
          <w:rFonts w:ascii="Arial" w:hAnsi="Arial" w:cs="Arial"/>
        </w:rPr>
      </w:pPr>
    </w:p>
    <w:p w14:paraId="345A1FEB" w14:textId="701223C3" w:rsidR="005D7351" w:rsidRPr="00D830F9" w:rsidRDefault="005D7351">
      <w:pPr>
        <w:pStyle w:val="p1"/>
        <w:divId w:val="1410617533"/>
        <w:rPr>
          <w:rFonts w:ascii="Arial" w:hAnsi="Arial" w:cs="Arial"/>
        </w:rPr>
      </w:pPr>
      <w:r w:rsidRPr="00D830F9">
        <w:rPr>
          <w:rStyle w:val="s1"/>
          <w:rFonts w:ascii="Arial" w:hAnsi="Arial" w:cs="Arial"/>
        </w:rPr>
        <w:t>Despite these advancements, challenges persist. The gender pay gap in the UK remains at around 14.3% (Office for National Statistics</w:t>
      </w:r>
      <w:r w:rsidR="00AB7D2D" w:rsidRPr="00D830F9">
        <w:rPr>
          <w:rStyle w:val="s1"/>
          <w:rFonts w:ascii="Arial" w:hAnsi="Arial" w:cs="Arial"/>
        </w:rPr>
        <w:t>(</w:t>
      </w:r>
      <w:r w:rsidRPr="00D830F9">
        <w:rPr>
          <w:rStyle w:val="s1"/>
          <w:rFonts w:ascii="Arial" w:hAnsi="Arial" w:cs="Arial"/>
        </w:rPr>
        <w:t>ONS</w:t>
      </w:r>
      <w:r w:rsidR="00AB7D2D" w:rsidRPr="00D830F9">
        <w:rPr>
          <w:rStyle w:val="s1"/>
          <w:rFonts w:ascii="Arial" w:hAnsi="Arial" w:cs="Arial"/>
        </w:rPr>
        <w:t>)</w:t>
      </w:r>
      <w:r w:rsidRPr="00D830F9">
        <w:rPr>
          <w:rStyle w:val="s1"/>
          <w:rFonts w:ascii="Arial" w:hAnsi="Arial" w:cs="Arial"/>
        </w:rPr>
        <w:t xml:space="preserve"> 2023) and women continue to be underrepresented in senior leadership roles. Furthermore, the COVID-19 pandemic disproportionately affected women due to job losses in sectors with high female employment, such as hospitality and retail, and increased unpaid care burdens (UN Women, 2022).</w:t>
      </w:r>
    </w:p>
    <w:p w14:paraId="00875B8F" w14:textId="77777777" w:rsidR="005D7351" w:rsidRPr="00D830F9" w:rsidRDefault="005D7351">
      <w:pPr>
        <w:pStyle w:val="p2"/>
        <w:divId w:val="1410617533"/>
        <w:rPr>
          <w:rFonts w:ascii="Arial" w:hAnsi="Arial" w:cs="Arial"/>
        </w:rPr>
      </w:pPr>
    </w:p>
    <w:p w14:paraId="63D0209D" w14:textId="77777777" w:rsidR="005D7351" w:rsidRPr="00D830F9" w:rsidRDefault="005D7351">
      <w:pPr>
        <w:pStyle w:val="p1"/>
        <w:divId w:val="1410617533"/>
        <w:rPr>
          <w:rFonts w:ascii="Arial" w:hAnsi="Arial" w:cs="Arial"/>
        </w:rPr>
      </w:pPr>
      <w:r w:rsidRPr="00D830F9">
        <w:rPr>
          <w:rStyle w:val="s1"/>
          <w:rFonts w:ascii="Arial" w:hAnsi="Arial" w:cs="Arial"/>
        </w:rPr>
        <w:t>Achieving SDG 5 requires sustained commitment from governments, organisations, and communities. Strategies must include promoting equal access to education and employment, strengthening legal protections against gender-based violence, and supporting policies that redistribute unpaid care work. Empowering women through inclusive leadership and digital access can also accelerate progress across other SDGs, as gender equality is closely linked to poverty reduction, economic growth, and health outcomes (UNDP, 2023).</w:t>
      </w:r>
    </w:p>
    <w:p w14:paraId="4280128F" w14:textId="77777777" w:rsidR="005D7351" w:rsidRPr="00D830F9" w:rsidRDefault="005D7351">
      <w:pPr>
        <w:pStyle w:val="p2"/>
        <w:divId w:val="1410617533"/>
        <w:rPr>
          <w:rFonts w:ascii="Arial" w:hAnsi="Arial" w:cs="Arial"/>
        </w:rPr>
      </w:pPr>
    </w:p>
    <w:p w14:paraId="4654CFFD" w14:textId="77777777" w:rsidR="005D7351" w:rsidRDefault="005D7351">
      <w:pPr>
        <w:pStyle w:val="p1"/>
        <w:divId w:val="1410617533"/>
        <w:rPr>
          <w:rStyle w:val="s1"/>
          <w:rFonts w:ascii="Arial" w:hAnsi="Arial" w:cs="Arial"/>
        </w:rPr>
      </w:pPr>
      <w:r w:rsidRPr="00D830F9">
        <w:rPr>
          <w:rStyle w:val="s1"/>
          <w:rFonts w:ascii="Arial" w:hAnsi="Arial" w:cs="Arial"/>
        </w:rPr>
        <w:t>In summary, SDG 5 is essential for building equitable and resilient societies. While progress has been achieved globally and nationally, gender disparities remain entrenched. Closing these gaps demands coordinated action, cultural change, and continued advocacy for women’s rights at every level.</w:t>
      </w:r>
    </w:p>
    <w:p w14:paraId="2F3DF56C" w14:textId="77777777" w:rsidR="00070027" w:rsidRDefault="00070027">
      <w:pPr>
        <w:pStyle w:val="p1"/>
        <w:divId w:val="1410617533"/>
        <w:rPr>
          <w:rStyle w:val="s1"/>
          <w:rFonts w:ascii="Arial" w:hAnsi="Arial" w:cs="Arial"/>
        </w:rPr>
      </w:pPr>
    </w:p>
    <w:p w14:paraId="613F51B0" w14:textId="77777777" w:rsidR="00070027" w:rsidRDefault="00070027">
      <w:pPr>
        <w:pStyle w:val="p1"/>
        <w:divId w:val="1410617533"/>
        <w:rPr>
          <w:rStyle w:val="s1"/>
          <w:rFonts w:ascii="Arial" w:hAnsi="Arial" w:cs="Arial"/>
        </w:rPr>
      </w:pPr>
    </w:p>
    <w:p w14:paraId="581B3BA6" w14:textId="77777777" w:rsidR="00070027" w:rsidRDefault="00070027">
      <w:pPr>
        <w:pStyle w:val="p1"/>
        <w:divId w:val="1410617533"/>
        <w:rPr>
          <w:rStyle w:val="s1"/>
          <w:rFonts w:ascii="Arial" w:hAnsi="Arial" w:cs="Arial"/>
        </w:rPr>
      </w:pPr>
    </w:p>
    <w:p w14:paraId="67232AE0" w14:textId="77777777" w:rsidR="004250E6" w:rsidRPr="00C951FD" w:rsidRDefault="004250E6" w:rsidP="004250E6">
      <w:pPr>
        <w:spacing w:before="100" w:beforeAutospacing="1" w:after="100" w:afterAutospacing="1"/>
        <w:divId w:val="1770813304"/>
        <w:rPr>
          <w:rFonts w:ascii="Arial" w:hAnsi="Arial" w:cs="Arial"/>
          <w:kern w:val="0"/>
          <w:sz w:val="24"/>
          <w:szCs w:val="24"/>
          <w14:ligatures w14:val="none"/>
        </w:rPr>
      </w:pPr>
      <w:r w:rsidRPr="00C951FD">
        <w:rPr>
          <w:rFonts w:ascii="Arial" w:hAnsi="Arial" w:cs="Arial"/>
          <w:kern w:val="0"/>
          <w:sz w:val="24"/>
          <w:szCs w:val="24"/>
          <w14:ligatures w14:val="none"/>
        </w:rPr>
        <w:t>Global progress on SDG 5 is driven by several key frameworks:</w:t>
      </w:r>
    </w:p>
    <w:p w14:paraId="4B30CAA9" w14:textId="77777777" w:rsidR="004250E6" w:rsidRPr="00C951FD" w:rsidRDefault="004250E6" w:rsidP="004250E6">
      <w:pPr>
        <w:numPr>
          <w:ilvl w:val="0"/>
          <w:numId w:val="4"/>
        </w:numPr>
        <w:spacing w:before="100" w:beforeAutospacing="1" w:after="100" w:afterAutospacing="1"/>
        <w:divId w:val="1770813304"/>
        <w:rPr>
          <w:rFonts w:ascii="Arial" w:hAnsi="Arial" w:cs="Arial"/>
          <w:kern w:val="0"/>
          <w:sz w:val="24"/>
          <w:szCs w:val="24"/>
          <w14:ligatures w14:val="none"/>
        </w:rPr>
      </w:pPr>
      <w:r w:rsidRPr="00C951FD">
        <w:rPr>
          <w:rFonts w:ascii="Arial" w:hAnsi="Arial" w:cs="Arial"/>
          <w:kern w:val="0"/>
          <w:sz w:val="24"/>
          <w:szCs w:val="24"/>
          <w14:ligatures w14:val="none"/>
        </w:rPr>
        <w:t>Convention on the Elimination of All Forms of Discrimination Against Women (CEDAW) – legally binds nations to eliminate discrimination (UN, 1979).</w:t>
      </w:r>
    </w:p>
    <w:p w14:paraId="29DB95D4" w14:textId="77777777" w:rsidR="004250E6" w:rsidRPr="00C951FD" w:rsidRDefault="004250E6" w:rsidP="004250E6">
      <w:pPr>
        <w:numPr>
          <w:ilvl w:val="0"/>
          <w:numId w:val="4"/>
        </w:numPr>
        <w:spacing w:before="100" w:beforeAutospacing="1" w:after="100" w:afterAutospacing="1"/>
        <w:divId w:val="1770813304"/>
        <w:rPr>
          <w:rFonts w:ascii="Arial" w:hAnsi="Arial" w:cs="Arial"/>
          <w:kern w:val="0"/>
          <w:sz w:val="24"/>
          <w:szCs w:val="24"/>
          <w14:ligatures w14:val="none"/>
        </w:rPr>
      </w:pPr>
      <w:r w:rsidRPr="00C951FD">
        <w:rPr>
          <w:rFonts w:ascii="Arial" w:hAnsi="Arial" w:cs="Arial"/>
          <w:kern w:val="0"/>
          <w:sz w:val="24"/>
          <w:szCs w:val="24"/>
          <w14:ligatures w14:val="none"/>
        </w:rPr>
        <w:t>Beijing Platform for Action (1995) – outlines global priorities for advancing women’s rights (UN Women, 2020).</w:t>
      </w:r>
    </w:p>
    <w:p w14:paraId="680FB716" w14:textId="77777777" w:rsidR="004250E6" w:rsidRPr="00C951FD" w:rsidRDefault="004250E6" w:rsidP="004250E6">
      <w:pPr>
        <w:numPr>
          <w:ilvl w:val="0"/>
          <w:numId w:val="4"/>
        </w:numPr>
        <w:spacing w:before="100" w:beforeAutospacing="1" w:after="100" w:afterAutospacing="1"/>
        <w:divId w:val="1770813304"/>
        <w:rPr>
          <w:rFonts w:ascii="Arial" w:hAnsi="Arial" w:cs="Arial"/>
          <w:kern w:val="0"/>
          <w:sz w:val="24"/>
          <w:szCs w:val="24"/>
          <w14:ligatures w14:val="none"/>
        </w:rPr>
      </w:pPr>
      <w:r w:rsidRPr="00C951FD">
        <w:rPr>
          <w:rFonts w:ascii="Arial" w:hAnsi="Arial" w:cs="Arial"/>
          <w:kern w:val="0"/>
          <w:sz w:val="24"/>
          <w:szCs w:val="24"/>
          <w14:ligatures w14:val="none"/>
        </w:rPr>
        <w:t>UN Women Strategic Plan 2022–2025 – focuses on leadership, economic empowerment, and ending violence (UN Women, 2022).</w:t>
      </w:r>
    </w:p>
    <w:p w14:paraId="3DEFB55D" w14:textId="77777777" w:rsidR="004250E6" w:rsidRPr="00C951FD" w:rsidRDefault="004250E6" w:rsidP="004250E6">
      <w:pPr>
        <w:numPr>
          <w:ilvl w:val="0"/>
          <w:numId w:val="4"/>
        </w:numPr>
        <w:spacing w:before="100" w:beforeAutospacing="1" w:after="100" w:afterAutospacing="1"/>
        <w:divId w:val="1770813304"/>
        <w:rPr>
          <w:rFonts w:ascii="Arial" w:hAnsi="Arial" w:cs="Arial"/>
          <w:kern w:val="0"/>
          <w:sz w:val="24"/>
          <w:szCs w:val="24"/>
          <w14:ligatures w14:val="none"/>
        </w:rPr>
      </w:pPr>
      <w:r w:rsidRPr="00C951FD">
        <w:rPr>
          <w:rFonts w:ascii="Arial" w:hAnsi="Arial" w:cs="Arial"/>
          <w:kern w:val="0"/>
          <w:sz w:val="24"/>
          <w:szCs w:val="24"/>
          <w14:ligatures w14:val="none"/>
        </w:rPr>
        <w:t>WHO Global Plan of Action on Violence Against Women – supports health-sector responses and prevention (WHO, 2021).</w:t>
      </w:r>
    </w:p>
    <w:p w14:paraId="300D799E" w14:textId="77777777" w:rsidR="004250E6" w:rsidRPr="00C951FD" w:rsidRDefault="004250E6" w:rsidP="004250E6">
      <w:pPr>
        <w:spacing w:before="100" w:beforeAutospacing="1" w:after="100" w:afterAutospacing="1"/>
        <w:divId w:val="1770813304"/>
        <w:rPr>
          <w:rFonts w:ascii="Arial" w:hAnsi="Arial" w:cs="Arial"/>
          <w:kern w:val="0"/>
          <w:sz w:val="24"/>
          <w:szCs w:val="24"/>
          <w14:ligatures w14:val="none"/>
        </w:rPr>
      </w:pPr>
    </w:p>
    <w:p w14:paraId="7F7D59E4" w14:textId="77777777" w:rsidR="00A37B03" w:rsidRDefault="00A37B03" w:rsidP="002364E8">
      <w:pPr>
        <w:spacing w:before="100" w:beforeAutospacing="1" w:after="100" w:afterAutospacing="1"/>
        <w:divId w:val="1770813304"/>
        <w:rPr>
          <w:rFonts w:ascii="Times New Roman" w:hAnsi="Times New Roman" w:cs="Times New Roman"/>
          <w:kern w:val="0"/>
          <w:sz w:val="24"/>
          <w:szCs w:val="24"/>
          <w14:ligatures w14:val="none"/>
        </w:rPr>
      </w:pPr>
    </w:p>
    <w:p w14:paraId="0191FCD1" w14:textId="46726C67" w:rsidR="004250E6" w:rsidRPr="00C951FD" w:rsidRDefault="004250E6" w:rsidP="004250E6">
      <w:pPr>
        <w:spacing w:before="100" w:beforeAutospacing="1" w:after="100" w:afterAutospacing="1"/>
        <w:divId w:val="1770813304"/>
        <w:rPr>
          <w:rFonts w:ascii="Arial" w:hAnsi="Arial" w:cs="Arial"/>
          <w:kern w:val="0"/>
          <w:sz w:val="24"/>
          <w:szCs w:val="24"/>
          <w14:ligatures w14:val="none"/>
        </w:rPr>
      </w:pPr>
      <w:r w:rsidRPr="00C951FD">
        <w:rPr>
          <w:rFonts w:ascii="Arial" w:hAnsi="Arial" w:cs="Arial"/>
          <w:kern w:val="0"/>
          <w:sz w:val="24"/>
          <w:szCs w:val="24"/>
          <w14:ligatures w14:val="none"/>
        </w:rPr>
        <w:t>These frameworks create international accountability and guide national strategies.</w:t>
      </w:r>
    </w:p>
    <w:p w14:paraId="589C85DD" w14:textId="77777777" w:rsidR="004250E6" w:rsidRPr="004250E6" w:rsidRDefault="002364E8" w:rsidP="004250E6">
      <w:pPr>
        <w:divId w:val="1770813304"/>
        <w:rPr>
          <w:rFonts w:ascii="Times New Roman" w:eastAsia="Times New Roman" w:hAnsi="Times New Roman" w:cs="Times New Roman"/>
          <w:kern w:val="0"/>
          <w:sz w:val="24"/>
          <w:szCs w:val="24"/>
          <w14:ligatures w14:val="none"/>
        </w:rPr>
      </w:pPr>
      <w:r w:rsidRPr="004250E6">
        <w:rPr>
          <w:rFonts w:ascii="Times New Roman" w:eastAsia="Times New Roman" w:hAnsi="Times New Roman" w:cs="Times New Roman"/>
          <w:noProof/>
          <w:kern w:val="0"/>
          <w:sz w:val="24"/>
          <w:szCs w:val="24"/>
          <w14:ligatures w14:val="none"/>
        </w:rPr>
        <mc:AlternateContent>
          <mc:Choice Requires="wps">
            <w:drawing>
              <wp:inline distT="0" distB="0" distL="0" distR="0" wp14:anchorId="472FE4CB" wp14:editId="13690AFA">
                <wp:extent cx="5731510" cy="1270"/>
                <wp:effectExtent l="0" t="31750" r="0" b="36830"/>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w16du="http://schemas.microsoft.com/office/word/2023/wordml/word16du" xmlns:w16sdtfl="http://schemas.microsoft.com/office/word/2024/wordml/sdtformatlock" xmlns:arto="http://schemas.microsoft.com/office/word/2006/arto">
            <w:pict>
              <v:rect w14:anchorId="038B386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07C84203" w14:textId="77777777" w:rsidR="004250E6" w:rsidRPr="004250E6" w:rsidRDefault="004250E6" w:rsidP="004250E6">
      <w:pPr>
        <w:spacing w:before="100" w:beforeAutospacing="1" w:after="100" w:afterAutospacing="1"/>
        <w:outlineLvl w:val="1"/>
        <w:divId w:val="1770813304"/>
        <w:rPr>
          <w:rFonts w:ascii="Times New Roman" w:hAnsi="Times New Roman" w:cs="Times New Roman"/>
          <w:b/>
          <w:bCs/>
          <w:kern w:val="0"/>
          <w:sz w:val="36"/>
          <w:szCs w:val="36"/>
          <w14:ligatures w14:val="none"/>
        </w:rPr>
      </w:pPr>
      <w:r w:rsidRPr="004250E6">
        <w:rPr>
          <w:rFonts w:ascii="Times New Roman" w:eastAsia="Times New Roman" w:hAnsi="Times New Roman" w:cs="Times New Roman"/>
          <w:b/>
          <w:bCs/>
          <w:kern w:val="0"/>
          <w:sz w:val="36"/>
          <w:szCs w:val="36"/>
          <w14:ligatures w14:val="none"/>
        </w:rPr>
        <w:t>3. National and Local Examples (UK)</w:t>
      </w:r>
    </w:p>
    <w:p w14:paraId="28991A0C"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1489179A"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The UK implements SDG 5 through several key policies:</w:t>
      </w:r>
    </w:p>
    <w:p w14:paraId="3F812ECF" w14:textId="6A5B2F3B" w:rsidR="004250E6" w:rsidRPr="004250E6" w:rsidRDefault="004250E6" w:rsidP="004250E6">
      <w:pPr>
        <w:numPr>
          <w:ilvl w:val="0"/>
          <w:numId w:val="5"/>
        </w:num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Government, 2010).</w:t>
      </w:r>
    </w:p>
    <w:p w14:paraId="59ED96FC" w14:textId="77777777" w:rsidR="004250E6" w:rsidRPr="004250E6" w:rsidRDefault="004250E6" w:rsidP="004250E6">
      <w:pPr>
        <w:numPr>
          <w:ilvl w:val="0"/>
          <w:numId w:val="5"/>
        </w:num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Gender Pay Gap Reporting Regulations (2017) require organisations to publish pay gap data (Gov.uk, 2017).</w:t>
      </w:r>
    </w:p>
    <w:p w14:paraId="0AC62EF2" w14:textId="77777777" w:rsidR="004250E6" w:rsidRPr="004250E6" w:rsidRDefault="004250E6" w:rsidP="004250E6">
      <w:pPr>
        <w:numPr>
          <w:ilvl w:val="0"/>
          <w:numId w:val="5"/>
        </w:num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The Domestic Abuse Act 2021 strengthens protections, recognises coercive control, and improves support services (Home Office, 2021).</w:t>
      </w:r>
    </w:p>
    <w:p w14:paraId="7003B4E1" w14:textId="77777777" w:rsidR="004250E6" w:rsidRPr="004250E6" w:rsidRDefault="004250E6" w:rsidP="004250E6">
      <w:pPr>
        <w:numPr>
          <w:ilvl w:val="0"/>
          <w:numId w:val="5"/>
        </w:num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The Women’s Health Strategy for England (2022) addresses inequalities in female health outcomes (Department of Health and Social Care, 2022).</w:t>
      </w:r>
    </w:p>
    <w:p w14:paraId="593F1A11"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64D7E174"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Local councils work with charities and community groups to deliver women’s refuges, mental health support, safeguarding services, and employment initiatives, reflecting community-level action on SDG 5 (Local Government Association, 2023).</w:t>
      </w:r>
    </w:p>
    <w:p w14:paraId="48F112D4" w14:textId="77777777" w:rsidR="004250E6" w:rsidRPr="004250E6" w:rsidRDefault="004250E6" w:rsidP="004250E6">
      <w:pPr>
        <w:divId w:val="1770813304"/>
        <w:rPr>
          <w:rFonts w:ascii="Times New Roman" w:eastAsia="Times New Roman" w:hAnsi="Times New Roman" w:cs="Times New Roman"/>
          <w:kern w:val="0"/>
          <w:sz w:val="24"/>
          <w:szCs w:val="24"/>
          <w14:ligatures w14:val="none"/>
        </w:rPr>
      </w:pPr>
      <w:r w:rsidRPr="004250E6">
        <w:rPr>
          <w:rFonts w:ascii="Times New Roman" w:eastAsia="Times New Roman" w:hAnsi="Times New Roman" w:cs="Times New Roman"/>
          <w:noProof/>
          <w:kern w:val="0"/>
          <w:sz w:val="24"/>
          <w:szCs w:val="24"/>
          <w14:ligatures w14:val="none"/>
        </w:rPr>
        <mc:AlternateContent>
          <mc:Choice Requires="wps">
            <w:drawing>
              <wp:inline distT="0" distB="0" distL="0" distR="0" wp14:anchorId="74127DC5" wp14:editId="046FF5D1">
                <wp:extent cx="5731510" cy="1270"/>
                <wp:effectExtent l="0" t="31750" r="0" b="36830"/>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2F9159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36C3A3C" w14:textId="77777777" w:rsidR="004250E6" w:rsidRPr="004250E6" w:rsidRDefault="004250E6" w:rsidP="004250E6">
      <w:pPr>
        <w:spacing w:before="100" w:beforeAutospacing="1" w:after="100" w:afterAutospacing="1"/>
        <w:outlineLvl w:val="1"/>
        <w:divId w:val="1770813304"/>
        <w:rPr>
          <w:rFonts w:ascii="Times New Roman" w:hAnsi="Times New Roman" w:cs="Times New Roman"/>
          <w:b/>
          <w:bCs/>
          <w:kern w:val="0"/>
          <w:sz w:val="36"/>
          <w:szCs w:val="36"/>
          <w14:ligatures w14:val="none"/>
        </w:rPr>
      </w:pPr>
      <w:r w:rsidRPr="004250E6">
        <w:rPr>
          <w:rFonts w:ascii="Times New Roman" w:eastAsia="Times New Roman" w:hAnsi="Times New Roman" w:cs="Times New Roman"/>
          <w:b/>
          <w:bCs/>
          <w:kern w:val="0"/>
          <w:sz w:val="36"/>
          <w:szCs w:val="36"/>
          <w14:ligatures w14:val="none"/>
        </w:rPr>
        <w:t>4. Use of Theories and Models</w:t>
      </w:r>
    </w:p>
    <w:p w14:paraId="4A030D3A"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34DECEEC" w14:textId="6D58E1E4" w:rsidR="004250E6" w:rsidRPr="00A37B03" w:rsidRDefault="004250E6" w:rsidP="00A37B03">
      <w:pPr>
        <w:spacing w:before="100" w:beforeAutospacing="1" w:after="100" w:afterAutospacing="1"/>
        <w:outlineLvl w:val="2"/>
        <w:divId w:val="1770813304"/>
        <w:rPr>
          <w:rFonts w:ascii="Times New Roman" w:eastAsia="Times New Roman" w:hAnsi="Times New Roman" w:cs="Times New Roman"/>
          <w:b/>
          <w:kern w:val="0"/>
          <w:sz w:val="27"/>
          <w:szCs w:val="27"/>
          <w14:ligatures w14:val="none"/>
        </w:rPr>
      </w:pPr>
      <w:r w:rsidRPr="004250E6">
        <w:rPr>
          <w:rFonts w:ascii="Times New Roman" w:eastAsia="Times New Roman" w:hAnsi="Times New Roman" w:cs="Times New Roman"/>
          <w:b/>
          <w:bCs/>
          <w:kern w:val="0"/>
          <w:sz w:val="27"/>
          <w:szCs w:val="27"/>
          <w14:ligatures w14:val="none"/>
        </w:rPr>
        <w:t>Feminist Theory</w:t>
      </w:r>
    </w:p>
    <w:p w14:paraId="62B4F419"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Feminist theory explains how patriarchal structures create and maintain gender inequality in areas such as labour, leadership, and healthcare (Tong, 2018).</w:t>
      </w:r>
    </w:p>
    <w:p w14:paraId="53053E0B"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0B2A1978" w14:textId="77777777" w:rsidR="004250E6" w:rsidRPr="004250E6" w:rsidRDefault="004250E6" w:rsidP="004250E6">
      <w:pPr>
        <w:spacing w:before="100" w:beforeAutospacing="1" w:after="100" w:afterAutospacing="1"/>
        <w:outlineLvl w:val="2"/>
        <w:divId w:val="1770813304"/>
        <w:rPr>
          <w:rFonts w:ascii="Times New Roman" w:eastAsia="Times New Roman" w:hAnsi="Times New Roman" w:cs="Times New Roman"/>
          <w:b/>
          <w:bCs/>
          <w:kern w:val="0"/>
          <w:sz w:val="27"/>
          <w:szCs w:val="27"/>
          <w14:ligatures w14:val="none"/>
        </w:rPr>
      </w:pPr>
      <w:r w:rsidRPr="004250E6">
        <w:rPr>
          <w:rFonts w:ascii="Times New Roman" w:eastAsia="Times New Roman" w:hAnsi="Times New Roman" w:cs="Times New Roman"/>
          <w:b/>
          <w:bCs/>
          <w:kern w:val="0"/>
          <w:sz w:val="27"/>
          <w:szCs w:val="27"/>
          <w14:ligatures w14:val="none"/>
        </w:rPr>
        <w:t>Social Determinants of Health Model</w:t>
      </w:r>
    </w:p>
    <w:p w14:paraId="691FD287"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04DC7F41" w14:textId="33D0FAFE"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This model highlights how gender interacts with social factors</w:t>
      </w:r>
      <w:r w:rsidR="00A37B03">
        <w:rPr>
          <w:rFonts w:ascii="Times New Roman" w:hAnsi="Times New Roman" w:cs="Times New Roman"/>
          <w:kern w:val="0"/>
          <w:sz w:val="24"/>
          <w:szCs w:val="24"/>
          <w14:ligatures w14:val="none"/>
        </w:rPr>
        <w:t xml:space="preserve"> </w:t>
      </w:r>
      <w:r w:rsidRPr="004250E6">
        <w:rPr>
          <w:rFonts w:ascii="Times New Roman" w:hAnsi="Times New Roman" w:cs="Times New Roman"/>
          <w:kern w:val="0"/>
          <w:sz w:val="24"/>
          <w:szCs w:val="24"/>
          <w14:ligatures w14:val="none"/>
        </w:rPr>
        <w:t>education, employment, housing</w:t>
      </w:r>
      <w:r w:rsidR="00A37B03">
        <w:rPr>
          <w:rFonts w:ascii="Times New Roman" w:hAnsi="Times New Roman" w:cs="Times New Roman"/>
          <w:kern w:val="0"/>
          <w:sz w:val="24"/>
          <w:szCs w:val="24"/>
          <w14:ligatures w14:val="none"/>
        </w:rPr>
        <w:t xml:space="preserve"> </w:t>
      </w:r>
      <w:r w:rsidRPr="004250E6">
        <w:rPr>
          <w:rFonts w:ascii="Times New Roman" w:hAnsi="Times New Roman" w:cs="Times New Roman"/>
          <w:kern w:val="0"/>
          <w:sz w:val="24"/>
          <w:szCs w:val="24"/>
          <w14:ligatures w14:val="none"/>
        </w:rPr>
        <w:t>to shape inequalities in access and opportunity (Marmot, 2020).</w:t>
      </w:r>
    </w:p>
    <w:p w14:paraId="1A0A9DE8"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75A8FD9B" w14:textId="6836F13A" w:rsidR="004250E6" w:rsidRPr="00A37B03" w:rsidRDefault="004250E6" w:rsidP="00A37B03">
      <w:pPr>
        <w:spacing w:before="100" w:beforeAutospacing="1" w:after="100" w:afterAutospacing="1"/>
        <w:outlineLvl w:val="2"/>
        <w:divId w:val="1770813304"/>
        <w:rPr>
          <w:rFonts w:ascii="Times New Roman" w:eastAsia="Times New Roman" w:hAnsi="Times New Roman" w:cs="Times New Roman"/>
          <w:b/>
          <w:kern w:val="0"/>
          <w:sz w:val="27"/>
          <w:szCs w:val="27"/>
          <w14:ligatures w14:val="none"/>
        </w:rPr>
      </w:pPr>
      <w:r w:rsidRPr="004250E6">
        <w:rPr>
          <w:rFonts w:ascii="Times New Roman" w:eastAsia="Times New Roman" w:hAnsi="Times New Roman" w:cs="Times New Roman"/>
          <w:b/>
          <w:bCs/>
          <w:kern w:val="0"/>
          <w:sz w:val="27"/>
          <w:szCs w:val="27"/>
          <w14:ligatures w14:val="none"/>
        </w:rPr>
        <w:t>Ecological Model (Bronfenbrenner)</w:t>
      </w:r>
    </w:p>
    <w:p w14:paraId="6F16229C"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r w:rsidRPr="004250E6">
        <w:rPr>
          <w:rFonts w:ascii="Times New Roman" w:hAnsi="Times New Roman" w:cs="Times New Roman"/>
          <w:kern w:val="0"/>
          <w:sz w:val="24"/>
          <w:szCs w:val="24"/>
          <w14:ligatures w14:val="none"/>
        </w:rPr>
        <w:t>The model identifies how individuals, communities, and wider systems influence gender-based outcomes, particularly in violence prevention (Bronfenbrenner, 1994; WHO, 2021).</w:t>
      </w:r>
    </w:p>
    <w:p w14:paraId="3F3AABE4" w14:textId="77777777" w:rsidR="004250E6" w:rsidRPr="004250E6" w:rsidRDefault="004250E6" w:rsidP="004250E6">
      <w:pPr>
        <w:divId w:val="1770813304"/>
        <w:rPr>
          <w:rFonts w:ascii="Times New Roman" w:eastAsia="Times New Roman" w:hAnsi="Times New Roman" w:cs="Times New Roman"/>
          <w:kern w:val="0"/>
          <w:sz w:val="24"/>
          <w:szCs w:val="24"/>
          <w14:ligatures w14:val="none"/>
        </w:rPr>
      </w:pPr>
      <w:r w:rsidRPr="004250E6">
        <w:rPr>
          <w:rFonts w:ascii="Times New Roman" w:eastAsia="Times New Roman" w:hAnsi="Times New Roman" w:cs="Times New Roman"/>
          <w:noProof/>
          <w:kern w:val="0"/>
          <w:sz w:val="24"/>
          <w:szCs w:val="24"/>
          <w14:ligatures w14:val="none"/>
        </w:rPr>
        <mc:AlternateContent>
          <mc:Choice Requires="wps">
            <w:drawing>
              <wp:inline distT="0" distB="0" distL="0" distR="0" wp14:anchorId="56360128" wp14:editId="70D73824">
                <wp:extent cx="5731510" cy="1270"/>
                <wp:effectExtent l="0" t="31750" r="0" b="36830"/>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1132F25"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8E10EFD" w14:textId="77777777" w:rsidR="004250E6" w:rsidRPr="004250E6" w:rsidRDefault="004250E6" w:rsidP="004250E6">
      <w:pPr>
        <w:spacing w:before="100" w:beforeAutospacing="1" w:after="100" w:afterAutospacing="1"/>
        <w:outlineLvl w:val="1"/>
        <w:divId w:val="1770813304"/>
        <w:rPr>
          <w:rFonts w:ascii="Times New Roman" w:hAnsi="Times New Roman" w:cs="Times New Roman"/>
          <w:b/>
          <w:bCs/>
          <w:kern w:val="0"/>
          <w:sz w:val="36"/>
          <w:szCs w:val="36"/>
          <w14:ligatures w14:val="none"/>
        </w:rPr>
      </w:pPr>
      <w:r w:rsidRPr="004250E6">
        <w:rPr>
          <w:rFonts w:ascii="Times New Roman" w:eastAsia="Times New Roman" w:hAnsi="Times New Roman" w:cs="Times New Roman"/>
          <w:b/>
          <w:bCs/>
          <w:kern w:val="0"/>
          <w:sz w:val="36"/>
          <w:szCs w:val="36"/>
          <w14:ligatures w14:val="none"/>
        </w:rPr>
        <w:t>5. Critical Evaluation</w:t>
      </w:r>
    </w:p>
    <w:p w14:paraId="7D08CC7C"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5599A350" w14:textId="65D92071" w:rsidR="004250E6" w:rsidRPr="0007781F" w:rsidRDefault="004250E6" w:rsidP="004250E6">
      <w:p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Although strong policy frameworks exist, implementation remains uneven. For example, despite pay transparency laws, the UK gender pay gap persists and progress has slowed (ONS, 2023). Many policies lack enforcement mechanisms, meaning discrimination and violence continue to be widespread problems (Amnesty International, 2023). Intersectional inequalities</w:t>
      </w:r>
      <w:r w:rsidR="0007781F" w:rsidRPr="0007781F">
        <w:rPr>
          <w:rFonts w:ascii="Arial" w:hAnsi="Arial" w:cs="Arial"/>
          <w:kern w:val="0"/>
          <w:sz w:val="24"/>
          <w:szCs w:val="24"/>
          <w14:ligatures w14:val="none"/>
        </w:rPr>
        <w:t xml:space="preserve"> </w:t>
      </w:r>
      <w:r w:rsidRPr="0007781F">
        <w:rPr>
          <w:rFonts w:ascii="Arial" w:hAnsi="Arial" w:cs="Arial"/>
          <w:kern w:val="0"/>
          <w:sz w:val="24"/>
          <w:szCs w:val="24"/>
          <w14:ligatures w14:val="none"/>
        </w:rPr>
        <w:t>affecting minority, disabled, or migrant women</w:t>
      </w:r>
      <w:r w:rsidR="0007781F" w:rsidRPr="0007781F">
        <w:rPr>
          <w:rFonts w:ascii="Arial" w:hAnsi="Arial" w:cs="Arial"/>
          <w:kern w:val="0"/>
          <w:sz w:val="24"/>
          <w:szCs w:val="24"/>
          <w14:ligatures w14:val="none"/>
        </w:rPr>
        <w:t xml:space="preserve"> </w:t>
      </w:r>
      <w:r w:rsidRPr="0007781F">
        <w:rPr>
          <w:rFonts w:ascii="Arial" w:hAnsi="Arial" w:cs="Arial"/>
          <w:kern w:val="0"/>
          <w:sz w:val="24"/>
          <w:szCs w:val="24"/>
          <w14:ligatures w14:val="none"/>
        </w:rPr>
        <w:t>are insufficiently addressed in mainstream policies (Crenshaw, 1991; EHRC, 2022). Globally, progress has also been undermined by crises such as COVID-19, which increased unpaid care burdens and domestic violence rates (UN Women, 2021). These limitations highlight the need for stronger accountability, targeted interventions, and community</w:t>
      </w:r>
      <w:r w:rsidR="0007781F" w:rsidRPr="0007781F">
        <w:rPr>
          <w:rFonts w:ascii="Arial" w:hAnsi="Arial" w:cs="Arial"/>
          <w:kern w:val="0"/>
          <w:sz w:val="24"/>
          <w:szCs w:val="24"/>
          <w14:ligatures w14:val="none"/>
        </w:rPr>
        <w:t xml:space="preserve"> </w:t>
      </w:r>
      <w:r w:rsidRPr="0007781F">
        <w:rPr>
          <w:rFonts w:ascii="Arial" w:hAnsi="Arial" w:cs="Arial"/>
          <w:kern w:val="0"/>
          <w:sz w:val="24"/>
          <w:szCs w:val="24"/>
          <w14:ligatures w14:val="none"/>
        </w:rPr>
        <w:t>focused approaches.</w:t>
      </w:r>
    </w:p>
    <w:p w14:paraId="021B0E0E" w14:textId="77777777" w:rsidR="004250E6" w:rsidRPr="004250E6" w:rsidRDefault="004250E6" w:rsidP="004250E6">
      <w:pPr>
        <w:divId w:val="1770813304"/>
        <w:rPr>
          <w:rFonts w:ascii="Times New Roman" w:eastAsia="Times New Roman" w:hAnsi="Times New Roman" w:cs="Times New Roman"/>
          <w:kern w:val="0"/>
          <w:sz w:val="24"/>
          <w:szCs w:val="24"/>
          <w14:ligatures w14:val="none"/>
        </w:rPr>
      </w:pPr>
      <w:r w:rsidRPr="004250E6">
        <w:rPr>
          <w:rFonts w:ascii="Times New Roman" w:eastAsia="Times New Roman" w:hAnsi="Times New Roman" w:cs="Times New Roman"/>
          <w:noProof/>
          <w:kern w:val="0"/>
          <w:sz w:val="24"/>
          <w:szCs w:val="24"/>
          <w14:ligatures w14:val="none"/>
        </w:rPr>
        <mc:AlternateContent>
          <mc:Choice Requires="wps">
            <w:drawing>
              <wp:inline distT="0" distB="0" distL="0" distR="0" wp14:anchorId="0B91AA67" wp14:editId="6E42E57E">
                <wp:extent cx="5731510" cy="1270"/>
                <wp:effectExtent l="0" t="31750" r="0" b="36830"/>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08028AA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2F6E854" w14:textId="77777777" w:rsidR="004250E6" w:rsidRPr="004250E6" w:rsidRDefault="004250E6" w:rsidP="004250E6">
      <w:pPr>
        <w:spacing w:before="100" w:beforeAutospacing="1" w:after="100" w:afterAutospacing="1"/>
        <w:outlineLvl w:val="1"/>
        <w:divId w:val="1770813304"/>
        <w:rPr>
          <w:rFonts w:ascii="Times New Roman" w:hAnsi="Times New Roman" w:cs="Times New Roman"/>
          <w:b/>
          <w:bCs/>
          <w:kern w:val="0"/>
          <w:sz w:val="36"/>
          <w:szCs w:val="36"/>
          <w14:ligatures w14:val="none"/>
        </w:rPr>
      </w:pPr>
      <w:r w:rsidRPr="004250E6">
        <w:rPr>
          <w:rFonts w:ascii="Times New Roman" w:eastAsia="Times New Roman" w:hAnsi="Times New Roman" w:cs="Times New Roman"/>
          <w:b/>
          <w:bCs/>
          <w:kern w:val="0"/>
          <w:sz w:val="36"/>
          <w:szCs w:val="36"/>
          <w14:ligatures w14:val="none"/>
        </w:rPr>
        <w:t>6. Recommendations (Evidence-Informed)</w:t>
      </w:r>
    </w:p>
    <w:p w14:paraId="353BD608"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Strengthen enforcement of equality laws and gender pay regulations (ILO, 2022).</w:t>
      </w:r>
    </w:p>
    <w:p w14:paraId="538EB085"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Adopt intersectional approaches to address overlapping disadvantages (Crenshaw, 1991).</w:t>
      </w:r>
    </w:p>
    <w:p w14:paraId="2416C053"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lastRenderedPageBreak/>
        <w:t>Increase funding for domestic abuse services, especially culturally appropriate services for minority women (SafeLives, 2022).</w:t>
      </w:r>
    </w:p>
    <w:p w14:paraId="17DCFA1C"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Promote women’s leadership, including through training, quotas, and mentorship (UNDP, 2023).</w:t>
      </w:r>
    </w:p>
    <w:p w14:paraId="1373C25E"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Expand childcare support and flexible work, shown to significantly reduce the gender employment gap (OECD, 2022).</w:t>
      </w:r>
    </w:p>
    <w:p w14:paraId="5AF43A7B"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Deliver gender equality education in schools to challenge stereotypes (UNESCO, 2022).</w:t>
      </w:r>
    </w:p>
    <w:p w14:paraId="66747293" w14:textId="77777777" w:rsidR="004250E6" w:rsidRPr="0007781F" w:rsidRDefault="004250E6" w:rsidP="004250E6">
      <w:pPr>
        <w:numPr>
          <w:ilvl w:val="0"/>
          <w:numId w:val="6"/>
        </w:numPr>
        <w:spacing w:before="100" w:beforeAutospacing="1" w:after="100" w:afterAutospacing="1"/>
        <w:divId w:val="1770813304"/>
        <w:rPr>
          <w:rFonts w:ascii="Arial" w:hAnsi="Arial" w:cs="Arial"/>
          <w:kern w:val="0"/>
          <w:sz w:val="24"/>
          <w:szCs w:val="24"/>
          <w14:ligatures w14:val="none"/>
        </w:rPr>
      </w:pPr>
      <w:r w:rsidRPr="0007781F">
        <w:rPr>
          <w:rFonts w:ascii="Arial" w:hAnsi="Arial" w:cs="Arial"/>
          <w:kern w:val="0"/>
          <w:sz w:val="24"/>
          <w:szCs w:val="24"/>
          <w14:ligatures w14:val="none"/>
        </w:rPr>
        <w:t>Engage men and boys in gender equality initiatives, as evidence shows this improves long-term outcomes (WHO, 2021).</w:t>
      </w:r>
    </w:p>
    <w:p w14:paraId="1C5C4ED7" w14:textId="77777777" w:rsidR="004250E6" w:rsidRPr="004250E6" w:rsidRDefault="004250E6" w:rsidP="004250E6">
      <w:pPr>
        <w:divId w:val="1770813304"/>
        <w:rPr>
          <w:rFonts w:ascii="Times New Roman" w:eastAsia="Times New Roman" w:hAnsi="Times New Roman" w:cs="Times New Roman"/>
          <w:kern w:val="0"/>
          <w:sz w:val="24"/>
          <w:szCs w:val="24"/>
          <w14:ligatures w14:val="none"/>
        </w:rPr>
      </w:pPr>
      <w:r w:rsidRPr="004250E6">
        <w:rPr>
          <w:rFonts w:ascii="Times New Roman" w:eastAsia="Times New Roman" w:hAnsi="Times New Roman" w:cs="Times New Roman"/>
          <w:noProof/>
          <w:kern w:val="0"/>
          <w:sz w:val="24"/>
          <w:szCs w:val="24"/>
          <w14:ligatures w14:val="none"/>
        </w:rPr>
        <mc:AlternateContent>
          <mc:Choice Requires="wps">
            <w:drawing>
              <wp:inline distT="0" distB="0" distL="0" distR="0" wp14:anchorId="176AF5D5" wp14:editId="7D65A4CC">
                <wp:extent cx="5731510" cy="1270"/>
                <wp:effectExtent l="0" t="31750" r="0" b="36830"/>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FF04AE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C4954FD" w14:textId="67FF9F15" w:rsidR="004250E6" w:rsidRPr="004250E6" w:rsidRDefault="004250E6" w:rsidP="004250E6">
      <w:pPr>
        <w:spacing w:before="100" w:beforeAutospacing="1" w:after="100" w:afterAutospacing="1"/>
        <w:outlineLvl w:val="1"/>
        <w:divId w:val="1770813304"/>
        <w:rPr>
          <w:rFonts w:ascii="Times New Roman" w:hAnsi="Times New Roman" w:cs="Times New Roman"/>
          <w:b/>
          <w:bCs/>
          <w:kern w:val="0"/>
          <w:sz w:val="36"/>
          <w:szCs w:val="36"/>
          <w14:ligatures w14:val="none"/>
        </w:rPr>
      </w:pPr>
      <w:r w:rsidRPr="004250E6">
        <w:rPr>
          <w:rFonts w:ascii="Times New Roman" w:eastAsia="Times New Roman" w:hAnsi="Times New Roman" w:cs="Times New Roman"/>
          <w:b/>
          <w:bCs/>
          <w:kern w:val="0"/>
          <w:sz w:val="36"/>
          <w:szCs w:val="36"/>
          <w14:ligatures w14:val="none"/>
        </w:rPr>
        <w:t xml:space="preserve"> Conclusion </w:t>
      </w:r>
    </w:p>
    <w:p w14:paraId="444E414E" w14:textId="77777777" w:rsidR="004250E6" w:rsidRPr="004250E6" w:rsidRDefault="004250E6" w:rsidP="004250E6">
      <w:pPr>
        <w:spacing w:before="100" w:beforeAutospacing="1" w:after="100" w:afterAutospacing="1"/>
        <w:divId w:val="1770813304"/>
        <w:rPr>
          <w:rFonts w:ascii="Times New Roman" w:hAnsi="Times New Roman" w:cs="Times New Roman"/>
          <w:kern w:val="0"/>
          <w:sz w:val="24"/>
          <w:szCs w:val="24"/>
          <w14:ligatures w14:val="none"/>
        </w:rPr>
      </w:pPr>
    </w:p>
    <w:p w14:paraId="555DF86F" w14:textId="6D222268" w:rsidR="00070027" w:rsidRPr="00135C36" w:rsidRDefault="004250E6" w:rsidP="00135C36">
      <w:pPr>
        <w:spacing w:before="100" w:beforeAutospacing="1" w:after="100" w:afterAutospacing="1"/>
        <w:divId w:val="1770813304"/>
        <w:rPr>
          <w:rStyle w:val="s1"/>
          <w:rFonts w:ascii="Arial" w:hAnsi="Arial" w:cs="Arial"/>
          <w:kern w:val="0"/>
          <w:sz w:val="24"/>
          <w:szCs w:val="24"/>
          <w14:ligatures w14:val="none"/>
        </w:rPr>
      </w:pPr>
      <w:r w:rsidRPr="0007781F">
        <w:rPr>
          <w:rFonts w:ascii="Arial" w:hAnsi="Arial" w:cs="Arial"/>
          <w:kern w:val="0"/>
          <w:sz w:val="24"/>
          <w:szCs w:val="24"/>
          <w14:ligatures w14:val="none"/>
        </w:rPr>
        <w:t>SDG 5 is a central driver of sustainable development because gender equality underpins progress in health, education, economic stability, and social fairness. Although significant progress has been achieved globally and nationally, major inequalities remain in employment, safety, leadership, and reproductive autonomy (UN Women, 2023). Global frameworks such as CEDAW and the Beijing Platform provide essential guidance, while UK policies including the Equality Act and Domestic Abuse Act demonstrate national commitment. However, gaps in enforcement, persistent pay inequality, and insufficient intersectional approaches mean many women—particularly those from marginalised communities</w:t>
      </w:r>
      <w:r w:rsidR="007361F9">
        <w:rPr>
          <w:rFonts w:ascii="Arial" w:hAnsi="Arial" w:cs="Arial"/>
          <w:kern w:val="0"/>
          <w:sz w:val="24"/>
          <w:szCs w:val="24"/>
          <w14:ligatures w14:val="none"/>
        </w:rPr>
        <w:t xml:space="preserve"> </w:t>
      </w:r>
      <w:r w:rsidRPr="0007781F">
        <w:rPr>
          <w:rFonts w:ascii="Arial" w:hAnsi="Arial" w:cs="Arial"/>
          <w:kern w:val="0"/>
          <w:sz w:val="24"/>
          <w:szCs w:val="24"/>
          <w14:ligatures w14:val="none"/>
        </w:rPr>
        <w:t>continue to experience structural disadvantage (EHRC, 2022; ONS, 2023).</w:t>
      </w:r>
    </w:p>
    <w:p w14:paraId="3B625911" w14:textId="7356D402" w:rsidR="002350A1" w:rsidRPr="007361F9" w:rsidRDefault="002350A1" w:rsidP="0007781F">
      <w:pPr>
        <w:pStyle w:val="p1"/>
        <w:divId w:val="124349610"/>
        <w:rPr>
          <w:rFonts w:ascii="Arial" w:hAnsi="Arial" w:cs="Arial"/>
        </w:rPr>
      </w:pPr>
      <w:r w:rsidRPr="007361F9">
        <w:rPr>
          <w:rStyle w:val="s1"/>
          <w:rFonts w:ascii="Arial" w:hAnsi="Arial" w:cs="Arial"/>
        </w:rPr>
        <w:t xml:space="preserve">This analysis shows that achieving gender equality, as outlined in SDG 5, remains a global priority due to ongoing inequalities in safety, economic </w:t>
      </w:r>
      <w:r w:rsidR="00B236A5">
        <w:rPr>
          <w:rStyle w:val="s1"/>
          <w:rFonts w:ascii="Arial" w:hAnsi="Arial" w:cs="Arial"/>
        </w:rPr>
        <w:t xml:space="preserve"> </w:t>
      </w:r>
      <w:bookmarkStart w:id="0" w:name="_Hlk214233094"/>
      <w:r w:rsidRPr="007361F9">
        <w:rPr>
          <w:rStyle w:val="s1"/>
          <w:rFonts w:ascii="Arial" w:hAnsi="Arial" w:cs="Arial"/>
        </w:rPr>
        <w:t xml:space="preserve">participation, leadership, and access to services (UN Women, 2023). </w:t>
      </w:r>
      <w:bookmarkEnd w:id="0"/>
    </w:p>
    <w:p w14:paraId="56A99CE1" w14:textId="56111DCD" w:rsidR="002350A1" w:rsidRDefault="002350A1">
      <w:pPr>
        <w:pStyle w:val="p1"/>
        <w:divId w:val="124349610"/>
      </w:pPr>
    </w:p>
    <w:p w14:paraId="73E8AC5D" w14:textId="77777777" w:rsidR="00070027" w:rsidRDefault="00070027">
      <w:pPr>
        <w:pStyle w:val="p1"/>
        <w:divId w:val="1410617533"/>
        <w:rPr>
          <w:rStyle w:val="s1"/>
          <w:rFonts w:ascii="Arial" w:hAnsi="Arial" w:cs="Arial"/>
        </w:rPr>
      </w:pPr>
    </w:p>
    <w:p w14:paraId="0D12BDD6" w14:textId="77777777" w:rsidR="00070027" w:rsidRDefault="00070027">
      <w:pPr>
        <w:pStyle w:val="p1"/>
        <w:divId w:val="1410617533"/>
        <w:rPr>
          <w:rStyle w:val="s1"/>
          <w:rFonts w:ascii="Arial" w:hAnsi="Arial" w:cs="Arial"/>
        </w:rPr>
      </w:pPr>
    </w:p>
    <w:p w14:paraId="3E123248" w14:textId="15633588" w:rsidR="00070027" w:rsidRPr="00070027" w:rsidRDefault="00070027">
      <w:pPr>
        <w:pStyle w:val="p1"/>
        <w:divId w:val="1410617533"/>
        <w:rPr>
          <w:rStyle w:val="s1"/>
          <w:rFonts w:ascii="Arial" w:hAnsi="Arial" w:cs="Arial"/>
          <w:b/>
          <w:bCs/>
        </w:rPr>
      </w:pPr>
      <w:r w:rsidRPr="00070027">
        <w:rPr>
          <w:rStyle w:val="s1"/>
          <w:rFonts w:ascii="Arial" w:hAnsi="Arial" w:cs="Arial"/>
          <w:b/>
          <w:bCs/>
        </w:rPr>
        <w:t>References</w:t>
      </w:r>
    </w:p>
    <w:p w14:paraId="111B68F2" w14:textId="77777777" w:rsidR="00070027" w:rsidRPr="00D830F9" w:rsidRDefault="00070027">
      <w:pPr>
        <w:pStyle w:val="p1"/>
        <w:divId w:val="1410617533"/>
        <w:rPr>
          <w:rFonts w:ascii="Arial" w:hAnsi="Arial" w:cs="Arial"/>
        </w:rPr>
      </w:pPr>
    </w:p>
    <w:p w14:paraId="1A69E625" w14:textId="280C5CB3" w:rsidR="001A3704" w:rsidRDefault="001A3704">
      <w:pPr>
        <w:pStyle w:val="NormalWeb"/>
        <w:shd w:val="clear" w:color="auto" w:fill="FFFFFF"/>
        <w:spacing w:before="0" w:beforeAutospacing="0" w:after="0" w:afterAutospacing="0" w:line="360" w:lineRule="atLeast"/>
        <w:divId w:val="624778420"/>
        <w:rPr>
          <w:rFonts w:ascii="Calibri" w:hAnsi="Calibri"/>
          <w:color w:val="000000"/>
          <w:sz w:val="27"/>
          <w:szCs w:val="27"/>
        </w:rPr>
      </w:pPr>
      <w:r>
        <w:rPr>
          <w:rFonts w:ascii="Calibri" w:hAnsi="Calibri"/>
          <w:color w:val="000000"/>
          <w:sz w:val="27"/>
          <w:szCs w:val="27"/>
        </w:rPr>
        <w:t>Mental Health Foundation (2023).</w:t>
      </w:r>
      <w:r>
        <w:rPr>
          <w:rStyle w:val="apple-converted-space"/>
          <w:rFonts w:ascii="Calibri" w:hAnsi="Calibri"/>
          <w:color w:val="000000"/>
          <w:sz w:val="27"/>
          <w:szCs w:val="27"/>
        </w:rPr>
        <w:t> </w:t>
      </w:r>
      <w:r>
        <w:rPr>
          <w:rFonts w:ascii="Calibri" w:hAnsi="Calibri"/>
          <w:i/>
          <w:iCs/>
          <w:color w:val="000000"/>
          <w:sz w:val="27"/>
          <w:szCs w:val="27"/>
        </w:rPr>
        <w:t>Children and Young People: Statistics</w:t>
      </w:r>
      <w:r>
        <w:rPr>
          <w:rFonts w:ascii="Calibri" w:hAnsi="Calibri"/>
          <w:color w:val="000000"/>
          <w:sz w:val="27"/>
          <w:szCs w:val="27"/>
        </w:rPr>
        <w:t xml:space="preserve">. [online] www.mentalhealth.org.uk. Available at: </w:t>
      </w:r>
      <w:hyperlink r:id="rId7" w:history="1">
        <w:r w:rsidR="00070027" w:rsidRPr="00F03CDF">
          <w:rPr>
            <w:rStyle w:val="Hyperlink"/>
            <w:rFonts w:ascii="Calibri" w:hAnsi="Calibri"/>
            <w:sz w:val="27"/>
            <w:szCs w:val="27"/>
          </w:rPr>
          <w:t>https://www.mentalhealth.org.uk/explore-mental-health/statistics/children-young-people-statistics</w:t>
        </w:r>
      </w:hyperlink>
      <w:r>
        <w:rPr>
          <w:rFonts w:ascii="Calibri" w:hAnsi="Calibri"/>
          <w:color w:val="000000"/>
          <w:sz w:val="27"/>
          <w:szCs w:val="27"/>
        </w:rPr>
        <w:t>.</w:t>
      </w:r>
      <w:r w:rsidR="00070027">
        <w:rPr>
          <w:rFonts w:ascii="Calibri" w:hAnsi="Calibri"/>
          <w:color w:val="000000"/>
          <w:sz w:val="27"/>
          <w:szCs w:val="27"/>
        </w:rPr>
        <w:t xml:space="preserve"> Accessed </w:t>
      </w:r>
      <w:r w:rsidR="001B0F9B">
        <w:rPr>
          <w:rFonts w:ascii="Calibri" w:hAnsi="Calibri"/>
          <w:color w:val="000000"/>
          <w:sz w:val="27"/>
          <w:szCs w:val="27"/>
        </w:rPr>
        <w:t>16</w:t>
      </w:r>
      <w:r w:rsidR="003B6E2E">
        <w:rPr>
          <w:rFonts w:ascii="Calibri" w:hAnsi="Calibri"/>
          <w:color w:val="000000"/>
          <w:sz w:val="27"/>
          <w:szCs w:val="27"/>
        </w:rPr>
        <w:t xml:space="preserve"> </w:t>
      </w:r>
      <w:r w:rsidR="008401AD">
        <w:rPr>
          <w:rFonts w:ascii="Calibri" w:hAnsi="Calibri"/>
          <w:color w:val="000000"/>
          <w:sz w:val="27"/>
          <w:szCs w:val="27"/>
        </w:rPr>
        <w:t>oct 202</w:t>
      </w:r>
      <w:r w:rsidR="003C0833">
        <w:rPr>
          <w:rFonts w:ascii="Calibri" w:hAnsi="Calibri"/>
          <w:color w:val="000000"/>
          <w:sz w:val="27"/>
          <w:szCs w:val="27"/>
        </w:rPr>
        <w:t>5</w:t>
      </w:r>
      <w:r w:rsidR="008401AD">
        <w:rPr>
          <w:rFonts w:ascii="Calibri" w:hAnsi="Calibri"/>
          <w:color w:val="000000"/>
          <w:sz w:val="27"/>
          <w:szCs w:val="27"/>
        </w:rPr>
        <w:t>.</w:t>
      </w:r>
    </w:p>
    <w:p w14:paraId="6BAEDBE7" w14:textId="77777777" w:rsidR="001A3704" w:rsidRDefault="001A3704">
      <w:pPr>
        <w:pStyle w:val="NormalWeb"/>
        <w:shd w:val="clear" w:color="auto" w:fill="FFFFFF"/>
        <w:divId w:val="624778420"/>
        <w:rPr>
          <w:rFonts w:ascii="Calibri" w:hAnsi="Calibri"/>
          <w:color w:val="000000"/>
        </w:rPr>
      </w:pPr>
      <w:r>
        <w:rPr>
          <w:rFonts w:ascii="Calibri" w:hAnsi="Calibri"/>
          <w:color w:val="000000"/>
        </w:rPr>
        <w:t>‌</w:t>
      </w:r>
    </w:p>
    <w:p w14:paraId="20E0AF25" w14:textId="279A63CE" w:rsidR="003E6EB4" w:rsidRDefault="003E6EB4">
      <w:pPr>
        <w:pStyle w:val="NormalWeb"/>
        <w:shd w:val="clear" w:color="auto" w:fill="FFFFFF"/>
        <w:spacing w:before="0" w:beforeAutospacing="0" w:after="0" w:afterAutospacing="0" w:line="360" w:lineRule="atLeast"/>
        <w:divId w:val="708341540"/>
        <w:rPr>
          <w:rFonts w:ascii="Calibri" w:hAnsi="Calibri"/>
          <w:color w:val="000000"/>
          <w:sz w:val="27"/>
          <w:szCs w:val="27"/>
        </w:rPr>
      </w:pPr>
      <w:r>
        <w:rPr>
          <w:rFonts w:ascii="Calibri" w:hAnsi="Calibri"/>
          <w:color w:val="000000"/>
          <w:sz w:val="27"/>
          <w:szCs w:val="27"/>
        </w:rPr>
        <w:lastRenderedPageBreak/>
        <w:t>Gov.UK (2025).</w:t>
      </w:r>
      <w:r>
        <w:rPr>
          <w:rStyle w:val="apple-converted-space"/>
          <w:rFonts w:ascii="Calibri" w:hAnsi="Calibri"/>
          <w:color w:val="000000"/>
          <w:sz w:val="27"/>
          <w:szCs w:val="27"/>
        </w:rPr>
        <w:t> </w:t>
      </w:r>
      <w:r>
        <w:rPr>
          <w:rFonts w:ascii="Calibri" w:hAnsi="Calibri"/>
          <w:i/>
          <w:iCs/>
          <w:color w:val="000000"/>
          <w:sz w:val="27"/>
          <w:szCs w:val="27"/>
        </w:rPr>
        <w:t>Welcome to GOV.UK</w:t>
      </w:r>
      <w:r>
        <w:rPr>
          <w:rFonts w:ascii="Calibri" w:hAnsi="Calibri"/>
          <w:color w:val="000000"/>
          <w:sz w:val="27"/>
          <w:szCs w:val="27"/>
        </w:rPr>
        <w:t xml:space="preserve">. [online] GOV.UK. Available at: </w:t>
      </w:r>
      <w:hyperlink r:id="rId8" w:history="1">
        <w:r w:rsidR="001D1B83" w:rsidRPr="0072512C">
          <w:rPr>
            <w:rStyle w:val="Hyperlink"/>
            <w:rFonts w:ascii="Calibri" w:hAnsi="Calibri"/>
            <w:sz w:val="27"/>
            <w:szCs w:val="27"/>
          </w:rPr>
          <w:t>https://www.gov.uk/</w:t>
        </w:r>
      </w:hyperlink>
      <w:r w:rsidR="001D1B83">
        <w:rPr>
          <w:rFonts w:ascii="Calibri" w:hAnsi="Calibri"/>
          <w:color w:val="000000"/>
          <w:sz w:val="27"/>
          <w:szCs w:val="27"/>
        </w:rPr>
        <w:t xml:space="preserve">  </w:t>
      </w:r>
      <w:r w:rsidR="003C0833">
        <w:rPr>
          <w:rFonts w:ascii="Calibri" w:hAnsi="Calibri"/>
          <w:color w:val="000000"/>
          <w:sz w:val="27"/>
          <w:szCs w:val="27"/>
        </w:rPr>
        <w:t>Accessed</w:t>
      </w:r>
      <w:r w:rsidR="001F239A">
        <w:rPr>
          <w:rFonts w:ascii="Calibri" w:hAnsi="Calibri"/>
          <w:color w:val="000000"/>
          <w:sz w:val="27"/>
          <w:szCs w:val="27"/>
        </w:rPr>
        <w:t xml:space="preserve"> 17 oct</w:t>
      </w:r>
      <w:r w:rsidR="003C0833">
        <w:rPr>
          <w:rFonts w:ascii="Calibri" w:hAnsi="Calibri"/>
          <w:color w:val="000000"/>
          <w:sz w:val="27"/>
          <w:szCs w:val="27"/>
        </w:rPr>
        <w:t xml:space="preserve"> 2025)</w:t>
      </w:r>
    </w:p>
    <w:p w14:paraId="08BCF63D" w14:textId="77777777" w:rsidR="00985F5D" w:rsidRDefault="00985F5D">
      <w:pPr>
        <w:pStyle w:val="NormalWeb"/>
        <w:shd w:val="clear" w:color="auto" w:fill="FFFFFF"/>
        <w:spacing w:before="0" w:beforeAutospacing="0" w:after="0" w:afterAutospacing="0" w:line="360" w:lineRule="atLeast"/>
        <w:divId w:val="708341540"/>
        <w:rPr>
          <w:rFonts w:ascii="Calibri" w:hAnsi="Calibri"/>
          <w:color w:val="000000"/>
          <w:sz w:val="27"/>
          <w:szCs w:val="27"/>
        </w:rPr>
      </w:pPr>
    </w:p>
    <w:p w14:paraId="7B5B45E7" w14:textId="570489E7" w:rsidR="00CF17B0" w:rsidRDefault="003E6EB4">
      <w:pPr>
        <w:pStyle w:val="NormalWeb"/>
        <w:shd w:val="clear" w:color="auto" w:fill="FFFFFF"/>
        <w:spacing w:before="0" w:beforeAutospacing="0" w:after="0" w:afterAutospacing="0" w:line="360" w:lineRule="atLeast"/>
        <w:divId w:val="2145076992"/>
        <w:rPr>
          <w:rFonts w:ascii="Calibri" w:hAnsi="Calibri"/>
          <w:color w:val="000000"/>
          <w:sz w:val="27"/>
          <w:szCs w:val="27"/>
        </w:rPr>
      </w:pPr>
      <w:r>
        <w:rPr>
          <w:rFonts w:ascii="Calibri" w:hAnsi="Calibri"/>
          <w:color w:val="000000"/>
        </w:rPr>
        <w:t>‌</w:t>
      </w:r>
      <w:r w:rsidR="00CF17B0">
        <w:rPr>
          <w:rFonts w:ascii="Calibri" w:hAnsi="Calibri"/>
          <w:color w:val="000000"/>
          <w:sz w:val="27"/>
          <w:szCs w:val="27"/>
        </w:rPr>
        <w:t>ETUC | European Trade Union Confederation. (2025).</w:t>
      </w:r>
      <w:r w:rsidR="00CF17B0">
        <w:rPr>
          <w:rStyle w:val="apple-converted-space"/>
          <w:rFonts w:ascii="Calibri" w:hAnsi="Calibri"/>
          <w:color w:val="000000"/>
          <w:sz w:val="27"/>
          <w:szCs w:val="27"/>
        </w:rPr>
        <w:t> </w:t>
      </w:r>
      <w:r w:rsidR="00CF17B0">
        <w:rPr>
          <w:rFonts w:ascii="Calibri" w:hAnsi="Calibri"/>
          <w:i/>
          <w:iCs/>
          <w:color w:val="000000"/>
          <w:sz w:val="27"/>
          <w:szCs w:val="27"/>
        </w:rPr>
        <w:t>EU Roadmap for Women’s Rights: unions push for actions, not words</w:t>
      </w:r>
      <w:r w:rsidR="00CF17B0">
        <w:rPr>
          <w:rFonts w:ascii="Calibri" w:hAnsi="Calibri"/>
          <w:color w:val="000000"/>
          <w:sz w:val="27"/>
          <w:szCs w:val="27"/>
        </w:rPr>
        <w:t xml:space="preserve">. [online] Available at: https://www.etuc.org/en/pressrelease/eu-roadmap-womens-rights-unions-push-actions-not-words </w:t>
      </w:r>
      <w:r w:rsidR="00985F5D">
        <w:rPr>
          <w:rFonts w:ascii="Calibri" w:hAnsi="Calibri"/>
          <w:color w:val="000000"/>
          <w:sz w:val="27"/>
          <w:szCs w:val="27"/>
        </w:rPr>
        <w:t>(</w:t>
      </w:r>
      <w:r w:rsidR="00CF17B0">
        <w:rPr>
          <w:rFonts w:ascii="Calibri" w:hAnsi="Calibri"/>
          <w:color w:val="000000"/>
          <w:sz w:val="27"/>
          <w:szCs w:val="27"/>
        </w:rPr>
        <w:t>Accessed 12 Nov. 2025</w:t>
      </w:r>
      <w:r w:rsidR="00985F5D">
        <w:rPr>
          <w:rFonts w:ascii="Calibri" w:hAnsi="Calibri"/>
          <w:color w:val="000000"/>
          <w:sz w:val="27"/>
          <w:szCs w:val="27"/>
        </w:rPr>
        <w:t>)</w:t>
      </w:r>
      <w:r w:rsidR="00CF17B0">
        <w:rPr>
          <w:rFonts w:ascii="Calibri" w:hAnsi="Calibri"/>
          <w:color w:val="000000"/>
          <w:sz w:val="27"/>
          <w:szCs w:val="27"/>
        </w:rPr>
        <w:t>.</w:t>
      </w:r>
    </w:p>
    <w:p w14:paraId="638BA42D" w14:textId="77777777" w:rsidR="008401AD" w:rsidRDefault="008401AD">
      <w:pPr>
        <w:pStyle w:val="NormalWeb"/>
        <w:shd w:val="clear" w:color="auto" w:fill="FFFFFF"/>
        <w:spacing w:before="0" w:beforeAutospacing="0" w:after="0" w:afterAutospacing="0" w:line="360" w:lineRule="atLeast"/>
        <w:divId w:val="2145076992"/>
        <w:rPr>
          <w:rFonts w:ascii="Calibri" w:hAnsi="Calibri"/>
          <w:color w:val="000000"/>
          <w:sz w:val="27"/>
          <w:szCs w:val="27"/>
        </w:rPr>
      </w:pPr>
    </w:p>
    <w:p w14:paraId="767CDEFA" w14:textId="77777777" w:rsidR="008401AD" w:rsidRDefault="008401AD">
      <w:pPr>
        <w:pStyle w:val="NormalWeb"/>
        <w:shd w:val="clear" w:color="auto" w:fill="FFFFFF"/>
        <w:spacing w:before="0" w:beforeAutospacing="0" w:after="0" w:afterAutospacing="0" w:line="360" w:lineRule="atLeast"/>
        <w:divId w:val="2145076992"/>
        <w:rPr>
          <w:rFonts w:ascii="Calibri" w:hAnsi="Calibri"/>
          <w:color w:val="000000"/>
          <w:sz w:val="27"/>
          <w:szCs w:val="27"/>
        </w:rPr>
      </w:pPr>
    </w:p>
    <w:p w14:paraId="3256F301" w14:textId="295ECDED" w:rsidR="00430C7D" w:rsidRDefault="00CF17B0">
      <w:pPr>
        <w:pStyle w:val="NormalWeb"/>
        <w:shd w:val="clear" w:color="auto" w:fill="FFFFFF"/>
        <w:spacing w:before="0" w:beforeAutospacing="0" w:after="0" w:afterAutospacing="0" w:line="360" w:lineRule="atLeast"/>
        <w:divId w:val="1887839006"/>
        <w:rPr>
          <w:rFonts w:ascii="Calibri" w:hAnsi="Calibri"/>
          <w:color w:val="000000"/>
          <w:sz w:val="27"/>
          <w:szCs w:val="27"/>
        </w:rPr>
      </w:pPr>
      <w:r>
        <w:rPr>
          <w:rFonts w:ascii="Calibri" w:hAnsi="Calibri"/>
          <w:color w:val="000000"/>
        </w:rPr>
        <w:t>‌</w:t>
      </w:r>
      <w:r w:rsidR="00430C7D">
        <w:rPr>
          <w:rFonts w:ascii="Calibri" w:hAnsi="Calibri"/>
          <w:color w:val="000000"/>
          <w:sz w:val="27"/>
          <w:szCs w:val="27"/>
        </w:rPr>
        <w:t>ILO (2023).</w:t>
      </w:r>
      <w:r w:rsidR="00430C7D">
        <w:rPr>
          <w:rStyle w:val="apple-converted-space"/>
          <w:rFonts w:ascii="Calibri" w:hAnsi="Calibri"/>
          <w:color w:val="000000"/>
          <w:sz w:val="27"/>
          <w:szCs w:val="27"/>
        </w:rPr>
        <w:t> </w:t>
      </w:r>
      <w:r w:rsidR="00430C7D">
        <w:rPr>
          <w:rFonts w:ascii="Calibri" w:hAnsi="Calibri"/>
          <w:i/>
          <w:iCs/>
          <w:color w:val="000000"/>
          <w:sz w:val="27"/>
          <w:szCs w:val="27"/>
        </w:rPr>
        <w:t>International labour organization</w:t>
      </w:r>
      <w:r w:rsidR="00430C7D">
        <w:rPr>
          <w:rFonts w:ascii="Calibri" w:hAnsi="Calibri"/>
          <w:color w:val="000000"/>
          <w:sz w:val="27"/>
          <w:szCs w:val="27"/>
        </w:rPr>
        <w:t xml:space="preserve">. [online] Ilo.org. Available at: </w:t>
      </w:r>
      <w:hyperlink r:id="rId9" w:history="1">
        <w:r w:rsidR="00985F5D" w:rsidRPr="00F03CDF">
          <w:rPr>
            <w:rStyle w:val="Hyperlink"/>
            <w:rFonts w:ascii="Calibri" w:hAnsi="Calibri"/>
            <w:sz w:val="27"/>
            <w:szCs w:val="27"/>
          </w:rPr>
          <w:t>https://www.ilo.org/.accessed</w:t>
        </w:r>
      </w:hyperlink>
      <w:r w:rsidR="00985F5D">
        <w:rPr>
          <w:rFonts w:ascii="Calibri" w:hAnsi="Calibri"/>
          <w:color w:val="000000"/>
          <w:sz w:val="27"/>
          <w:szCs w:val="27"/>
        </w:rPr>
        <w:t xml:space="preserve"> </w:t>
      </w:r>
      <w:r w:rsidR="00252963">
        <w:rPr>
          <w:rFonts w:ascii="Calibri" w:hAnsi="Calibri"/>
          <w:color w:val="000000"/>
          <w:sz w:val="27"/>
          <w:szCs w:val="27"/>
        </w:rPr>
        <w:t>14 oct 2025.</w:t>
      </w:r>
    </w:p>
    <w:p w14:paraId="4CB53658" w14:textId="77777777" w:rsidR="00430C7D" w:rsidRDefault="00430C7D">
      <w:pPr>
        <w:pStyle w:val="NormalWeb"/>
        <w:shd w:val="clear" w:color="auto" w:fill="FFFFFF"/>
        <w:divId w:val="1887839006"/>
        <w:rPr>
          <w:rFonts w:ascii="Calibri" w:hAnsi="Calibri"/>
          <w:color w:val="000000"/>
        </w:rPr>
      </w:pPr>
      <w:r>
        <w:rPr>
          <w:rFonts w:ascii="Calibri" w:hAnsi="Calibri"/>
          <w:color w:val="000000"/>
        </w:rPr>
        <w:t>‌</w:t>
      </w:r>
    </w:p>
    <w:p w14:paraId="7EC3C269" w14:textId="564B4F0A" w:rsidR="00E47BF9" w:rsidRPr="00F5040C" w:rsidRDefault="0062031E" w:rsidP="00003B3D">
      <w:pPr>
        <w:pStyle w:val="NormalWeb"/>
        <w:shd w:val="clear" w:color="auto" w:fill="FFFFFF"/>
        <w:spacing w:before="0" w:beforeAutospacing="0" w:after="0" w:afterAutospacing="0" w:line="360" w:lineRule="atLeast"/>
        <w:divId w:val="207839298"/>
        <w:rPr>
          <w:rFonts w:ascii="Calibri" w:hAnsi="Calibri"/>
          <w:color w:val="000000"/>
          <w:sz w:val="27"/>
          <w:szCs w:val="27"/>
        </w:rPr>
      </w:pPr>
      <w:r>
        <w:rPr>
          <w:rFonts w:ascii="Calibri" w:hAnsi="Calibri"/>
          <w:color w:val="000000"/>
          <w:sz w:val="27"/>
          <w:szCs w:val="27"/>
        </w:rPr>
        <w:t>Equalityhumanrights.com. (2025).</w:t>
      </w:r>
      <w:r>
        <w:rPr>
          <w:rStyle w:val="apple-converted-space"/>
          <w:rFonts w:ascii="Calibri" w:hAnsi="Calibri"/>
          <w:color w:val="000000"/>
          <w:sz w:val="27"/>
          <w:szCs w:val="27"/>
        </w:rPr>
        <w:t> </w:t>
      </w:r>
      <w:r>
        <w:rPr>
          <w:rFonts w:ascii="Calibri" w:hAnsi="Calibri"/>
          <w:i/>
          <w:iCs/>
          <w:color w:val="000000"/>
          <w:sz w:val="27"/>
          <w:szCs w:val="27"/>
        </w:rPr>
        <w:t>Reproductive and sexual health: UK government action | EHRC</w:t>
      </w:r>
      <w:r>
        <w:rPr>
          <w:rFonts w:ascii="Calibri" w:hAnsi="Calibri"/>
          <w:color w:val="000000"/>
          <w:sz w:val="27"/>
          <w:szCs w:val="27"/>
        </w:rPr>
        <w:t xml:space="preserve">. [online] Available at: </w:t>
      </w:r>
      <w:hyperlink r:id="rId10" w:history="1">
        <w:r w:rsidR="00252963" w:rsidRPr="00F03CDF">
          <w:rPr>
            <w:rStyle w:val="Hyperlink"/>
            <w:rFonts w:ascii="Calibri" w:hAnsi="Calibri"/>
            <w:sz w:val="27"/>
            <w:szCs w:val="27"/>
          </w:rPr>
          <w:t>https://www.equalityhumanrights.com/human-rights/human-rights-tracker/reproductive-and-sexual-health-uk-government-action</w:t>
        </w:r>
      </w:hyperlink>
      <w:r>
        <w:rPr>
          <w:rFonts w:ascii="Calibri" w:hAnsi="Calibri"/>
          <w:color w:val="000000"/>
          <w:sz w:val="27"/>
          <w:szCs w:val="27"/>
        </w:rPr>
        <w:t>.</w:t>
      </w:r>
      <w:r w:rsidR="00252963">
        <w:rPr>
          <w:rFonts w:ascii="Calibri" w:hAnsi="Calibri"/>
          <w:color w:val="000000"/>
          <w:sz w:val="27"/>
          <w:szCs w:val="27"/>
        </w:rPr>
        <w:t xml:space="preserve"> Accessed 14 oct 2025</w:t>
      </w:r>
      <w:r w:rsidR="00003B3D">
        <w:rPr>
          <w:rFonts w:ascii="Calibri" w:hAnsi="Calibri"/>
          <w:color w:val="000000"/>
          <w:sz w:val="27"/>
          <w:szCs w:val="27"/>
        </w:rPr>
        <w:t>.</w:t>
      </w:r>
      <w:r w:rsidR="00E47BF9">
        <w:rPr>
          <w:rFonts w:ascii="Calibri" w:hAnsi="Calibri"/>
          <w:color w:val="000000"/>
          <w:sz w:val="27"/>
          <w:szCs w:val="27"/>
        </w:rPr>
        <w:t xml:space="preserve"> </w:t>
      </w:r>
    </w:p>
    <w:p w14:paraId="67E6351C" w14:textId="77777777" w:rsidR="009A74AD" w:rsidRDefault="009A74AD">
      <w:pPr>
        <w:pStyle w:val="NormalWeb"/>
        <w:shd w:val="clear" w:color="auto" w:fill="FFFFFF"/>
        <w:divId w:val="1352028419"/>
        <w:rPr>
          <w:rFonts w:ascii="Calibri" w:hAnsi="Calibri"/>
          <w:color w:val="000000"/>
        </w:rPr>
      </w:pPr>
    </w:p>
    <w:p w14:paraId="371A2A6B" w14:textId="6830D5D5" w:rsidR="00AB64A6" w:rsidRPr="00FB3663" w:rsidRDefault="00AB64A6" w:rsidP="00C069F0">
      <w:pPr>
        <w:pStyle w:val="p1"/>
        <w:divId w:val="270556347"/>
        <w:rPr>
          <w:rFonts w:ascii="Arial" w:hAnsi="Arial" w:cs="Arial"/>
        </w:rPr>
      </w:pPr>
      <w:r w:rsidRPr="00FB3663">
        <w:rPr>
          <w:rStyle w:val="s1"/>
          <w:rFonts w:ascii="Arial" w:hAnsi="Arial" w:cs="Arial"/>
        </w:rPr>
        <w:t xml:space="preserve">CEDAW (1979) </w:t>
      </w:r>
      <w:r w:rsidRPr="00FB3663">
        <w:rPr>
          <w:rStyle w:val="s2"/>
          <w:rFonts w:ascii="Arial" w:hAnsi="Arial" w:cs="Arial"/>
        </w:rPr>
        <w:t>Convention on the Elimination of All Forms of Discrimination Against Women</w:t>
      </w:r>
      <w:r w:rsidRPr="00FB3663">
        <w:rPr>
          <w:rStyle w:val="s1"/>
          <w:rFonts w:ascii="Arial" w:hAnsi="Arial" w:cs="Arial"/>
        </w:rPr>
        <w:t xml:space="preserve">. United Nations. Available at: https://www.un.org (Accessed: </w:t>
      </w:r>
      <w:r w:rsidR="00FB3663" w:rsidRPr="00FB3663">
        <w:rPr>
          <w:rStyle w:val="s1"/>
          <w:rFonts w:ascii="Arial" w:hAnsi="Arial" w:cs="Arial"/>
        </w:rPr>
        <w:t>17</w:t>
      </w:r>
      <w:r w:rsidR="00FB3663" w:rsidRPr="00FB3663">
        <w:rPr>
          <w:rStyle w:val="s1"/>
          <w:rFonts w:ascii="Arial" w:hAnsi="Arial" w:cs="Arial"/>
          <w:vertAlign w:val="superscript"/>
        </w:rPr>
        <w:t>th</w:t>
      </w:r>
      <w:r w:rsidR="00FB3663" w:rsidRPr="00FB3663">
        <w:rPr>
          <w:rStyle w:val="s1"/>
          <w:rFonts w:ascii="Arial" w:hAnsi="Arial" w:cs="Arial"/>
        </w:rPr>
        <w:t xml:space="preserve"> oct 2025</w:t>
      </w:r>
      <w:r w:rsidRPr="00FB3663">
        <w:rPr>
          <w:rStyle w:val="s1"/>
          <w:rFonts w:ascii="Arial" w:hAnsi="Arial" w:cs="Arial"/>
        </w:rPr>
        <w:t>]).</w:t>
      </w:r>
    </w:p>
    <w:p w14:paraId="15FDBB72" w14:textId="4B58E9DB" w:rsidR="00AB64A6" w:rsidRPr="00FB3663" w:rsidRDefault="00AB64A6">
      <w:pPr>
        <w:pStyle w:val="p1"/>
        <w:divId w:val="270556347"/>
        <w:rPr>
          <w:rFonts w:ascii="Arial" w:hAnsi="Arial" w:cs="Arial"/>
        </w:rPr>
      </w:pPr>
      <w:r w:rsidRPr="00FB3663">
        <w:rPr>
          <w:rStyle w:val="s1"/>
          <w:rFonts w:ascii="Arial" w:hAnsi="Arial" w:cs="Arial"/>
        </w:rPr>
        <w:t>.</w:t>
      </w:r>
    </w:p>
    <w:p w14:paraId="420CD27D" w14:textId="77777777" w:rsidR="00AB64A6" w:rsidRPr="00FB3663" w:rsidRDefault="00AB64A6">
      <w:pPr>
        <w:pStyle w:val="p2"/>
        <w:divId w:val="270556347"/>
        <w:rPr>
          <w:rFonts w:ascii="Arial" w:hAnsi="Arial" w:cs="Arial"/>
        </w:rPr>
      </w:pPr>
    </w:p>
    <w:p w14:paraId="4B0D7E1A" w14:textId="18C28DA3" w:rsidR="00C358B7" w:rsidRPr="00FB3663" w:rsidRDefault="00C358B7">
      <w:pPr>
        <w:pStyle w:val="p1"/>
        <w:divId w:val="606041608"/>
        <w:rPr>
          <w:rFonts w:ascii="Arial" w:hAnsi="Arial" w:cs="Arial"/>
        </w:rPr>
      </w:pPr>
      <w:r w:rsidRPr="00FB3663">
        <w:rPr>
          <w:rStyle w:val="s1"/>
          <w:rFonts w:ascii="Arial" w:hAnsi="Arial" w:cs="Arial"/>
        </w:rPr>
        <w:t xml:space="preserve">Amnesty International (2023) </w:t>
      </w:r>
      <w:r w:rsidRPr="00FB3663">
        <w:rPr>
          <w:rStyle w:val="s2"/>
          <w:rFonts w:ascii="Arial" w:hAnsi="Arial" w:cs="Arial"/>
        </w:rPr>
        <w:t>Annual Report 2023/24: The State of the World’s Human Rights</w:t>
      </w:r>
      <w:r w:rsidRPr="00FB3663">
        <w:rPr>
          <w:rStyle w:val="s1"/>
          <w:rFonts w:ascii="Arial" w:hAnsi="Arial" w:cs="Arial"/>
        </w:rPr>
        <w:t xml:space="preserve">. London: Amnesty International. Available at: https://www.amnesty.org (Accessed:  </w:t>
      </w:r>
      <w:r w:rsidR="00A34893">
        <w:rPr>
          <w:rStyle w:val="s1"/>
          <w:rFonts w:ascii="Arial" w:hAnsi="Arial" w:cs="Arial"/>
        </w:rPr>
        <w:t>17</w:t>
      </w:r>
      <w:r w:rsidR="00A34893" w:rsidRPr="00A34893">
        <w:rPr>
          <w:rStyle w:val="s1"/>
          <w:rFonts w:ascii="Arial" w:hAnsi="Arial" w:cs="Arial"/>
          <w:vertAlign w:val="superscript"/>
        </w:rPr>
        <w:t>th</w:t>
      </w:r>
      <w:r w:rsidR="00A34893">
        <w:rPr>
          <w:rStyle w:val="s1"/>
          <w:rFonts w:ascii="Arial" w:hAnsi="Arial" w:cs="Arial"/>
        </w:rPr>
        <w:t xml:space="preserve"> oct</w:t>
      </w:r>
      <w:r w:rsidRPr="00FB3663">
        <w:rPr>
          <w:rStyle w:val="s1"/>
          <w:rFonts w:ascii="Arial" w:hAnsi="Arial" w:cs="Arial"/>
        </w:rPr>
        <w:t xml:space="preserve"> 2025).</w:t>
      </w:r>
    </w:p>
    <w:p w14:paraId="5FAB7DB7" w14:textId="77777777" w:rsidR="00C358B7" w:rsidRPr="00FB3663" w:rsidRDefault="00C358B7">
      <w:pPr>
        <w:pStyle w:val="p2"/>
        <w:divId w:val="606041608"/>
        <w:rPr>
          <w:rFonts w:ascii="Arial" w:hAnsi="Arial" w:cs="Arial"/>
        </w:rPr>
      </w:pPr>
    </w:p>
    <w:p w14:paraId="5102C041" w14:textId="5EB4E58A" w:rsidR="00C358B7" w:rsidRPr="00FB3663" w:rsidRDefault="00C358B7">
      <w:pPr>
        <w:pStyle w:val="p1"/>
        <w:divId w:val="606041608"/>
        <w:rPr>
          <w:rFonts w:ascii="Arial" w:hAnsi="Arial" w:cs="Arial"/>
        </w:rPr>
      </w:pPr>
      <w:r w:rsidRPr="00FB3663">
        <w:rPr>
          <w:rStyle w:val="s1"/>
          <w:rFonts w:ascii="Arial" w:hAnsi="Arial" w:cs="Arial"/>
        </w:rPr>
        <w:t xml:space="preserve">Bronfenbrenner, U. (1994) ‘Ecological Models of Human Development’, </w:t>
      </w:r>
      <w:r w:rsidRPr="00FB3663">
        <w:rPr>
          <w:rStyle w:val="s2"/>
          <w:rFonts w:ascii="Arial" w:hAnsi="Arial" w:cs="Arial"/>
        </w:rPr>
        <w:t>International Encyclopedia of Education</w:t>
      </w:r>
      <w:r w:rsidRPr="00FB3663">
        <w:rPr>
          <w:rStyle w:val="s1"/>
          <w:rFonts w:ascii="Arial" w:hAnsi="Arial" w:cs="Arial"/>
        </w:rPr>
        <w:t xml:space="preserve">, 3(2), pp. 37–43. Available at: https://journals.elsevier.com </w:t>
      </w:r>
      <w:r>
        <w:rPr>
          <w:rStyle w:val="s1"/>
          <w:rFonts w:ascii="Arial" w:hAnsi="Arial" w:cs="Arial"/>
        </w:rPr>
        <w:t>(</w:t>
      </w:r>
      <w:r w:rsidR="00A34893">
        <w:rPr>
          <w:rStyle w:val="s1"/>
          <w:rFonts w:ascii="Arial" w:hAnsi="Arial" w:cs="Arial"/>
        </w:rPr>
        <w:t>17</w:t>
      </w:r>
      <w:r w:rsidR="00A34893" w:rsidRPr="00392CC8">
        <w:rPr>
          <w:rStyle w:val="s1"/>
          <w:rFonts w:ascii="Arial" w:hAnsi="Arial" w:cs="Arial"/>
          <w:vertAlign w:val="superscript"/>
        </w:rPr>
        <w:t>t</w:t>
      </w:r>
      <w:r w:rsidR="00392CC8" w:rsidRPr="00392CC8">
        <w:rPr>
          <w:rStyle w:val="s1"/>
          <w:rFonts w:ascii="Arial" w:hAnsi="Arial" w:cs="Arial"/>
          <w:vertAlign w:val="superscript"/>
        </w:rPr>
        <w:t>h</w:t>
      </w:r>
      <w:r w:rsidR="00392CC8">
        <w:rPr>
          <w:rStyle w:val="s1"/>
          <w:rFonts w:ascii="Arial" w:hAnsi="Arial" w:cs="Arial"/>
        </w:rPr>
        <w:t xml:space="preserve"> oct </w:t>
      </w:r>
      <w:r w:rsidRPr="00FB3663">
        <w:rPr>
          <w:rStyle w:val="s1"/>
          <w:rFonts w:ascii="Arial" w:hAnsi="Arial" w:cs="Arial"/>
        </w:rPr>
        <w:t>2025).</w:t>
      </w:r>
    </w:p>
    <w:p w14:paraId="7196513B" w14:textId="77777777" w:rsidR="00C358B7" w:rsidRPr="00FB3663" w:rsidRDefault="00C358B7">
      <w:pPr>
        <w:pStyle w:val="p2"/>
        <w:divId w:val="606041608"/>
        <w:rPr>
          <w:rFonts w:ascii="Arial" w:hAnsi="Arial" w:cs="Arial"/>
        </w:rPr>
      </w:pPr>
    </w:p>
    <w:p w14:paraId="2EB7398C" w14:textId="6E234515" w:rsidR="00C358B7" w:rsidRPr="00FB3663" w:rsidRDefault="00C358B7">
      <w:pPr>
        <w:pStyle w:val="p1"/>
        <w:divId w:val="606041608"/>
        <w:rPr>
          <w:rFonts w:ascii="Arial" w:hAnsi="Arial" w:cs="Arial"/>
        </w:rPr>
      </w:pPr>
      <w:r w:rsidRPr="00FB3663">
        <w:rPr>
          <w:rStyle w:val="s1"/>
          <w:rFonts w:ascii="Arial" w:hAnsi="Arial" w:cs="Arial"/>
        </w:rPr>
        <w:t xml:space="preserve">CEDAW (1979) </w:t>
      </w:r>
      <w:r w:rsidRPr="00FB3663">
        <w:rPr>
          <w:rStyle w:val="s2"/>
          <w:rFonts w:ascii="Arial" w:hAnsi="Arial" w:cs="Arial"/>
        </w:rPr>
        <w:t>Convention on the Elimination of All Forms of Discrimination Against Women</w:t>
      </w:r>
      <w:r w:rsidRPr="00FB3663">
        <w:rPr>
          <w:rStyle w:val="s1"/>
          <w:rFonts w:ascii="Arial" w:hAnsi="Arial" w:cs="Arial"/>
        </w:rPr>
        <w:t xml:space="preserve">. United Nations. Available at: https://www.un.org/womenwatch/daw/cedaw (Accessed: </w:t>
      </w:r>
      <w:r w:rsidR="00392CC8">
        <w:rPr>
          <w:rStyle w:val="s1"/>
          <w:rFonts w:ascii="Arial" w:hAnsi="Arial" w:cs="Arial"/>
        </w:rPr>
        <w:t>17th oct</w:t>
      </w:r>
      <w:r>
        <w:rPr>
          <w:rStyle w:val="s1"/>
          <w:rFonts w:ascii="Arial" w:hAnsi="Arial" w:cs="Arial"/>
        </w:rPr>
        <w:t xml:space="preserve"> </w:t>
      </w:r>
      <w:r w:rsidRPr="00FB3663">
        <w:rPr>
          <w:rStyle w:val="s1"/>
          <w:rFonts w:ascii="Arial" w:hAnsi="Arial" w:cs="Arial"/>
        </w:rPr>
        <w:t>2025).</w:t>
      </w:r>
    </w:p>
    <w:p w14:paraId="4627861A" w14:textId="77777777" w:rsidR="00C358B7" w:rsidRPr="00FB3663" w:rsidRDefault="00C358B7">
      <w:pPr>
        <w:pStyle w:val="p2"/>
        <w:divId w:val="606041608"/>
        <w:rPr>
          <w:rFonts w:ascii="Arial" w:hAnsi="Arial" w:cs="Arial"/>
        </w:rPr>
      </w:pPr>
    </w:p>
    <w:p w14:paraId="75506FE7" w14:textId="36943790" w:rsidR="00C358B7" w:rsidRPr="00FB3663" w:rsidRDefault="00C358B7">
      <w:pPr>
        <w:pStyle w:val="p1"/>
        <w:divId w:val="606041608"/>
        <w:rPr>
          <w:rFonts w:ascii="Arial" w:hAnsi="Arial" w:cs="Arial"/>
        </w:rPr>
      </w:pPr>
      <w:r w:rsidRPr="00FB3663">
        <w:rPr>
          <w:rStyle w:val="s1"/>
          <w:rFonts w:ascii="Arial" w:hAnsi="Arial" w:cs="Arial"/>
        </w:rPr>
        <w:t xml:space="preserve">Crenshaw, K. (1991) ‘Mapping the Margins: Intersectionality, Identity Politics, and Violence Against Women of Color’, </w:t>
      </w:r>
      <w:r w:rsidRPr="00FB3663">
        <w:rPr>
          <w:rStyle w:val="s2"/>
          <w:rFonts w:ascii="Arial" w:hAnsi="Arial" w:cs="Arial"/>
        </w:rPr>
        <w:t>Stanford Law Review</w:t>
      </w:r>
      <w:r w:rsidRPr="00FB3663">
        <w:rPr>
          <w:rStyle w:val="s1"/>
          <w:rFonts w:ascii="Arial" w:hAnsi="Arial" w:cs="Arial"/>
        </w:rPr>
        <w:t>, 43(6), pp. 1241–1299. Available at: https://www.jstor.org (Accessed:</w:t>
      </w:r>
      <w:r>
        <w:rPr>
          <w:rStyle w:val="s1"/>
          <w:rFonts w:ascii="Arial" w:hAnsi="Arial" w:cs="Arial"/>
        </w:rPr>
        <w:t xml:space="preserve"> </w:t>
      </w:r>
      <w:r w:rsidR="00392CC8">
        <w:rPr>
          <w:rStyle w:val="s1"/>
          <w:rFonts w:ascii="Arial" w:hAnsi="Arial" w:cs="Arial"/>
        </w:rPr>
        <w:t>17</w:t>
      </w:r>
      <w:r w:rsidR="00392CC8" w:rsidRPr="00392CC8">
        <w:rPr>
          <w:rStyle w:val="s1"/>
          <w:rFonts w:ascii="Arial" w:hAnsi="Arial" w:cs="Arial"/>
          <w:vertAlign w:val="superscript"/>
        </w:rPr>
        <w:t>th</w:t>
      </w:r>
      <w:r w:rsidR="00392CC8">
        <w:rPr>
          <w:rStyle w:val="s1"/>
          <w:rFonts w:ascii="Arial" w:hAnsi="Arial" w:cs="Arial"/>
        </w:rPr>
        <w:t xml:space="preserve"> oct</w:t>
      </w:r>
      <w:r>
        <w:rPr>
          <w:rStyle w:val="s1"/>
          <w:rFonts w:ascii="Arial" w:hAnsi="Arial" w:cs="Arial"/>
        </w:rPr>
        <w:t xml:space="preserve"> </w:t>
      </w:r>
      <w:r w:rsidRPr="00FB3663">
        <w:rPr>
          <w:rStyle w:val="s1"/>
          <w:rFonts w:ascii="Arial" w:hAnsi="Arial" w:cs="Arial"/>
        </w:rPr>
        <w:t>2025).</w:t>
      </w:r>
    </w:p>
    <w:p w14:paraId="29E1F6AB" w14:textId="77777777" w:rsidR="00C358B7" w:rsidRPr="00FB3663" w:rsidRDefault="00C358B7">
      <w:pPr>
        <w:pStyle w:val="p2"/>
        <w:divId w:val="606041608"/>
        <w:rPr>
          <w:rFonts w:ascii="Arial" w:hAnsi="Arial" w:cs="Arial"/>
        </w:rPr>
      </w:pPr>
    </w:p>
    <w:p w14:paraId="5CC0BA70" w14:textId="123BD778" w:rsidR="00C358B7" w:rsidRPr="00FB3663" w:rsidRDefault="00C358B7">
      <w:pPr>
        <w:pStyle w:val="p1"/>
        <w:divId w:val="606041608"/>
        <w:rPr>
          <w:rFonts w:ascii="Arial" w:hAnsi="Arial" w:cs="Arial"/>
        </w:rPr>
      </w:pPr>
      <w:r w:rsidRPr="00FB3663">
        <w:rPr>
          <w:rStyle w:val="s1"/>
          <w:rFonts w:ascii="Arial" w:hAnsi="Arial" w:cs="Arial"/>
        </w:rPr>
        <w:t xml:space="preserve">Department of Health and Social Care (2022) </w:t>
      </w:r>
      <w:r w:rsidRPr="00FB3663">
        <w:rPr>
          <w:rStyle w:val="s2"/>
          <w:rFonts w:ascii="Arial" w:hAnsi="Arial" w:cs="Arial"/>
        </w:rPr>
        <w:t>Women’s Health Strategy for England</w:t>
      </w:r>
      <w:r w:rsidRPr="00FB3663">
        <w:rPr>
          <w:rStyle w:val="s1"/>
          <w:rFonts w:ascii="Arial" w:hAnsi="Arial" w:cs="Arial"/>
        </w:rPr>
        <w:t xml:space="preserve">. Available at: https://www.gov.uk/government/publications/womens-health-strategy-for-england (Accessed: </w:t>
      </w:r>
      <w:r w:rsidR="003E5642">
        <w:rPr>
          <w:rStyle w:val="s1"/>
          <w:rFonts w:ascii="Arial" w:hAnsi="Arial" w:cs="Arial"/>
        </w:rPr>
        <w:t>17th oct</w:t>
      </w:r>
      <w:r w:rsidRPr="00FB3663">
        <w:rPr>
          <w:rStyle w:val="s1"/>
          <w:rFonts w:ascii="Arial" w:hAnsi="Arial" w:cs="Arial"/>
        </w:rPr>
        <w:t xml:space="preserve"> 2025).</w:t>
      </w:r>
    </w:p>
    <w:p w14:paraId="68BD3CFE" w14:textId="77777777" w:rsidR="00C358B7" w:rsidRPr="00FB3663" w:rsidRDefault="00C358B7">
      <w:pPr>
        <w:pStyle w:val="p2"/>
        <w:divId w:val="606041608"/>
        <w:rPr>
          <w:rFonts w:ascii="Arial" w:hAnsi="Arial" w:cs="Arial"/>
        </w:rPr>
      </w:pPr>
    </w:p>
    <w:p w14:paraId="3ED9C21A" w14:textId="5AD3CCE1" w:rsidR="00C358B7" w:rsidRPr="00FB3663" w:rsidRDefault="00C358B7">
      <w:pPr>
        <w:pStyle w:val="p1"/>
        <w:divId w:val="606041608"/>
        <w:rPr>
          <w:rFonts w:ascii="Arial" w:hAnsi="Arial" w:cs="Arial"/>
        </w:rPr>
      </w:pPr>
      <w:r w:rsidRPr="00FB3663">
        <w:rPr>
          <w:rStyle w:val="s1"/>
          <w:rFonts w:ascii="Arial" w:hAnsi="Arial" w:cs="Arial"/>
        </w:rPr>
        <w:t xml:space="preserve">Equality and Human Rights Commission (EHRC) (2022) </w:t>
      </w:r>
      <w:r w:rsidRPr="00FB3663">
        <w:rPr>
          <w:rStyle w:val="s2"/>
          <w:rFonts w:ascii="Arial" w:hAnsi="Arial" w:cs="Arial"/>
        </w:rPr>
        <w:t>Intersectionality and Inequality in the UK</w:t>
      </w:r>
      <w:r w:rsidRPr="00FB3663">
        <w:rPr>
          <w:rStyle w:val="s1"/>
          <w:rFonts w:ascii="Arial" w:hAnsi="Arial" w:cs="Arial"/>
        </w:rPr>
        <w:t>. Available at: https://www.equalityhumanrights.com (Accessed:</w:t>
      </w:r>
      <w:r w:rsidR="003E5642">
        <w:rPr>
          <w:rStyle w:val="s1"/>
          <w:rFonts w:ascii="Arial" w:hAnsi="Arial" w:cs="Arial"/>
        </w:rPr>
        <w:t>17</w:t>
      </w:r>
      <w:r w:rsidR="003E5642" w:rsidRPr="003E5642">
        <w:rPr>
          <w:rStyle w:val="s1"/>
          <w:rFonts w:ascii="Arial" w:hAnsi="Arial" w:cs="Arial"/>
          <w:vertAlign w:val="superscript"/>
        </w:rPr>
        <w:t>th</w:t>
      </w:r>
      <w:r w:rsidR="003E5642">
        <w:rPr>
          <w:rStyle w:val="s1"/>
          <w:rFonts w:ascii="Arial" w:hAnsi="Arial" w:cs="Arial"/>
        </w:rPr>
        <w:t xml:space="preserve"> oct</w:t>
      </w:r>
      <w:r w:rsidRPr="00FB3663">
        <w:rPr>
          <w:rStyle w:val="s1"/>
          <w:rFonts w:ascii="Arial" w:hAnsi="Arial" w:cs="Arial"/>
        </w:rPr>
        <w:t xml:space="preserve"> 2025).</w:t>
      </w:r>
    </w:p>
    <w:p w14:paraId="42F83384" w14:textId="77777777" w:rsidR="00C358B7" w:rsidRPr="00FB3663" w:rsidRDefault="00C358B7">
      <w:pPr>
        <w:pStyle w:val="p2"/>
        <w:divId w:val="606041608"/>
        <w:rPr>
          <w:rFonts w:ascii="Arial" w:hAnsi="Arial" w:cs="Arial"/>
        </w:rPr>
      </w:pPr>
    </w:p>
    <w:p w14:paraId="46DD2126" w14:textId="2D9C296B" w:rsidR="00C358B7" w:rsidRPr="00FB3663" w:rsidRDefault="00C358B7">
      <w:pPr>
        <w:pStyle w:val="p1"/>
        <w:divId w:val="606041608"/>
        <w:rPr>
          <w:rFonts w:ascii="Arial" w:hAnsi="Arial" w:cs="Arial"/>
        </w:rPr>
      </w:pPr>
      <w:r w:rsidRPr="00FB3663">
        <w:rPr>
          <w:rStyle w:val="s1"/>
          <w:rFonts w:ascii="Arial" w:hAnsi="Arial" w:cs="Arial"/>
        </w:rPr>
        <w:t xml:space="preserve">Gov.uk (2017) </w:t>
      </w:r>
      <w:r w:rsidRPr="00FB3663">
        <w:rPr>
          <w:rStyle w:val="s2"/>
          <w:rFonts w:ascii="Arial" w:hAnsi="Arial" w:cs="Arial"/>
        </w:rPr>
        <w:t>Gender Pay Gap Reporting: Regulations and Guidance</w:t>
      </w:r>
      <w:r w:rsidRPr="00FB3663">
        <w:rPr>
          <w:rStyle w:val="s1"/>
          <w:rFonts w:ascii="Arial" w:hAnsi="Arial" w:cs="Arial"/>
        </w:rPr>
        <w:t>. Available at: https://www.gov.uk/guidance/gender-pay-gap-reporting (Accessed:</w:t>
      </w:r>
      <w:r w:rsidR="003E5642">
        <w:rPr>
          <w:rStyle w:val="s1"/>
          <w:rFonts w:ascii="Arial" w:hAnsi="Arial" w:cs="Arial"/>
        </w:rPr>
        <w:t>17th oct</w:t>
      </w:r>
      <w:r>
        <w:rPr>
          <w:rStyle w:val="s1"/>
          <w:rFonts w:ascii="Arial" w:hAnsi="Arial" w:cs="Arial"/>
        </w:rPr>
        <w:t xml:space="preserve"> </w:t>
      </w:r>
      <w:r w:rsidRPr="00FB3663">
        <w:rPr>
          <w:rStyle w:val="s1"/>
          <w:rFonts w:ascii="Arial" w:hAnsi="Arial" w:cs="Arial"/>
        </w:rPr>
        <w:t>2025).</w:t>
      </w:r>
    </w:p>
    <w:p w14:paraId="2C4D929C" w14:textId="77777777" w:rsidR="00C358B7" w:rsidRPr="00FB3663" w:rsidRDefault="00C358B7">
      <w:pPr>
        <w:pStyle w:val="p2"/>
        <w:divId w:val="606041608"/>
        <w:rPr>
          <w:rFonts w:ascii="Arial" w:hAnsi="Arial" w:cs="Arial"/>
        </w:rPr>
      </w:pPr>
    </w:p>
    <w:p w14:paraId="36FE426A" w14:textId="3A835305" w:rsidR="00C358B7" w:rsidRPr="00FB3663" w:rsidRDefault="00C358B7">
      <w:pPr>
        <w:pStyle w:val="p1"/>
        <w:divId w:val="606041608"/>
        <w:rPr>
          <w:rFonts w:ascii="Arial" w:hAnsi="Arial" w:cs="Arial"/>
        </w:rPr>
      </w:pPr>
      <w:r w:rsidRPr="00FB3663">
        <w:rPr>
          <w:rStyle w:val="s1"/>
          <w:rFonts w:ascii="Arial" w:hAnsi="Arial" w:cs="Arial"/>
        </w:rPr>
        <w:t xml:space="preserve">Home Office (2021) </w:t>
      </w:r>
      <w:r w:rsidRPr="00FB3663">
        <w:rPr>
          <w:rStyle w:val="s2"/>
          <w:rFonts w:ascii="Arial" w:hAnsi="Arial" w:cs="Arial"/>
        </w:rPr>
        <w:t>Domestic Abuse Act 2021: Statutory Guidance</w:t>
      </w:r>
      <w:r w:rsidRPr="00FB3663">
        <w:rPr>
          <w:rStyle w:val="s1"/>
          <w:rFonts w:ascii="Arial" w:hAnsi="Arial" w:cs="Arial"/>
        </w:rPr>
        <w:t xml:space="preserve">. Available at: https://www.gov.uk/government/publications/domestic-abuse-act-2021 (Accessed: </w:t>
      </w:r>
      <w:r w:rsidR="003E5642">
        <w:rPr>
          <w:rStyle w:val="s1"/>
          <w:rFonts w:ascii="Arial" w:hAnsi="Arial" w:cs="Arial"/>
        </w:rPr>
        <w:t>12th</w:t>
      </w:r>
      <w:r w:rsidRPr="00FB3663">
        <w:rPr>
          <w:rStyle w:val="s1"/>
          <w:rFonts w:ascii="Arial" w:hAnsi="Arial" w:cs="Arial"/>
        </w:rPr>
        <w:t xml:space="preserve"> November 2025).</w:t>
      </w:r>
    </w:p>
    <w:p w14:paraId="5346AAE2" w14:textId="77777777" w:rsidR="00C358B7" w:rsidRPr="00FB3663" w:rsidRDefault="00C358B7">
      <w:pPr>
        <w:pStyle w:val="p2"/>
        <w:divId w:val="606041608"/>
        <w:rPr>
          <w:rFonts w:ascii="Arial" w:hAnsi="Arial" w:cs="Arial"/>
        </w:rPr>
      </w:pPr>
    </w:p>
    <w:p w14:paraId="591679CA" w14:textId="24DC4064" w:rsidR="00C358B7" w:rsidRPr="00FB3663" w:rsidRDefault="00C358B7">
      <w:pPr>
        <w:pStyle w:val="p1"/>
        <w:divId w:val="606041608"/>
        <w:rPr>
          <w:rFonts w:ascii="Arial" w:hAnsi="Arial" w:cs="Arial"/>
        </w:rPr>
      </w:pPr>
      <w:r w:rsidRPr="00FB3663">
        <w:rPr>
          <w:rStyle w:val="s1"/>
          <w:rFonts w:ascii="Arial" w:hAnsi="Arial" w:cs="Arial"/>
        </w:rPr>
        <w:t xml:space="preserve">International Labour Organization (ILO) (2022) </w:t>
      </w:r>
      <w:r w:rsidRPr="00FB3663">
        <w:rPr>
          <w:rStyle w:val="s2"/>
          <w:rFonts w:ascii="Arial" w:hAnsi="Arial" w:cs="Arial"/>
        </w:rPr>
        <w:t>Global Wage Report 2022/23</w:t>
      </w:r>
      <w:r w:rsidRPr="00FB3663">
        <w:rPr>
          <w:rStyle w:val="s1"/>
          <w:rFonts w:ascii="Arial" w:hAnsi="Arial" w:cs="Arial"/>
        </w:rPr>
        <w:t xml:space="preserve">. Available at: https://www.ilo.org (Accessed: </w:t>
      </w:r>
      <w:r w:rsidR="003E5642">
        <w:rPr>
          <w:rStyle w:val="s1"/>
          <w:rFonts w:ascii="Arial" w:hAnsi="Arial" w:cs="Arial"/>
        </w:rPr>
        <w:t>12</w:t>
      </w:r>
      <w:r w:rsidR="003E5642" w:rsidRPr="003E5642">
        <w:rPr>
          <w:rStyle w:val="s1"/>
          <w:rFonts w:ascii="Arial" w:hAnsi="Arial" w:cs="Arial"/>
          <w:vertAlign w:val="superscript"/>
        </w:rPr>
        <w:t>th</w:t>
      </w:r>
      <w:r>
        <w:rPr>
          <w:rStyle w:val="s1"/>
          <w:rFonts w:ascii="Arial" w:hAnsi="Arial" w:cs="Arial"/>
        </w:rPr>
        <w:t xml:space="preserve"> </w:t>
      </w:r>
      <w:r w:rsidRPr="00FB3663">
        <w:rPr>
          <w:rStyle w:val="s1"/>
          <w:rFonts w:ascii="Arial" w:hAnsi="Arial" w:cs="Arial"/>
        </w:rPr>
        <w:t>November 2025).</w:t>
      </w:r>
    </w:p>
    <w:p w14:paraId="4E4B247B" w14:textId="77777777" w:rsidR="00C358B7" w:rsidRPr="00FB3663" w:rsidRDefault="00C358B7">
      <w:pPr>
        <w:pStyle w:val="p2"/>
        <w:divId w:val="606041608"/>
        <w:rPr>
          <w:rFonts w:ascii="Arial" w:hAnsi="Arial" w:cs="Arial"/>
        </w:rPr>
      </w:pPr>
    </w:p>
    <w:p w14:paraId="33C36451" w14:textId="0C3B56EC" w:rsidR="00C358B7" w:rsidRPr="00FB3663" w:rsidRDefault="00C358B7">
      <w:pPr>
        <w:pStyle w:val="p1"/>
        <w:divId w:val="606041608"/>
        <w:rPr>
          <w:rFonts w:ascii="Arial" w:hAnsi="Arial" w:cs="Arial"/>
        </w:rPr>
      </w:pPr>
      <w:r w:rsidRPr="00FB3663">
        <w:rPr>
          <w:rStyle w:val="s1"/>
          <w:rFonts w:ascii="Arial" w:hAnsi="Arial" w:cs="Arial"/>
        </w:rPr>
        <w:t xml:space="preserve">Local Government Association (LGA) (2023) </w:t>
      </w:r>
      <w:r w:rsidRPr="00FB3663">
        <w:rPr>
          <w:rStyle w:val="s2"/>
          <w:rFonts w:ascii="Arial" w:hAnsi="Arial" w:cs="Arial"/>
        </w:rPr>
        <w:t>Supporting Gender Equality in Local Government</w:t>
      </w:r>
      <w:r w:rsidRPr="00FB3663">
        <w:rPr>
          <w:rStyle w:val="s1"/>
          <w:rFonts w:ascii="Arial" w:hAnsi="Arial" w:cs="Arial"/>
        </w:rPr>
        <w:t xml:space="preserve">. Available at: https://www.local.gov.uk (Accessed: </w:t>
      </w:r>
      <w:r w:rsidR="003E5642">
        <w:rPr>
          <w:rStyle w:val="s1"/>
          <w:rFonts w:ascii="Arial" w:hAnsi="Arial" w:cs="Arial"/>
        </w:rPr>
        <w:t>12</w:t>
      </w:r>
      <w:r w:rsidR="003E5642" w:rsidRPr="003E5642">
        <w:rPr>
          <w:rStyle w:val="s1"/>
          <w:rFonts w:ascii="Arial" w:hAnsi="Arial" w:cs="Arial"/>
          <w:vertAlign w:val="superscript"/>
        </w:rPr>
        <w:t>th</w:t>
      </w:r>
      <w:r>
        <w:rPr>
          <w:rStyle w:val="s1"/>
          <w:rFonts w:ascii="Arial" w:hAnsi="Arial" w:cs="Arial"/>
        </w:rPr>
        <w:t xml:space="preserve"> </w:t>
      </w:r>
      <w:r w:rsidRPr="00FB3663">
        <w:rPr>
          <w:rStyle w:val="s1"/>
          <w:rFonts w:ascii="Arial" w:hAnsi="Arial" w:cs="Arial"/>
        </w:rPr>
        <w:t>November 2025).</w:t>
      </w:r>
    </w:p>
    <w:p w14:paraId="7BDA7486" w14:textId="77777777" w:rsidR="00C358B7" w:rsidRPr="00FB3663" w:rsidRDefault="00C358B7">
      <w:pPr>
        <w:pStyle w:val="p2"/>
        <w:divId w:val="606041608"/>
        <w:rPr>
          <w:rFonts w:ascii="Arial" w:hAnsi="Arial" w:cs="Arial"/>
        </w:rPr>
      </w:pPr>
    </w:p>
    <w:p w14:paraId="06B52F98" w14:textId="308CAD09" w:rsidR="00C358B7" w:rsidRPr="00FB3663" w:rsidRDefault="00C358B7">
      <w:pPr>
        <w:pStyle w:val="p1"/>
        <w:divId w:val="606041608"/>
        <w:rPr>
          <w:rFonts w:ascii="Arial" w:hAnsi="Arial" w:cs="Arial"/>
        </w:rPr>
      </w:pPr>
      <w:r w:rsidRPr="00FB3663">
        <w:rPr>
          <w:rStyle w:val="s1"/>
          <w:rFonts w:ascii="Arial" w:hAnsi="Arial" w:cs="Arial"/>
        </w:rPr>
        <w:t xml:space="preserve">UN Women (2021) </w:t>
      </w:r>
      <w:r w:rsidRPr="00FB3663">
        <w:rPr>
          <w:rStyle w:val="s2"/>
          <w:rFonts w:ascii="Arial" w:hAnsi="Arial" w:cs="Arial"/>
        </w:rPr>
        <w:t>The Shadow Pandemic: Gender-Based Violence and COVID-19</w:t>
      </w:r>
      <w:r w:rsidRPr="00FB3663">
        <w:rPr>
          <w:rStyle w:val="s1"/>
          <w:rFonts w:ascii="Arial" w:hAnsi="Arial" w:cs="Arial"/>
        </w:rPr>
        <w:t xml:space="preserve">. Available at: https://www.unwomen.org (Accessed: </w:t>
      </w:r>
      <w:r w:rsidR="00F616E2">
        <w:rPr>
          <w:rStyle w:val="s1"/>
          <w:rFonts w:ascii="Arial" w:hAnsi="Arial" w:cs="Arial"/>
        </w:rPr>
        <w:t>12th</w:t>
      </w:r>
      <w:r w:rsidRPr="00FB3663">
        <w:rPr>
          <w:rStyle w:val="s1"/>
          <w:rFonts w:ascii="Arial" w:hAnsi="Arial" w:cs="Arial"/>
        </w:rPr>
        <w:t xml:space="preserve"> November 2025).</w:t>
      </w:r>
    </w:p>
    <w:p w14:paraId="6FEF97E2" w14:textId="77777777" w:rsidR="00C358B7" w:rsidRPr="00FB3663" w:rsidRDefault="00C358B7">
      <w:pPr>
        <w:pStyle w:val="p2"/>
        <w:divId w:val="606041608"/>
        <w:rPr>
          <w:rFonts w:ascii="Arial" w:hAnsi="Arial" w:cs="Arial"/>
        </w:rPr>
      </w:pPr>
    </w:p>
    <w:p w14:paraId="55A2A5BF" w14:textId="731207DF" w:rsidR="00C358B7" w:rsidRPr="00FB3663" w:rsidRDefault="00C358B7">
      <w:pPr>
        <w:pStyle w:val="p1"/>
        <w:divId w:val="606041608"/>
        <w:rPr>
          <w:rFonts w:ascii="Arial" w:hAnsi="Arial" w:cs="Arial"/>
        </w:rPr>
      </w:pPr>
      <w:r w:rsidRPr="00FB3663">
        <w:rPr>
          <w:rStyle w:val="s1"/>
          <w:rFonts w:ascii="Arial" w:hAnsi="Arial" w:cs="Arial"/>
        </w:rPr>
        <w:t xml:space="preserve">UN Women (2022) </w:t>
      </w:r>
      <w:r w:rsidRPr="00FB3663">
        <w:rPr>
          <w:rStyle w:val="s2"/>
          <w:rFonts w:ascii="Arial" w:hAnsi="Arial" w:cs="Arial"/>
        </w:rPr>
        <w:t>Strategic Plan 2022–2025</w:t>
      </w:r>
      <w:r w:rsidRPr="00FB3663">
        <w:rPr>
          <w:rStyle w:val="s1"/>
          <w:rFonts w:ascii="Arial" w:hAnsi="Arial" w:cs="Arial"/>
        </w:rPr>
        <w:t xml:space="preserve">. Available at: https://www.unwomen.org (Accessed: </w:t>
      </w:r>
      <w:r w:rsidR="00F616E2">
        <w:rPr>
          <w:rStyle w:val="s1"/>
          <w:rFonts w:ascii="Arial" w:hAnsi="Arial" w:cs="Arial"/>
        </w:rPr>
        <w:t>12</w:t>
      </w:r>
      <w:r w:rsidR="00F616E2" w:rsidRPr="00F616E2">
        <w:rPr>
          <w:rStyle w:val="s1"/>
          <w:rFonts w:ascii="Arial" w:hAnsi="Arial" w:cs="Arial"/>
          <w:vertAlign w:val="superscript"/>
        </w:rPr>
        <w:t>th</w:t>
      </w:r>
      <w:r>
        <w:rPr>
          <w:rStyle w:val="s1"/>
          <w:rFonts w:ascii="Arial" w:hAnsi="Arial" w:cs="Arial"/>
        </w:rPr>
        <w:t xml:space="preserve"> </w:t>
      </w:r>
      <w:r w:rsidRPr="00FB3663">
        <w:rPr>
          <w:rStyle w:val="s1"/>
          <w:rFonts w:ascii="Arial" w:hAnsi="Arial" w:cs="Arial"/>
        </w:rPr>
        <w:t>November 2025).</w:t>
      </w:r>
    </w:p>
    <w:p w14:paraId="5BBD78C3" w14:textId="77777777" w:rsidR="00C358B7" w:rsidRPr="00FB3663" w:rsidRDefault="00C358B7">
      <w:pPr>
        <w:pStyle w:val="p2"/>
        <w:divId w:val="606041608"/>
        <w:rPr>
          <w:rFonts w:ascii="Arial" w:hAnsi="Arial" w:cs="Arial"/>
        </w:rPr>
      </w:pPr>
    </w:p>
    <w:p w14:paraId="0ECEABA8" w14:textId="2289278A" w:rsidR="00C358B7" w:rsidRPr="00FB3663" w:rsidRDefault="00C358B7">
      <w:pPr>
        <w:pStyle w:val="p1"/>
        <w:divId w:val="606041608"/>
        <w:rPr>
          <w:rFonts w:ascii="Arial" w:hAnsi="Arial" w:cs="Arial"/>
        </w:rPr>
      </w:pPr>
      <w:r w:rsidRPr="00FB3663">
        <w:rPr>
          <w:rStyle w:val="s1"/>
          <w:rFonts w:ascii="Arial" w:hAnsi="Arial" w:cs="Arial"/>
        </w:rPr>
        <w:t xml:space="preserve">UN Women (2023) </w:t>
      </w:r>
      <w:r w:rsidRPr="00FB3663">
        <w:rPr>
          <w:rStyle w:val="s2"/>
          <w:rFonts w:ascii="Arial" w:hAnsi="Arial" w:cs="Arial"/>
        </w:rPr>
        <w:t>Progress on the Sustainable Development Goals: Gender Snapshot 2023</w:t>
      </w:r>
      <w:r w:rsidRPr="00FB3663">
        <w:rPr>
          <w:rStyle w:val="s1"/>
          <w:rFonts w:ascii="Arial" w:hAnsi="Arial" w:cs="Arial"/>
        </w:rPr>
        <w:t xml:space="preserve">. Available at: https://www.unwomen.org (Accessed: </w:t>
      </w:r>
      <w:r w:rsidR="00F616E2">
        <w:rPr>
          <w:rStyle w:val="s1"/>
          <w:rFonts w:ascii="Arial" w:hAnsi="Arial" w:cs="Arial"/>
        </w:rPr>
        <w:t>1</w:t>
      </w:r>
      <w:r w:rsidRPr="00FB3663">
        <w:rPr>
          <w:rStyle w:val="s1"/>
          <w:rFonts w:ascii="Arial" w:hAnsi="Arial" w:cs="Arial"/>
        </w:rPr>
        <w:t>0 November 2025).</w:t>
      </w:r>
    </w:p>
    <w:p w14:paraId="299C0534" w14:textId="77777777" w:rsidR="00C358B7" w:rsidRPr="00FB3663" w:rsidRDefault="00C358B7">
      <w:pPr>
        <w:pStyle w:val="p2"/>
        <w:divId w:val="606041608"/>
        <w:rPr>
          <w:rFonts w:ascii="Arial" w:hAnsi="Arial" w:cs="Arial"/>
        </w:rPr>
      </w:pPr>
    </w:p>
    <w:p w14:paraId="61806611" w14:textId="13FD5AC5" w:rsidR="00C358B7" w:rsidRPr="00FB3663" w:rsidRDefault="00C358B7">
      <w:pPr>
        <w:pStyle w:val="p1"/>
        <w:divId w:val="606041608"/>
        <w:rPr>
          <w:rFonts w:ascii="Arial" w:hAnsi="Arial" w:cs="Arial"/>
        </w:rPr>
      </w:pPr>
      <w:r w:rsidRPr="00FB3663">
        <w:rPr>
          <w:rStyle w:val="s1"/>
          <w:rFonts w:ascii="Arial" w:hAnsi="Arial" w:cs="Arial"/>
        </w:rPr>
        <w:t xml:space="preserve">World Health Organization (WHO) (2021) </w:t>
      </w:r>
      <w:r w:rsidRPr="00FB3663">
        <w:rPr>
          <w:rStyle w:val="s2"/>
          <w:rFonts w:ascii="Arial" w:hAnsi="Arial" w:cs="Arial"/>
        </w:rPr>
        <w:t>Global Plan of Action to Strengthen Health Systems to Address Violence Against Women</w:t>
      </w:r>
      <w:r w:rsidRPr="00FB3663">
        <w:rPr>
          <w:rStyle w:val="s1"/>
          <w:rFonts w:ascii="Arial" w:hAnsi="Arial" w:cs="Arial"/>
        </w:rPr>
        <w:t xml:space="preserve">. Available at: https://www.who.int (Accessed: </w:t>
      </w:r>
      <w:r w:rsidR="00F616E2">
        <w:rPr>
          <w:rStyle w:val="s1"/>
          <w:rFonts w:ascii="Arial" w:hAnsi="Arial" w:cs="Arial"/>
        </w:rPr>
        <w:t>12th</w:t>
      </w:r>
      <w:r w:rsidRPr="00FB3663">
        <w:rPr>
          <w:rStyle w:val="s1"/>
          <w:rFonts w:ascii="Arial" w:hAnsi="Arial" w:cs="Arial"/>
        </w:rPr>
        <w:t xml:space="preserve"> November 2025).</w:t>
      </w:r>
    </w:p>
    <w:p w14:paraId="4B93D216" w14:textId="62D96E6F" w:rsidR="00AB64A6" w:rsidRPr="00FB3663" w:rsidRDefault="00AB64A6">
      <w:pPr>
        <w:pStyle w:val="p1"/>
        <w:divId w:val="270556347"/>
        <w:rPr>
          <w:rFonts w:ascii="Arial" w:hAnsi="Arial" w:cs="Arial"/>
        </w:rPr>
      </w:pPr>
      <w:r w:rsidRPr="00FB3663">
        <w:rPr>
          <w:rStyle w:val="s1"/>
          <w:rFonts w:ascii="Arial" w:hAnsi="Arial" w:cs="Arial"/>
        </w:rPr>
        <w:t xml:space="preserve"> </w:t>
      </w:r>
    </w:p>
    <w:p w14:paraId="734B67BB" w14:textId="5EF2A4A9" w:rsidR="008477AA" w:rsidRPr="00D830F9" w:rsidRDefault="008477AA" w:rsidP="00CF17B0">
      <w:pPr>
        <w:pStyle w:val="NormalWeb"/>
        <w:shd w:val="clear" w:color="auto" w:fill="FFFFFF"/>
        <w:rPr>
          <w:rFonts w:ascii="Arial" w:eastAsia="Times New Roman" w:hAnsi="Arial" w:cs="Arial"/>
          <w:b/>
        </w:rPr>
      </w:pPr>
    </w:p>
    <w:sectPr w:rsidR="008477AA" w:rsidRPr="00D830F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9CACD" w14:textId="77777777" w:rsidR="00591DB7" w:rsidRDefault="00591DB7" w:rsidP="002350A1">
      <w:r>
        <w:separator/>
      </w:r>
    </w:p>
  </w:endnote>
  <w:endnote w:type="continuationSeparator" w:id="0">
    <w:p w14:paraId="321EBD57" w14:textId="77777777" w:rsidR="00591DB7" w:rsidRDefault="00591DB7" w:rsidP="002350A1">
      <w:r>
        <w:continuationSeparator/>
      </w:r>
    </w:p>
  </w:endnote>
  <w:endnote w:type="continuationNotice" w:id="1">
    <w:p w14:paraId="58B7D089" w14:textId="77777777" w:rsidR="00591DB7" w:rsidRDefault="00591D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616AF" w14:textId="77777777" w:rsidR="0059116A" w:rsidRDefault="005911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4FD3B" w14:textId="77777777" w:rsidR="0059116A" w:rsidRDefault="005911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B9420" w14:textId="77777777" w:rsidR="0059116A" w:rsidRDefault="00591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5A613" w14:textId="77777777" w:rsidR="00591DB7" w:rsidRDefault="00591DB7" w:rsidP="002350A1">
      <w:r>
        <w:separator/>
      </w:r>
    </w:p>
  </w:footnote>
  <w:footnote w:type="continuationSeparator" w:id="0">
    <w:p w14:paraId="263F9859" w14:textId="77777777" w:rsidR="00591DB7" w:rsidRDefault="00591DB7" w:rsidP="002350A1">
      <w:r>
        <w:continuationSeparator/>
      </w:r>
    </w:p>
  </w:footnote>
  <w:footnote w:type="continuationNotice" w:id="1">
    <w:p w14:paraId="395617BC" w14:textId="77777777" w:rsidR="00591DB7" w:rsidRDefault="00591D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F04C2" w14:textId="77777777" w:rsidR="0059116A" w:rsidRDefault="005911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829819"/>
      <w:docPartObj>
        <w:docPartGallery w:val="Page Numbers (Top of Page)"/>
        <w:docPartUnique/>
      </w:docPartObj>
    </w:sdtPr>
    <w:sdtEndPr>
      <w:rPr>
        <w:noProof/>
      </w:rPr>
    </w:sdtEndPr>
    <w:sdtContent>
      <w:p w14:paraId="751E8689" w14:textId="772834EC" w:rsidR="006A4366" w:rsidRDefault="006A4366">
        <w:pPr>
          <w:pStyle w:val="Header"/>
        </w:pPr>
        <w:r>
          <w:fldChar w:fldCharType="begin"/>
        </w:r>
        <w:r>
          <w:instrText xml:space="preserve"> PAGE   \* MERGEFORMAT </w:instrText>
        </w:r>
        <w:r>
          <w:fldChar w:fldCharType="separate"/>
        </w:r>
        <w:r>
          <w:rPr>
            <w:noProof/>
          </w:rPr>
          <w:t>2</w:t>
        </w:r>
        <w:r>
          <w:rPr>
            <w:noProof/>
          </w:rPr>
          <w:fldChar w:fldCharType="end"/>
        </w:r>
      </w:p>
    </w:sdtContent>
  </w:sdt>
  <w:p w14:paraId="03ED3BD4" w14:textId="77777777" w:rsidR="0059116A" w:rsidRDefault="005911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A7B0A" w14:textId="77777777" w:rsidR="0059116A" w:rsidRDefault="005911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E42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1F208D"/>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8D2B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AC0D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1B7E8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4020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3233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4268649">
    <w:abstractNumId w:val="3"/>
  </w:num>
  <w:num w:numId="2" w16cid:durableId="1159811228">
    <w:abstractNumId w:val="0"/>
  </w:num>
  <w:num w:numId="3" w16cid:durableId="1988241269">
    <w:abstractNumId w:val="2"/>
  </w:num>
  <w:num w:numId="4" w16cid:durableId="12584015">
    <w:abstractNumId w:val="5"/>
  </w:num>
  <w:num w:numId="5" w16cid:durableId="416026449">
    <w:abstractNumId w:val="6"/>
  </w:num>
  <w:num w:numId="6" w16cid:durableId="2078627184">
    <w:abstractNumId w:val="4"/>
  </w:num>
  <w:num w:numId="7" w16cid:durableId="20507565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A21"/>
    <w:rsid w:val="00000D2F"/>
    <w:rsid w:val="00003B3D"/>
    <w:rsid w:val="000115CF"/>
    <w:rsid w:val="000132F7"/>
    <w:rsid w:val="00020027"/>
    <w:rsid w:val="00031016"/>
    <w:rsid w:val="00046216"/>
    <w:rsid w:val="000475BE"/>
    <w:rsid w:val="000505BB"/>
    <w:rsid w:val="00064E03"/>
    <w:rsid w:val="00065FF2"/>
    <w:rsid w:val="00070027"/>
    <w:rsid w:val="00071D56"/>
    <w:rsid w:val="00074885"/>
    <w:rsid w:val="0007781F"/>
    <w:rsid w:val="00081445"/>
    <w:rsid w:val="0008359A"/>
    <w:rsid w:val="000868DF"/>
    <w:rsid w:val="00094ED3"/>
    <w:rsid w:val="000A59BE"/>
    <w:rsid w:val="000B4F80"/>
    <w:rsid w:val="000C29D1"/>
    <w:rsid w:val="000C3D4C"/>
    <w:rsid w:val="000E364C"/>
    <w:rsid w:val="000F17D7"/>
    <w:rsid w:val="00107D1B"/>
    <w:rsid w:val="00120510"/>
    <w:rsid w:val="001225DC"/>
    <w:rsid w:val="001234AA"/>
    <w:rsid w:val="00126972"/>
    <w:rsid w:val="00126E7A"/>
    <w:rsid w:val="00135C36"/>
    <w:rsid w:val="0014464D"/>
    <w:rsid w:val="00151630"/>
    <w:rsid w:val="001524C2"/>
    <w:rsid w:val="00152B9D"/>
    <w:rsid w:val="00154DDD"/>
    <w:rsid w:val="00157318"/>
    <w:rsid w:val="00157D36"/>
    <w:rsid w:val="00164E14"/>
    <w:rsid w:val="00180176"/>
    <w:rsid w:val="001847EF"/>
    <w:rsid w:val="001934D3"/>
    <w:rsid w:val="001A01A1"/>
    <w:rsid w:val="001A3704"/>
    <w:rsid w:val="001B0F9B"/>
    <w:rsid w:val="001B4C1D"/>
    <w:rsid w:val="001C400A"/>
    <w:rsid w:val="001D1B83"/>
    <w:rsid w:val="001D3916"/>
    <w:rsid w:val="001E14B2"/>
    <w:rsid w:val="001E43ED"/>
    <w:rsid w:val="001F239A"/>
    <w:rsid w:val="00201053"/>
    <w:rsid w:val="00211FEA"/>
    <w:rsid w:val="00217B58"/>
    <w:rsid w:val="00221A93"/>
    <w:rsid w:val="002350A1"/>
    <w:rsid w:val="002364E8"/>
    <w:rsid w:val="00242C5D"/>
    <w:rsid w:val="00252963"/>
    <w:rsid w:val="00262319"/>
    <w:rsid w:val="00262D38"/>
    <w:rsid w:val="002B3D44"/>
    <w:rsid w:val="00301529"/>
    <w:rsid w:val="00304E33"/>
    <w:rsid w:val="003338C8"/>
    <w:rsid w:val="00337E6C"/>
    <w:rsid w:val="00340EEC"/>
    <w:rsid w:val="0035475D"/>
    <w:rsid w:val="00366791"/>
    <w:rsid w:val="003718CD"/>
    <w:rsid w:val="00392CC8"/>
    <w:rsid w:val="0039316F"/>
    <w:rsid w:val="003A3F6C"/>
    <w:rsid w:val="003B6E2E"/>
    <w:rsid w:val="003C0833"/>
    <w:rsid w:val="003C4FD5"/>
    <w:rsid w:val="003D4742"/>
    <w:rsid w:val="003E0130"/>
    <w:rsid w:val="003E0BE5"/>
    <w:rsid w:val="003E5642"/>
    <w:rsid w:val="003E6EB4"/>
    <w:rsid w:val="003F36FF"/>
    <w:rsid w:val="003F7996"/>
    <w:rsid w:val="00410296"/>
    <w:rsid w:val="004144C1"/>
    <w:rsid w:val="0041506E"/>
    <w:rsid w:val="004167F7"/>
    <w:rsid w:val="004250E6"/>
    <w:rsid w:val="00430C7D"/>
    <w:rsid w:val="00444194"/>
    <w:rsid w:val="004445E0"/>
    <w:rsid w:val="004522E1"/>
    <w:rsid w:val="00462905"/>
    <w:rsid w:val="00470F97"/>
    <w:rsid w:val="00472C7A"/>
    <w:rsid w:val="00476512"/>
    <w:rsid w:val="00490ADA"/>
    <w:rsid w:val="00493C2D"/>
    <w:rsid w:val="004A1336"/>
    <w:rsid w:val="004A5D38"/>
    <w:rsid w:val="004A69D0"/>
    <w:rsid w:val="004A73F5"/>
    <w:rsid w:val="004B6244"/>
    <w:rsid w:val="004C4648"/>
    <w:rsid w:val="004D06D2"/>
    <w:rsid w:val="004D074B"/>
    <w:rsid w:val="004D2DF4"/>
    <w:rsid w:val="005338FD"/>
    <w:rsid w:val="00541F15"/>
    <w:rsid w:val="00555345"/>
    <w:rsid w:val="005841E2"/>
    <w:rsid w:val="0059116A"/>
    <w:rsid w:val="00591DB7"/>
    <w:rsid w:val="005B0EAD"/>
    <w:rsid w:val="005B1CA9"/>
    <w:rsid w:val="005D7351"/>
    <w:rsid w:val="005D7F3C"/>
    <w:rsid w:val="006029DB"/>
    <w:rsid w:val="00604D88"/>
    <w:rsid w:val="0060722C"/>
    <w:rsid w:val="00614453"/>
    <w:rsid w:val="0062031E"/>
    <w:rsid w:val="00625E80"/>
    <w:rsid w:val="00636807"/>
    <w:rsid w:val="00670ADB"/>
    <w:rsid w:val="00684F26"/>
    <w:rsid w:val="006A4366"/>
    <w:rsid w:val="006A7370"/>
    <w:rsid w:val="006C3FA6"/>
    <w:rsid w:val="006D218A"/>
    <w:rsid w:val="006E02A9"/>
    <w:rsid w:val="006E5B30"/>
    <w:rsid w:val="006E79E8"/>
    <w:rsid w:val="007045C7"/>
    <w:rsid w:val="00712061"/>
    <w:rsid w:val="007216EE"/>
    <w:rsid w:val="00733E7D"/>
    <w:rsid w:val="007361F9"/>
    <w:rsid w:val="007365E6"/>
    <w:rsid w:val="007424BA"/>
    <w:rsid w:val="00770AE8"/>
    <w:rsid w:val="007952AC"/>
    <w:rsid w:val="007A5DF6"/>
    <w:rsid w:val="007C05EA"/>
    <w:rsid w:val="007F31FC"/>
    <w:rsid w:val="008003CD"/>
    <w:rsid w:val="00821F6E"/>
    <w:rsid w:val="00830031"/>
    <w:rsid w:val="00833A56"/>
    <w:rsid w:val="008401AD"/>
    <w:rsid w:val="008430DC"/>
    <w:rsid w:val="008477AA"/>
    <w:rsid w:val="008513DF"/>
    <w:rsid w:val="0085523B"/>
    <w:rsid w:val="008713B6"/>
    <w:rsid w:val="00893EEA"/>
    <w:rsid w:val="008A2158"/>
    <w:rsid w:val="008B1429"/>
    <w:rsid w:val="008D2759"/>
    <w:rsid w:val="008E0E0F"/>
    <w:rsid w:val="008F0294"/>
    <w:rsid w:val="008F116B"/>
    <w:rsid w:val="00915488"/>
    <w:rsid w:val="00916A42"/>
    <w:rsid w:val="00931326"/>
    <w:rsid w:val="009469C7"/>
    <w:rsid w:val="00952966"/>
    <w:rsid w:val="00954748"/>
    <w:rsid w:val="009762D0"/>
    <w:rsid w:val="00985F5D"/>
    <w:rsid w:val="00994D04"/>
    <w:rsid w:val="009A2015"/>
    <w:rsid w:val="009A74AD"/>
    <w:rsid w:val="009B19D1"/>
    <w:rsid w:val="009B5C07"/>
    <w:rsid w:val="009D2AC8"/>
    <w:rsid w:val="009D4AA1"/>
    <w:rsid w:val="009E5023"/>
    <w:rsid w:val="00A12EE4"/>
    <w:rsid w:val="00A13D25"/>
    <w:rsid w:val="00A316F3"/>
    <w:rsid w:val="00A332AE"/>
    <w:rsid w:val="00A34893"/>
    <w:rsid w:val="00A37B03"/>
    <w:rsid w:val="00A4129E"/>
    <w:rsid w:val="00A50710"/>
    <w:rsid w:val="00A549AD"/>
    <w:rsid w:val="00A55B81"/>
    <w:rsid w:val="00A67E94"/>
    <w:rsid w:val="00A80A43"/>
    <w:rsid w:val="00A9262D"/>
    <w:rsid w:val="00A948B2"/>
    <w:rsid w:val="00AB64A6"/>
    <w:rsid w:val="00AB7D2D"/>
    <w:rsid w:val="00AB7E64"/>
    <w:rsid w:val="00AC5E45"/>
    <w:rsid w:val="00AD22F3"/>
    <w:rsid w:val="00AD344A"/>
    <w:rsid w:val="00AE1F38"/>
    <w:rsid w:val="00AE451B"/>
    <w:rsid w:val="00AE5DC0"/>
    <w:rsid w:val="00AF7876"/>
    <w:rsid w:val="00B0441A"/>
    <w:rsid w:val="00B04A0F"/>
    <w:rsid w:val="00B05A21"/>
    <w:rsid w:val="00B1122C"/>
    <w:rsid w:val="00B236A5"/>
    <w:rsid w:val="00B3285B"/>
    <w:rsid w:val="00B335D9"/>
    <w:rsid w:val="00B33C8E"/>
    <w:rsid w:val="00B4107F"/>
    <w:rsid w:val="00B41505"/>
    <w:rsid w:val="00B5193E"/>
    <w:rsid w:val="00B67C66"/>
    <w:rsid w:val="00B808A0"/>
    <w:rsid w:val="00B86C4E"/>
    <w:rsid w:val="00B912EC"/>
    <w:rsid w:val="00BA2788"/>
    <w:rsid w:val="00BA2A48"/>
    <w:rsid w:val="00BB18D8"/>
    <w:rsid w:val="00BD1CC2"/>
    <w:rsid w:val="00BE4835"/>
    <w:rsid w:val="00BE5494"/>
    <w:rsid w:val="00BE6D99"/>
    <w:rsid w:val="00BF53D2"/>
    <w:rsid w:val="00C01061"/>
    <w:rsid w:val="00C0217D"/>
    <w:rsid w:val="00C069F0"/>
    <w:rsid w:val="00C0727E"/>
    <w:rsid w:val="00C1370A"/>
    <w:rsid w:val="00C14240"/>
    <w:rsid w:val="00C16E17"/>
    <w:rsid w:val="00C332DD"/>
    <w:rsid w:val="00C34F3E"/>
    <w:rsid w:val="00C358B7"/>
    <w:rsid w:val="00C50C97"/>
    <w:rsid w:val="00C61851"/>
    <w:rsid w:val="00C808D2"/>
    <w:rsid w:val="00C811EB"/>
    <w:rsid w:val="00C951FD"/>
    <w:rsid w:val="00CA7A92"/>
    <w:rsid w:val="00CB000B"/>
    <w:rsid w:val="00CC0B3F"/>
    <w:rsid w:val="00CC6D6B"/>
    <w:rsid w:val="00CE37BA"/>
    <w:rsid w:val="00CE3E13"/>
    <w:rsid w:val="00CF17B0"/>
    <w:rsid w:val="00D0391B"/>
    <w:rsid w:val="00D261DB"/>
    <w:rsid w:val="00D300B3"/>
    <w:rsid w:val="00D34341"/>
    <w:rsid w:val="00D46322"/>
    <w:rsid w:val="00D501BF"/>
    <w:rsid w:val="00D5591E"/>
    <w:rsid w:val="00D656D5"/>
    <w:rsid w:val="00D830F9"/>
    <w:rsid w:val="00DB0651"/>
    <w:rsid w:val="00DC667B"/>
    <w:rsid w:val="00DD6458"/>
    <w:rsid w:val="00DF55CF"/>
    <w:rsid w:val="00E014D0"/>
    <w:rsid w:val="00E057B5"/>
    <w:rsid w:val="00E070F3"/>
    <w:rsid w:val="00E16758"/>
    <w:rsid w:val="00E36E32"/>
    <w:rsid w:val="00E47BF9"/>
    <w:rsid w:val="00E51352"/>
    <w:rsid w:val="00E819B8"/>
    <w:rsid w:val="00E85E20"/>
    <w:rsid w:val="00EB246B"/>
    <w:rsid w:val="00EC6C2B"/>
    <w:rsid w:val="00ED3DC9"/>
    <w:rsid w:val="00ED4671"/>
    <w:rsid w:val="00EF060E"/>
    <w:rsid w:val="00F02822"/>
    <w:rsid w:val="00F05C4C"/>
    <w:rsid w:val="00F202CC"/>
    <w:rsid w:val="00F22C58"/>
    <w:rsid w:val="00F3142F"/>
    <w:rsid w:val="00F5040C"/>
    <w:rsid w:val="00F54CF1"/>
    <w:rsid w:val="00F616E2"/>
    <w:rsid w:val="00F66063"/>
    <w:rsid w:val="00F74CD8"/>
    <w:rsid w:val="00F85B9C"/>
    <w:rsid w:val="00F93BA1"/>
    <w:rsid w:val="00FA2759"/>
    <w:rsid w:val="00FB3663"/>
    <w:rsid w:val="00FB6747"/>
    <w:rsid w:val="00FB6E86"/>
    <w:rsid w:val="00FD465D"/>
    <w:rsid w:val="00FD54A1"/>
    <w:rsid w:val="00FF1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08F18"/>
  <w15:chartTrackingRefBased/>
  <w15:docId w15:val="{80FDC8DE-7C3C-2F46-A7A0-609017CD2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5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072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76512"/>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B05A21"/>
    <w:pPr>
      <w:spacing w:before="100" w:beforeAutospacing="1" w:after="100" w:afterAutospacing="1"/>
    </w:pPr>
    <w:rPr>
      <w:rFonts w:ascii="Times New Roman" w:hAnsi="Times New Roman" w:cs="Times New Roman"/>
      <w:kern w:val="0"/>
      <w:sz w:val="24"/>
      <w:szCs w:val="24"/>
      <w14:ligatures w14:val="none"/>
    </w:rPr>
  </w:style>
  <w:style w:type="character" w:customStyle="1" w:styleId="s1">
    <w:name w:val="s1"/>
    <w:basedOn w:val="DefaultParagraphFont"/>
    <w:rsid w:val="00B05A21"/>
  </w:style>
  <w:style w:type="character" w:customStyle="1" w:styleId="s2">
    <w:name w:val="s2"/>
    <w:basedOn w:val="DefaultParagraphFont"/>
    <w:rsid w:val="00B05A21"/>
  </w:style>
  <w:style w:type="paragraph" w:customStyle="1" w:styleId="p2">
    <w:name w:val="p2"/>
    <w:basedOn w:val="Normal"/>
    <w:rsid w:val="00B05A21"/>
    <w:pPr>
      <w:spacing w:before="100" w:beforeAutospacing="1" w:after="100" w:afterAutospacing="1"/>
    </w:pPr>
    <w:rPr>
      <w:rFonts w:ascii="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476512"/>
    <w:rPr>
      <w:rFonts w:asciiTheme="majorHAnsi" w:eastAsiaTheme="majorEastAsia" w:hAnsiTheme="majorHAnsi" w:cstheme="majorBidi"/>
      <w:color w:val="2F5496" w:themeColor="accent1" w:themeShade="BF"/>
      <w:sz w:val="40"/>
      <w:szCs w:val="40"/>
    </w:rPr>
  </w:style>
  <w:style w:type="character" w:customStyle="1" w:styleId="Heading3Char">
    <w:name w:val="Heading 3 Char"/>
    <w:basedOn w:val="DefaultParagraphFont"/>
    <w:link w:val="Heading3"/>
    <w:uiPriority w:val="9"/>
    <w:semiHidden/>
    <w:rsid w:val="00476512"/>
    <w:rPr>
      <w:rFonts w:eastAsiaTheme="majorEastAsia" w:cstheme="majorBidi"/>
      <w:color w:val="2F5496" w:themeColor="accent1" w:themeShade="BF"/>
      <w:sz w:val="28"/>
      <w:szCs w:val="28"/>
    </w:rPr>
  </w:style>
  <w:style w:type="paragraph" w:customStyle="1" w:styleId="p3">
    <w:name w:val="p3"/>
    <w:basedOn w:val="Normal"/>
    <w:rsid w:val="00476512"/>
    <w:pPr>
      <w:spacing w:before="100" w:beforeAutospacing="1" w:after="100" w:afterAutospacing="1"/>
    </w:pPr>
    <w:rPr>
      <w:rFonts w:ascii="Times New Roman" w:hAnsi="Times New Roman" w:cs="Times New Roman"/>
      <w:kern w:val="0"/>
      <w:sz w:val="24"/>
      <w:szCs w:val="24"/>
      <w14:ligatures w14:val="none"/>
    </w:rPr>
  </w:style>
  <w:style w:type="character" w:customStyle="1" w:styleId="s3">
    <w:name w:val="s3"/>
    <w:basedOn w:val="DefaultParagraphFont"/>
    <w:rsid w:val="00476512"/>
  </w:style>
  <w:style w:type="character" w:customStyle="1" w:styleId="Heading2Char">
    <w:name w:val="Heading 2 Char"/>
    <w:basedOn w:val="DefaultParagraphFont"/>
    <w:link w:val="Heading2"/>
    <w:uiPriority w:val="9"/>
    <w:semiHidden/>
    <w:rsid w:val="0060722C"/>
    <w:rPr>
      <w:rFonts w:asciiTheme="majorHAnsi" w:eastAsiaTheme="majorEastAsia" w:hAnsiTheme="majorHAnsi" w:cstheme="majorBidi"/>
      <w:color w:val="2F5496" w:themeColor="accent1" w:themeShade="BF"/>
      <w:sz w:val="32"/>
      <w:szCs w:val="32"/>
    </w:rPr>
  </w:style>
  <w:style w:type="character" w:customStyle="1" w:styleId="s4">
    <w:name w:val="s4"/>
    <w:basedOn w:val="DefaultParagraphFont"/>
    <w:rsid w:val="00FF1119"/>
  </w:style>
  <w:style w:type="paragraph" w:styleId="ListParagraph">
    <w:name w:val="List Paragraph"/>
    <w:basedOn w:val="Normal"/>
    <w:uiPriority w:val="34"/>
    <w:qFormat/>
    <w:rsid w:val="001E14B2"/>
    <w:pPr>
      <w:ind w:left="720"/>
      <w:contextualSpacing/>
    </w:pPr>
  </w:style>
  <w:style w:type="character" w:customStyle="1" w:styleId="apple-converted-space">
    <w:name w:val="apple-converted-space"/>
    <w:basedOn w:val="DefaultParagraphFont"/>
    <w:rsid w:val="00074885"/>
  </w:style>
  <w:style w:type="paragraph" w:styleId="NormalWeb">
    <w:name w:val="Normal (Web)"/>
    <w:basedOn w:val="Normal"/>
    <w:uiPriority w:val="99"/>
    <w:unhideWhenUsed/>
    <w:rsid w:val="001A3704"/>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1D1B83"/>
    <w:rPr>
      <w:color w:val="0563C1" w:themeColor="hyperlink"/>
      <w:u w:val="single"/>
    </w:rPr>
  </w:style>
  <w:style w:type="character" w:styleId="UnresolvedMention">
    <w:name w:val="Unresolved Mention"/>
    <w:basedOn w:val="DefaultParagraphFont"/>
    <w:uiPriority w:val="99"/>
    <w:semiHidden/>
    <w:unhideWhenUsed/>
    <w:rsid w:val="001D1B83"/>
    <w:rPr>
      <w:color w:val="605E5C"/>
      <w:shd w:val="clear" w:color="auto" w:fill="E1DFDD"/>
    </w:rPr>
  </w:style>
  <w:style w:type="paragraph" w:styleId="Header">
    <w:name w:val="header"/>
    <w:basedOn w:val="Normal"/>
    <w:link w:val="HeaderChar"/>
    <w:uiPriority w:val="99"/>
    <w:unhideWhenUsed/>
    <w:rsid w:val="002350A1"/>
    <w:pPr>
      <w:tabs>
        <w:tab w:val="center" w:pos="4513"/>
        <w:tab w:val="right" w:pos="9026"/>
      </w:tabs>
    </w:pPr>
  </w:style>
  <w:style w:type="character" w:customStyle="1" w:styleId="HeaderChar">
    <w:name w:val="Header Char"/>
    <w:basedOn w:val="DefaultParagraphFont"/>
    <w:link w:val="Header"/>
    <w:uiPriority w:val="99"/>
    <w:rsid w:val="002350A1"/>
  </w:style>
  <w:style w:type="paragraph" w:styleId="Footer">
    <w:name w:val="footer"/>
    <w:basedOn w:val="Normal"/>
    <w:link w:val="FooterChar"/>
    <w:uiPriority w:val="99"/>
    <w:unhideWhenUsed/>
    <w:rsid w:val="002350A1"/>
    <w:pPr>
      <w:tabs>
        <w:tab w:val="center" w:pos="4513"/>
        <w:tab w:val="right" w:pos="9026"/>
      </w:tabs>
    </w:pPr>
  </w:style>
  <w:style w:type="character" w:customStyle="1" w:styleId="FooterChar">
    <w:name w:val="Footer Char"/>
    <w:basedOn w:val="DefaultParagraphFont"/>
    <w:link w:val="Footer"/>
    <w:uiPriority w:val="99"/>
    <w:rsid w:val="00235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39298">
      <w:bodyDiv w:val="1"/>
      <w:marLeft w:val="0"/>
      <w:marRight w:val="0"/>
      <w:marTop w:val="0"/>
      <w:marBottom w:val="0"/>
      <w:divBdr>
        <w:top w:val="none" w:sz="0" w:space="0" w:color="auto"/>
        <w:left w:val="none" w:sz="0" w:space="0" w:color="auto"/>
        <w:bottom w:val="none" w:sz="0" w:space="0" w:color="auto"/>
        <w:right w:val="none" w:sz="0" w:space="0" w:color="auto"/>
      </w:divBdr>
    </w:div>
    <w:div w:id="270556347">
      <w:bodyDiv w:val="1"/>
      <w:marLeft w:val="0"/>
      <w:marRight w:val="0"/>
      <w:marTop w:val="0"/>
      <w:marBottom w:val="0"/>
      <w:divBdr>
        <w:top w:val="none" w:sz="0" w:space="0" w:color="auto"/>
        <w:left w:val="none" w:sz="0" w:space="0" w:color="auto"/>
        <w:bottom w:val="none" w:sz="0" w:space="0" w:color="auto"/>
        <w:right w:val="none" w:sz="0" w:space="0" w:color="auto"/>
      </w:divBdr>
      <w:divsChild>
        <w:div w:id="606041608">
          <w:marLeft w:val="0"/>
          <w:marRight w:val="0"/>
          <w:marTop w:val="0"/>
          <w:marBottom w:val="0"/>
          <w:divBdr>
            <w:top w:val="none" w:sz="0" w:space="0" w:color="auto"/>
            <w:left w:val="none" w:sz="0" w:space="0" w:color="auto"/>
            <w:bottom w:val="none" w:sz="0" w:space="0" w:color="auto"/>
            <w:right w:val="none" w:sz="0" w:space="0" w:color="auto"/>
          </w:divBdr>
        </w:div>
      </w:divsChild>
    </w:div>
    <w:div w:id="624778420">
      <w:bodyDiv w:val="1"/>
      <w:marLeft w:val="0"/>
      <w:marRight w:val="0"/>
      <w:marTop w:val="0"/>
      <w:marBottom w:val="0"/>
      <w:divBdr>
        <w:top w:val="none" w:sz="0" w:space="0" w:color="auto"/>
        <w:left w:val="none" w:sz="0" w:space="0" w:color="auto"/>
        <w:bottom w:val="none" w:sz="0" w:space="0" w:color="auto"/>
        <w:right w:val="none" w:sz="0" w:space="0" w:color="auto"/>
      </w:divBdr>
    </w:div>
    <w:div w:id="708341540">
      <w:bodyDiv w:val="1"/>
      <w:marLeft w:val="0"/>
      <w:marRight w:val="0"/>
      <w:marTop w:val="0"/>
      <w:marBottom w:val="0"/>
      <w:divBdr>
        <w:top w:val="none" w:sz="0" w:space="0" w:color="auto"/>
        <w:left w:val="none" w:sz="0" w:space="0" w:color="auto"/>
        <w:bottom w:val="none" w:sz="0" w:space="0" w:color="auto"/>
        <w:right w:val="none" w:sz="0" w:space="0" w:color="auto"/>
      </w:divBdr>
    </w:div>
    <w:div w:id="818888328">
      <w:bodyDiv w:val="1"/>
      <w:marLeft w:val="0"/>
      <w:marRight w:val="0"/>
      <w:marTop w:val="0"/>
      <w:marBottom w:val="0"/>
      <w:divBdr>
        <w:top w:val="none" w:sz="0" w:space="0" w:color="auto"/>
        <w:left w:val="none" w:sz="0" w:space="0" w:color="auto"/>
        <w:bottom w:val="none" w:sz="0" w:space="0" w:color="auto"/>
        <w:right w:val="none" w:sz="0" w:space="0" w:color="auto"/>
      </w:divBdr>
      <w:divsChild>
        <w:div w:id="979723019">
          <w:marLeft w:val="0"/>
          <w:marRight w:val="0"/>
          <w:marTop w:val="0"/>
          <w:marBottom w:val="0"/>
          <w:divBdr>
            <w:top w:val="none" w:sz="0" w:space="0" w:color="auto"/>
            <w:left w:val="none" w:sz="0" w:space="0" w:color="auto"/>
            <w:bottom w:val="none" w:sz="0" w:space="0" w:color="auto"/>
            <w:right w:val="none" w:sz="0" w:space="0" w:color="auto"/>
          </w:divBdr>
        </w:div>
      </w:divsChild>
    </w:div>
    <w:div w:id="1053850052">
      <w:bodyDiv w:val="1"/>
      <w:marLeft w:val="0"/>
      <w:marRight w:val="0"/>
      <w:marTop w:val="0"/>
      <w:marBottom w:val="0"/>
      <w:divBdr>
        <w:top w:val="none" w:sz="0" w:space="0" w:color="auto"/>
        <w:left w:val="none" w:sz="0" w:space="0" w:color="auto"/>
        <w:bottom w:val="none" w:sz="0" w:space="0" w:color="auto"/>
        <w:right w:val="none" w:sz="0" w:space="0" w:color="auto"/>
      </w:divBdr>
    </w:div>
    <w:div w:id="1352028419">
      <w:bodyDiv w:val="1"/>
      <w:marLeft w:val="0"/>
      <w:marRight w:val="0"/>
      <w:marTop w:val="0"/>
      <w:marBottom w:val="0"/>
      <w:divBdr>
        <w:top w:val="none" w:sz="0" w:space="0" w:color="auto"/>
        <w:left w:val="none" w:sz="0" w:space="0" w:color="auto"/>
        <w:bottom w:val="none" w:sz="0" w:space="0" w:color="auto"/>
        <w:right w:val="none" w:sz="0" w:space="0" w:color="auto"/>
      </w:divBdr>
    </w:div>
    <w:div w:id="1410617533">
      <w:bodyDiv w:val="1"/>
      <w:marLeft w:val="0"/>
      <w:marRight w:val="0"/>
      <w:marTop w:val="0"/>
      <w:marBottom w:val="0"/>
      <w:divBdr>
        <w:top w:val="none" w:sz="0" w:space="0" w:color="auto"/>
        <w:left w:val="none" w:sz="0" w:space="0" w:color="auto"/>
        <w:bottom w:val="none" w:sz="0" w:space="0" w:color="auto"/>
        <w:right w:val="none" w:sz="0" w:space="0" w:color="auto"/>
      </w:divBdr>
      <w:divsChild>
        <w:div w:id="124349610">
          <w:marLeft w:val="0"/>
          <w:marRight w:val="0"/>
          <w:marTop w:val="0"/>
          <w:marBottom w:val="0"/>
          <w:divBdr>
            <w:top w:val="none" w:sz="0" w:space="0" w:color="auto"/>
            <w:left w:val="none" w:sz="0" w:space="0" w:color="auto"/>
            <w:bottom w:val="none" w:sz="0" w:space="0" w:color="auto"/>
            <w:right w:val="none" w:sz="0" w:space="0" w:color="auto"/>
          </w:divBdr>
        </w:div>
        <w:div w:id="1770813304">
          <w:marLeft w:val="0"/>
          <w:marRight w:val="0"/>
          <w:marTop w:val="0"/>
          <w:marBottom w:val="0"/>
          <w:divBdr>
            <w:top w:val="none" w:sz="0" w:space="0" w:color="auto"/>
            <w:left w:val="none" w:sz="0" w:space="0" w:color="auto"/>
            <w:bottom w:val="none" w:sz="0" w:space="0" w:color="auto"/>
            <w:right w:val="none" w:sz="0" w:space="0" w:color="auto"/>
          </w:divBdr>
        </w:div>
      </w:divsChild>
    </w:div>
    <w:div w:id="1415741317">
      <w:bodyDiv w:val="1"/>
      <w:marLeft w:val="0"/>
      <w:marRight w:val="0"/>
      <w:marTop w:val="0"/>
      <w:marBottom w:val="0"/>
      <w:divBdr>
        <w:top w:val="none" w:sz="0" w:space="0" w:color="auto"/>
        <w:left w:val="none" w:sz="0" w:space="0" w:color="auto"/>
        <w:bottom w:val="none" w:sz="0" w:space="0" w:color="auto"/>
        <w:right w:val="none" w:sz="0" w:space="0" w:color="auto"/>
      </w:divBdr>
    </w:div>
    <w:div w:id="1515486993">
      <w:bodyDiv w:val="1"/>
      <w:marLeft w:val="0"/>
      <w:marRight w:val="0"/>
      <w:marTop w:val="0"/>
      <w:marBottom w:val="0"/>
      <w:divBdr>
        <w:top w:val="none" w:sz="0" w:space="0" w:color="auto"/>
        <w:left w:val="none" w:sz="0" w:space="0" w:color="auto"/>
        <w:bottom w:val="none" w:sz="0" w:space="0" w:color="auto"/>
        <w:right w:val="none" w:sz="0" w:space="0" w:color="auto"/>
      </w:divBdr>
    </w:div>
    <w:div w:id="1887839006">
      <w:bodyDiv w:val="1"/>
      <w:marLeft w:val="0"/>
      <w:marRight w:val="0"/>
      <w:marTop w:val="0"/>
      <w:marBottom w:val="0"/>
      <w:divBdr>
        <w:top w:val="none" w:sz="0" w:space="0" w:color="auto"/>
        <w:left w:val="none" w:sz="0" w:space="0" w:color="auto"/>
        <w:bottom w:val="none" w:sz="0" w:space="0" w:color="auto"/>
        <w:right w:val="none" w:sz="0" w:space="0" w:color="auto"/>
      </w:divBdr>
    </w:div>
    <w:div w:id="2113358465">
      <w:bodyDiv w:val="1"/>
      <w:marLeft w:val="0"/>
      <w:marRight w:val="0"/>
      <w:marTop w:val="0"/>
      <w:marBottom w:val="0"/>
      <w:divBdr>
        <w:top w:val="none" w:sz="0" w:space="0" w:color="auto"/>
        <w:left w:val="none" w:sz="0" w:space="0" w:color="auto"/>
        <w:bottom w:val="none" w:sz="0" w:space="0" w:color="auto"/>
        <w:right w:val="none" w:sz="0" w:space="0" w:color="auto"/>
      </w:divBdr>
      <w:divsChild>
        <w:div w:id="113058333">
          <w:marLeft w:val="0"/>
          <w:marRight w:val="0"/>
          <w:marTop w:val="0"/>
          <w:marBottom w:val="0"/>
          <w:divBdr>
            <w:top w:val="none" w:sz="0" w:space="0" w:color="auto"/>
            <w:left w:val="none" w:sz="0" w:space="0" w:color="auto"/>
            <w:bottom w:val="none" w:sz="0" w:space="0" w:color="auto"/>
            <w:right w:val="none" w:sz="0" w:space="0" w:color="auto"/>
          </w:divBdr>
        </w:div>
      </w:divsChild>
    </w:div>
    <w:div w:id="214507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ntalhealth.org.uk/explore-mental-health/statistics/children-young-people-statistic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equalityhumanrights.com/human-rights/human-rights-tracker/reproductive-and-sexual-health-uk-government-action" TargetMode="External"/><Relationship Id="rId4" Type="http://schemas.openxmlformats.org/officeDocument/2006/relationships/webSettings" Target="webSettings.xml"/><Relationship Id="rId9" Type="http://schemas.openxmlformats.org/officeDocument/2006/relationships/hyperlink" Target="https://www.ilo.org/.accessed"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3241</Words>
  <Characters>18477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Saica Bi (2220163)</dc:creator>
  <cp:keywords/>
  <dc:description/>
  <cp:lastModifiedBy>2220163@student.uwtsd.ac.uk</cp:lastModifiedBy>
  <cp:revision>2</cp:revision>
  <dcterms:created xsi:type="dcterms:W3CDTF">2025-11-17T13:59:00Z</dcterms:created>
  <dcterms:modified xsi:type="dcterms:W3CDTF">2025-11-17T13:59:00Z</dcterms:modified>
</cp:coreProperties>
</file>