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025A893D" w:rsidRDefault="025A893D" w14:paraId="0285AE85" w14:textId="21241D8B"/>
    <w:p w:rsidR="2037FDA5" w:rsidP="025A893D" w:rsidRDefault="2037FDA5" w14:paraId="6E0DF08B" w14:textId="33BECA52">
      <w:pPr>
        <w:spacing w:line="480" w:lineRule="auto"/>
      </w:pPr>
      <w:r w:rsidR="2037FDA5">
        <w:rPr/>
        <w:t>Victims choosing not to report crimes is a prolific</w:t>
      </w:r>
      <w:r w:rsidR="28FC6959">
        <w:rPr/>
        <w:t xml:space="preserve"> and </w:t>
      </w:r>
      <w:r w:rsidR="28FC6959">
        <w:rPr/>
        <w:t>serious issue</w:t>
      </w:r>
      <w:r w:rsidR="28FC6959">
        <w:rPr/>
        <w:t xml:space="preserve"> faced by the criminal justice system. The implication of this issue </w:t>
      </w:r>
      <w:r w:rsidR="539ED529">
        <w:rPr/>
        <w:t>is</w:t>
      </w:r>
      <w:r w:rsidR="28FC6959">
        <w:rPr/>
        <w:t xml:space="preserve"> both established and significant.</w:t>
      </w:r>
      <w:r w:rsidR="7CD83A21">
        <w:rPr/>
        <w:t xml:space="preserve"> Over the course of this essay the topics of domestic violence, abuse and sex related crimes will be examined. Crimes in the context of sex wor</w:t>
      </w:r>
      <w:r w:rsidR="3DAFA224">
        <w:rPr/>
        <w:t xml:space="preserve">k as well as the relationship between sex workers and the police will be discussed. This essay aims to compile a detailed account of the reasons </w:t>
      </w:r>
      <w:r w:rsidR="63E58A70">
        <w:rPr/>
        <w:t>for why victims do not or feel they cannot report their crimes to the police and the implications this has for the criminal justice system.</w:t>
      </w:r>
    </w:p>
    <w:p w:rsidR="025A893D" w:rsidP="025A893D" w:rsidRDefault="025A893D" w14:paraId="640DC611" w14:textId="6AC745AA">
      <w:pPr>
        <w:spacing w:line="480" w:lineRule="auto"/>
      </w:pPr>
    </w:p>
    <w:p w:rsidR="63E58A70" w:rsidP="300B251A" w:rsidRDefault="63E58A70" w14:paraId="38705492" w14:textId="7DDB510C">
      <w:pPr>
        <w:pStyle w:val="Normal"/>
        <w:suppressLineNumbers w:val="0"/>
        <w:spacing w:before="0" w:beforeAutospacing="off" w:after="160" w:afterAutospacing="off" w:line="480" w:lineRule="auto"/>
        <w:ind w:left="0" w:right="0"/>
        <w:jc w:val="left"/>
        <w:rPr>
          <w:rFonts w:ascii="Arial Nova" w:hAnsi="Arial Nova" w:eastAsia="Arial Nova" w:cs="Arial Nova"/>
          <w:b w:val="0"/>
          <w:bCs w:val="0"/>
          <w:i w:val="0"/>
          <w:iCs w:val="0"/>
          <w:noProof w:val="0"/>
          <w:sz w:val="22"/>
          <w:szCs w:val="22"/>
          <w:lang w:val="en-GB"/>
        </w:rPr>
      </w:pPr>
      <w:r w:rsidR="63E58A70">
        <w:rPr/>
        <w:t>Regarding</w:t>
      </w:r>
      <w:r w:rsidR="63E58A70">
        <w:rPr/>
        <w:t xml:space="preserve"> domestic violence and abuse (DVA), as is common with the crimes this essay will discuss, it is chronically under-reported as well as being a crime that is under-prosecuted</w:t>
      </w:r>
      <w:r w:rsidR="34EA0F20">
        <w:rPr/>
        <w:t xml:space="preserve"> </w:t>
      </w:r>
      <w:r w:rsidRPr="300B251A" w:rsidR="34EA0F20">
        <w:rPr>
          <w:rFonts w:ascii="Arial Nova" w:hAnsi="Arial Nova" w:eastAsia="Arial Nova" w:cs="Arial Nova"/>
          <w:noProof w:val="0"/>
          <w:sz w:val="22"/>
          <w:szCs w:val="22"/>
          <w:lang w:val="en-GB"/>
        </w:rPr>
        <w:t>(Barbin et al, 2025). Over a 3-year reporting window from a single police force in England</w:t>
      </w:r>
      <w:r w:rsidRPr="300B251A" w:rsidR="3015CB22">
        <w:rPr>
          <w:rFonts w:ascii="Arial Nova" w:hAnsi="Arial Nova" w:eastAsia="Arial Nova" w:cs="Arial Nova"/>
          <w:noProof w:val="0"/>
          <w:sz w:val="22"/>
          <w:szCs w:val="22"/>
          <w:lang w:val="en-GB"/>
        </w:rPr>
        <w:t xml:space="preserve">, Barbin et al, aimed to describe the demographic characteristics of both victims and suspects </w:t>
      </w:r>
      <w:r w:rsidRPr="300B251A" w:rsidR="04FF7FD5">
        <w:rPr>
          <w:rFonts w:ascii="Arial Nova" w:hAnsi="Arial Nova" w:eastAsia="Arial Nova" w:cs="Arial Nova"/>
          <w:noProof w:val="0"/>
          <w:sz w:val="22"/>
          <w:szCs w:val="22"/>
          <w:lang w:val="en-GB"/>
        </w:rPr>
        <w:t>in DVA cases. The study proposed findings in line with historic literature that char</w:t>
      </w:r>
      <w:r w:rsidRPr="300B251A" w:rsidR="1A26A25E">
        <w:rPr>
          <w:rFonts w:ascii="Arial Nova" w:hAnsi="Arial Nova" w:eastAsia="Arial Nova" w:cs="Arial Nova"/>
          <w:noProof w:val="0"/>
          <w:sz w:val="22"/>
          <w:szCs w:val="22"/>
          <w:lang w:val="en-GB"/>
        </w:rPr>
        <w:t>ge rates for DVA were at a historic low. 40-60% of victims</w:t>
      </w:r>
      <w:r w:rsidRPr="300B251A" w:rsidR="719CE98F">
        <w:rPr>
          <w:rFonts w:ascii="Arial Nova" w:hAnsi="Arial Nova" w:eastAsia="Arial Nova" w:cs="Arial Nova"/>
          <w:noProof w:val="0"/>
          <w:sz w:val="22"/>
          <w:szCs w:val="22"/>
          <w:lang w:val="en-GB"/>
        </w:rPr>
        <w:t xml:space="preserve"> sought help after DVA incidents, a number that dropped lower if the victim was expecting a child, if they were isolated from support networks or if they have been a victim of DVA previously. </w:t>
      </w:r>
      <w:r w:rsidRPr="300B251A" w:rsidR="1254A09C">
        <w:rPr>
          <w:rFonts w:ascii="Arial Nova" w:hAnsi="Arial Nova" w:eastAsia="Arial Nova" w:cs="Arial Nova"/>
          <w:noProof w:val="0"/>
          <w:sz w:val="22"/>
          <w:szCs w:val="22"/>
          <w:lang w:val="en-GB"/>
        </w:rPr>
        <w:t xml:space="preserve">Barbin et al highlighted several factors which </w:t>
      </w:r>
      <w:r w:rsidRPr="300B251A" w:rsidR="70BC8053">
        <w:rPr>
          <w:rFonts w:ascii="Arial Nova" w:hAnsi="Arial Nova" w:eastAsia="Arial Nova" w:cs="Arial Nova"/>
          <w:noProof w:val="0"/>
          <w:sz w:val="22"/>
          <w:szCs w:val="22"/>
          <w:lang w:val="en-GB"/>
        </w:rPr>
        <w:t>impacted</w:t>
      </w:r>
      <w:r w:rsidRPr="300B251A" w:rsidR="70BC8053">
        <w:rPr>
          <w:rFonts w:ascii="Arial Nova" w:hAnsi="Arial Nova" w:eastAsia="Arial Nova" w:cs="Arial Nova"/>
          <w:noProof w:val="0"/>
          <w:sz w:val="22"/>
          <w:szCs w:val="22"/>
          <w:lang w:val="en-GB"/>
        </w:rPr>
        <w:t xml:space="preserve"> the likelihood of victims reporting the crime they had experienced which are as follows; fear of </w:t>
      </w:r>
      <w:r w:rsidRPr="300B251A" w:rsidR="655290B6">
        <w:rPr>
          <w:rFonts w:ascii="Arial Nova" w:hAnsi="Arial Nova" w:eastAsia="Arial Nova" w:cs="Arial Nova"/>
          <w:noProof w:val="0"/>
          <w:sz w:val="22"/>
          <w:szCs w:val="22"/>
          <w:lang w:val="en-GB"/>
        </w:rPr>
        <w:t>repercussions</w:t>
      </w:r>
      <w:r w:rsidRPr="300B251A" w:rsidR="70BC8053">
        <w:rPr>
          <w:rFonts w:ascii="Arial Nova" w:hAnsi="Arial Nova" w:eastAsia="Arial Nova" w:cs="Arial Nova"/>
          <w:noProof w:val="0"/>
          <w:sz w:val="22"/>
          <w:szCs w:val="22"/>
          <w:lang w:val="en-GB"/>
        </w:rPr>
        <w:t xml:space="preserve"> towards their partner </w:t>
      </w:r>
      <w:r w:rsidRPr="300B251A" w:rsidR="13FF560A">
        <w:rPr>
          <w:rFonts w:ascii="Arial Nova" w:hAnsi="Arial Nova" w:eastAsia="Arial Nova" w:cs="Arial Nova"/>
          <w:noProof w:val="0"/>
          <w:sz w:val="22"/>
          <w:szCs w:val="22"/>
          <w:lang w:val="en-GB"/>
        </w:rPr>
        <w:t>internalised guilt, difficulties calling out and recognising behaviours as abusive.</w:t>
      </w:r>
      <w:r w:rsidRPr="300B251A" w:rsidR="1C224135">
        <w:rPr>
          <w:rFonts w:ascii="Arial Nova" w:hAnsi="Arial Nova" w:eastAsia="Arial Nova" w:cs="Arial Nova"/>
          <w:noProof w:val="0"/>
          <w:sz w:val="22"/>
          <w:szCs w:val="22"/>
          <w:lang w:val="en-GB"/>
        </w:rPr>
        <w:t xml:space="preserve"> Additionally, bias, stigmatisation and prior negative experiences with the police. </w:t>
      </w:r>
      <w:r w:rsidRPr="300B251A" w:rsidR="33D8823A">
        <w:rPr>
          <w:rFonts w:ascii="Arial Nova" w:hAnsi="Arial Nova" w:eastAsia="Arial Nova" w:cs="Arial Nova"/>
          <w:noProof w:val="0"/>
          <w:sz w:val="22"/>
          <w:szCs w:val="22"/>
          <w:lang w:val="en-GB"/>
        </w:rPr>
        <w:t xml:space="preserve">Focusing on negative experiences with the police, Lorenz &amp; Jacobsen (2021) reported that that half of </w:t>
      </w:r>
      <w:r w:rsidRPr="300B251A" w:rsidR="7718AB8E">
        <w:rPr>
          <w:rFonts w:ascii="Arial Nova" w:hAnsi="Arial Nova" w:eastAsia="Arial Nova" w:cs="Arial Nova"/>
          <w:noProof w:val="0"/>
          <w:sz w:val="22"/>
          <w:szCs w:val="22"/>
          <w:lang w:val="en-GB"/>
        </w:rPr>
        <w:t>victims found their experience with the police post reporting to be negative or harmful.</w:t>
      </w:r>
      <w:r w:rsidRPr="300B251A" w:rsidR="634B8B34">
        <w:rPr>
          <w:rFonts w:ascii="Arial Nova" w:hAnsi="Arial Nova" w:eastAsia="Arial Nova" w:cs="Arial Nova"/>
          <w:noProof w:val="0"/>
          <w:sz w:val="22"/>
          <w:szCs w:val="22"/>
          <w:lang w:val="en-GB"/>
        </w:rPr>
        <w:t xml:space="preserve"> In the UK Decker et al (2019) echoed this sentiment with their reporting </w:t>
      </w:r>
      <w:r w:rsidRPr="300B251A" w:rsidR="092446C5">
        <w:rPr>
          <w:rFonts w:ascii="Arial Nova" w:hAnsi="Arial Nova" w:eastAsia="Arial Nova" w:cs="Arial Nova"/>
          <w:noProof w:val="0"/>
          <w:sz w:val="22"/>
          <w:szCs w:val="22"/>
          <w:lang w:val="en-GB"/>
        </w:rPr>
        <w:t>several factors specifically tied to the police force acted as a barrier to victims reporting their experience of crime, these included fear of harm from the police, inequal power dynamics and disparities as well as a perceived lack of concern for citizens.</w:t>
      </w:r>
      <w:r w:rsidRPr="300B251A" w:rsidR="290878D4">
        <w:rPr>
          <w:rFonts w:ascii="Arial Nova" w:hAnsi="Arial Nova" w:eastAsia="Arial Nova" w:cs="Arial Nova"/>
          <w:noProof w:val="0"/>
          <w:sz w:val="22"/>
          <w:szCs w:val="22"/>
          <w:lang w:val="en-GB"/>
        </w:rPr>
        <w:t xml:space="preserve"> An interesting addition to the conversation around the importance of attitudes and trust to the police </w:t>
      </w:r>
      <w:r w:rsidRPr="300B251A" w:rsidR="0B2FE2BD">
        <w:rPr>
          <w:rFonts w:ascii="Arial Nova" w:hAnsi="Arial Nova" w:eastAsia="Arial Nova" w:cs="Arial Nova"/>
          <w:noProof w:val="0"/>
          <w:sz w:val="22"/>
          <w:szCs w:val="22"/>
          <w:lang w:val="en-GB"/>
        </w:rPr>
        <w:t xml:space="preserve">comes from </w:t>
      </w:r>
      <w:r w:rsidRPr="300B251A" w:rsidR="0B2FE2BD">
        <w:rPr>
          <w:rFonts w:ascii="Arial Nova" w:hAnsi="Arial Nova" w:eastAsia="Arial Nova" w:cs="Arial Nova"/>
          <w:noProof w:val="0"/>
          <w:sz w:val="22"/>
          <w:szCs w:val="22"/>
          <w:lang w:val="en-GB"/>
        </w:rPr>
        <w:t>Timukaite</w:t>
      </w:r>
      <w:r w:rsidRPr="300B251A" w:rsidR="0B2FE2BD">
        <w:rPr>
          <w:rFonts w:ascii="Arial Nova" w:hAnsi="Arial Nova" w:eastAsia="Arial Nova" w:cs="Arial Nova"/>
          <w:noProof w:val="0"/>
          <w:sz w:val="22"/>
          <w:szCs w:val="22"/>
          <w:lang w:val="en-GB"/>
        </w:rPr>
        <w:t xml:space="preserve"> and Buil-Gil, (2024)</w:t>
      </w:r>
      <w:r w:rsidRPr="300B251A" w:rsidR="0F0EBA6F">
        <w:rPr>
          <w:rFonts w:ascii="Arial Nova" w:hAnsi="Arial Nova" w:eastAsia="Arial Nova" w:cs="Arial Nova"/>
          <w:noProof w:val="0"/>
          <w:sz w:val="22"/>
          <w:szCs w:val="22"/>
          <w:lang w:val="en-GB"/>
        </w:rPr>
        <w:t xml:space="preserve"> </w:t>
      </w:r>
      <w:r w:rsidRPr="300B251A" w:rsidR="0F0EBA6F">
        <w:rPr>
          <w:rFonts w:ascii="Arial Nova" w:hAnsi="Arial Nova" w:eastAsia="Arial Nova" w:cs="Arial Nova"/>
          <w:noProof w:val="0"/>
          <w:sz w:val="22"/>
          <w:szCs w:val="22"/>
          <w:lang w:val="en-GB"/>
        </w:rPr>
        <w:t>reserch</w:t>
      </w:r>
      <w:r w:rsidRPr="300B251A" w:rsidR="0F0EBA6F">
        <w:rPr>
          <w:rFonts w:ascii="Arial Nova" w:hAnsi="Arial Nova" w:eastAsia="Arial Nova" w:cs="Arial Nova"/>
          <w:noProof w:val="0"/>
          <w:sz w:val="22"/>
          <w:szCs w:val="22"/>
          <w:lang w:val="en-GB"/>
        </w:rPr>
        <w:t>. They</w:t>
      </w:r>
      <w:r w:rsidRPr="300B251A" w:rsidR="0B2FE2BD">
        <w:rPr>
          <w:rFonts w:ascii="Arial Nova" w:hAnsi="Arial Nova" w:eastAsia="Arial Nova" w:cs="Arial Nova"/>
          <w:noProof w:val="0"/>
          <w:sz w:val="22"/>
          <w:szCs w:val="22"/>
          <w:lang w:val="en-GB"/>
        </w:rPr>
        <w:t xml:space="preserve"> used data from the Crime </w:t>
      </w:r>
      <w:r w:rsidRPr="300B251A" w:rsidR="5E4539F9">
        <w:rPr>
          <w:rFonts w:ascii="Arial Nova" w:hAnsi="Arial Nova" w:eastAsia="Arial Nova" w:cs="Arial Nova"/>
          <w:noProof w:val="0"/>
          <w:sz w:val="22"/>
          <w:szCs w:val="22"/>
          <w:lang w:val="en-GB"/>
        </w:rPr>
        <w:t>Survey</w:t>
      </w:r>
      <w:r w:rsidRPr="300B251A" w:rsidR="0B2FE2BD">
        <w:rPr>
          <w:rFonts w:ascii="Arial Nova" w:hAnsi="Arial Nova" w:eastAsia="Arial Nova" w:cs="Arial Nova"/>
          <w:noProof w:val="0"/>
          <w:sz w:val="22"/>
          <w:szCs w:val="22"/>
          <w:lang w:val="en-GB"/>
        </w:rPr>
        <w:t xml:space="preserve"> for England and Wales 2017/2018 to 2019/202</w:t>
      </w:r>
      <w:r w:rsidRPr="300B251A" w:rsidR="4F2430B7">
        <w:rPr>
          <w:rFonts w:ascii="Arial Nova" w:hAnsi="Arial Nova" w:eastAsia="Arial Nova" w:cs="Arial Nova"/>
          <w:noProof w:val="0"/>
          <w:sz w:val="22"/>
          <w:szCs w:val="22"/>
          <w:lang w:val="en-GB"/>
        </w:rPr>
        <w:t>0</w:t>
      </w:r>
      <w:r w:rsidRPr="300B251A" w:rsidR="5438F34F">
        <w:rPr>
          <w:rFonts w:ascii="Arial Nova" w:hAnsi="Arial Nova" w:eastAsia="Arial Nova" w:cs="Arial Nova"/>
          <w:noProof w:val="0"/>
          <w:sz w:val="22"/>
          <w:szCs w:val="22"/>
          <w:lang w:val="en-GB"/>
        </w:rPr>
        <w:t xml:space="preserve"> </w:t>
      </w:r>
      <w:r w:rsidRPr="300B251A" w:rsidR="4173E302">
        <w:rPr>
          <w:rFonts w:ascii="Arial Nova" w:hAnsi="Arial Nova" w:eastAsia="Arial Nova" w:cs="Arial Nova"/>
          <w:noProof w:val="0"/>
          <w:sz w:val="22"/>
          <w:szCs w:val="22"/>
          <w:lang w:val="en-GB"/>
        </w:rPr>
        <w:t>to analyse the relationship between violent crime reporting behaviour and victims’ trust in police effectiveness. The findings seem to contradict the significant of atti</w:t>
      </w:r>
      <w:r w:rsidRPr="300B251A" w:rsidR="1320DA96">
        <w:rPr>
          <w:rFonts w:ascii="Arial Nova" w:hAnsi="Arial Nova" w:eastAsia="Arial Nova" w:cs="Arial Nova"/>
          <w:noProof w:val="0"/>
          <w:sz w:val="22"/>
          <w:szCs w:val="22"/>
          <w:lang w:val="en-GB"/>
        </w:rPr>
        <w:t xml:space="preserve">tudes towards the police as a predicator as they </w:t>
      </w:r>
      <w:r w:rsidRPr="300B251A" w:rsidR="1320DA96">
        <w:rPr>
          <w:rFonts w:ascii="Arial Nova" w:hAnsi="Arial Nova" w:eastAsia="Arial Nova" w:cs="Arial Nova"/>
          <w:noProof w:val="0"/>
          <w:sz w:val="22"/>
          <w:szCs w:val="22"/>
          <w:lang w:val="en-GB"/>
        </w:rPr>
        <w:t>failed to</w:t>
      </w:r>
      <w:r w:rsidRPr="300B251A" w:rsidR="1320DA96">
        <w:rPr>
          <w:rFonts w:ascii="Arial Nova" w:hAnsi="Arial Nova" w:eastAsia="Arial Nova" w:cs="Arial Nova"/>
          <w:noProof w:val="0"/>
          <w:sz w:val="22"/>
          <w:szCs w:val="22"/>
          <w:lang w:val="en-GB"/>
        </w:rPr>
        <w:t xml:space="preserve"> find</w:t>
      </w:r>
      <w:r w:rsidRPr="300B251A" w:rsidR="76FBF4CC">
        <w:rPr>
          <w:rFonts w:ascii="Arial Nova" w:hAnsi="Arial Nova" w:eastAsia="Arial Nova" w:cs="Arial Nova"/>
          <w:noProof w:val="0"/>
          <w:sz w:val="22"/>
          <w:szCs w:val="22"/>
          <w:lang w:val="en-GB"/>
        </w:rPr>
        <w:t xml:space="preserve"> anything </w:t>
      </w:r>
      <w:r w:rsidRPr="300B251A" w:rsidR="7521514D">
        <w:rPr>
          <w:rFonts w:ascii="Arial Nova" w:hAnsi="Arial Nova" w:eastAsia="Arial Nova" w:cs="Arial Nova"/>
          <w:noProof w:val="0"/>
          <w:sz w:val="22"/>
          <w:szCs w:val="22"/>
          <w:lang w:val="en-GB"/>
        </w:rPr>
        <w:t>statistically</w:t>
      </w:r>
      <w:r w:rsidRPr="300B251A" w:rsidR="76FBF4CC">
        <w:rPr>
          <w:rFonts w:ascii="Arial Nova" w:hAnsi="Arial Nova" w:eastAsia="Arial Nova" w:cs="Arial Nova"/>
          <w:noProof w:val="0"/>
          <w:sz w:val="22"/>
          <w:szCs w:val="22"/>
          <w:lang w:val="en-GB"/>
        </w:rPr>
        <w:t xml:space="preserve"> significant across the </w:t>
      </w:r>
      <w:r w:rsidRPr="300B251A" w:rsidR="3A9C6E54">
        <w:rPr>
          <w:rFonts w:ascii="Arial Nova" w:hAnsi="Arial Nova" w:eastAsia="Arial Nova" w:cs="Arial Nova"/>
          <w:noProof w:val="0"/>
          <w:sz w:val="22"/>
          <w:szCs w:val="22"/>
          <w:lang w:val="en-GB"/>
        </w:rPr>
        <w:t>models</w:t>
      </w:r>
      <w:r w:rsidRPr="300B251A" w:rsidR="76FBF4CC">
        <w:rPr>
          <w:rFonts w:ascii="Arial Nova" w:hAnsi="Arial Nova" w:eastAsia="Arial Nova" w:cs="Arial Nova"/>
          <w:noProof w:val="0"/>
          <w:sz w:val="22"/>
          <w:szCs w:val="22"/>
          <w:lang w:val="en-GB"/>
        </w:rPr>
        <w:t xml:space="preserve"> used that showed trust in police effectiveness </w:t>
      </w:r>
      <w:r w:rsidRPr="300B251A" w:rsidR="76FBF4CC">
        <w:rPr>
          <w:rFonts w:ascii="Arial Nova" w:hAnsi="Arial Nova" w:eastAsia="Arial Nova" w:cs="Arial Nova"/>
          <w:noProof w:val="0"/>
          <w:sz w:val="22"/>
          <w:szCs w:val="22"/>
          <w:lang w:val="en-GB"/>
        </w:rPr>
        <w:t>impac</w:t>
      </w:r>
      <w:r w:rsidRPr="300B251A" w:rsidR="76FBF4CC">
        <w:rPr>
          <w:rFonts w:ascii="Arial Nova" w:hAnsi="Arial Nova" w:eastAsia="Arial Nova" w:cs="Arial Nova"/>
          <w:noProof w:val="0"/>
          <w:sz w:val="22"/>
          <w:szCs w:val="22"/>
          <w:lang w:val="en-GB"/>
        </w:rPr>
        <w:t>ting</w:t>
      </w:r>
      <w:r w:rsidRPr="300B251A" w:rsidR="76FBF4CC">
        <w:rPr>
          <w:rFonts w:ascii="Arial Nova" w:hAnsi="Arial Nova" w:eastAsia="Arial Nova" w:cs="Arial Nova"/>
          <w:noProof w:val="0"/>
          <w:sz w:val="22"/>
          <w:szCs w:val="22"/>
          <w:lang w:val="en-GB"/>
        </w:rPr>
        <w:t xml:space="preserve"> repo</w:t>
      </w:r>
      <w:r w:rsidRPr="300B251A" w:rsidR="76FBF4CC">
        <w:rPr>
          <w:rFonts w:ascii="Arial Nova" w:hAnsi="Arial Nova" w:eastAsia="Arial Nova" w:cs="Arial Nova"/>
          <w:noProof w:val="0"/>
          <w:sz w:val="22"/>
          <w:szCs w:val="22"/>
          <w:lang w:val="en-GB"/>
        </w:rPr>
        <w:t>rting behaviour. However, what they did find that b</w:t>
      </w:r>
      <w:r w:rsidRPr="300B251A" w:rsidR="7D94E53F">
        <w:rPr>
          <w:rFonts w:ascii="Arial Nova" w:hAnsi="Arial Nova" w:eastAsia="Arial Nova" w:cs="Arial Nova"/>
          <w:noProof w:val="0"/>
          <w:sz w:val="22"/>
          <w:szCs w:val="22"/>
          <w:lang w:val="en-GB"/>
        </w:rPr>
        <w:t>oth sex and age factors significantly influenced reporting behaviour. Women were 45% more likely to report violent crimes than their male counterparts. Victims over the age of 25</w:t>
      </w:r>
      <w:r w:rsidRPr="300B251A" w:rsidR="4D53EF35">
        <w:rPr>
          <w:rFonts w:ascii="Arial Nova" w:hAnsi="Arial Nova" w:eastAsia="Arial Nova" w:cs="Arial Nova"/>
          <w:noProof w:val="0"/>
          <w:sz w:val="22"/>
          <w:szCs w:val="22"/>
          <w:lang w:val="en-GB"/>
        </w:rPr>
        <w:t>+ were 51% more likely to report than their younger counter parts.</w:t>
      </w:r>
      <w:r w:rsidRPr="300B251A" w:rsidR="4625E8F9">
        <w:rPr>
          <w:rFonts w:ascii="Arial Nova" w:hAnsi="Arial Nova" w:eastAsia="Arial Nova" w:cs="Arial Nova"/>
          <w:noProof w:val="0"/>
          <w:sz w:val="22"/>
          <w:szCs w:val="22"/>
          <w:lang w:val="en-GB"/>
        </w:rPr>
        <w:t xml:space="preserve"> </w:t>
      </w:r>
      <w:r w:rsidRPr="300B251A" w:rsidR="0168A334">
        <w:rPr>
          <w:rFonts w:ascii="Arial Nova" w:hAnsi="Arial Nova" w:eastAsia="Arial Nova" w:cs="Arial Nova"/>
          <w:noProof w:val="0"/>
          <w:sz w:val="22"/>
          <w:szCs w:val="22"/>
          <w:lang w:val="en-GB"/>
        </w:rPr>
        <w:t xml:space="preserve">Barbin et al (2025) </w:t>
      </w:r>
      <w:r w:rsidRPr="300B251A" w:rsidR="30DC3DE0">
        <w:rPr>
          <w:rFonts w:ascii="Arial Nova" w:hAnsi="Arial Nova" w:eastAsia="Arial Nova" w:cs="Arial Nova"/>
          <w:noProof w:val="0"/>
          <w:sz w:val="22"/>
          <w:szCs w:val="22"/>
          <w:lang w:val="en-GB"/>
        </w:rPr>
        <w:t xml:space="preserve">provide further data </w:t>
      </w:r>
      <w:r w:rsidRPr="300B251A" w:rsidR="30DC3DE0">
        <w:rPr>
          <w:rFonts w:ascii="Arial Nova" w:hAnsi="Arial Nova" w:eastAsia="Arial Nova" w:cs="Arial Nova"/>
          <w:noProof w:val="0"/>
          <w:sz w:val="22"/>
          <w:szCs w:val="22"/>
          <w:lang w:val="en-GB"/>
        </w:rPr>
        <w:t>regarding</w:t>
      </w:r>
      <w:r w:rsidRPr="300B251A" w:rsidR="30DC3DE0">
        <w:rPr>
          <w:rFonts w:ascii="Arial Nova" w:hAnsi="Arial Nova" w:eastAsia="Arial Nova" w:cs="Arial Nova"/>
          <w:noProof w:val="0"/>
          <w:sz w:val="22"/>
          <w:szCs w:val="22"/>
          <w:lang w:val="en-GB"/>
        </w:rPr>
        <w:t xml:space="preserve"> the attrition of victims as they go through the criminal justice system. </w:t>
      </w:r>
      <w:r w:rsidRPr="300B251A" w:rsidR="71479356">
        <w:rPr>
          <w:rFonts w:ascii="Arial Nova" w:hAnsi="Arial Nova" w:eastAsia="Arial Nova" w:cs="Arial Nova"/>
          <w:noProof w:val="0"/>
          <w:sz w:val="22"/>
          <w:szCs w:val="22"/>
          <w:lang w:val="en-GB"/>
        </w:rPr>
        <w:t xml:space="preserve">Both females and young victims were more likely to withdraw, they attributed </w:t>
      </w:r>
      <w:r w:rsidRPr="300B251A" w:rsidR="401C0AA2">
        <w:rPr>
          <w:rFonts w:ascii="Arial Nova" w:hAnsi="Arial Nova" w:eastAsia="Arial Nova" w:cs="Arial Nova"/>
          <w:noProof w:val="0"/>
          <w:sz w:val="22"/>
          <w:szCs w:val="22"/>
          <w:lang w:val="en-GB"/>
        </w:rPr>
        <w:t xml:space="preserve">this to </w:t>
      </w:r>
      <w:r w:rsidRPr="300B251A" w:rsidR="71479356">
        <w:rPr>
          <w:rFonts w:ascii="Arial Nova" w:hAnsi="Arial Nova" w:eastAsia="Arial Nova" w:cs="Arial Nova"/>
          <w:noProof w:val="0"/>
          <w:sz w:val="22"/>
          <w:szCs w:val="22"/>
          <w:lang w:val="en-GB"/>
        </w:rPr>
        <w:t xml:space="preserve">factors such as the timeline </w:t>
      </w:r>
      <w:r w:rsidRPr="300B251A" w:rsidR="71479356">
        <w:rPr>
          <w:rFonts w:ascii="Arial Nova" w:hAnsi="Arial Nova" w:eastAsia="Arial Nova" w:cs="Arial Nova"/>
          <w:noProof w:val="0"/>
          <w:sz w:val="22"/>
          <w:szCs w:val="22"/>
          <w:lang w:val="en-GB"/>
        </w:rPr>
        <w:t>required</w:t>
      </w:r>
      <w:r w:rsidRPr="300B251A" w:rsidR="71479356">
        <w:rPr>
          <w:rFonts w:ascii="Arial Nova" w:hAnsi="Arial Nova" w:eastAsia="Arial Nova" w:cs="Arial Nova"/>
          <w:noProof w:val="0"/>
          <w:sz w:val="22"/>
          <w:szCs w:val="22"/>
          <w:lang w:val="en-GB"/>
        </w:rPr>
        <w:t xml:space="preserve"> for a conviction as well as the </w:t>
      </w:r>
      <w:r w:rsidRPr="300B251A" w:rsidR="0193E244">
        <w:rPr>
          <w:rFonts w:ascii="Arial Nova" w:hAnsi="Arial Nova" w:eastAsia="Arial Nova" w:cs="Arial Nova"/>
          <w:noProof w:val="0"/>
          <w:sz w:val="22"/>
          <w:szCs w:val="22"/>
          <w:lang w:val="en-GB"/>
        </w:rPr>
        <w:t>perceived</w:t>
      </w:r>
      <w:r w:rsidRPr="300B251A" w:rsidR="71479356">
        <w:rPr>
          <w:rFonts w:ascii="Arial Nova" w:hAnsi="Arial Nova" w:eastAsia="Arial Nova" w:cs="Arial Nova"/>
          <w:noProof w:val="0"/>
          <w:sz w:val="22"/>
          <w:szCs w:val="22"/>
          <w:lang w:val="en-GB"/>
        </w:rPr>
        <w:t xml:space="preserve"> likelihood of a pr</w:t>
      </w:r>
      <w:r w:rsidRPr="300B251A" w:rsidR="05DED640">
        <w:rPr>
          <w:rFonts w:ascii="Arial Nova" w:hAnsi="Arial Nova" w:eastAsia="Arial Nova" w:cs="Arial Nova"/>
          <w:noProof w:val="0"/>
          <w:sz w:val="22"/>
          <w:szCs w:val="22"/>
          <w:lang w:val="en-GB"/>
        </w:rPr>
        <w:t xml:space="preserve">osecution. </w:t>
      </w:r>
      <w:r w:rsidRPr="300B251A" w:rsidR="0CD8A57C">
        <w:rPr>
          <w:rFonts w:ascii="Arial Nova" w:hAnsi="Arial Nova" w:eastAsia="Arial Nova" w:cs="Arial Nova"/>
          <w:noProof w:val="0"/>
          <w:sz w:val="22"/>
          <w:szCs w:val="22"/>
          <w:lang w:val="en-GB"/>
        </w:rPr>
        <w:t>McPhee et al. (2021) provide findings from 400 re</w:t>
      </w:r>
      <w:r w:rsidRPr="300B251A" w:rsidR="131EBBF6">
        <w:rPr>
          <w:rFonts w:ascii="Arial Nova" w:hAnsi="Arial Nova" w:eastAsia="Arial Nova" w:cs="Arial Nova"/>
          <w:noProof w:val="0"/>
          <w:sz w:val="22"/>
          <w:szCs w:val="22"/>
          <w:lang w:val="en-GB"/>
        </w:rPr>
        <w:t xml:space="preserve">ported incidents of DVA involving intimate partners by two police forces in England from 2014. </w:t>
      </w:r>
      <w:r w:rsidRPr="300B251A" w:rsidR="07CEC286">
        <w:rPr>
          <w:rFonts w:ascii="Arial Nova" w:hAnsi="Arial Nova" w:eastAsia="Arial Nova" w:cs="Arial Nova"/>
          <w:b w:val="0"/>
          <w:bCs w:val="0"/>
          <w:i w:val="0"/>
          <w:iCs w:val="0"/>
          <w:noProof w:val="0"/>
          <w:sz w:val="22"/>
          <w:szCs w:val="22"/>
          <w:lang w:val="en-GB"/>
        </w:rPr>
        <w:t xml:space="preserve">Of the 400 incidents, 145 were reported as a crime, 123 of which led to an arrest. 48 of those resulted in charges being brought, 60% of charged cases resulted in a </w:t>
      </w:r>
      <w:r w:rsidRPr="300B251A" w:rsidR="07CEC286">
        <w:rPr>
          <w:rFonts w:ascii="Arial Nova" w:hAnsi="Arial Nova" w:eastAsia="Arial Nova" w:cs="Arial Nova"/>
          <w:b w:val="0"/>
          <w:bCs w:val="0"/>
          <w:i w:val="0"/>
          <w:iCs w:val="0"/>
          <w:noProof w:val="0"/>
          <w:sz w:val="22"/>
          <w:szCs w:val="22"/>
          <w:lang w:val="en-GB"/>
        </w:rPr>
        <w:t xml:space="preserve">conviction </w:t>
      </w:r>
      <w:r w:rsidRPr="300B251A" w:rsidR="07CEC286">
        <w:rPr>
          <w:rFonts w:ascii="Arial Nova" w:hAnsi="Arial Nova" w:eastAsia="Arial Nova" w:cs="Arial Nova"/>
          <w:b w:val="0"/>
          <w:bCs w:val="0"/>
          <w:i w:val="0"/>
          <w:iCs w:val="0"/>
          <w:noProof w:val="0"/>
          <w:sz w:val="22"/>
          <w:szCs w:val="22"/>
          <w:lang w:val="en-GB"/>
        </w:rPr>
        <w:t>Ultimately</w:t>
      </w:r>
      <w:r w:rsidRPr="300B251A" w:rsidR="07CEC286">
        <w:rPr>
          <w:rFonts w:ascii="Arial Nova" w:hAnsi="Arial Nova" w:eastAsia="Arial Nova" w:cs="Arial Nova"/>
          <w:b w:val="0"/>
          <w:bCs w:val="0"/>
          <w:i w:val="0"/>
          <w:iCs w:val="0"/>
          <w:noProof w:val="0"/>
          <w:sz w:val="22"/>
          <w:szCs w:val="22"/>
          <w:lang w:val="en-GB"/>
        </w:rPr>
        <w:t xml:space="preserve"> only</w:t>
      </w:r>
      <w:r w:rsidRPr="300B251A" w:rsidR="07CEC286">
        <w:rPr>
          <w:rFonts w:ascii="Arial Nova" w:hAnsi="Arial Nova" w:eastAsia="Arial Nova" w:cs="Arial Nova"/>
          <w:b w:val="0"/>
          <w:bCs w:val="0"/>
          <w:i w:val="0"/>
          <w:iCs w:val="0"/>
          <w:noProof w:val="0"/>
          <w:sz w:val="22"/>
          <w:szCs w:val="22"/>
          <w:lang w:val="en-GB"/>
        </w:rPr>
        <w:t xml:space="preserve"> 3 of the reported incidents resulted in a custodial sentence for the offender. </w:t>
      </w:r>
      <w:r w:rsidRPr="300B251A" w:rsidR="33C00AAD">
        <w:rPr>
          <w:rFonts w:ascii="Arial Nova" w:hAnsi="Arial Nova" w:eastAsia="Arial Nova" w:cs="Arial Nova"/>
          <w:b w:val="0"/>
          <w:bCs w:val="0"/>
          <w:i w:val="0"/>
          <w:iCs w:val="0"/>
          <w:noProof w:val="0"/>
          <w:sz w:val="22"/>
          <w:szCs w:val="22"/>
          <w:lang w:val="en-GB"/>
        </w:rPr>
        <w:t>Only 0.8% of all reported incidents</w:t>
      </w:r>
      <w:r w:rsidRPr="300B251A" w:rsidR="07CEC286">
        <w:rPr>
          <w:rFonts w:ascii="Arial Nova" w:hAnsi="Arial Nova" w:eastAsia="Arial Nova" w:cs="Arial Nova"/>
          <w:b w:val="0"/>
          <w:bCs w:val="0"/>
          <w:i w:val="0"/>
          <w:iCs w:val="0"/>
          <w:noProof w:val="0"/>
          <w:sz w:val="22"/>
          <w:szCs w:val="22"/>
          <w:lang w:val="en-GB"/>
        </w:rPr>
        <w:t>. In 116 of the 400 cases the police made referrals to victim support, beyond that offered by responding officers and investigating officers.</w:t>
      </w:r>
      <w:r w:rsidRPr="300B251A" w:rsidR="45C229D6">
        <w:rPr>
          <w:rFonts w:ascii="Arial Nova" w:hAnsi="Arial Nova" w:eastAsia="Arial Nova" w:cs="Arial Nova"/>
          <w:b w:val="0"/>
          <w:bCs w:val="0"/>
          <w:i w:val="0"/>
          <w:iCs w:val="0"/>
          <w:noProof w:val="0"/>
          <w:sz w:val="22"/>
          <w:szCs w:val="22"/>
          <w:lang w:val="en-GB"/>
        </w:rPr>
        <w:t xml:space="preserve"> This study clearly </w:t>
      </w:r>
      <w:r w:rsidRPr="300B251A" w:rsidR="45C229D6">
        <w:rPr>
          <w:rFonts w:ascii="Arial Nova" w:hAnsi="Arial Nova" w:eastAsia="Arial Nova" w:cs="Arial Nova"/>
          <w:b w:val="0"/>
          <w:bCs w:val="0"/>
          <w:i w:val="0"/>
          <w:iCs w:val="0"/>
          <w:noProof w:val="0"/>
          <w:sz w:val="22"/>
          <w:szCs w:val="22"/>
          <w:lang w:val="en-GB"/>
        </w:rPr>
        <w:t>demonstrates</w:t>
      </w:r>
      <w:r w:rsidRPr="300B251A" w:rsidR="45C229D6">
        <w:rPr>
          <w:rFonts w:ascii="Arial Nova" w:hAnsi="Arial Nova" w:eastAsia="Arial Nova" w:cs="Arial Nova"/>
          <w:b w:val="0"/>
          <w:bCs w:val="0"/>
          <w:i w:val="0"/>
          <w:iCs w:val="0"/>
          <w:noProof w:val="0"/>
          <w:sz w:val="22"/>
          <w:szCs w:val="22"/>
          <w:lang w:val="en-GB"/>
        </w:rPr>
        <w:t xml:space="preserve"> that that att</w:t>
      </w:r>
      <w:r w:rsidRPr="300B251A" w:rsidR="22F9962A">
        <w:rPr>
          <w:rFonts w:ascii="Arial Nova" w:hAnsi="Arial Nova" w:eastAsia="Arial Nova" w:cs="Arial Nova"/>
          <w:b w:val="0"/>
          <w:bCs w:val="0"/>
          <w:i w:val="0"/>
          <w:iCs w:val="0"/>
          <w:noProof w:val="0"/>
          <w:sz w:val="22"/>
          <w:szCs w:val="22"/>
          <w:lang w:val="en-GB"/>
        </w:rPr>
        <w:t xml:space="preserve">rition and frustration with the lengthy process to achieve a legal result are significant issues for victims </w:t>
      </w:r>
      <w:r w:rsidRPr="300B251A" w:rsidR="7CC10610">
        <w:rPr>
          <w:rFonts w:ascii="Arial Nova" w:hAnsi="Arial Nova" w:eastAsia="Arial Nova" w:cs="Arial Nova"/>
          <w:b w:val="0"/>
          <w:bCs w:val="0"/>
          <w:i w:val="0"/>
          <w:iCs w:val="0"/>
          <w:noProof w:val="0"/>
          <w:sz w:val="22"/>
          <w:szCs w:val="22"/>
          <w:lang w:val="en-GB"/>
        </w:rPr>
        <w:t>which</w:t>
      </w:r>
      <w:r w:rsidRPr="300B251A" w:rsidR="22F9962A">
        <w:rPr>
          <w:rFonts w:ascii="Arial Nova" w:hAnsi="Arial Nova" w:eastAsia="Arial Nova" w:cs="Arial Nova"/>
          <w:b w:val="0"/>
          <w:bCs w:val="0"/>
          <w:i w:val="0"/>
          <w:iCs w:val="0"/>
          <w:noProof w:val="0"/>
          <w:sz w:val="22"/>
          <w:szCs w:val="22"/>
          <w:lang w:val="en-GB"/>
        </w:rPr>
        <w:t xml:space="preserve"> </w:t>
      </w:r>
      <w:r w:rsidRPr="300B251A" w:rsidR="22F9962A">
        <w:rPr>
          <w:rFonts w:ascii="Arial Nova" w:hAnsi="Arial Nova" w:eastAsia="Arial Nova" w:cs="Arial Nova"/>
          <w:b w:val="0"/>
          <w:bCs w:val="0"/>
          <w:i w:val="0"/>
          <w:iCs w:val="0"/>
          <w:noProof w:val="0"/>
          <w:sz w:val="22"/>
          <w:szCs w:val="22"/>
          <w:lang w:val="en-GB"/>
        </w:rPr>
        <w:t>impacts</w:t>
      </w:r>
      <w:r w:rsidRPr="300B251A" w:rsidR="22F9962A">
        <w:rPr>
          <w:rFonts w:ascii="Arial Nova" w:hAnsi="Arial Nova" w:eastAsia="Arial Nova" w:cs="Arial Nova"/>
          <w:b w:val="0"/>
          <w:bCs w:val="0"/>
          <w:i w:val="0"/>
          <w:iCs w:val="0"/>
          <w:noProof w:val="0"/>
          <w:sz w:val="22"/>
          <w:szCs w:val="22"/>
          <w:lang w:val="en-GB"/>
        </w:rPr>
        <w:t xml:space="preserve"> their willi</w:t>
      </w:r>
      <w:r w:rsidRPr="300B251A" w:rsidR="2F31F78A">
        <w:rPr>
          <w:rFonts w:ascii="Arial Nova" w:hAnsi="Arial Nova" w:eastAsia="Arial Nova" w:cs="Arial Nova"/>
          <w:b w:val="0"/>
          <w:bCs w:val="0"/>
          <w:i w:val="0"/>
          <w:iCs w:val="0"/>
          <w:noProof w:val="0"/>
          <w:sz w:val="22"/>
          <w:szCs w:val="22"/>
          <w:lang w:val="en-GB"/>
        </w:rPr>
        <w:t>ngness to report the crimes they expe</w:t>
      </w:r>
      <w:r w:rsidRPr="300B251A" w:rsidR="364DA1B1">
        <w:rPr>
          <w:rFonts w:ascii="Arial Nova" w:hAnsi="Arial Nova" w:eastAsia="Arial Nova" w:cs="Arial Nova"/>
          <w:b w:val="0"/>
          <w:bCs w:val="0"/>
          <w:i w:val="0"/>
          <w:iCs w:val="0"/>
          <w:noProof w:val="0"/>
          <w:sz w:val="22"/>
          <w:szCs w:val="22"/>
          <w:lang w:val="en-GB"/>
        </w:rPr>
        <w:t>rience</w:t>
      </w:r>
      <w:r w:rsidRPr="300B251A" w:rsidR="151AC722">
        <w:rPr>
          <w:rFonts w:ascii="Arial Nova" w:hAnsi="Arial Nova" w:eastAsia="Arial Nova" w:cs="Arial Nova"/>
          <w:b w:val="0"/>
          <w:bCs w:val="0"/>
          <w:i w:val="0"/>
          <w:iCs w:val="0"/>
          <w:noProof w:val="0"/>
          <w:sz w:val="22"/>
          <w:szCs w:val="22"/>
          <w:lang w:val="en-GB"/>
        </w:rPr>
        <w:t xml:space="preserve">. This has several implications for the criminal justice system. Firstly, it limits </w:t>
      </w:r>
      <w:r w:rsidRPr="300B251A" w:rsidR="7201FBA6">
        <w:rPr>
          <w:rFonts w:ascii="Arial Nova" w:hAnsi="Arial Nova" w:eastAsia="Arial Nova" w:cs="Arial Nova"/>
          <w:b w:val="0"/>
          <w:bCs w:val="0"/>
          <w:i w:val="0"/>
          <w:iCs w:val="0"/>
          <w:noProof w:val="0"/>
          <w:sz w:val="22"/>
          <w:szCs w:val="22"/>
          <w:lang w:val="en-GB"/>
        </w:rPr>
        <w:t xml:space="preserve">the ability of the service to support DVA victims. Secondly, it undermines </w:t>
      </w:r>
      <w:r w:rsidRPr="300B251A" w:rsidR="7201FBA6">
        <w:rPr>
          <w:rFonts w:ascii="Arial Nova" w:hAnsi="Arial Nova" w:eastAsia="Arial Nova" w:cs="Arial Nova"/>
          <w:b w:val="0"/>
          <w:bCs w:val="0"/>
          <w:i w:val="0"/>
          <w:iCs w:val="0"/>
          <w:noProof w:val="0"/>
          <w:sz w:val="22"/>
          <w:szCs w:val="22"/>
          <w:lang w:val="en-GB"/>
        </w:rPr>
        <w:t>turst</w:t>
      </w:r>
      <w:r w:rsidRPr="300B251A" w:rsidR="7201FBA6">
        <w:rPr>
          <w:rFonts w:ascii="Arial Nova" w:hAnsi="Arial Nova" w:eastAsia="Arial Nova" w:cs="Arial Nova"/>
          <w:b w:val="0"/>
          <w:bCs w:val="0"/>
          <w:i w:val="0"/>
          <w:iCs w:val="0"/>
          <w:noProof w:val="0"/>
          <w:sz w:val="22"/>
          <w:szCs w:val="22"/>
          <w:lang w:val="en-GB"/>
        </w:rPr>
        <w:t xml:space="preserve"> and faith in the system and its ability to perform its role if vic</w:t>
      </w:r>
      <w:r w:rsidRPr="300B251A" w:rsidR="55A5BB04">
        <w:rPr>
          <w:rFonts w:ascii="Arial Nova" w:hAnsi="Arial Nova" w:eastAsia="Arial Nova" w:cs="Arial Nova"/>
          <w:b w:val="0"/>
          <w:bCs w:val="0"/>
          <w:i w:val="0"/>
          <w:iCs w:val="0"/>
          <w:noProof w:val="0"/>
          <w:sz w:val="22"/>
          <w:szCs w:val="22"/>
          <w:lang w:val="en-GB"/>
        </w:rPr>
        <w:t>tims continue to feel that justice is not something they can achieve, which generates apathy towards the criminal justice system. Finally,</w:t>
      </w:r>
      <w:r w:rsidRPr="300B251A" w:rsidR="5B56DB57">
        <w:rPr>
          <w:rFonts w:ascii="Arial Nova" w:hAnsi="Arial Nova" w:eastAsia="Arial Nova" w:cs="Arial Nova"/>
          <w:b w:val="0"/>
          <w:bCs w:val="0"/>
          <w:i w:val="0"/>
          <w:iCs w:val="0"/>
          <w:noProof w:val="0"/>
          <w:sz w:val="22"/>
          <w:szCs w:val="22"/>
          <w:lang w:val="en-GB"/>
        </w:rPr>
        <w:t xml:space="preserve"> it can limit the allocation of resources to crime and victims in need as the true scope, prevalence and nature of crimes faced by victims </w:t>
      </w:r>
      <w:r w:rsidRPr="300B251A" w:rsidR="260A0795">
        <w:rPr>
          <w:rFonts w:ascii="Arial Nova" w:hAnsi="Arial Nova" w:eastAsia="Arial Nova" w:cs="Arial Nova"/>
          <w:b w:val="0"/>
          <w:bCs w:val="0"/>
          <w:i w:val="0"/>
          <w:iCs w:val="0"/>
          <w:noProof w:val="0"/>
          <w:sz w:val="22"/>
          <w:szCs w:val="22"/>
          <w:lang w:val="en-GB"/>
        </w:rPr>
        <w:t>as the restricted data limits the depth of understanding available</w:t>
      </w:r>
      <w:r w:rsidRPr="300B251A" w:rsidR="7E65070E">
        <w:rPr>
          <w:rFonts w:ascii="Arial Nova" w:hAnsi="Arial Nova" w:eastAsia="Arial Nova" w:cs="Arial Nova"/>
          <w:b w:val="0"/>
          <w:bCs w:val="0"/>
          <w:i w:val="0"/>
          <w:iCs w:val="0"/>
          <w:noProof w:val="0"/>
          <w:sz w:val="22"/>
          <w:szCs w:val="22"/>
          <w:lang w:val="en-GB"/>
        </w:rPr>
        <w:t xml:space="preserve">. </w:t>
      </w:r>
      <w:r w:rsidRPr="300B251A" w:rsidR="1930F1A6">
        <w:rPr>
          <w:rFonts w:ascii="Arial Nova" w:hAnsi="Arial Nova" w:eastAsia="Arial Nova" w:cs="Arial Nova"/>
          <w:b w:val="0"/>
          <w:bCs w:val="0"/>
          <w:i w:val="0"/>
          <w:iCs w:val="0"/>
          <w:noProof w:val="0"/>
          <w:sz w:val="22"/>
          <w:szCs w:val="22"/>
          <w:lang w:val="en-GB"/>
        </w:rPr>
        <w:t xml:space="preserve">To highlight this last point, Bunting (2014) discuss </w:t>
      </w:r>
      <w:r w:rsidRPr="300B251A" w:rsidR="2E124A16">
        <w:rPr>
          <w:rFonts w:ascii="Arial Nova" w:hAnsi="Arial Nova" w:eastAsia="Arial Nova" w:cs="Arial Nova"/>
          <w:b w:val="0"/>
          <w:bCs w:val="0"/>
          <w:i w:val="0"/>
          <w:iCs w:val="0"/>
          <w:noProof w:val="0"/>
          <w:sz w:val="22"/>
          <w:szCs w:val="22"/>
          <w:lang w:val="en-GB"/>
        </w:rPr>
        <w:t xml:space="preserve">how </w:t>
      </w:r>
      <w:r w:rsidRPr="300B251A" w:rsidR="74E700E0">
        <w:rPr>
          <w:rFonts w:ascii="Arial Nova" w:hAnsi="Arial Nova" w:eastAsia="Arial Nova" w:cs="Arial Nova"/>
          <w:b w:val="0"/>
          <w:bCs w:val="0"/>
          <w:i w:val="0"/>
          <w:iCs w:val="0"/>
          <w:noProof w:val="0"/>
          <w:sz w:val="22"/>
          <w:szCs w:val="22"/>
          <w:lang w:val="en-GB"/>
        </w:rPr>
        <w:t>children</w:t>
      </w:r>
      <w:r w:rsidRPr="300B251A" w:rsidR="2E124A16">
        <w:rPr>
          <w:rFonts w:ascii="Arial Nova" w:hAnsi="Arial Nova" w:eastAsia="Arial Nova" w:cs="Arial Nova"/>
          <w:b w:val="0"/>
          <w:bCs w:val="0"/>
          <w:i w:val="0"/>
          <w:iCs w:val="0"/>
          <w:noProof w:val="0"/>
          <w:sz w:val="22"/>
          <w:szCs w:val="22"/>
          <w:lang w:val="en-GB"/>
        </w:rPr>
        <w:t xml:space="preserve"> facing abuse can slip through the cracks </w:t>
      </w:r>
      <w:r w:rsidRPr="300B251A" w:rsidR="00F84B8B">
        <w:rPr>
          <w:rFonts w:ascii="Arial Nova" w:hAnsi="Arial Nova" w:eastAsia="Arial Nova" w:cs="Arial Nova"/>
          <w:b w:val="0"/>
          <w:bCs w:val="0"/>
          <w:i w:val="0"/>
          <w:iCs w:val="0"/>
          <w:noProof w:val="0"/>
          <w:sz w:val="22"/>
          <w:szCs w:val="22"/>
          <w:lang w:val="en-GB"/>
        </w:rPr>
        <w:t xml:space="preserve">as they </w:t>
      </w:r>
      <w:r w:rsidRPr="300B251A" w:rsidR="00F84B8B">
        <w:rPr>
          <w:rFonts w:ascii="Arial Nova" w:hAnsi="Arial Nova" w:eastAsia="Arial Nova" w:cs="Arial Nova"/>
          <w:b w:val="0"/>
          <w:bCs w:val="0"/>
          <w:i w:val="0"/>
          <w:iCs w:val="0"/>
          <w:noProof w:val="0"/>
          <w:sz w:val="22"/>
          <w:szCs w:val="22"/>
          <w:lang w:val="en-GB"/>
        </w:rPr>
        <w:t>remain</w:t>
      </w:r>
      <w:r w:rsidRPr="300B251A" w:rsidR="00F84B8B">
        <w:rPr>
          <w:rFonts w:ascii="Arial Nova" w:hAnsi="Arial Nova" w:eastAsia="Arial Nova" w:cs="Arial Nova"/>
          <w:b w:val="0"/>
          <w:bCs w:val="0"/>
          <w:i w:val="0"/>
          <w:iCs w:val="0"/>
          <w:noProof w:val="0"/>
          <w:sz w:val="22"/>
          <w:szCs w:val="22"/>
          <w:lang w:val="en-GB"/>
        </w:rPr>
        <w:t xml:space="preserve"> absent or invisible in annual crime reporting</w:t>
      </w:r>
      <w:r w:rsidRPr="300B251A" w:rsidR="2E124A16">
        <w:rPr>
          <w:rFonts w:ascii="Arial Nova" w:hAnsi="Arial Nova" w:eastAsia="Arial Nova" w:cs="Arial Nova"/>
          <w:b w:val="0"/>
          <w:bCs w:val="0"/>
          <w:i w:val="0"/>
          <w:iCs w:val="0"/>
          <w:noProof w:val="0"/>
          <w:sz w:val="22"/>
          <w:szCs w:val="22"/>
          <w:lang w:val="en-GB"/>
        </w:rPr>
        <w:t xml:space="preserve">. This is </w:t>
      </w:r>
      <w:r w:rsidRPr="300B251A" w:rsidR="676607E2">
        <w:rPr>
          <w:rFonts w:ascii="Arial Nova" w:hAnsi="Arial Nova" w:eastAsia="Arial Nova" w:cs="Arial Nova"/>
          <w:b w:val="0"/>
          <w:bCs w:val="0"/>
          <w:i w:val="0"/>
          <w:iCs w:val="0"/>
          <w:noProof w:val="0"/>
          <w:sz w:val="22"/>
          <w:szCs w:val="22"/>
          <w:lang w:val="en-GB"/>
        </w:rPr>
        <w:t>because</w:t>
      </w:r>
      <w:r w:rsidRPr="300B251A" w:rsidR="2E124A16">
        <w:rPr>
          <w:rFonts w:ascii="Arial Nova" w:hAnsi="Arial Nova" w:eastAsia="Arial Nova" w:cs="Arial Nova"/>
          <w:b w:val="0"/>
          <w:bCs w:val="0"/>
          <w:i w:val="0"/>
          <w:iCs w:val="0"/>
          <w:noProof w:val="0"/>
          <w:sz w:val="22"/>
          <w:szCs w:val="22"/>
          <w:lang w:val="en-GB"/>
        </w:rPr>
        <w:t xml:space="preserve"> UK crime is not routinely reported by age</w:t>
      </w:r>
      <w:r w:rsidRPr="300B251A" w:rsidR="28F5F402">
        <w:rPr>
          <w:rFonts w:ascii="Arial Nova" w:hAnsi="Arial Nova" w:eastAsia="Arial Nova" w:cs="Arial Nova"/>
          <w:b w:val="0"/>
          <w:bCs w:val="0"/>
          <w:i w:val="0"/>
          <w:iCs w:val="0"/>
          <w:noProof w:val="0"/>
          <w:sz w:val="22"/>
          <w:szCs w:val="22"/>
          <w:lang w:val="en-GB"/>
        </w:rPr>
        <w:t xml:space="preserve">. </w:t>
      </w:r>
      <w:r w:rsidRPr="300B251A" w:rsidR="2A7EB16C">
        <w:rPr>
          <w:rFonts w:ascii="Arial Nova" w:hAnsi="Arial Nova" w:eastAsia="Arial Nova" w:cs="Arial Nova"/>
          <w:b w:val="0"/>
          <w:bCs w:val="0"/>
          <w:i w:val="0"/>
          <w:iCs w:val="0"/>
          <w:noProof w:val="0"/>
          <w:sz w:val="22"/>
          <w:szCs w:val="22"/>
          <w:lang w:val="en-GB"/>
        </w:rPr>
        <w:t xml:space="preserve">On top of this, they </w:t>
      </w:r>
      <w:r w:rsidRPr="300B251A" w:rsidR="2A7EB16C">
        <w:rPr>
          <w:rFonts w:ascii="Arial Nova" w:hAnsi="Arial Nova" w:eastAsia="Arial Nova" w:cs="Arial Nova"/>
          <w:b w:val="0"/>
          <w:bCs w:val="0"/>
          <w:i w:val="0"/>
          <w:iCs w:val="0"/>
          <w:noProof w:val="0"/>
          <w:sz w:val="22"/>
          <w:szCs w:val="22"/>
          <w:lang w:val="en-GB"/>
        </w:rPr>
        <w:t>state</w:t>
      </w:r>
      <w:r w:rsidRPr="300B251A" w:rsidR="2A7EB16C">
        <w:rPr>
          <w:rFonts w:ascii="Arial Nova" w:hAnsi="Arial Nova" w:eastAsia="Arial Nova" w:cs="Arial Nova"/>
          <w:b w:val="0"/>
          <w:bCs w:val="0"/>
          <w:i w:val="0"/>
          <w:iCs w:val="0"/>
          <w:noProof w:val="0"/>
          <w:sz w:val="22"/>
          <w:szCs w:val="22"/>
          <w:lang w:val="en-GB"/>
        </w:rPr>
        <w:t xml:space="preserve"> that detection rates can significantly vary depending on the crimes characteristics. </w:t>
      </w:r>
      <w:r w:rsidRPr="300B251A" w:rsidR="1064DD8F">
        <w:rPr>
          <w:rFonts w:ascii="Arial Nova" w:hAnsi="Arial Nova" w:eastAsia="Arial Nova" w:cs="Arial Nova"/>
          <w:b w:val="0"/>
          <w:bCs w:val="0"/>
          <w:i w:val="0"/>
          <w:iCs w:val="0"/>
          <w:noProof w:val="0"/>
          <w:sz w:val="22"/>
          <w:szCs w:val="22"/>
          <w:lang w:val="en-GB"/>
        </w:rPr>
        <w:t xml:space="preserve">There are many factors acting as a barrier to children reporting their experience of crime, including; lack of information or </w:t>
      </w:r>
      <w:r w:rsidRPr="300B251A" w:rsidR="6D380532">
        <w:rPr>
          <w:rFonts w:ascii="Arial Nova" w:hAnsi="Arial Nova" w:eastAsia="Arial Nova" w:cs="Arial Nova"/>
          <w:b w:val="0"/>
          <w:bCs w:val="0"/>
          <w:i w:val="0"/>
          <w:iCs w:val="0"/>
          <w:noProof w:val="0"/>
          <w:sz w:val="22"/>
          <w:szCs w:val="22"/>
          <w:lang w:val="en-GB"/>
        </w:rPr>
        <w:t>availability</w:t>
      </w:r>
      <w:r w:rsidRPr="300B251A" w:rsidR="1064DD8F">
        <w:rPr>
          <w:rFonts w:ascii="Arial Nova" w:hAnsi="Arial Nova" w:eastAsia="Arial Nova" w:cs="Arial Nova"/>
          <w:b w:val="0"/>
          <w:bCs w:val="0"/>
          <w:i w:val="0"/>
          <w:iCs w:val="0"/>
          <w:noProof w:val="0"/>
          <w:sz w:val="22"/>
          <w:szCs w:val="22"/>
          <w:lang w:val="en-GB"/>
        </w:rPr>
        <w:t xml:space="preserve"> of support, </w:t>
      </w:r>
      <w:r w:rsidRPr="300B251A" w:rsidR="11F778A7">
        <w:rPr>
          <w:rFonts w:ascii="Arial Nova" w:hAnsi="Arial Nova" w:eastAsia="Arial Nova" w:cs="Arial Nova"/>
          <w:b w:val="0"/>
          <w:bCs w:val="0"/>
          <w:i w:val="0"/>
          <w:iCs w:val="0"/>
          <w:noProof w:val="0"/>
          <w:sz w:val="22"/>
          <w:szCs w:val="22"/>
          <w:lang w:val="en-GB"/>
        </w:rPr>
        <w:t>or that the perpetrator is a part of the family or community. The impact this has on the criminal justice system is sta</w:t>
      </w:r>
      <w:r w:rsidRPr="300B251A" w:rsidR="7528A42D">
        <w:rPr>
          <w:rFonts w:ascii="Arial Nova" w:hAnsi="Arial Nova" w:eastAsia="Arial Nova" w:cs="Arial Nova"/>
          <w:b w:val="0"/>
          <w:bCs w:val="0"/>
          <w:i w:val="0"/>
          <w:iCs w:val="0"/>
          <w:noProof w:val="0"/>
          <w:sz w:val="22"/>
          <w:szCs w:val="22"/>
          <w:lang w:val="en-GB"/>
        </w:rPr>
        <w:t xml:space="preserve">rk, </w:t>
      </w:r>
      <w:r w:rsidRPr="300B251A" w:rsidR="4F8D17C6">
        <w:rPr>
          <w:rFonts w:ascii="Arial Nova" w:hAnsi="Arial Nova" w:eastAsia="Arial Nova" w:cs="Arial Nova"/>
          <w:b w:val="0"/>
          <w:bCs w:val="0"/>
          <w:i w:val="0"/>
          <w:iCs w:val="0"/>
          <w:noProof w:val="0"/>
          <w:sz w:val="22"/>
          <w:szCs w:val="22"/>
          <w:lang w:val="en-GB"/>
        </w:rPr>
        <w:t xml:space="preserve">as it means that even the data that is available on crimes that victims experience is </w:t>
      </w:r>
      <w:r w:rsidRPr="300B251A" w:rsidR="4F8D17C6">
        <w:rPr>
          <w:rFonts w:ascii="Arial Nova" w:hAnsi="Arial Nova" w:eastAsia="Arial Nova" w:cs="Arial Nova"/>
          <w:b w:val="0"/>
          <w:bCs w:val="0"/>
          <w:i w:val="0"/>
          <w:iCs w:val="0"/>
          <w:noProof w:val="0"/>
          <w:sz w:val="22"/>
          <w:szCs w:val="22"/>
          <w:lang w:val="en-GB"/>
        </w:rPr>
        <w:t>imcomplete</w:t>
      </w:r>
      <w:r w:rsidRPr="300B251A" w:rsidR="4F8D17C6">
        <w:rPr>
          <w:rFonts w:ascii="Arial Nova" w:hAnsi="Arial Nova" w:eastAsia="Arial Nova" w:cs="Arial Nova"/>
          <w:b w:val="0"/>
          <w:bCs w:val="0"/>
          <w:i w:val="0"/>
          <w:iCs w:val="0"/>
          <w:noProof w:val="0"/>
          <w:sz w:val="22"/>
          <w:szCs w:val="22"/>
          <w:lang w:val="en-GB"/>
        </w:rPr>
        <w:t xml:space="preserve"> meaning that interventions based upon it are under informed. Bunting, (2014) suggests that developing </w:t>
      </w:r>
      <w:r w:rsidRPr="300B251A" w:rsidR="65390930">
        <w:rPr>
          <w:rFonts w:ascii="Arial Nova" w:hAnsi="Arial Nova" w:eastAsia="Arial Nova" w:cs="Arial Nova"/>
          <w:b w:val="0"/>
          <w:bCs w:val="0"/>
          <w:i w:val="0"/>
          <w:iCs w:val="0"/>
          <w:noProof w:val="0"/>
          <w:sz w:val="22"/>
          <w:szCs w:val="22"/>
          <w:lang w:val="en-GB"/>
        </w:rPr>
        <w:t xml:space="preserve">crime categories that take account of key reasons for non-detection would allow for the data to become more </w:t>
      </w:r>
      <w:r w:rsidRPr="300B251A" w:rsidR="65390930">
        <w:rPr>
          <w:rFonts w:ascii="Arial Nova" w:hAnsi="Arial Nova" w:eastAsia="Arial Nova" w:cs="Arial Nova"/>
          <w:b w:val="0"/>
          <w:bCs w:val="0"/>
          <w:i w:val="0"/>
          <w:iCs w:val="0"/>
          <w:noProof w:val="0"/>
          <w:sz w:val="22"/>
          <w:szCs w:val="22"/>
          <w:lang w:val="en-GB"/>
        </w:rPr>
        <w:t>accurate</w:t>
      </w:r>
      <w:r w:rsidRPr="300B251A" w:rsidR="65390930">
        <w:rPr>
          <w:rFonts w:ascii="Arial Nova" w:hAnsi="Arial Nova" w:eastAsia="Arial Nova" w:cs="Arial Nova"/>
          <w:b w:val="0"/>
          <w:bCs w:val="0"/>
          <w:i w:val="0"/>
          <w:iCs w:val="0"/>
          <w:noProof w:val="0"/>
          <w:sz w:val="22"/>
          <w:szCs w:val="22"/>
          <w:lang w:val="en-GB"/>
        </w:rPr>
        <w:t xml:space="preserve"> and useful for monitoring </w:t>
      </w:r>
      <w:r w:rsidRPr="300B251A" w:rsidR="139109AD">
        <w:rPr>
          <w:rFonts w:ascii="Arial Nova" w:hAnsi="Arial Nova" w:eastAsia="Arial Nova" w:cs="Arial Nova"/>
          <w:b w:val="0"/>
          <w:bCs w:val="0"/>
          <w:i w:val="0"/>
          <w:iCs w:val="0"/>
          <w:noProof w:val="0"/>
          <w:sz w:val="22"/>
          <w:szCs w:val="22"/>
          <w:lang w:val="en-GB"/>
        </w:rPr>
        <w:t>attrition</w:t>
      </w:r>
      <w:r w:rsidRPr="300B251A" w:rsidR="65390930">
        <w:rPr>
          <w:rFonts w:ascii="Arial Nova" w:hAnsi="Arial Nova" w:eastAsia="Arial Nova" w:cs="Arial Nova"/>
          <w:b w:val="0"/>
          <w:bCs w:val="0"/>
          <w:i w:val="0"/>
          <w:iCs w:val="0"/>
          <w:noProof w:val="0"/>
          <w:sz w:val="22"/>
          <w:szCs w:val="22"/>
          <w:lang w:val="en-GB"/>
        </w:rPr>
        <w:t xml:space="preserve"> rates and areas for enhanced</w:t>
      </w:r>
      <w:r w:rsidRPr="300B251A" w:rsidR="26714E2C">
        <w:rPr>
          <w:rFonts w:ascii="Arial Nova" w:hAnsi="Arial Nova" w:eastAsia="Arial Nova" w:cs="Arial Nova"/>
          <w:b w:val="0"/>
          <w:bCs w:val="0"/>
          <w:i w:val="0"/>
          <w:iCs w:val="0"/>
          <w:noProof w:val="0"/>
          <w:sz w:val="22"/>
          <w:szCs w:val="22"/>
          <w:lang w:val="en-GB"/>
        </w:rPr>
        <w:t xml:space="preserve"> or targeted</w:t>
      </w:r>
      <w:r w:rsidRPr="300B251A" w:rsidR="65390930">
        <w:rPr>
          <w:rFonts w:ascii="Arial Nova" w:hAnsi="Arial Nova" w:eastAsia="Arial Nova" w:cs="Arial Nova"/>
          <w:b w:val="0"/>
          <w:bCs w:val="0"/>
          <w:i w:val="0"/>
          <w:iCs w:val="0"/>
          <w:noProof w:val="0"/>
          <w:sz w:val="22"/>
          <w:szCs w:val="22"/>
          <w:lang w:val="en-GB"/>
        </w:rPr>
        <w:t xml:space="preserve"> intervention. </w:t>
      </w:r>
      <w:r w:rsidRPr="300B251A" w:rsidR="39BB29AE">
        <w:rPr>
          <w:rFonts w:ascii="Arial Nova" w:hAnsi="Arial Nova" w:eastAsia="Arial Nova" w:cs="Arial Nova"/>
          <w:b w:val="0"/>
          <w:bCs w:val="0"/>
          <w:i w:val="0"/>
          <w:iCs w:val="0"/>
          <w:noProof w:val="0"/>
          <w:sz w:val="22"/>
          <w:szCs w:val="22"/>
          <w:lang w:val="en-GB"/>
        </w:rPr>
        <w:t xml:space="preserve">Moving </w:t>
      </w:r>
      <w:r w:rsidRPr="300B251A" w:rsidR="39BB29AE">
        <w:rPr>
          <w:rFonts w:ascii="Arial Nova" w:hAnsi="Arial Nova" w:eastAsia="Arial Nova" w:cs="Arial Nova"/>
          <w:b w:val="0"/>
          <w:bCs w:val="0"/>
          <w:i w:val="0"/>
          <w:iCs w:val="0"/>
          <w:noProof w:val="0"/>
          <w:sz w:val="22"/>
          <w:szCs w:val="22"/>
          <w:lang w:val="en-GB"/>
        </w:rPr>
        <w:t>awat</w:t>
      </w:r>
      <w:r w:rsidRPr="300B251A" w:rsidR="39BB29AE">
        <w:rPr>
          <w:rFonts w:ascii="Arial Nova" w:hAnsi="Arial Nova" w:eastAsia="Arial Nova" w:cs="Arial Nova"/>
          <w:b w:val="0"/>
          <w:bCs w:val="0"/>
          <w:i w:val="0"/>
          <w:iCs w:val="0"/>
          <w:noProof w:val="0"/>
          <w:sz w:val="22"/>
          <w:szCs w:val="22"/>
          <w:lang w:val="en-GB"/>
        </w:rPr>
        <w:t xml:space="preserve"> from DVA to violent crimes, two interesting studies highlight ways in which the criminal justice system may be able to combat the issue of </w:t>
      </w:r>
      <w:r w:rsidRPr="300B251A" w:rsidR="160D6A72">
        <w:rPr>
          <w:rFonts w:ascii="Arial Nova" w:hAnsi="Arial Nova" w:eastAsia="Arial Nova" w:cs="Arial Nova"/>
          <w:b w:val="0"/>
          <w:bCs w:val="0"/>
          <w:i w:val="0"/>
          <w:iCs w:val="0"/>
          <w:noProof w:val="0"/>
          <w:sz w:val="22"/>
          <w:szCs w:val="22"/>
          <w:lang w:val="en-GB"/>
        </w:rPr>
        <w:t>underreporting</w:t>
      </w:r>
      <w:r w:rsidRPr="300B251A" w:rsidR="39BB29AE">
        <w:rPr>
          <w:rFonts w:ascii="Arial Nova" w:hAnsi="Arial Nova" w:eastAsia="Arial Nova" w:cs="Arial Nova"/>
          <w:b w:val="0"/>
          <w:bCs w:val="0"/>
          <w:i w:val="0"/>
          <w:iCs w:val="0"/>
          <w:noProof w:val="0"/>
          <w:sz w:val="22"/>
          <w:szCs w:val="22"/>
          <w:lang w:val="en-GB"/>
        </w:rPr>
        <w:t xml:space="preserve">. Sutherland et al, (2021) analysed three </w:t>
      </w:r>
      <w:r w:rsidRPr="300B251A" w:rsidR="1EF336A4">
        <w:rPr>
          <w:rFonts w:ascii="Arial Nova" w:hAnsi="Arial Nova" w:eastAsia="Arial Nova" w:cs="Arial Nova"/>
          <w:b w:val="0"/>
          <w:bCs w:val="0"/>
          <w:i w:val="0"/>
          <w:iCs w:val="0"/>
          <w:noProof w:val="0"/>
          <w:sz w:val="22"/>
          <w:szCs w:val="22"/>
          <w:lang w:val="en-GB"/>
        </w:rPr>
        <w:t xml:space="preserve">data sets during matched time periods from the West Midlands Ambulance Service, </w:t>
      </w:r>
      <w:r w:rsidRPr="300B251A" w:rsidR="4D95D37D">
        <w:rPr>
          <w:rFonts w:ascii="Arial Nova" w:hAnsi="Arial Nova" w:eastAsia="Arial Nova" w:cs="Arial Nova"/>
          <w:b w:val="0"/>
          <w:bCs w:val="0"/>
          <w:i w:val="0"/>
          <w:iCs w:val="0"/>
          <w:noProof w:val="0"/>
          <w:sz w:val="22"/>
          <w:szCs w:val="22"/>
          <w:lang w:val="en-GB"/>
        </w:rPr>
        <w:t xml:space="preserve">West Midlands Police records of violent crime and records of treatment of violent injuries as recoded in </w:t>
      </w:r>
      <w:r w:rsidRPr="300B251A" w:rsidR="1A525B41">
        <w:rPr>
          <w:rFonts w:ascii="Arial Nova" w:hAnsi="Arial Nova" w:eastAsia="Arial Nova" w:cs="Arial Nova"/>
          <w:b w:val="0"/>
          <w:bCs w:val="0"/>
          <w:i w:val="0"/>
          <w:iCs w:val="0"/>
          <w:noProof w:val="0"/>
          <w:sz w:val="22"/>
          <w:szCs w:val="22"/>
          <w:lang w:val="en-GB"/>
        </w:rPr>
        <w:t>hospital</w:t>
      </w:r>
      <w:r w:rsidRPr="300B251A" w:rsidR="4D95D37D">
        <w:rPr>
          <w:rFonts w:ascii="Arial Nova" w:hAnsi="Arial Nova" w:eastAsia="Arial Nova" w:cs="Arial Nova"/>
          <w:b w:val="0"/>
          <w:bCs w:val="0"/>
          <w:i w:val="0"/>
          <w:iCs w:val="0"/>
          <w:noProof w:val="0"/>
          <w:sz w:val="22"/>
          <w:szCs w:val="22"/>
          <w:lang w:val="en-GB"/>
        </w:rPr>
        <w:t xml:space="preserve"> </w:t>
      </w:r>
      <w:r w:rsidRPr="300B251A" w:rsidR="3F57AF71">
        <w:rPr>
          <w:rFonts w:ascii="Arial Nova" w:hAnsi="Arial Nova" w:eastAsia="Arial Nova" w:cs="Arial Nova"/>
          <w:b w:val="0"/>
          <w:bCs w:val="0"/>
          <w:i w:val="0"/>
          <w:iCs w:val="0"/>
          <w:noProof w:val="0"/>
          <w:sz w:val="22"/>
          <w:szCs w:val="22"/>
          <w:lang w:val="en-GB"/>
        </w:rPr>
        <w:t>E</w:t>
      </w:r>
      <w:r w:rsidRPr="300B251A" w:rsidR="4D95D37D">
        <w:rPr>
          <w:rFonts w:ascii="Arial Nova" w:hAnsi="Arial Nova" w:eastAsia="Arial Nova" w:cs="Arial Nova"/>
          <w:b w:val="0"/>
          <w:bCs w:val="0"/>
          <w:i w:val="0"/>
          <w:iCs w:val="0"/>
          <w:noProof w:val="0"/>
          <w:sz w:val="22"/>
          <w:szCs w:val="22"/>
          <w:lang w:val="en-GB"/>
        </w:rPr>
        <w:t xml:space="preserve">mergency </w:t>
      </w:r>
      <w:r w:rsidRPr="300B251A" w:rsidR="6C80EDE0">
        <w:rPr>
          <w:rFonts w:ascii="Arial Nova" w:hAnsi="Arial Nova" w:eastAsia="Arial Nova" w:cs="Arial Nova"/>
          <w:b w:val="0"/>
          <w:bCs w:val="0"/>
          <w:i w:val="0"/>
          <w:iCs w:val="0"/>
          <w:noProof w:val="0"/>
          <w:sz w:val="22"/>
          <w:szCs w:val="22"/>
          <w:lang w:val="en-GB"/>
        </w:rPr>
        <w:t>D</w:t>
      </w:r>
      <w:r w:rsidRPr="300B251A" w:rsidR="4D95D37D">
        <w:rPr>
          <w:rFonts w:ascii="Arial Nova" w:hAnsi="Arial Nova" w:eastAsia="Arial Nova" w:cs="Arial Nova"/>
          <w:b w:val="0"/>
          <w:bCs w:val="0"/>
          <w:i w:val="0"/>
          <w:iCs w:val="0"/>
          <w:noProof w:val="0"/>
          <w:sz w:val="22"/>
          <w:szCs w:val="22"/>
          <w:lang w:val="en-GB"/>
        </w:rPr>
        <w:t>epartment</w:t>
      </w:r>
      <w:r w:rsidRPr="300B251A" w:rsidR="0E4ED91C">
        <w:rPr>
          <w:rFonts w:ascii="Arial Nova" w:hAnsi="Arial Nova" w:eastAsia="Arial Nova" w:cs="Arial Nova"/>
          <w:b w:val="0"/>
          <w:bCs w:val="0"/>
          <w:i w:val="0"/>
          <w:iCs w:val="0"/>
          <w:noProof w:val="0"/>
          <w:sz w:val="22"/>
          <w:szCs w:val="22"/>
          <w:lang w:val="en-GB"/>
        </w:rPr>
        <w:t xml:space="preserve">. Finding that 90% of cases in from the ambulance data sheet did not have a matching case in the police data set. </w:t>
      </w:r>
      <w:r w:rsidRPr="300B251A" w:rsidR="49B9BAB5">
        <w:rPr>
          <w:rFonts w:ascii="Arial Nova" w:hAnsi="Arial Nova" w:eastAsia="Arial Nova" w:cs="Arial Nova"/>
          <w:b w:val="0"/>
          <w:bCs w:val="0"/>
          <w:i w:val="0"/>
          <w:iCs w:val="0"/>
          <w:noProof w:val="0"/>
          <w:sz w:val="22"/>
          <w:szCs w:val="22"/>
          <w:lang w:val="en-GB"/>
        </w:rPr>
        <w:t>Less than 5% of Emergency Department</w:t>
      </w:r>
      <w:r w:rsidRPr="300B251A" w:rsidR="717E4BC9">
        <w:rPr>
          <w:rFonts w:ascii="Arial Nova" w:hAnsi="Arial Nova" w:eastAsia="Arial Nova" w:cs="Arial Nova"/>
          <w:b w:val="0"/>
          <w:bCs w:val="0"/>
          <w:i w:val="0"/>
          <w:iCs w:val="0"/>
          <w:noProof w:val="0"/>
          <w:sz w:val="22"/>
          <w:szCs w:val="22"/>
          <w:lang w:val="en-GB"/>
        </w:rPr>
        <w:t xml:space="preserve"> cases could be matched. </w:t>
      </w:r>
      <w:r w:rsidRPr="300B251A" w:rsidR="4472BAEA">
        <w:rPr>
          <w:rFonts w:ascii="Arial Nova" w:hAnsi="Arial Nova" w:eastAsia="Arial Nova" w:cs="Arial Nova"/>
          <w:b w:val="0"/>
          <w:bCs w:val="0"/>
          <w:i w:val="0"/>
          <w:iCs w:val="0"/>
          <w:noProof w:val="0"/>
          <w:sz w:val="22"/>
          <w:szCs w:val="22"/>
          <w:lang w:val="en-GB"/>
        </w:rPr>
        <w:t>Their study claims that u</w:t>
      </w:r>
      <w:r w:rsidRPr="300B251A" w:rsidR="717E4BC9">
        <w:rPr>
          <w:rFonts w:ascii="Arial Nova" w:hAnsi="Arial Nova" w:eastAsia="Arial Nova" w:cs="Arial Nova"/>
          <w:b w:val="0"/>
          <w:bCs w:val="0"/>
          <w:i w:val="0"/>
          <w:iCs w:val="0"/>
          <w:noProof w:val="0"/>
          <w:sz w:val="22"/>
          <w:szCs w:val="22"/>
          <w:lang w:val="en-GB"/>
        </w:rPr>
        <w:t xml:space="preserve">sing data from emergency services can increase the </w:t>
      </w:r>
      <w:r w:rsidRPr="300B251A" w:rsidR="7F2972A6">
        <w:rPr>
          <w:rFonts w:ascii="Arial Nova" w:hAnsi="Arial Nova" w:eastAsia="Arial Nova" w:cs="Arial Nova"/>
          <w:b w:val="0"/>
          <w:bCs w:val="0"/>
          <w:i w:val="0"/>
          <w:iCs w:val="0"/>
          <w:noProof w:val="0"/>
          <w:sz w:val="22"/>
          <w:szCs w:val="22"/>
          <w:lang w:val="en-GB"/>
        </w:rPr>
        <w:t>targeting</w:t>
      </w:r>
      <w:r w:rsidRPr="300B251A" w:rsidR="59E6DA90">
        <w:rPr>
          <w:rFonts w:ascii="Arial Nova" w:hAnsi="Arial Nova" w:eastAsia="Arial Nova" w:cs="Arial Nova"/>
          <w:b w:val="0"/>
          <w:bCs w:val="0"/>
          <w:i w:val="0"/>
          <w:iCs w:val="0"/>
          <w:noProof w:val="0"/>
          <w:sz w:val="22"/>
          <w:szCs w:val="22"/>
          <w:lang w:val="en-GB"/>
        </w:rPr>
        <w:t xml:space="preserve"> of police and public health resources</w:t>
      </w:r>
      <w:r w:rsidRPr="300B251A" w:rsidR="1BE262D1">
        <w:rPr>
          <w:rFonts w:ascii="Arial Nova" w:hAnsi="Arial Nova" w:eastAsia="Arial Nova" w:cs="Arial Nova"/>
          <w:b w:val="0"/>
          <w:bCs w:val="0"/>
          <w:i w:val="0"/>
          <w:iCs w:val="0"/>
          <w:noProof w:val="0"/>
          <w:sz w:val="22"/>
          <w:szCs w:val="22"/>
          <w:lang w:val="en-GB"/>
        </w:rPr>
        <w:t xml:space="preserve"> to protect potential victims. Taking </w:t>
      </w:r>
      <w:r w:rsidRPr="300B251A" w:rsidR="24EC47CA">
        <w:rPr>
          <w:rFonts w:ascii="Arial Nova" w:hAnsi="Arial Nova" w:eastAsia="Arial Nova" w:cs="Arial Nova"/>
          <w:b w:val="0"/>
          <w:bCs w:val="0"/>
          <w:i w:val="0"/>
          <w:iCs w:val="0"/>
          <w:noProof w:val="0"/>
          <w:sz w:val="22"/>
          <w:szCs w:val="22"/>
          <w:lang w:val="en-GB"/>
        </w:rPr>
        <w:t>the ideas developed from that research</w:t>
      </w:r>
      <w:r w:rsidRPr="300B251A" w:rsidR="1BE262D1">
        <w:rPr>
          <w:rFonts w:ascii="Arial Nova" w:hAnsi="Arial Nova" w:eastAsia="Arial Nova" w:cs="Arial Nova"/>
          <w:b w:val="0"/>
          <w:bCs w:val="0"/>
          <w:i w:val="0"/>
          <w:iCs w:val="0"/>
          <w:noProof w:val="0"/>
          <w:sz w:val="22"/>
          <w:szCs w:val="22"/>
          <w:lang w:val="en-GB"/>
        </w:rPr>
        <w:t xml:space="preserve"> further, Simmonds, </w:t>
      </w:r>
      <w:r w:rsidRPr="300B251A" w:rsidR="1BE262D1">
        <w:rPr>
          <w:rFonts w:ascii="Arial Nova" w:hAnsi="Arial Nova" w:eastAsia="Arial Nova" w:cs="Arial Nova"/>
          <w:b w:val="0"/>
          <w:bCs w:val="0"/>
          <w:i w:val="0"/>
          <w:iCs w:val="0"/>
          <w:noProof w:val="0"/>
          <w:sz w:val="22"/>
          <w:szCs w:val="22"/>
          <w:lang w:val="en-GB"/>
        </w:rPr>
        <w:t>Ariel</w:t>
      </w:r>
      <w:r w:rsidRPr="300B251A" w:rsidR="1BE262D1">
        <w:rPr>
          <w:rFonts w:ascii="Arial Nova" w:hAnsi="Arial Nova" w:eastAsia="Arial Nova" w:cs="Arial Nova"/>
          <w:b w:val="0"/>
          <w:bCs w:val="0"/>
          <w:i w:val="0"/>
          <w:iCs w:val="0"/>
          <w:noProof w:val="0"/>
          <w:sz w:val="22"/>
          <w:szCs w:val="22"/>
          <w:lang w:val="en-GB"/>
        </w:rPr>
        <w:t xml:space="preserve"> and Harinam, (2023) </w:t>
      </w:r>
      <w:r w:rsidRPr="300B251A" w:rsidR="056B1AA7">
        <w:rPr>
          <w:rFonts w:ascii="Arial Nova" w:hAnsi="Arial Nova" w:eastAsia="Arial Nova" w:cs="Arial Nova"/>
          <w:b w:val="0"/>
          <w:bCs w:val="0"/>
          <w:i w:val="0"/>
          <w:iCs w:val="0"/>
          <w:noProof w:val="0"/>
          <w:sz w:val="22"/>
          <w:szCs w:val="22"/>
          <w:lang w:val="en-GB"/>
        </w:rPr>
        <w:t xml:space="preserve">analysed data from the Thames Valley, they </w:t>
      </w:r>
      <w:r w:rsidRPr="300B251A" w:rsidR="056B1AA7">
        <w:rPr>
          <w:rFonts w:ascii="Arial Nova" w:hAnsi="Arial Nova" w:eastAsia="Arial Nova" w:cs="Arial Nova"/>
          <w:b w:val="0"/>
          <w:bCs w:val="0"/>
          <w:i w:val="0"/>
          <w:iCs w:val="0"/>
          <w:noProof w:val="0"/>
          <w:sz w:val="22"/>
          <w:szCs w:val="22"/>
          <w:lang w:val="en-GB"/>
        </w:rPr>
        <w:t>demonstrated</w:t>
      </w:r>
      <w:r w:rsidRPr="300B251A" w:rsidR="056B1AA7">
        <w:rPr>
          <w:rFonts w:ascii="Arial Nova" w:hAnsi="Arial Nova" w:eastAsia="Arial Nova" w:cs="Arial Nova"/>
          <w:b w:val="0"/>
          <w:bCs w:val="0"/>
          <w:i w:val="0"/>
          <w:iCs w:val="0"/>
          <w:noProof w:val="0"/>
          <w:sz w:val="22"/>
          <w:szCs w:val="22"/>
          <w:lang w:val="en-GB"/>
        </w:rPr>
        <w:t xml:space="preserve"> that although there was an overlap between the areas the police and the ambulance</w:t>
      </w:r>
      <w:r w:rsidRPr="300B251A" w:rsidR="34C81E4E">
        <w:rPr>
          <w:rFonts w:ascii="Arial Nova" w:hAnsi="Arial Nova" w:eastAsia="Arial Nova" w:cs="Arial Nova"/>
          <w:b w:val="0"/>
          <w:bCs w:val="0"/>
          <w:i w:val="0"/>
          <w:iCs w:val="0"/>
          <w:noProof w:val="0"/>
          <w:sz w:val="22"/>
          <w:szCs w:val="22"/>
          <w:lang w:val="en-GB"/>
        </w:rPr>
        <w:t xml:space="preserve"> visited, the police lacked the information on 8 out of 10 assaults. They ran a simulation where the police had access to health data at different spatial levels and even under the most res</w:t>
      </w:r>
      <w:r w:rsidRPr="300B251A" w:rsidR="76D8155E">
        <w:rPr>
          <w:rFonts w:ascii="Arial Nova" w:hAnsi="Arial Nova" w:eastAsia="Arial Nova" w:cs="Arial Nova"/>
          <w:b w:val="0"/>
          <w:bCs w:val="0"/>
          <w:i w:val="0"/>
          <w:iCs w:val="0"/>
          <w:noProof w:val="0"/>
          <w:sz w:val="22"/>
          <w:szCs w:val="22"/>
          <w:lang w:val="en-GB"/>
        </w:rPr>
        <w:t xml:space="preserve">trictive set of assumptions, between 113 and 116 violent injuries each year could be prevented. </w:t>
      </w:r>
      <w:r w:rsidRPr="300B251A" w:rsidR="28683BC2">
        <w:rPr>
          <w:rFonts w:ascii="Arial Nova" w:hAnsi="Arial Nova" w:eastAsia="Arial Nova" w:cs="Arial Nova"/>
          <w:b w:val="0"/>
          <w:bCs w:val="0"/>
          <w:i w:val="0"/>
          <w:iCs w:val="0"/>
          <w:noProof w:val="0"/>
          <w:sz w:val="22"/>
          <w:szCs w:val="22"/>
          <w:lang w:val="en-GB"/>
        </w:rPr>
        <w:t xml:space="preserve">Now while this does not address why victims do not report their crimes, these studies do illustrate methods available that may allow for more targeted intervention into areas that need it, which can prevent </w:t>
      </w:r>
      <w:r w:rsidRPr="300B251A" w:rsidR="19B9C398">
        <w:rPr>
          <w:rFonts w:ascii="Arial Nova" w:hAnsi="Arial Nova" w:eastAsia="Arial Nova" w:cs="Arial Nova"/>
          <w:b w:val="0"/>
          <w:bCs w:val="0"/>
          <w:i w:val="0"/>
          <w:iCs w:val="0"/>
          <w:noProof w:val="0"/>
          <w:sz w:val="22"/>
          <w:szCs w:val="22"/>
          <w:lang w:val="en-GB"/>
        </w:rPr>
        <w:t xml:space="preserve">crimes which shows the ways in which the criminal justice system may have to </w:t>
      </w:r>
      <w:r w:rsidRPr="300B251A" w:rsidR="256BE63C">
        <w:rPr>
          <w:rFonts w:ascii="Arial Nova" w:hAnsi="Arial Nova" w:eastAsia="Arial Nova" w:cs="Arial Nova"/>
          <w:b w:val="0"/>
          <w:bCs w:val="0"/>
          <w:i w:val="0"/>
          <w:iCs w:val="0"/>
          <w:noProof w:val="0"/>
          <w:sz w:val="22"/>
          <w:szCs w:val="22"/>
          <w:lang w:val="en-GB"/>
        </w:rPr>
        <w:t>operate</w:t>
      </w:r>
      <w:r w:rsidRPr="300B251A" w:rsidR="19B9C398">
        <w:rPr>
          <w:rFonts w:ascii="Arial Nova" w:hAnsi="Arial Nova" w:eastAsia="Arial Nova" w:cs="Arial Nova"/>
          <w:b w:val="0"/>
          <w:bCs w:val="0"/>
          <w:i w:val="0"/>
          <w:iCs w:val="0"/>
          <w:noProof w:val="0"/>
          <w:sz w:val="22"/>
          <w:szCs w:val="22"/>
          <w:lang w:val="en-GB"/>
        </w:rPr>
        <w:t xml:space="preserve"> to handle the under </w:t>
      </w:r>
      <w:r w:rsidRPr="300B251A" w:rsidR="284021A6">
        <w:rPr>
          <w:rFonts w:ascii="Arial Nova" w:hAnsi="Arial Nova" w:eastAsia="Arial Nova" w:cs="Arial Nova"/>
          <w:b w:val="0"/>
          <w:bCs w:val="0"/>
          <w:i w:val="0"/>
          <w:iCs w:val="0"/>
          <w:noProof w:val="0"/>
          <w:sz w:val="22"/>
          <w:szCs w:val="22"/>
          <w:lang w:val="en-GB"/>
        </w:rPr>
        <w:t>reporting</w:t>
      </w:r>
      <w:r w:rsidRPr="300B251A" w:rsidR="19B9C398">
        <w:rPr>
          <w:rFonts w:ascii="Arial Nova" w:hAnsi="Arial Nova" w:eastAsia="Arial Nova" w:cs="Arial Nova"/>
          <w:b w:val="0"/>
          <w:bCs w:val="0"/>
          <w:i w:val="0"/>
          <w:iCs w:val="0"/>
          <w:noProof w:val="0"/>
          <w:sz w:val="22"/>
          <w:szCs w:val="22"/>
          <w:lang w:val="en-GB"/>
        </w:rPr>
        <w:t xml:space="preserve"> of crimes.</w:t>
      </w:r>
    </w:p>
    <w:p w:rsidR="300B251A" w:rsidP="300B251A" w:rsidRDefault="300B251A" w14:paraId="7EAF75EC" w14:textId="77EAFE13">
      <w:pPr>
        <w:pStyle w:val="Normal"/>
        <w:suppressLineNumbers w:val="0"/>
        <w:spacing w:before="0" w:beforeAutospacing="off" w:after="160" w:afterAutospacing="off" w:line="480" w:lineRule="auto"/>
        <w:ind w:left="0" w:right="0"/>
        <w:jc w:val="left"/>
        <w:rPr>
          <w:rFonts w:ascii="Arial Nova" w:hAnsi="Arial Nova" w:eastAsia="Arial Nova" w:cs="Arial Nova"/>
          <w:b w:val="0"/>
          <w:bCs w:val="0"/>
          <w:i w:val="0"/>
          <w:iCs w:val="0"/>
          <w:noProof w:val="0"/>
          <w:sz w:val="22"/>
          <w:szCs w:val="22"/>
          <w:lang w:val="en-GB"/>
        </w:rPr>
      </w:pPr>
    </w:p>
    <w:p w:rsidR="282B47EA" w:rsidP="300B251A" w:rsidRDefault="282B47EA" w14:paraId="48260537" w14:textId="4457895D">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noProof w:val="0"/>
          <w:sz w:val="22"/>
          <w:szCs w:val="22"/>
          <w:lang w:val="en-GB"/>
        </w:rPr>
      </w:pPr>
      <w:r w:rsidRPr="300B251A" w:rsidR="282B47EA">
        <w:rPr>
          <w:rFonts w:ascii="Arial Nova" w:hAnsi="Arial Nova" w:eastAsia="Arial Nova" w:cs="Arial Nova"/>
          <w:b w:val="0"/>
          <w:bCs w:val="0"/>
          <w:i w:val="0"/>
          <w:iCs w:val="0"/>
          <w:noProof w:val="0"/>
          <w:sz w:val="22"/>
          <w:szCs w:val="22"/>
          <w:lang w:val="en-GB"/>
        </w:rPr>
        <w:t xml:space="preserve">Taylor </w:t>
      </w:r>
      <w:r w:rsidRPr="300B251A" w:rsidR="601EE4C2">
        <w:rPr>
          <w:rFonts w:ascii="Arial Nova" w:hAnsi="Arial Nova" w:eastAsia="Arial Nova" w:cs="Arial Nova"/>
          <w:b w:val="0"/>
          <w:bCs w:val="0"/>
          <w:i w:val="0"/>
          <w:iCs w:val="0"/>
          <w:noProof w:val="0"/>
          <w:sz w:val="22"/>
          <w:szCs w:val="22"/>
          <w:lang w:val="en-GB"/>
        </w:rPr>
        <w:t>and</w:t>
      </w:r>
      <w:r w:rsidRPr="300B251A" w:rsidR="282B47EA">
        <w:rPr>
          <w:rFonts w:ascii="Arial Nova" w:hAnsi="Arial Nova" w:eastAsia="Arial Nova" w:cs="Arial Nova"/>
          <w:b w:val="0"/>
          <w:bCs w:val="0"/>
          <w:i w:val="0"/>
          <w:iCs w:val="0"/>
          <w:noProof w:val="0"/>
          <w:sz w:val="22"/>
          <w:szCs w:val="22"/>
          <w:lang w:val="en-GB"/>
        </w:rPr>
        <w:t xml:space="preserve"> </w:t>
      </w:r>
      <w:r w:rsidRPr="300B251A" w:rsidR="282B47EA">
        <w:rPr>
          <w:rFonts w:ascii="Arial Nova" w:hAnsi="Arial Nova" w:eastAsia="Arial Nova" w:cs="Arial Nova"/>
          <w:b w:val="0"/>
          <w:bCs w:val="0"/>
          <w:i w:val="0"/>
          <w:iCs w:val="0"/>
          <w:noProof w:val="0"/>
          <w:sz w:val="22"/>
          <w:szCs w:val="22"/>
          <w:lang w:val="en-GB"/>
        </w:rPr>
        <w:t xml:space="preserve">Gassner (2010) state sexual assault to be identified as </w:t>
      </w:r>
      <w:r w:rsidRPr="300B251A" w:rsidR="45784098">
        <w:rPr>
          <w:rFonts w:ascii="Arial Nova" w:hAnsi="Arial Nova" w:eastAsia="Arial Nova" w:cs="Arial Nova"/>
          <w:b w:val="0"/>
          <w:bCs w:val="0"/>
          <w:i w:val="0"/>
          <w:iCs w:val="0"/>
          <w:noProof w:val="0"/>
          <w:sz w:val="22"/>
          <w:szCs w:val="22"/>
          <w:lang w:val="en-GB"/>
        </w:rPr>
        <w:t>among the most challenging issues faced by the criminal justice system, with sexual offences being vastly under reported to the police. They claim this is due to th</w:t>
      </w:r>
      <w:r w:rsidRPr="300B251A" w:rsidR="4F0C6504">
        <w:rPr>
          <w:rFonts w:ascii="Arial Nova" w:hAnsi="Arial Nova" w:eastAsia="Arial Nova" w:cs="Arial Nova"/>
          <w:b w:val="0"/>
          <w:bCs w:val="0"/>
          <w:i w:val="0"/>
          <w:iCs w:val="0"/>
          <w:noProof w:val="0"/>
          <w:sz w:val="22"/>
          <w:szCs w:val="22"/>
          <w:lang w:val="en-GB"/>
        </w:rPr>
        <w:t>e process of reporting being filled with nu</w:t>
      </w:r>
      <w:r w:rsidRPr="300B251A" w:rsidR="4F0C6504">
        <w:rPr>
          <w:rFonts w:ascii="Arial Nova" w:hAnsi="Arial Nova" w:eastAsia="Arial Nova" w:cs="Arial Nova"/>
          <w:b w:val="0"/>
          <w:bCs w:val="0"/>
          <w:i w:val="0"/>
          <w:iCs w:val="0"/>
          <w:noProof w:val="0"/>
          <w:sz w:val="22"/>
          <w:szCs w:val="22"/>
          <w:lang w:val="en-GB"/>
        </w:rPr>
        <w:t>merous b</w:t>
      </w:r>
      <w:r w:rsidRPr="300B251A" w:rsidR="4F0C6504">
        <w:rPr>
          <w:rFonts w:ascii="Arial Nova" w:hAnsi="Arial Nova" w:eastAsia="Arial Nova" w:cs="Arial Nova"/>
          <w:b w:val="0"/>
          <w:bCs w:val="0"/>
          <w:i w:val="0"/>
          <w:iCs w:val="0"/>
          <w:noProof w:val="0"/>
          <w:sz w:val="22"/>
          <w:szCs w:val="22"/>
          <w:lang w:val="en-GB"/>
        </w:rPr>
        <w:t>arriers and challenges.</w:t>
      </w:r>
      <w:r w:rsidRPr="300B251A" w:rsidR="70A43E71">
        <w:rPr>
          <w:rFonts w:ascii="Arial Nova" w:hAnsi="Arial Nova" w:eastAsia="Arial Nova" w:cs="Arial Nova"/>
          <w:b w:val="0"/>
          <w:bCs w:val="0"/>
          <w:i w:val="0"/>
          <w:iCs w:val="0"/>
          <w:noProof w:val="0"/>
          <w:sz w:val="22"/>
          <w:szCs w:val="22"/>
          <w:lang w:val="en-GB"/>
        </w:rPr>
        <w:t xml:space="preserve"> </w:t>
      </w:r>
      <w:r w:rsidRPr="300B251A" w:rsidR="29665D27">
        <w:rPr>
          <w:rFonts w:ascii="Arial Nova" w:hAnsi="Arial Nova" w:eastAsia="Arial Nova" w:cs="Arial Nova"/>
          <w:b w:val="0"/>
          <w:bCs w:val="0"/>
          <w:i w:val="0"/>
          <w:iCs w:val="0"/>
          <w:noProof w:val="0"/>
          <w:sz w:val="22"/>
          <w:szCs w:val="22"/>
          <w:lang w:val="en-GB"/>
        </w:rPr>
        <w:t>Victims reported a lack of confidence in the police and the judicial system that is generated, for many victims, at the point of in</w:t>
      </w:r>
      <w:r w:rsidRPr="300B251A" w:rsidR="29665D27">
        <w:rPr>
          <w:rFonts w:ascii="Arial Nova" w:hAnsi="Arial Nova" w:eastAsia="Arial Nova" w:cs="Arial Nova"/>
          <w:b w:val="0"/>
          <w:bCs w:val="0"/>
          <w:i w:val="0"/>
          <w:iCs w:val="0"/>
          <w:noProof w:val="0"/>
          <w:sz w:val="22"/>
          <w:szCs w:val="22"/>
          <w:lang w:val="en-GB"/>
        </w:rPr>
        <w:t>itial c</w:t>
      </w:r>
      <w:r w:rsidRPr="300B251A" w:rsidR="29665D27">
        <w:rPr>
          <w:rFonts w:ascii="Arial Nova" w:hAnsi="Arial Nova" w:eastAsia="Arial Nova" w:cs="Arial Nova"/>
          <w:b w:val="0"/>
          <w:bCs w:val="0"/>
          <w:i w:val="0"/>
          <w:iCs w:val="0"/>
          <w:noProof w:val="0"/>
          <w:sz w:val="22"/>
          <w:szCs w:val="22"/>
          <w:lang w:val="en-GB"/>
        </w:rPr>
        <w:t>ontact with the police which fr</w:t>
      </w:r>
      <w:r w:rsidRPr="300B251A" w:rsidR="29665D27">
        <w:rPr>
          <w:rFonts w:ascii="Arial Nova" w:hAnsi="Arial Nova" w:eastAsia="Arial Nova" w:cs="Arial Nova"/>
          <w:b w:val="0"/>
          <w:bCs w:val="0"/>
          <w:i w:val="0"/>
          <w:iCs w:val="0"/>
          <w:noProof w:val="0"/>
          <w:sz w:val="22"/>
          <w:szCs w:val="22"/>
          <w:lang w:val="en-GB"/>
        </w:rPr>
        <w:t>equently i</w:t>
      </w:r>
      <w:r w:rsidRPr="300B251A" w:rsidR="29665D27">
        <w:rPr>
          <w:rFonts w:ascii="Arial Nova" w:hAnsi="Arial Nova" w:eastAsia="Arial Nova" w:cs="Arial Nova"/>
          <w:b w:val="0"/>
          <w:bCs w:val="0"/>
          <w:i w:val="0"/>
          <w:iCs w:val="0"/>
          <w:noProof w:val="0"/>
          <w:sz w:val="22"/>
          <w:szCs w:val="22"/>
          <w:lang w:val="en-GB"/>
        </w:rPr>
        <w:t>nhibits them from making a report. Adding to the frustration felt by victims, their study asserts that sexual offences have the lowest conviction rate compared with other crimes with a small minority of those being reported resulting in either a charge or a case pr</w:t>
      </w:r>
      <w:r w:rsidRPr="300B251A" w:rsidR="29665D27">
        <w:rPr>
          <w:rFonts w:ascii="Arial Nova" w:hAnsi="Arial Nova" w:eastAsia="Arial Nova" w:cs="Arial Nova"/>
          <w:b w:val="0"/>
          <w:bCs w:val="0"/>
          <w:i w:val="0"/>
          <w:iCs w:val="0"/>
          <w:noProof w:val="0"/>
          <w:sz w:val="22"/>
          <w:szCs w:val="22"/>
          <w:lang w:val="en-GB"/>
        </w:rPr>
        <w:t>oceeding t</w:t>
      </w:r>
      <w:r w:rsidRPr="300B251A" w:rsidR="29665D27">
        <w:rPr>
          <w:rFonts w:ascii="Arial Nova" w:hAnsi="Arial Nova" w:eastAsia="Arial Nova" w:cs="Arial Nova"/>
          <w:b w:val="0"/>
          <w:bCs w:val="0"/>
          <w:i w:val="0"/>
          <w:iCs w:val="0"/>
          <w:noProof w:val="0"/>
          <w:sz w:val="22"/>
          <w:szCs w:val="22"/>
          <w:lang w:val="en-GB"/>
        </w:rPr>
        <w:t xml:space="preserve">o court. </w:t>
      </w:r>
      <w:r w:rsidRPr="300B251A" w:rsidR="47AF90C6">
        <w:rPr>
          <w:rFonts w:ascii="Arial Nova" w:hAnsi="Arial Nova" w:eastAsia="Arial Nova" w:cs="Arial Nova"/>
          <w:b w:val="0"/>
          <w:bCs w:val="0"/>
          <w:i w:val="0"/>
          <w:iCs w:val="0"/>
          <w:noProof w:val="0"/>
          <w:sz w:val="22"/>
          <w:szCs w:val="22"/>
          <w:lang w:val="en-GB"/>
        </w:rPr>
        <w:t>Molina and Poppleton, (2020) reported that 28% of their sample (4</w:t>
      </w:r>
      <w:r w:rsidRPr="300B251A" w:rsidR="37856B4F">
        <w:rPr>
          <w:rFonts w:ascii="Arial Nova" w:hAnsi="Arial Nova" w:eastAsia="Arial Nova" w:cs="Arial Nova"/>
          <w:b w:val="0"/>
          <w:bCs w:val="0"/>
          <w:i w:val="0"/>
          <w:iCs w:val="0"/>
          <w:noProof w:val="0"/>
          <w:sz w:val="22"/>
          <w:szCs w:val="22"/>
          <w:lang w:val="en-GB"/>
        </w:rPr>
        <w:t>61 rape survivors)</w:t>
      </w:r>
      <w:r w:rsidRPr="300B251A" w:rsidR="47AF90C6">
        <w:rPr>
          <w:rFonts w:ascii="Arial Nova" w:hAnsi="Arial Nova" w:eastAsia="Arial Nova" w:cs="Arial Nova"/>
          <w:b w:val="0"/>
          <w:bCs w:val="0"/>
          <w:i w:val="0"/>
          <w:iCs w:val="0"/>
          <w:noProof w:val="0"/>
          <w:sz w:val="22"/>
          <w:szCs w:val="22"/>
          <w:lang w:val="en-GB"/>
        </w:rPr>
        <w:t xml:space="preserve"> did not report because they </w:t>
      </w:r>
      <w:r w:rsidRPr="300B251A" w:rsidR="47AF90C6">
        <w:rPr>
          <w:rFonts w:ascii="Arial Nova" w:hAnsi="Arial Nova" w:eastAsia="Arial Nova" w:cs="Arial Nova"/>
          <w:b w:val="0"/>
          <w:bCs w:val="0"/>
          <w:i w:val="0"/>
          <w:iCs w:val="0"/>
          <w:noProof w:val="0"/>
          <w:sz w:val="22"/>
          <w:szCs w:val="22"/>
          <w:lang w:val="en-GB"/>
        </w:rPr>
        <w:t>di</w:t>
      </w:r>
      <w:r w:rsidRPr="300B251A" w:rsidR="47AF90C6">
        <w:rPr>
          <w:rFonts w:ascii="Arial Nova" w:hAnsi="Arial Nova" w:eastAsia="Arial Nova" w:cs="Arial Nova"/>
          <w:b w:val="0"/>
          <w:bCs w:val="0"/>
          <w:i w:val="0"/>
          <w:iCs w:val="0"/>
          <w:noProof w:val="0"/>
          <w:sz w:val="22"/>
          <w:szCs w:val="22"/>
          <w:lang w:val="en-GB"/>
        </w:rPr>
        <w:t>dn</w:t>
      </w:r>
      <w:r w:rsidRPr="300B251A" w:rsidR="7025D1C4">
        <w:rPr>
          <w:rFonts w:ascii="Arial Nova" w:hAnsi="Arial Nova" w:eastAsia="Arial Nova" w:cs="Arial Nova"/>
          <w:b w:val="0"/>
          <w:bCs w:val="0"/>
          <w:i w:val="0"/>
          <w:iCs w:val="0"/>
          <w:noProof w:val="0"/>
          <w:sz w:val="22"/>
          <w:szCs w:val="22"/>
          <w:lang w:val="en-GB"/>
        </w:rPr>
        <w:t>’</w:t>
      </w:r>
      <w:r w:rsidRPr="300B251A" w:rsidR="47AF90C6">
        <w:rPr>
          <w:rFonts w:ascii="Arial Nova" w:hAnsi="Arial Nova" w:eastAsia="Arial Nova" w:cs="Arial Nova"/>
          <w:b w:val="0"/>
          <w:bCs w:val="0"/>
          <w:i w:val="0"/>
          <w:iCs w:val="0"/>
          <w:noProof w:val="0"/>
          <w:sz w:val="22"/>
          <w:szCs w:val="22"/>
          <w:lang w:val="en-GB"/>
        </w:rPr>
        <w:t>t</w:t>
      </w:r>
      <w:r w:rsidRPr="300B251A" w:rsidR="47AF90C6">
        <w:rPr>
          <w:rFonts w:ascii="Arial Nova" w:hAnsi="Arial Nova" w:eastAsia="Arial Nova" w:cs="Arial Nova"/>
          <w:b w:val="0"/>
          <w:bCs w:val="0"/>
          <w:i w:val="0"/>
          <w:iCs w:val="0"/>
          <w:noProof w:val="0"/>
          <w:sz w:val="22"/>
          <w:szCs w:val="22"/>
          <w:lang w:val="en-GB"/>
        </w:rPr>
        <w:t xml:space="preserve"> f</w:t>
      </w:r>
      <w:r w:rsidRPr="300B251A" w:rsidR="47AF90C6">
        <w:rPr>
          <w:rFonts w:ascii="Arial Nova" w:hAnsi="Arial Nova" w:eastAsia="Arial Nova" w:cs="Arial Nova"/>
          <w:b w:val="0"/>
          <w:bCs w:val="0"/>
          <w:i w:val="0"/>
          <w:iCs w:val="0"/>
          <w:noProof w:val="0"/>
          <w:sz w:val="22"/>
          <w:szCs w:val="22"/>
          <w:lang w:val="en-GB"/>
        </w:rPr>
        <w:t>eel like they would be believed</w:t>
      </w:r>
      <w:r w:rsidRPr="300B251A" w:rsidR="004A27B5">
        <w:rPr>
          <w:rFonts w:ascii="Arial Nova" w:hAnsi="Arial Nova" w:eastAsia="Arial Nova" w:cs="Arial Nova"/>
          <w:b w:val="0"/>
          <w:bCs w:val="0"/>
          <w:i w:val="0"/>
          <w:iCs w:val="0"/>
          <w:noProof w:val="0"/>
          <w:sz w:val="22"/>
          <w:szCs w:val="22"/>
          <w:lang w:val="en-GB"/>
        </w:rPr>
        <w:t>, with 95% of them considering it to be important in their decision making. Smith and Daly, (2020)</w:t>
      </w:r>
      <w:r w:rsidRPr="300B251A" w:rsidR="47AF90C6">
        <w:rPr>
          <w:rFonts w:ascii="Arial Nova" w:hAnsi="Arial Nova" w:eastAsia="Arial Nova" w:cs="Arial Nova"/>
          <w:b w:val="0"/>
          <w:bCs w:val="0"/>
          <w:i w:val="0"/>
          <w:iCs w:val="0"/>
          <w:noProof w:val="0"/>
          <w:sz w:val="22"/>
          <w:szCs w:val="22"/>
          <w:lang w:val="en-GB"/>
        </w:rPr>
        <w:t xml:space="preserve"> </w:t>
      </w:r>
      <w:r w:rsidRPr="300B251A" w:rsidR="40FC91DB">
        <w:rPr>
          <w:rFonts w:ascii="Arial Nova" w:hAnsi="Arial Nova" w:eastAsia="Arial Nova" w:cs="Arial Nova"/>
          <w:b w:val="0"/>
          <w:bCs w:val="0"/>
          <w:i w:val="0"/>
          <w:iCs w:val="0"/>
          <w:noProof w:val="0"/>
          <w:sz w:val="22"/>
          <w:szCs w:val="22"/>
          <w:lang w:val="en-GB"/>
        </w:rPr>
        <w:t>surveyed 586 survivors of sexual violence. 233 reported their experience and 353 di</w:t>
      </w:r>
      <w:r w:rsidRPr="300B251A" w:rsidR="3995AF3B">
        <w:rPr>
          <w:rFonts w:ascii="Arial Nova" w:hAnsi="Arial Nova" w:eastAsia="Arial Nova" w:cs="Arial Nova"/>
          <w:b w:val="0"/>
          <w:bCs w:val="0"/>
          <w:i w:val="0"/>
          <w:iCs w:val="0"/>
          <w:noProof w:val="0"/>
          <w:sz w:val="22"/>
          <w:szCs w:val="22"/>
          <w:lang w:val="en-GB"/>
        </w:rPr>
        <w:t xml:space="preserve">d not report. They found 84% of those that reported found police investigations to be invasive as well as 38% found the investigations to be fair and </w:t>
      </w:r>
      <w:r w:rsidRPr="300B251A" w:rsidR="1D9C21F3">
        <w:rPr>
          <w:rFonts w:ascii="Arial Nova" w:hAnsi="Arial Nova" w:eastAsia="Arial Nova" w:cs="Arial Nova"/>
          <w:b w:val="0"/>
          <w:bCs w:val="0"/>
          <w:i w:val="0"/>
          <w:iCs w:val="0"/>
          <w:noProof w:val="0"/>
          <w:sz w:val="22"/>
          <w:szCs w:val="22"/>
          <w:lang w:val="en-GB"/>
        </w:rPr>
        <w:t>proportionate overall. Those that did not report reported 94% and 11</w:t>
      </w:r>
      <w:r w:rsidRPr="300B251A" w:rsidR="1D9C21F3">
        <w:rPr>
          <w:rFonts w:ascii="Arial Nova" w:hAnsi="Arial Nova" w:eastAsia="Arial Nova" w:cs="Arial Nova"/>
          <w:b w:val="0"/>
          <w:bCs w:val="0"/>
          <w:i w:val="0"/>
          <w:iCs w:val="0"/>
          <w:noProof w:val="0"/>
          <w:sz w:val="22"/>
          <w:szCs w:val="22"/>
          <w:lang w:val="en-GB"/>
        </w:rPr>
        <w:t>% r</w:t>
      </w:r>
      <w:r w:rsidRPr="300B251A" w:rsidR="1D9C21F3">
        <w:rPr>
          <w:rFonts w:ascii="Arial Nova" w:hAnsi="Arial Nova" w:eastAsia="Arial Nova" w:cs="Arial Nova"/>
          <w:b w:val="0"/>
          <w:bCs w:val="0"/>
          <w:i w:val="0"/>
          <w:iCs w:val="0"/>
          <w:noProof w:val="0"/>
          <w:sz w:val="22"/>
          <w:szCs w:val="22"/>
          <w:lang w:val="en-GB"/>
        </w:rPr>
        <w:t>espectivel</w:t>
      </w:r>
      <w:r w:rsidRPr="300B251A" w:rsidR="76EF087C">
        <w:rPr>
          <w:rFonts w:ascii="Arial Nova" w:hAnsi="Arial Nova" w:eastAsia="Arial Nova" w:cs="Arial Nova"/>
          <w:b w:val="0"/>
          <w:bCs w:val="0"/>
          <w:i w:val="0"/>
          <w:iCs w:val="0"/>
          <w:noProof w:val="0"/>
          <w:sz w:val="22"/>
          <w:szCs w:val="22"/>
          <w:lang w:val="en-GB"/>
        </w:rPr>
        <w:t>y. 10 years after Taylor and Gass</w:t>
      </w:r>
      <w:r w:rsidRPr="300B251A" w:rsidR="2E829F9F">
        <w:rPr>
          <w:rFonts w:ascii="Arial Nova" w:hAnsi="Arial Nova" w:eastAsia="Arial Nova" w:cs="Arial Nova"/>
          <w:b w:val="0"/>
          <w:bCs w:val="0"/>
          <w:i w:val="0"/>
          <w:iCs w:val="0"/>
          <w:noProof w:val="0"/>
          <w:sz w:val="22"/>
          <w:szCs w:val="22"/>
          <w:lang w:val="en-GB"/>
        </w:rPr>
        <w:t xml:space="preserve">ner, (2010) </w:t>
      </w:r>
      <w:r w:rsidRPr="300B251A" w:rsidR="2E829F9F">
        <w:rPr>
          <w:rFonts w:ascii="Arial Nova" w:hAnsi="Arial Nova" w:eastAsia="Arial Nova" w:cs="Arial Nova"/>
          <w:b w:val="0"/>
          <w:bCs w:val="0"/>
          <w:i w:val="0"/>
          <w:iCs w:val="0"/>
          <w:noProof w:val="0"/>
          <w:sz w:val="22"/>
          <w:szCs w:val="22"/>
          <w:lang w:val="en-GB"/>
        </w:rPr>
        <w:t>it appears that these negative attitudes</w:t>
      </w:r>
      <w:r w:rsidRPr="300B251A" w:rsidR="2E829F9F">
        <w:rPr>
          <w:rFonts w:ascii="Arial Nova" w:hAnsi="Arial Nova" w:eastAsia="Arial Nova" w:cs="Arial Nova"/>
          <w:b w:val="0"/>
          <w:bCs w:val="0"/>
          <w:i w:val="0"/>
          <w:iCs w:val="0"/>
          <w:noProof w:val="0"/>
          <w:sz w:val="22"/>
          <w:szCs w:val="22"/>
          <w:lang w:val="en-GB"/>
        </w:rPr>
        <w:t xml:space="preserve"> are prevalent and inhibiting victims from reporting to the police.</w:t>
      </w:r>
      <w:r w:rsidRPr="300B251A" w:rsidR="420BBB85">
        <w:rPr>
          <w:rFonts w:ascii="Arial Nova" w:hAnsi="Arial Nova" w:eastAsia="Arial Nova" w:cs="Arial Nova"/>
          <w:b w:val="0"/>
          <w:bCs w:val="0"/>
          <w:i w:val="0"/>
          <w:iCs w:val="0"/>
          <w:noProof w:val="0"/>
          <w:sz w:val="22"/>
          <w:szCs w:val="22"/>
          <w:lang w:val="en-GB"/>
        </w:rPr>
        <w:t xml:space="preserve"> </w:t>
      </w:r>
      <w:r w:rsidRPr="300B251A" w:rsidR="420BBB85">
        <w:rPr>
          <w:rFonts w:ascii="Arial Nova" w:hAnsi="Arial Nova" w:eastAsia="Arial Nova" w:cs="Arial Nova"/>
          <w:b w:val="0"/>
          <w:bCs w:val="0"/>
          <w:i w:val="0"/>
          <w:iCs w:val="0"/>
          <w:noProof w:val="0"/>
          <w:sz w:val="22"/>
          <w:szCs w:val="22"/>
          <w:lang w:val="en-GB"/>
        </w:rPr>
        <w:t>Widanaralalage</w:t>
      </w:r>
      <w:r w:rsidRPr="300B251A" w:rsidR="420BBB85">
        <w:rPr>
          <w:rFonts w:ascii="Arial Nova" w:hAnsi="Arial Nova" w:eastAsia="Arial Nova" w:cs="Arial Nova"/>
          <w:b w:val="0"/>
          <w:bCs w:val="0"/>
          <w:i w:val="0"/>
          <w:iCs w:val="0"/>
          <w:noProof w:val="0"/>
          <w:sz w:val="22"/>
          <w:szCs w:val="22"/>
          <w:lang w:val="en-GB"/>
        </w:rPr>
        <w:t xml:space="preserve"> et al. (2024) provide context from a UK sexual assault referral centre (SARC). Concurring with Taylor &amp; Gassner they cite that sexual assault is underreported, </w:t>
      </w:r>
      <w:r w:rsidRPr="300B251A" w:rsidR="420BBB85">
        <w:rPr>
          <w:rFonts w:ascii="Arial Nova" w:hAnsi="Arial Nova" w:eastAsia="Arial Nova" w:cs="Arial Nova"/>
          <w:b w:val="0"/>
          <w:bCs w:val="0"/>
          <w:i w:val="0"/>
          <w:iCs w:val="0"/>
          <w:noProof w:val="0"/>
          <w:sz w:val="22"/>
          <w:szCs w:val="22"/>
          <w:lang w:val="en-GB"/>
        </w:rPr>
        <w:t>necessitating</w:t>
      </w:r>
      <w:r w:rsidRPr="300B251A" w:rsidR="420BBB85">
        <w:rPr>
          <w:rFonts w:ascii="Arial Nova" w:hAnsi="Arial Nova" w:eastAsia="Arial Nova" w:cs="Arial Nova"/>
          <w:b w:val="0"/>
          <w:bCs w:val="0"/>
          <w:i w:val="0"/>
          <w:iCs w:val="0"/>
          <w:noProof w:val="0"/>
          <w:sz w:val="22"/>
          <w:szCs w:val="22"/>
          <w:lang w:val="en-GB"/>
        </w:rPr>
        <w:t xml:space="preserve"> the existence of statutory and voluntary organisations to support victims. Five consistent themes were </w:t>
      </w:r>
      <w:r w:rsidRPr="300B251A" w:rsidR="420BBB85">
        <w:rPr>
          <w:rFonts w:ascii="Arial Nova" w:hAnsi="Arial Nova" w:eastAsia="Arial Nova" w:cs="Arial Nova"/>
          <w:b w:val="0"/>
          <w:bCs w:val="0"/>
          <w:i w:val="0"/>
          <w:iCs w:val="0"/>
          <w:noProof w:val="0"/>
          <w:sz w:val="22"/>
          <w:szCs w:val="22"/>
          <w:lang w:val="en-GB"/>
        </w:rPr>
        <w:t>identified</w:t>
      </w:r>
      <w:r w:rsidRPr="300B251A" w:rsidR="420BBB85">
        <w:rPr>
          <w:rFonts w:ascii="Arial Nova" w:hAnsi="Arial Nova" w:eastAsia="Arial Nova" w:cs="Arial Nova"/>
          <w:b w:val="0"/>
          <w:bCs w:val="0"/>
          <w:i w:val="0"/>
          <w:iCs w:val="0"/>
          <w:noProof w:val="0"/>
          <w:sz w:val="22"/>
          <w:szCs w:val="22"/>
          <w:lang w:val="en-GB"/>
        </w:rPr>
        <w:t xml:space="preserve"> when exploring the experiences of SARC staff. </w:t>
      </w:r>
      <w:r w:rsidRPr="300B251A" w:rsidR="558E167D">
        <w:rPr>
          <w:rFonts w:ascii="Arial Nova" w:hAnsi="Arial Nova" w:eastAsia="Arial Nova" w:cs="Arial Nova"/>
          <w:b w:val="0"/>
          <w:bCs w:val="0"/>
          <w:i w:val="0"/>
          <w:iCs w:val="0"/>
          <w:noProof w:val="0"/>
          <w:sz w:val="22"/>
          <w:szCs w:val="22"/>
          <w:lang w:val="en-GB"/>
        </w:rPr>
        <w:t>Breakdowns in communication with external service</w:t>
      </w:r>
      <w:r w:rsidRPr="300B251A" w:rsidR="420BBB85">
        <w:rPr>
          <w:rFonts w:ascii="Arial Nova" w:hAnsi="Arial Nova" w:eastAsia="Arial Nova" w:cs="Arial Nova"/>
          <w:b w:val="0"/>
          <w:bCs w:val="0"/>
          <w:i w:val="0"/>
          <w:iCs w:val="0"/>
          <w:noProof w:val="0"/>
          <w:sz w:val="22"/>
          <w:szCs w:val="22"/>
          <w:lang w:val="en-GB"/>
        </w:rPr>
        <w:t xml:space="preserve">s, </w:t>
      </w:r>
      <w:r w:rsidRPr="300B251A" w:rsidR="1FE87869">
        <w:rPr>
          <w:rFonts w:ascii="Arial Nova" w:hAnsi="Arial Nova" w:eastAsia="Arial Nova" w:cs="Arial Nova"/>
          <w:b w:val="0"/>
          <w:bCs w:val="0"/>
          <w:i w:val="0"/>
          <w:iCs w:val="0"/>
          <w:noProof w:val="0"/>
          <w:sz w:val="22"/>
          <w:szCs w:val="22"/>
          <w:lang w:val="en-GB"/>
        </w:rPr>
        <w:t>providing support while chronically unrefunded</w:t>
      </w:r>
      <w:r w:rsidRPr="300B251A" w:rsidR="420BBB85">
        <w:rPr>
          <w:rFonts w:ascii="Arial Nova" w:hAnsi="Arial Nova" w:eastAsia="Arial Nova" w:cs="Arial Nova"/>
          <w:b w:val="0"/>
          <w:bCs w:val="0"/>
          <w:i w:val="0"/>
          <w:iCs w:val="0"/>
          <w:noProof w:val="0"/>
          <w:sz w:val="22"/>
          <w:szCs w:val="22"/>
          <w:lang w:val="en-GB"/>
        </w:rPr>
        <w:t xml:space="preserve">, tailoring support to survivors needs, </w:t>
      </w:r>
      <w:r w:rsidRPr="300B251A" w:rsidR="4BB5FCE3">
        <w:rPr>
          <w:rFonts w:ascii="Arial Nova" w:hAnsi="Arial Nova" w:eastAsia="Arial Nova" w:cs="Arial Nova"/>
          <w:b w:val="0"/>
          <w:bCs w:val="0"/>
          <w:i w:val="0"/>
          <w:iCs w:val="0"/>
          <w:noProof w:val="0"/>
          <w:sz w:val="22"/>
          <w:szCs w:val="22"/>
          <w:lang w:val="en-GB"/>
        </w:rPr>
        <w:t xml:space="preserve">the failing of victims of </w:t>
      </w:r>
      <w:r w:rsidRPr="300B251A" w:rsidR="4BB5FCE3">
        <w:rPr>
          <w:rFonts w:ascii="Arial Nova" w:hAnsi="Arial Nova" w:eastAsia="Arial Nova" w:cs="Arial Nova"/>
          <w:b w:val="0"/>
          <w:bCs w:val="0"/>
          <w:i w:val="0"/>
          <w:iCs w:val="0"/>
          <w:noProof w:val="0"/>
          <w:sz w:val="22"/>
          <w:szCs w:val="22"/>
          <w:lang w:val="en-GB"/>
        </w:rPr>
        <w:t>scual</w:t>
      </w:r>
      <w:r w:rsidRPr="300B251A" w:rsidR="4BB5FCE3">
        <w:rPr>
          <w:rFonts w:ascii="Arial Nova" w:hAnsi="Arial Nova" w:eastAsia="Arial Nova" w:cs="Arial Nova"/>
          <w:b w:val="0"/>
          <w:bCs w:val="0"/>
          <w:i w:val="0"/>
          <w:iCs w:val="0"/>
          <w:noProof w:val="0"/>
          <w:sz w:val="22"/>
          <w:szCs w:val="22"/>
          <w:lang w:val="en-GB"/>
        </w:rPr>
        <w:t xml:space="preserve"> assault by the criminal justice system</w:t>
      </w:r>
      <w:r w:rsidRPr="300B251A" w:rsidR="420BBB85">
        <w:rPr>
          <w:rFonts w:ascii="Arial Nova" w:hAnsi="Arial Nova" w:eastAsia="Arial Nova" w:cs="Arial Nova"/>
          <w:b w:val="0"/>
          <w:bCs w:val="0"/>
          <w:i w:val="0"/>
          <w:iCs w:val="0"/>
          <w:noProof w:val="0"/>
          <w:sz w:val="22"/>
          <w:szCs w:val="22"/>
          <w:lang w:val="en-GB"/>
        </w:rPr>
        <w:t xml:space="preserve"> and dealing with burnout and trauma. Legal and investigative processes were continuously cited as being retraumatizing.  The recommendations for tackling these were as follows, enhanced training, trauma-informed practices and coordination across organisations and the police to better serve the victims of sexual assault. These improvements would tackle the frustration felt by victims as well as the re-traumatisation they might experience which prevents individuals from reporting to the police.</w:t>
      </w:r>
      <w:r w:rsidRPr="300B251A" w:rsidR="7EE86C5F">
        <w:rPr>
          <w:rFonts w:ascii="Arial Nova" w:hAnsi="Arial Nova" w:eastAsia="Arial Nova" w:cs="Arial Nova"/>
          <w:b w:val="0"/>
          <w:bCs w:val="0"/>
          <w:i w:val="0"/>
          <w:iCs w:val="0"/>
          <w:noProof w:val="0"/>
          <w:sz w:val="22"/>
          <w:szCs w:val="22"/>
          <w:lang w:val="en-GB"/>
        </w:rPr>
        <w:t xml:space="preserve"> </w:t>
      </w:r>
      <w:r w:rsidRPr="300B251A" w:rsidR="7EE86C5F">
        <w:rPr>
          <w:rFonts w:ascii="Arial Nova" w:hAnsi="Arial Nova" w:eastAsia="Arial Nova" w:cs="Arial Nova"/>
          <w:b w:val="0"/>
          <w:bCs w:val="0"/>
          <w:i w:val="0"/>
          <w:iCs w:val="0"/>
          <w:noProof w:val="0"/>
          <w:sz w:val="22"/>
          <w:szCs w:val="22"/>
          <w:lang w:val="en-GB"/>
        </w:rPr>
        <w:t xml:space="preserve">Brunton-smith et al., (2022) compared the data of estimates on the prevalence of sexual violence from UK national surveys. </w:t>
      </w:r>
      <w:r w:rsidRPr="300B251A" w:rsidR="6F2A959A">
        <w:rPr>
          <w:rFonts w:ascii="Arial Nova" w:hAnsi="Arial Nova" w:eastAsia="Arial Nova" w:cs="Arial Nova"/>
          <w:b w:val="0"/>
          <w:bCs w:val="0"/>
          <w:i w:val="0"/>
          <w:iCs w:val="0"/>
          <w:noProof w:val="0"/>
          <w:sz w:val="22"/>
          <w:szCs w:val="22"/>
          <w:lang w:val="en-GB"/>
        </w:rPr>
        <w:t xml:space="preserve">They harmonized data from the Crime Survey for England and Wales and the Scottish Crime and Justice Survey as well as the UK </w:t>
      </w:r>
      <w:r w:rsidRPr="300B251A" w:rsidR="6F2A959A">
        <w:rPr>
          <w:rFonts w:ascii="Arial Nova" w:hAnsi="Arial Nova" w:eastAsia="Arial Nova" w:cs="Arial Nova"/>
          <w:b w:val="0"/>
          <w:bCs w:val="0"/>
          <w:i w:val="0"/>
          <w:iCs w:val="0"/>
          <w:noProof w:val="0"/>
          <w:sz w:val="22"/>
          <w:szCs w:val="22"/>
          <w:lang w:val="en-GB"/>
        </w:rPr>
        <w:t>component</w:t>
      </w:r>
      <w:r w:rsidRPr="300B251A" w:rsidR="6F2A959A">
        <w:rPr>
          <w:rFonts w:ascii="Arial Nova" w:hAnsi="Arial Nova" w:eastAsia="Arial Nova" w:cs="Arial Nova"/>
          <w:b w:val="0"/>
          <w:bCs w:val="0"/>
          <w:i w:val="0"/>
          <w:iCs w:val="0"/>
          <w:noProof w:val="0"/>
          <w:sz w:val="22"/>
          <w:szCs w:val="22"/>
          <w:lang w:val="en-GB"/>
        </w:rPr>
        <w:t xml:space="preserve"> of the EU Violence Against Women Survey.</w:t>
      </w:r>
      <w:r w:rsidRPr="300B251A" w:rsidR="7EE86C5F">
        <w:rPr>
          <w:rFonts w:ascii="Arial Nova" w:hAnsi="Arial Nova" w:eastAsia="Arial Nova" w:cs="Arial Nova"/>
          <w:b w:val="0"/>
          <w:bCs w:val="0"/>
          <w:i w:val="0"/>
          <w:iCs w:val="0"/>
          <w:noProof w:val="0"/>
          <w:sz w:val="22"/>
          <w:szCs w:val="22"/>
          <w:lang w:val="en-GB"/>
        </w:rPr>
        <w:t xml:space="preserve"> the estimates from the UK National Survey of Sexual Attitudes and Lifestyles presented figures twice as large as those from major crime surveys. Through highlighting the differences, the ability to enable a more comprehensive understanding of the nature and scope of sexual violence can be achieved, which can more greatly inform the criminal justice system in their interventions </w:t>
      </w:r>
      <w:r w:rsidRPr="300B251A" w:rsidR="2D177961">
        <w:rPr>
          <w:rFonts w:ascii="Arial Nova" w:hAnsi="Arial Nova" w:eastAsia="Arial Nova" w:cs="Arial Nova"/>
          <w:b w:val="0"/>
          <w:bCs w:val="0"/>
          <w:i w:val="0"/>
          <w:iCs w:val="0"/>
          <w:noProof w:val="0"/>
          <w:sz w:val="22"/>
          <w:szCs w:val="22"/>
          <w:lang w:val="en-GB"/>
        </w:rPr>
        <w:t>to ultimately</w:t>
      </w:r>
      <w:r w:rsidRPr="300B251A" w:rsidR="7EE86C5F">
        <w:rPr>
          <w:rFonts w:ascii="Arial Nova" w:hAnsi="Arial Nova" w:eastAsia="Arial Nova" w:cs="Arial Nova"/>
          <w:b w:val="0"/>
          <w:bCs w:val="0"/>
          <w:i w:val="0"/>
          <w:iCs w:val="0"/>
          <w:noProof w:val="0"/>
          <w:sz w:val="22"/>
          <w:szCs w:val="22"/>
          <w:lang w:val="en-GB"/>
        </w:rPr>
        <w:t xml:space="preserve"> better serve</w:t>
      </w:r>
      <w:r w:rsidRPr="300B251A" w:rsidR="7EE86C5F">
        <w:rPr>
          <w:rFonts w:ascii="Arial Nova" w:hAnsi="Arial Nova" w:eastAsia="Arial Nova" w:cs="Arial Nova"/>
          <w:b w:val="0"/>
          <w:bCs w:val="0"/>
          <w:i w:val="0"/>
          <w:iCs w:val="0"/>
          <w:noProof w:val="0"/>
          <w:sz w:val="22"/>
          <w:szCs w:val="22"/>
          <w:lang w:val="en-GB"/>
        </w:rPr>
        <w:t xml:space="preserve"> victims. By achieving this, trust in the police and the criminal justice system can be built and the aversion to reporting such crimes by victims can be addressed.  Taylor </w:t>
      </w:r>
      <w:r w:rsidRPr="300B251A" w:rsidR="5B5A58CD">
        <w:rPr>
          <w:rFonts w:ascii="Arial Nova" w:hAnsi="Arial Nova" w:eastAsia="Arial Nova" w:cs="Arial Nova"/>
          <w:b w:val="0"/>
          <w:bCs w:val="0"/>
          <w:i w:val="0"/>
          <w:iCs w:val="0"/>
          <w:noProof w:val="0"/>
          <w:sz w:val="22"/>
          <w:szCs w:val="22"/>
          <w:lang w:val="en-GB"/>
        </w:rPr>
        <w:t>and</w:t>
      </w:r>
      <w:r w:rsidRPr="300B251A" w:rsidR="7EE86C5F">
        <w:rPr>
          <w:rFonts w:ascii="Arial Nova" w:hAnsi="Arial Nova" w:eastAsia="Arial Nova" w:cs="Arial Nova"/>
          <w:b w:val="0"/>
          <w:bCs w:val="0"/>
          <w:i w:val="0"/>
          <w:iCs w:val="0"/>
          <w:noProof w:val="0"/>
          <w:sz w:val="22"/>
          <w:szCs w:val="22"/>
          <w:lang w:val="en-GB"/>
        </w:rPr>
        <w:t xml:space="preserve"> Gassner, (2010) go one step further in their recommendations, saying that both police and prosecutors should be cultural leaders in challenging myths and stereotypes harmful to the victims of sexual offences, they argue that improved police responses to victims will increase their confidence in the police which could lead to more </w:t>
      </w:r>
      <w:r w:rsidRPr="300B251A" w:rsidR="7EE86C5F">
        <w:rPr>
          <w:rFonts w:ascii="Arial Nova" w:hAnsi="Arial Nova" w:eastAsia="Arial Nova" w:cs="Arial Nova"/>
          <w:b w:val="0"/>
          <w:bCs w:val="0"/>
          <w:i w:val="0"/>
          <w:iCs w:val="0"/>
          <w:noProof w:val="0"/>
          <w:sz w:val="22"/>
          <w:szCs w:val="22"/>
          <w:lang w:val="en-GB"/>
        </w:rPr>
        <w:t>reports and more prosecutions, snowballing positive change</w:t>
      </w:r>
      <w:r w:rsidRPr="300B251A" w:rsidR="5020B9D9">
        <w:rPr>
          <w:rFonts w:ascii="Arial Nova" w:hAnsi="Arial Nova" w:eastAsia="Arial Nova" w:cs="Arial Nova"/>
          <w:b w:val="0"/>
          <w:bCs w:val="0"/>
          <w:i w:val="0"/>
          <w:iCs w:val="0"/>
          <w:noProof w:val="0"/>
          <w:sz w:val="22"/>
          <w:szCs w:val="22"/>
          <w:lang w:val="en-GB"/>
        </w:rPr>
        <w:t xml:space="preserve">, however as stated above attitudes towards police investigations are still very negative among </w:t>
      </w:r>
      <w:r w:rsidRPr="300B251A" w:rsidR="1BABEA64">
        <w:rPr>
          <w:rFonts w:ascii="Arial Nova" w:hAnsi="Arial Nova" w:eastAsia="Arial Nova" w:cs="Arial Nova"/>
          <w:b w:val="0"/>
          <w:bCs w:val="0"/>
          <w:i w:val="0"/>
          <w:iCs w:val="0"/>
          <w:noProof w:val="0"/>
          <w:sz w:val="22"/>
          <w:szCs w:val="22"/>
          <w:lang w:val="en-GB"/>
        </w:rPr>
        <w:t>survivors</w:t>
      </w:r>
      <w:r w:rsidRPr="300B251A" w:rsidR="7EE86C5F">
        <w:rPr>
          <w:rFonts w:ascii="Arial Nova" w:hAnsi="Arial Nova" w:eastAsia="Arial Nova" w:cs="Arial Nova"/>
          <w:b w:val="0"/>
          <w:bCs w:val="0"/>
          <w:i w:val="0"/>
          <w:iCs w:val="0"/>
          <w:noProof w:val="0"/>
          <w:sz w:val="22"/>
          <w:szCs w:val="22"/>
          <w:lang w:val="en-GB"/>
        </w:rPr>
        <w:t xml:space="preserve">.  </w:t>
      </w:r>
      <w:r w:rsidRPr="300B251A" w:rsidR="0FD57A00">
        <w:rPr>
          <w:rFonts w:ascii="Arial Nova" w:hAnsi="Arial Nova" w:eastAsia="Arial Nova" w:cs="Arial Nova"/>
          <w:b w:val="0"/>
          <w:bCs w:val="0"/>
          <w:i w:val="0"/>
          <w:iCs w:val="0"/>
          <w:noProof w:val="0"/>
          <w:sz w:val="22"/>
          <w:szCs w:val="22"/>
          <w:lang w:val="en-GB"/>
        </w:rPr>
        <w:t>Those working in the sex industry</w:t>
      </w:r>
      <w:r w:rsidRPr="300B251A" w:rsidR="7EE86C5F">
        <w:rPr>
          <w:rFonts w:ascii="Arial Nova" w:hAnsi="Arial Nova" w:eastAsia="Arial Nova" w:cs="Arial Nova"/>
          <w:b w:val="0"/>
          <w:bCs w:val="0"/>
          <w:i w:val="0"/>
          <w:iCs w:val="0"/>
          <w:noProof w:val="0"/>
          <w:sz w:val="22"/>
          <w:szCs w:val="22"/>
          <w:lang w:val="en-GB"/>
        </w:rPr>
        <w:t xml:space="preserve"> have a complicated relationship in the UK with the police and the criminal justice system. </w:t>
      </w:r>
      <w:r w:rsidRPr="300B251A" w:rsidR="1C3F72E2">
        <w:rPr>
          <w:rFonts w:ascii="Arial Nova" w:hAnsi="Arial Nova" w:eastAsia="Arial Nova" w:cs="Arial Nova"/>
          <w:b w:val="0"/>
          <w:bCs w:val="0"/>
          <w:i w:val="0"/>
          <w:iCs w:val="0"/>
          <w:noProof w:val="0"/>
          <w:sz w:val="22"/>
          <w:szCs w:val="22"/>
          <w:lang w:val="en-GB"/>
        </w:rPr>
        <w:t>A major factor being the ambiguous legal framework in the UK</w:t>
      </w:r>
      <w:r w:rsidRPr="300B251A" w:rsidR="7EE86C5F">
        <w:rPr>
          <w:rFonts w:ascii="Arial Nova" w:hAnsi="Arial Nova" w:eastAsia="Arial Nova" w:cs="Arial Nova"/>
          <w:b w:val="0"/>
          <w:bCs w:val="0"/>
          <w:i w:val="0"/>
          <w:iCs w:val="0"/>
          <w:noProof w:val="0"/>
          <w:sz w:val="22"/>
          <w:szCs w:val="22"/>
          <w:lang w:val="en-GB"/>
        </w:rPr>
        <w:t xml:space="preserve"> Campell et al., (2019) contribute a deeper understanding as to why indoor sex workers (SW) rarely report crimes to the police. 23% of respondents (114 out of 496) who had experienced a crime </w:t>
      </w:r>
      <w:r w:rsidRPr="300B251A" w:rsidR="7EE86C5F">
        <w:rPr>
          <w:rFonts w:ascii="Arial Nova" w:hAnsi="Arial Nova" w:eastAsia="Arial Nova" w:cs="Arial Nova"/>
          <w:b w:val="0"/>
          <w:bCs w:val="0"/>
          <w:i w:val="0"/>
          <w:iCs w:val="0"/>
          <w:noProof w:val="0"/>
          <w:sz w:val="22"/>
          <w:szCs w:val="22"/>
          <w:lang w:val="en-GB"/>
        </w:rPr>
        <w:t>stated</w:t>
      </w:r>
      <w:r w:rsidRPr="300B251A" w:rsidR="7EE86C5F">
        <w:rPr>
          <w:rFonts w:ascii="Arial Nova" w:hAnsi="Arial Nova" w:eastAsia="Arial Nova" w:cs="Arial Nova"/>
          <w:b w:val="0"/>
          <w:bCs w:val="0"/>
          <w:i w:val="0"/>
          <w:iCs w:val="0"/>
          <w:noProof w:val="0"/>
          <w:sz w:val="22"/>
          <w:szCs w:val="22"/>
          <w:lang w:val="en-GB"/>
        </w:rPr>
        <w:t xml:space="preserve"> they reported it to the police. A prevalent fear was that they or their place of work would become known to the police, that police would work against them or their clients, a criminal investigation may jeopardi</w:t>
      </w:r>
      <w:r w:rsidRPr="300B251A" w:rsidR="066A8A82">
        <w:rPr>
          <w:rFonts w:ascii="Arial Nova" w:hAnsi="Arial Nova" w:eastAsia="Arial Nova" w:cs="Arial Nova"/>
          <w:b w:val="0"/>
          <w:bCs w:val="0"/>
          <w:i w:val="0"/>
          <w:iCs w:val="0"/>
          <w:noProof w:val="0"/>
          <w:sz w:val="22"/>
          <w:szCs w:val="22"/>
          <w:lang w:val="en-GB"/>
        </w:rPr>
        <w:t>s</w:t>
      </w:r>
      <w:r w:rsidRPr="300B251A" w:rsidR="7EE86C5F">
        <w:rPr>
          <w:rFonts w:ascii="Arial Nova" w:hAnsi="Arial Nova" w:eastAsia="Arial Nova" w:cs="Arial Nova"/>
          <w:b w:val="0"/>
          <w:bCs w:val="0"/>
          <w:i w:val="0"/>
          <w:iCs w:val="0"/>
          <w:noProof w:val="0"/>
          <w:sz w:val="22"/>
          <w:szCs w:val="22"/>
          <w:lang w:val="en-GB"/>
        </w:rPr>
        <w:t xml:space="preserve">e their anonymity and because of </w:t>
      </w:r>
      <w:r w:rsidRPr="300B251A" w:rsidR="7EE86C5F">
        <w:rPr>
          <w:rFonts w:ascii="Arial Nova" w:hAnsi="Arial Nova" w:eastAsia="Arial Nova" w:cs="Arial Nova"/>
          <w:b w:val="0"/>
          <w:bCs w:val="0"/>
          <w:i w:val="0"/>
          <w:iCs w:val="0"/>
          <w:noProof w:val="0"/>
          <w:sz w:val="22"/>
          <w:szCs w:val="22"/>
          <w:lang w:val="en-GB"/>
        </w:rPr>
        <w:t>previous</w:t>
      </w:r>
      <w:r w:rsidRPr="300B251A" w:rsidR="7EE86C5F">
        <w:rPr>
          <w:rFonts w:ascii="Arial Nova" w:hAnsi="Arial Nova" w:eastAsia="Arial Nova" w:cs="Arial Nova"/>
          <w:b w:val="0"/>
          <w:bCs w:val="0"/>
          <w:i w:val="0"/>
          <w:iCs w:val="0"/>
          <w:noProof w:val="0"/>
          <w:sz w:val="22"/>
          <w:szCs w:val="22"/>
          <w:lang w:val="en-GB"/>
        </w:rPr>
        <w:t xml:space="preserve"> unfavourable or unsatisfactory responses from the police. The ambiguous legal framework and uncertain police response functionally undermine SWs legal consciousness and entitlement to protection and justice</w:t>
      </w:r>
      <w:r w:rsidRPr="300B251A" w:rsidR="0971B8ED">
        <w:rPr>
          <w:rFonts w:ascii="Arial Nova" w:hAnsi="Arial Nova" w:eastAsia="Arial Nova" w:cs="Arial Nova"/>
          <w:b w:val="0"/>
          <w:bCs w:val="0"/>
          <w:i w:val="0"/>
          <w:iCs w:val="0"/>
          <w:noProof w:val="0"/>
          <w:sz w:val="22"/>
          <w:szCs w:val="22"/>
          <w:lang w:val="en-GB"/>
        </w:rPr>
        <w:t xml:space="preserve"> due to invasive nature of police investigations Smith and Daly, (2020)</w:t>
      </w:r>
      <w:r w:rsidRPr="300B251A" w:rsidR="7EE86C5F">
        <w:rPr>
          <w:rFonts w:ascii="Arial Nova" w:hAnsi="Arial Nova" w:eastAsia="Arial Nova" w:cs="Arial Nova"/>
          <w:b w:val="0"/>
          <w:bCs w:val="0"/>
          <w:i w:val="0"/>
          <w:iCs w:val="0"/>
          <w:noProof w:val="0"/>
          <w:sz w:val="22"/>
          <w:szCs w:val="22"/>
          <w:lang w:val="en-GB"/>
        </w:rPr>
        <w:t>.</w:t>
      </w:r>
      <w:r w:rsidRPr="300B251A" w:rsidR="7EE86C5F">
        <w:rPr>
          <w:rFonts w:ascii="Arial Nova" w:hAnsi="Arial Nova" w:eastAsia="Arial Nova" w:cs="Arial Nova"/>
          <w:b w:val="0"/>
          <w:bCs w:val="0"/>
          <w:i w:val="0"/>
          <w:iCs w:val="0"/>
          <w:noProof w:val="0"/>
          <w:sz w:val="22"/>
          <w:szCs w:val="22"/>
          <w:lang w:val="en-GB"/>
        </w:rPr>
        <w:t xml:space="preserve"> Sanders, et al. (2022). discuss the results of Merseyside police force in England </w:t>
      </w:r>
      <w:r w:rsidRPr="300B251A" w:rsidR="526D0506">
        <w:rPr>
          <w:rFonts w:ascii="Arial Nova" w:hAnsi="Arial Nova" w:eastAsia="Arial Nova" w:cs="Arial Nova"/>
          <w:b w:val="0"/>
          <w:bCs w:val="0"/>
          <w:i w:val="0"/>
          <w:iCs w:val="0"/>
          <w:noProof w:val="0"/>
          <w:sz w:val="22"/>
          <w:szCs w:val="22"/>
          <w:lang w:val="en-GB"/>
        </w:rPr>
        <w:t>after</w:t>
      </w:r>
      <w:r w:rsidRPr="300B251A" w:rsidR="7EE86C5F">
        <w:rPr>
          <w:rFonts w:ascii="Arial Nova" w:hAnsi="Arial Nova" w:eastAsia="Arial Nova" w:cs="Arial Nova"/>
          <w:b w:val="0"/>
          <w:bCs w:val="0"/>
          <w:i w:val="0"/>
          <w:iCs w:val="0"/>
          <w:noProof w:val="0"/>
          <w:sz w:val="22"/>
          <w:szCs w:val="22"/>
          <w:lang w:val="en-GB"/>
        </w:rPr>
        <w:t xml:space="preserve"> adopt</w:t>
      </w:r>
      <w:r w:rsidRPr="300B251A" w:rsidR="1EC65692">
        <w:rPr>
          <w:rFonts w:ascii="Arial Nova" w:hAnsi="Arial Nova" w:eastAsia="Arial Nova" w:cs="Arial Nova"/>
          <w:b w:val="0"/>
          <w:bCs w:val="0"/>
          <w:i w:val="0"/>
          <w:iCs w:val="0"/>
          <w:noProof w:val="0"/>
          <w:sz w:val="22"/>
          <w:szCs w:val="22"/>
          <w:lang w:val="en-GB"/>
        </w:rPr>
        <w:t>ing</w:t>
      </w:r>
      <w:r w:rsidRPr="300B251A" w:rsidR="7EE86C5F">
        <w:rPr>
          <w:rFonts w:ascii="Arial Nova" w:hAnsi="Arial Nova" w:eastAsia="Arial Nova" w:cs="Arial Nova"/>
          <w:b w:val="0"/>
          <w:bCs w:val="0"/>
          <w:i w:val="0"/>
          <w:iCs w:val="0"/>
          <w:noProof w:val="0"/>
          <w:sz w:val="22"/>
          <w:szCs w:val="22"/>
          <w:lang w:val="en-GB"/>
        </w:rPr>
        <w:t xml:space="preserve"> a hate crime approach when policing crimes against SWs. The approach gained significant coverage internationally due to its increase in reporting from sex workers and higher levels of guilty convictions for rape and serious sexual offences. Increased engagement from SWs with the police was an extremely positive observation of their research. Within in the discussed context of underreporting for both sexual crimes and crimes experienced by SWs, this is an extremely positive development. </w:t>
      </w:r>
    </w:p>
    <w:p w:rsidR="300B251A" w:rsidP="300B251A" w:rsidRDefault="300B251A" w14:paraId="6DF37849" w14:textId="727CCE1E">
      <w:pPr>
        <w:bidi w:val="0"/>
        <w:spacing w:line="480" w:lineRule="auto"/>
        <w:ind w:left="0"/>
        <w:rPr>
          <w:rFonts w:ascii="Arial Nova" w:hAnsi="Arial Nova" w:eastAsia="Arial Nova" w:cs="Arial Nova"/>
          <w:b w:val="0"/>
          <w:bCs w:val="0"/>
          <w:i w:val="0"/>
          <w:iCs w:val="0"/>
          <w:noProof w:val="0"/>
          <w:sz w:val="22"/>
          <w:szCs w:val="22"/>
          <w:lang w:val="en-GB"/>
        </w:rPr>
      </w:pPr>
    </w:p>
    <w:p w:rsidR="7EE86C5F" w:rsidP="300B251A" w:rsidRDefault="7EE86C5F" w14:paraId="5AB74473" w14:textId="245390AE">
      <w:pPr>
        <w:bidi w:val="0"/>
        <w:spacing w:line="480" w:lineRule="auto"/>
        <w:ind w:left="0"/>
        <w:rPr>
          <w:rFonts w:ascii="Arial Nova" w:hAnsi="Arial Nova" w:eastAsia="Arial Nova" w:cs="Arial Nova"/>
          <w:b w:val="0"/>
          <w:bCs w:val="0"/>
          <w:i w:val="0"/>
          <w:iCs w:val="0"/>
          <w:noProof w:val="0"/>
          <w:sz w:val="22"/>
          <w:szCs w:val="22"/>
          <w:lang w:val="en-GB"/>
        </w:rPr>
      </w:pPr>
      <w:r w:rsidRPr="300B251A" w:rsidR="7EE86C5F">
        <w:rPr>
          <w:rFonts w:ascii="Arial Nova" w:hAnsi="Arial Nova" w:eastAsia="Arial Nova" w:cs="Arial Nova"/>
          <w:b w:val="0"/>
          <w:bCs w:val="0"/>
          <w:i w:val="0"/>
          <w:iCs w:val="0"/>
          <w:noProof w:val="0"/>
          <w:sz w:val="22"/>
          <w:szCs w:val="22"/>
          <w:lang w:val="en-GB"/>
        </w:rPr>
        <w:t xml:space="preserve">In conclusion, this essay has focused on </w:t>
      </w:r>
      <w:r w:rsidRPr="300B251A" w:rsidR="7EE86C5F">
        <w:rPr>
          <w:rFonts w:ascii="Arial Nova" w:hAnsi="Arial Nova" w:eastAsia="Arial Nova" w:cs="Arial Nova"/>
          <w:b w:val="0"/>
          <w:bCs w:val="0"/>
          <w:i w:val="0"/>
          <w:iCs w:val="0"/>
          <w:noProof w:val="0"/>
          <w:sz w:val="22"/>
          <w:szCs w:val="22"/>
          <w:lang w:val="en-GB"/>
        </w:rPr>
        <w:t xml:space="preserve">DVA and Sexual crimes to highlight key issues faced by victims when it comes to reporting crimes to the police. Negative experiences with the police, frustration with the legal processes involved and fear for their own safety, be that from the perpetrators or from the police all have significant impacts on the reporting of crimes. As for the implications on the criminal justice system, we have highlighted several key consequences. Firstly, that underreporting skews the available data which means that interventions formed on said data is at as a significant disadvantage in terms of effectiveness. Secondly, and feeding on from the first point, the inability to address the needs of the victims perpetuates the frustrations felt by victims with the police and criminal justice system, in turn creating a negative feedback loop where victims feel apathetic or helpless and unwilling to report. Throughout this essay, a common recommendation was reform of the systems </w:t>
      </w:r>
      <w:r w:rsidRPr="300B251A" w:rsidR="7EE86C5F">
        <w:rPr>
          <w:rFonts w:ascii="Arial Nova" w:hAnsi="Arial Nova" w:eastAsia="Arial Nova" w:cs="Arial Nova"/>
          <w:b w:val="0"/>
          <w:bCs w:val="0"/>
          <w:i w:val="0"/>
          <w:iCs w:val="0"/>
          <w:noProof w:val="0"/>
          <w:sz w:val="22"/>
          <w:szCs w:val="22"/>
          <w:lang w:val="en-GB"/>
        </w:rPr>
        <w:t xml:space="preserve">dealing with victims of sexual crimes to focus on trauma focused interventions, increased training for officers and investigators to handle victims with care and respect and greater funding for support both legally and from third party organisations.  </w:t>
      </w:r>
    </w:p>
    <w:p w:rsidR="300B251A" w:rsidP="300B251A" w:rsidRDefault="300B251A" w14:paraId="231104EE" w14:textId="77F16D48">
      <w:pPr>
        <w:bidi w:val="0"/>
        <w:spacing w:line="480" w:lineRule="auto"/>
        <w:ind w:left="0"/>
        <w:rPr>
          <w:rFonts w:ascii="Arial Nova" w:hAnsi="Arial Nova" w:eastAsia="Arial Nova" w:cs="Arial Nova"/>
          <w:b w:val="0"/>
          <w:bCs w:val="0"/>
          <w:i w:val="0"/>
          <w:iCs w:val="0"/>
          <w:noProof w:val="0"/>
          <w:sz w:val="22"/>
          <w:szCs w:val="22"/>
          <w:lang w:val="en-GB"/>
        </w:rPr>
      </w:pPr>
    </w:p>
    <w:p w:rsidR="300B251A" w:rsidP="300B251A" w:rsidRDefault="300B251A" w14:paraId="3BE6F3FC" w14:textId="520D2C10">
      <w:pPr>
        <w:bidi w:val="0"/>
        <w:spacing w:line="480" w:lineRule="auto"/>
        <w:ind w:left="0"/>
        <w:rPr>
          <w:rFonts w:ascii="Arial Nova" w:hAnsi="Arial Nova" w:eastAsia="Arial Nova" w:cs="Arial Nova"/>
          <w:b w:val="0"/>
          <w:bCs w:val="0"/>
          <w:i w:val="0"/>
          <w:iCs w:val="0"/>
          <w:noProof w:val="0"/>
          <w:sz w:val="22"/>
          <w:szCs w:val="22"/>
          <w:lang w:val="en-GB"/>
        </w:rPr>
      </w:pPr>
    </w:p>
    <w:p w:rsidR="71AE6722" w:rsidP="300B251A" w:rsidRDefault="71AE6722" w14:paraId="30E242B3" w14:textId="7878D8FF">
      <w:pPr>
        <w:bidi w:val="0"/>
        <w:spacing w:line="480" w:lineRule="auto"/>
        <w:ind w:left="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Reference list:</w:t>
      </w:r>
    </w:p>
    <w:p w:rsidR="71AE6722" w:rsidP="300B251A" w:rsidRDefault="71AE6722" w14:paraId="1E8E0BA2" w14:textId="7C6C85FC">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Barbin, A., Crivatu, I., Davies, K., Horvath, M. A. H., &amp; Spence, R. (2025). Understanding Domestic Violence and Abuse: Victim, Suspect and Crime Predictors of Police Outcomes. </w:t>
      </w:r>
      <w:r w:rsidRPr="300B251A" w:rsidR="71AE6722">
        <w:rPr>
          <w:rFonts w:ascii="Arial Nova" w:hAnsi="Arial Nova" w:eastAsia="Arial Nova" w:cs="Arial Nova"/>
          <w:b w:val="0"/>
          <w:bCs w:val="0"/>
          <w:i w:val="1"/>
          <w:iCs w:val="1"/>
          <w:noProof w:val="0"/>
          <w:sz w:val="22"/>
          <w:szCs w:val="22"/>
          <w:lang w:val="en-GB"/>
        </w:rPr>
        <w:t>Journal of Family Violence</w:t>
      </w:r>
      <w:r w:rsidRPr="300B251A" w:rsidR="71AE6722">
        <w:rPr>
          <w:rFonts w:ascii="Arial Nova" w:hAnsi="Arial Nova" w:eastAsia="Arial Nova" w:cs="Arial Nova"/>
          <w:b w:val="0"/>
          <w:bCs w:val="0"/>
          <w:i w:val="0"/>
          <w:iCs w:val="0"/>
          <w:noProof w:val="0"/>
          <w:sz w:val="22"/>
          <w:szCs w:val="22"/>
          <w:lang w:val="en-GB"/>
        </w:rPr>
        <w:t xml:space="preserve">. </w:t>
      </w:r>
      <w:hyperlink r:id="R69281e9c7b5945ea">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https://doi.org/10.1007/s10896-024-00802-z</w:t>
        </w:r>
      </w:hyperlink>
    </w:p>
    <w:p w:rsidR="300B251A" w:rsidP="300B251A" w:rsidRDefault="300B251A" w14:paraId="11A11BF9" w14:textId="32CB321B">
      <w:pPr>
        <w:bidi w:val="0"/>
        <w:rPr>
          <w:rFonts w:ascii="Arial Nova" w:hAnsi="Arial Nova" w:eastAsia="Arial Nova" w:cs="Arial Nova"/>
          <w:b w:val="0"/>
          <w:bCs w:val="0"/>
          <w:i w:val="0"/>
          <w:iCs w:val="0"/>
          <w:noProof w:val="0"/>
          <w:sz w:val="22"/>
          <w:szCs w:val="22"/>
          <w:lang w:val="en-GB"/>
        </w:rPr>
      </w:pPr>
    </w:p>
    <w:p w:rsidR="71AE6722" w:rsidP="300B251A" w:rsidRDefault="71AE6722" w14:paraId="678AC733" w14:textId="6071B761">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Brunton-Smith, I., Flatley, J., &amp; Tarling, R. (2022). Prevalence of sexual violence: A comparison of estimates from UK national surveys. </w:t>
      </w:r>
      <w:r w:rsidRPr="300B251A" w:rsidR="71AE6722">
        <w:rPr>
          <w:rFonts w:ascii="Arial Nova" w:hAnsi="Arial Nova" w:eastAsia="Arial Nova" w:cs="Arial Nova"/>
          <w:b w:val="0"/>
          <w:bCs w:val="0"/>
          <w:i w:val="1"/>
          <w:iCs w:val="1"/>
          <w:noProof w:val="0"/>
          <w:sz w:val="22"/>
          <w:szCs w:val="22"/>
          <w:lang w:val="en-GB"/>
        </w:rPr>
        <w:t>European Journal of Criminology</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19</w:t>
      </w:r>
      <w:r w:rsidRPr="300B251A" w:rsidR="71AE6722">
        <w:rPr>
          <w:rFonts w:ascii="Arial Nova" w:hAnsi="Arial Nova" w:eastAsia="Arial Nova" w:cs="Arial Nova"/>
          <w:b w:val="0"/>
          <w:bCs w:val="0"/>
          <w:i w:val="0"/>
          <w:iCs w:val="0"/>
          <w:noProof w:val="0"/>
          <w:sz w:val="22"/>
          <w:szCs w:val="22"/>
          <w:lang w:val="en-GB"/>
        </w:rPr>
        <w:t xml:space="preserve">(5), 891–910. </w:t>
      </w:r>
      <w:hyperlink r:id="R722e9d166bba4a9a">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https://doi.org/10.1177/1477370820932077</w:t>
        </w:r>
      </w:hyperlink>
    </w:p>
    <w:p w:rsidR="300B251A" w:rsidP="300B251A" w:rsidRDefault="300B251A" w14:paraId="6679BB55" w14:textId="583D5006">
      <w:pPr>
        <w:bidi w:val="0"/>
        <w:rPr>
          <w:rFonts w:ascii="Arial Nova" w:hAnsi="Arial Nova" w:eastAsia="Arial Nova" w:cs="Arial Nova"/>
          <w:b w:val="0"/>
          <w:bCs w:val="0"/>
          <w:i w:val="0"/>
          <w:iCs w:val="0"/>
          <w:noProof w:val="0"/>
          <w:sz w:val="22"/>
          <w:szCs w:val="22"/>
          <w:lang w:val="en-GB"/>
        </w:rPr>
      </w:pPr>
    </w:p>
    <w:p w:rsidR="71AE6722" w:rsidP="300B251A" w:rsidRDefault="71AE6722" w14:paraId="6F42314F" w14:textId="11D366EA">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Campbell, R., Sanders, T., Scoular, J., Pitcher, J., &amp; Cunningham, S. (2019). Risking safety and rights: online sex work, crimes and ‘blended safety repertoires.’ </w:t>
      </w:r>
      <w:r w:rsidRPr="300B251A" w:rsidR="71AE6722">
        <w:rPr>
          <w:rFonts w:ascii="Arial Nova" w:hAnsi="Arial Nova" w:eastAsia="Arial Nova" w:cs="Arial Nova"/>
          <w:b w:val="0"/>
          <w:bCs w:val="0"/>
          <w:i w:val="1"/>
          <w:iCs w:val="1"/>
          <w:noProof w:val="0"/>
          <w:sz w:val="22"/>
          <w:szCs w:val="22"/>
          <w:lang w:val="en-GB"/>
        </w:rPr>
        <w:t>The British Journal of Sociology</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70</w:t>
      </w:r>
      <w:r w:rsidRPr="300B251A" w:rsidR="71AE6722">
        <w:rPr>
          <w:rFonts w:ascii="Arial Nova" w:hAnsi="Arial Nova" w:eastAsia="Arial Nova" w:cs="Arial Nova"/>
          <w:b w:val="0"/>
          <w:bCs w:val="0"/>
          <w:i w:val="0"/>
          <w:iCs w:val="0"/>
          <w:noProof w:val="0"/>
          <w:sz w:val="22"/>
          <w:szCs w:val="22"/>
          <w:lang w:val="en-GB"/>
        </w:rPr>
        <w:t xml:space="preserve">(4), 1539–1560. </w:t>
      </w:r>
      <w:hyperlink r:id="R084121e5eba0459d">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https://doi.org/10.1111/1468-4446.12493</w:t>
        </w:r>
      </w:hyperlink>
    </w:p>
    <w:p w:rsidR="300B251A" w:rsidP="300B251A" w:rsidRDefault="300B251A" w14:paraId="39E23362" w14:textId="14FCE533">
      <w:pPr>
        <w:bidi w:val="0"/>
        <w:rPr>
          <w:rFonts w:ascii="Arial Nova" w:hAnsi="Arial Nova" w:eastAsia="Arial Nova" w:cs="Arial Nova"/>
          <w:b w:val="0"/>
          <w:bCs w:val="0"/>
          <w:i w:val="0"/>
          <w:iCs w:val="0"/>
          <w:noProof w:val="0"/>
          <w:sz w:val="22"/>
          <w:szCs w:val="22"/>
          <w:lang w:val="en-GB"/>
        </w:rPr>
      </w:pPr>
    </w:p>
    <w:p w:rsidR="71AE6722" w:rsidP="300B251A" w:rsidRDefault="71AE6722" w14:paraId="520A830E" w14:textId="3165147D">
      <w:pPr>
        <w:bidi w:val="0"/>
        <w:ind w:left="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Bunting, L. (2014). Invisible Victims: Recorded Crime and Children in the UK. </w:t>
      </w:r>
      <w:r w:rsidRPr="300B251A" w:rsidR="71AE6722">
        <w:rPr>
          <w:rFonts w:ascii="Arial Nova" w:hAnsi="Arial Nova" w:eastAsia="Arial Nova" w:cs="Arial Nova"/>
          <w:b w:val="0"/>
          <w:bCs w:val="0"/>
          <w:i w:val="1"/>
          <w:iCs w:val="1"/>
          <w:noProof w:val="0"/>
          <w:sz w:val="22"/>
          <w:szCs w:val="22"/>
          <w:lang w:val="en-GB"/>
        </w:rPr>
        <w:t>Child Abuse Review (Chichester, England : 1992)</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23</w:t>
      </w:r>
      <w:r w:rsidRPr="300B251A" w:rsidR="71AE6722">
        <w:rPr>
          <w:rFonts w:ascii="Arial Nova" w:hAnsi="Arial Nova" w:eastAsia="Arial Nova" w:cs="Arial Nova"/>
          <w:b w:val="0"/>
          <w:bCs w:val="0"/>
          <w:i w:val="0"/>
          <w:iCs w:val="0"/>
          <w:noProof w:val="0"/>
          <w:sz w:val="22"/>
          <w:szCs w:val="22"/>
          <w:lang w:val="en-GB"/>
        </w:rPr>
        <w:t xml:space="preserve">(3), 200–213. </w:t>
      </w:r>
      <w:hyperlink r:id="R7f29d17019c9470f">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https://doi.org/10.1002/car.2252</w:t>
        </w:r>
      </w:hyperlink>
    </w:p>
    <w:p w:rsidR="300B251A" w:rsidP="300B251A" w:rsidRDefault="300B251A" w14:paraId="71BE29A5" w14:textId="24F15C82">
      <w:pPr>
        <w:bidi w:val="0"/>
        <w:rPr>
          <w:rFonts w:ascii="Arial Nova" w:hAnsi="Arial Nova" w:eastAsia="Arial Nova" w:cs="Arial Nova"/>
          <w:b w:val="0"/>
          <w:bCs w:val="0"/>
          <w:i w:val="0"/>
          <w:iCs w:val="0"/>
          <w:noProof w:val="0"/>
          <w:sz w:val="22"/>
          <w:szCs w:val="22"/>
          <w:lang w:val="en-GB"/>
        </w:rPr>
      </w:pPr>
    </w:p>
    <w:p w:rsidR="71AE6722" w:rsidP="300B251A" w:rsidRDefault="71AE6722" w14:paraId="40975064" w14:textId="0FC4EEF1">
      <w:pPr>
        <w:bidi w:val="0"/>
        <w:spacing w:before="0" w:beforeAutospacing="off" w:after="0" w:afterAutospacing="off"/>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Decker, M. R., Holliday, C. N., Hameeduddin, Z., Shah, R., Miller, J., Dantzler, J., &amp; Goodmark, L. (2019). “You Do Not Think of Me as a Human Being”: Race and Gender Inequities Intersect to Discourage Police Reporting of Violence against Women. </w:t>
      </w:r>
      <w:r w:rsidRPr="300B251A" w:rsidR="71AE6722">
        <w:rPr>
          <w:rFonts w:ascii="Arial Nova" w:hAnsi="Arial Nova" w:eastAsia="Arial Nova" w:cs="Arial Nova"/>
          <w:b w:val="0"/>
          <w:bCs w:val="0"/>
          <w:i w:val="1"/>
          <w:iCs w:val="1"/>
          <w:noProof w:val="0"/>
          <w:sz w:val="22"/>
          <w:szCs w:val="22"/>
          <w:lang w:val="en-GB"/>
        </w:rPr>
        <w:t>Journal of Urban Health</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96</w:t>
      </w:r>
      <w:r w:rsidRPr="300B251A" w:rsidR="71AE6722">
        <w:rPr>
          <w:rFonts w:ascii="Arial Nova" w:hAnsi="Arial Nova" w:eastAsia="Arial Nova" w:cs="Arial Nova"/>
          <w:b w:val="0"/>
          <w:bCs w:val="0"/>
          <w:i w:val="0"/>
          <w:iCs w:val="0"/>
          <w:noProof w:val="0"/>
          <w:sz w:val="22"/>
          <w:szCs w:val="22"/>
          <w:lang w:val="en-GB"/>
        </w:rPr>
        <w:t xml:space="preserve">(5), 772–783. </w:t>
      </w:r>
      <w:hyperlink r:id="Ra3ebe5e2fcf84ade">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https://doi.org/10.1007/s11524-019-00359-z</w:t>
        </w:r>
      </w:hyperlink>
    </w:p>
    <w:p w:rsidR="300B251A" w:rsidP="300B251A" w:rsidRDefault="300B251A" w14:paraId="7B222BD1" w14:textId="17BAB628">
      <w:pPr>
        <w:bidi w:val="0"/>
        <w:spacing w:before="0" w:beforeAutospacing="off" w:after="0" w:afterAutospacing="off"/>
        <w:rPr>
          <w:rFonts w:ascii="Arial Nova" w:hAnsi="Arial Nova" w:eastAsia="Arial Nova" w:cs="Arial Nova"/>
          <w:b w:val="0"/>
          <w:bCs w:val="0"/>
          <w:i w:val="0"/>
          <w:iCs w:val="0"/>
          <w:noProof w:val="0"/>
          <w:sz w:val="22"/>
          <w:szCs w:val="22"/>
          <w:lang w:val="en-GB"/>
        </w:rPr>
      </w:pPr>
    </w:p>
    <w:p w:rsidR="71AE6722" w:rsidP="300B251A" w:rsidRDefault="71AE6722" w14:paraId="77C806E3" w14:textId="15C7330A">
      <w:pPr>
        <w:bidi w:val="0"/>
        <w:spacing w:before="0" w:beforeAutospacing="off" w:after="0" w:afterAutospacing="off"/>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Lorenz, K., &amp; Jacobsen, C. (2021). Sexual Violence Survivors’ Experiences with the Police and Willingness to Report Future Victimization. </w:t>
      </w:r>
      <w:r w:rsidRPr="300B251A" w:rsidR="71AE6722">
        <w:rPr>
          <w:rFonts w:ascii="Arial Nova" w:hAnsi="Arial Nova" w:eastAsia="Arial Nova" w:cs="Arial Nova"/>
          <w:b w:val="0"/>
          <w:bCs w:val="0"/>
          <w:i w:val="1"/>
          <w:iCs w:val="1"/>
          <w:noProof w:val="0"/>
          <w:sz w:val="22"/>
          <w:szCs w:val="22"/>
          <w:lang w:val="en-GB"/>
        </w:rPr>
        <w:t>Women &amp; Criminal Justice</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34</w:t>
      </w:r>
      <w:r w:rsidRPr="300B251A" w:rsidR="71AE6722">
        <w:rPr>
          <w:rFonts w:ascii="Arial Nova" w:hAnsi="Arial Nova" w:eastAsia="Arial Nova" w:cs="Arial Nova"/>
          <w:b w:val="0"/>
          <w:bCs w:val="0"/>
          <w:i w:val="0"/>
          <w:iCs w:val="0"/>
          <w:noProof w:val="0"/>
          <w:sz w:val="22"/>
          <w:szCs w:val="22"/>
          <w:lang w:val="en-GB"/>
        </w:rPr>
        <w:t xml:space="preserve">(2), 107–129. </w:t>
      </w:r>
      <w:hyperlink r:id="Ra00792d847ce4f8d">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https://doi.org/10.1080/08974454.2021.1985045</w:t>
        </w:r>
      </w:hyperlink>
    </w:p>
    <w:p w:rsidR="300B251A" w:rsidP="300B251A" w:rsidRDefault="300B251A" w14:paraId="5F451989" w14:textId="521B8ED3">
      <w:pPr>
        <w:bidi w:val="0"/>
        <w:spacing w:before="0" w:beforeAutospacing="off" w:after="0" w:afterAutospacing="off"/>
        <w:rPr>
          <w:rFonts w:ascii="Arial Nova" w:hAnsi="Arial Nova" w:eastAsia="Arial Nova" w:cs="Arial Nova"/>
          <w:b w:val="0"/>
          <w:bCs w:val="0"/>
          <w:i w:val="0"/>
          <w:iCs w:val="0"/>
          <w:noProof w:val="0"/>
          <w:sz w:val="22"/>
          <w:szCs w:val="22"/>
          <w:lang w:val="en-GB"/>
        </w:rPr>
      </w:pPr>
    </w:p>
    <w:p w:rsidR="71AE6722" w:rsidP="300B251A" w:rsidRDefault="71AE6722" w14:paraId="1B8E31A2" w14:textId="6E92B9C2">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McPhee, D., Hester, M., Bates, L., Lilley-Walker, S. J., &amp; </w:t>
      </w:r>
      <w:r w:rsidRPr="300B251A" w:rsidR="71AE6722">
        <w:rPr>
          <w:rFonts w:ascii="Arial Nova" w:hAnsi="Arial Nova" w:eastAsia="Arial Nova" w:cs="Arial Nova"/>
          <w:b w:val="0"/>
          <w:bCs w:val="0"/>
          <w:i w:val="0"/>
          <w:iCs w:val="0"/>
          <w:noProof w:val="0"/>
          <w:sz w:val="22"/>
          <w:szCs w:val="22"/>
          <w:lang w:val="en-GB"/>
        </w:rPr>
        <w:t>Patsios</w:t>
      </w:r>
      <w:r w:rsidRPr="300B251A" w:rsidR="71AE6722">
        <w:rPr>
          <w:rFonts w:ascii="Arial Nova" w:hAnsi="Arial Nova" w:eastAsia="Arial Nova" w:cs="Arial Nova"/>
          <w:b w:val="0"/>
          <w:bCs w:val="0"/>
          <w:i w:val="0"/>
          <w:iCs w:val="0"/>
          <w:noProof w:val="0"/>
          <w:sz w:val="22"/>
          <w:szCs w:val="22"/>
          <w:lang w:val="en-GB"/>
        </w:rPr>
        <w:t xml:space="preserve">, D. (2021). Criminal justice responses to domestic violence and abuse in England: an analysis of case attrition and inequalities using police data. </w:t>
      </w:r>
      <w:r w:rsidRPr="300B251A" w:rsidR="71AE6722">
        <w:rPr>
          <w:rFonts w:ascii="Arial Nova" w:hAnsi="Arial Nova" w:eastAsia="Arial Nova" w:cs="Arial Nova"/>
          <w:b w:val="0"/>
          <w:bCs w:val="0"/>
          <w:i w:val="1"/>
          <w:iCs w:val="1"/>
          <w:noProof w:val="0"/>
          <w:sz w:val="22"/>
          <w:szCs w:val="22"/>
          <w:lang w:val="en-GB"/>
        </w:rPr>
        <w:t>Policing and Society</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32</w:t>
      </w:r>
      <w:r w:rsidRPr="300B251A" w:rsidR="71AE6722">
        <w:rPr>
          <w:rFonts w:ascii="Arial Nova" w:hAnsi="Arial Nova" w:eastAsia="Arial Nova" w:cs="Arial Nova"/>
          <w:b w:val="0"/>
          <w:bCs w:val="0"/>
          <w:i w:val="0"/>
          <w:iCs w:val="0"/>
          <w:noProof w:val="0"/>
          <w:sz w:val="22"/>
          <w:szCs w:val="22"/>
          <w:lang w:val="en-GB"/>
        </w:rPr>
        <w:t xml:space="preserve">(8), 963–980. </w:t>
      </w:r>
      <w:hyperlink r:id="Rab2b380d4d974748">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https://doi.org/10.1080/10439463.2021.2003358</w:t>
        </w:r>
      </w:hyperlink>
    </w:p>
    <w:p w:rsidR="300B251A" w:rsidP="300B251A" w:rsidRDefault="300B251A" w14:paraId="6C1EFAA6" w14:textId="48716E8B">
      <w:pPr>
        <w:bidi w:val="0"/>
        <w:rPr>
          <w:rFonts w:ascii="Arial Nova" w:hAnsi="Arial Nova" w:eastAsia="Arial Nova" w:cs="Arial Nova"/>
          <w:b w:val="0"/>
          <w:bCs w:val="0"/>
          <w:i w:val="0"/>
          <w:iCs w:val="0"/>
          <w:strike w:val="0"/>
          <w:dstrike w:val="0"/>
          <w:noProof w:val="0"/>
          <w:sz w:val="22"/>
          <w:szCs w:val="22"/>
          <w:lang w:val="en-GB"/>
        </w:rPr>
      </w:pPr>
    </w:p>
    <w:p w:rsidR="71AE6722" w:rsidP="300B251A" w:rsidRDefault="71AE6722" w14:paraId="029AE1EF" w14:textId="6FC0800B">
      <w:pPr>
        <w:bidi w:val="0"/>
        <w:rPr>
          <w:rFonts w:ascii="Aptos" w:hAnsi="Aptos" w:eastAsia="Aptos" w:cs="Aptos"/>
          <w:b w:val="0"/>
          <w:bCs w:val="0"/>
          <w:i w:val="0"/>
          <w:iCs w:val="0"/>
          <w:noProof w:val="0"/>
          <w:sz w:val="24"/>
          <w:szCs w:val="24"/>
          <w:lang w:val="en-GB"/>
        </w:rPr>
      </w:pPr>
      <w:r w:rsidRPr="300B251A" w:rsidR="71AE6722">
        <w:rPr>
          <w:rFonts w:ascii="Aptos" w:hAnsi="Aptos" w:eastAsia="Aptos" w:cs="Aptos"/>
          <w:b w:val="0"/>
          <w:bCs w:val="0"/>
          <w:i w:val="0"/>
          <w:iCs w:val="0"/>
          <w:noProof w:val="0"/>
          <w:sz w:val="24"/>
          <w:szCs w:val="24"/>
          <w:lang w:val="en-GB"/>
        </w:rPr>
        <w:t xml:space="preserve">Molina J., Poppleton J. (2020). </w:t>
      </w:r>
      <w:r w:rsidRPr="300B251A" w:rsidR="71AE6722">
        <w:rPr>
          <w:rFonts w:ascii="Aptos" w:hAnsi="Aptos" w:eastAsia="Aptos" w:cs="Aptos"/>
          <w:b w:val="0"/>
          <w:bCs w:val="0"/>
          <w:i w:val="1"/>
          <w:iCs w:val="1"/>
          <w:noProof w:val="0"/>
          <w:sz w:val="24"/>
          <w:szCs w:val="24"/>
          <w:lang w:val="en-GB"/>
        </w:rPr>
        <w:t>Rape survivors and the criminal justice system</w:t>
      </w:r>
      <w:r w:rsidRPr="300B251A" w:rsidR="71AE6722">
        <w:rPr>
          <w:rFonts w:ascii="Aptos" w:hAnsi="Aptos" w:eastAsia="Aptos" w:cs="Aptos"/>
          <w:b w:val="0"/>
          <w:bCs w:val="0"/>
          <w:i w:val="0"/>
          <w:iCs w:val="0"/>
          <w:noProof w:val="0"/>
          <w:sz w:val="24"/>
          <w:szCs w:val="24"/>
          <w:lang w:val="en-GB"/>
        </w:rPr>
        <w:t xml:space="preserve">. Victims Commissioner. </w:t>
      </w:r>
      <w:hyperlink r:id="Rb812795c32f14b12">
        <w:r w:rsidRPr="300B251A" w:rsidR="71AE6722">
          <w:rPr>
            <w:rStyle w:val="Hyperlink"/>
            <w:rFonts w:ascii="Aptos" w:hAnsi="Aptos" w:eastAsia="Aptos" w:cs="Aptos"/>
            <w:b w:val="0"/>
            <w:bCs w:val="0"/>
            <w:i w:val="0"/>
            <w:iCs w:val="0"/>
            <w:strike w:val="0"/>
            <w:dstrike w:val="0"/>
            <w:noProof w:val="0"/>
            <w:sz w:val="24"/>
            <w:szCs w:val="24"/>
            <w:lang w:val="en-GB"/>
          </w:rPr>
          <w:t>https://victimscommissioner.org.uk/document/rape-survivors-and-the-criminal-justice-system/</w:t>
        </w:r>
      </w:hyperlink>
    </w:p>
    <w:p w:rsidR="300B251A" w:rsidP="300B251A" w:rsidRDefault="300B251A" w14:paraId="1A746CDD" w14:textId="31DFBF89">
      <w:pPr>
        <w:bidi w:val="0"/>
        <w:rPr>
          <w:rFonts w:ascii="Arial Nova" w:hAnsi="Arial Nova" w:eastAsia="Arial Nova" w:cs="Arial Nova"/>
          <w:b w:val="0"/>
          <w:bCs w:val="0"/>
          <w:i w:val="0"/>
          <w:iCs w:val="0"/>
          <w:strike w:val="0"/>
          <w:dstrike w:val="0"/>
          <w:noProof w:val="0"/>
          <w:sz w:val="22"/>
          <w:szCs w:val="22"/>
          <w:lang w:val="en-GB"/>
        </w:rPr>
      </w:pPr>
    </w:p>
    <w:p w:rsidR="71AE6722" w:rsidP="300B251A" w:rsidRDefault="71AE6722" w14:paraId="576D1141" w14:textId="70BD6139">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Sanders, T., Scoular, J., &amp; Campbell, R. (2022). Sex Work, Hate </w:t>
      </w:r>
      <w:r w:rsidRPr="300B251A" w:rsidR="71AE6722">
        <w:rPr>
          <w:rFonts w:ascii="Arial Nova" w:hAnsi="Arial Nova" w:eastAsia="Arial Nova" w:cs="Arial Nova"/>
          <w:b w:val="0"/>
          <w:bCs w:val="0"/>
          <w:i w:val="0"/>
          <w:iCs w:val="0"/>
          <w:noProof w:val="0"/>
          <w:sz w:val="22"/>
          <w:szCs w:val="22"/>
          <w:lang w:val="en-GB"/>
        </w:rPr>
        <w:t>Crime</w:t>
      </w:r>
      <w:r w:rsidRPr="300B251A" w:rsidR="71AE6722">
        <w:rPr>
          <w:rFonts w:ascii="Arial Nova" w:hAnsi="Arial Nova" w:eastAsia="Arial Nova" w:cs="Arial Nova"/>
          <w:b w:val="0"/>
          <w:bCs w:val="0"/>
          <w:i w:val="0"/>
          <w:iCs w:val="0"/>
          <w:noProof w:val="0"/>
          <w:sz w:val="22"/>
          <w:szCs w:val="22"/>
          <w:lang w:val="en-GB"/>
        </w:rPr>
        <w:t xml:space="preserve"> and the Criminal law. The Journal of Criminal Law, 86(2), 109-125. </w:t>
      </w:r>
      <w:hyperlink r:id="Rc9c07aaa985c4ad7">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https://doi.org/10.1177/00220183221086679</w:t>
        </w:r>
      </w:hyperlink>
    </w:p>
    <w:p w:rsidR="300B251A" w:rsidP="300B251A" w:rsidRDefault="300B251A" w14:paraId="4E92C178" w14:textId="1CBDE3E6">
      <w:pPr>
        <w:bidi w:val="0"/>
        <w:rPr>
          <w:rFonts w:ascii="Arial Nova" w:hAnsi="Arial Nova" w:eastAsia="Arial Nova" w:cs="Arial Nova"/>
          <w:b w:val="0"/>
          <w:bCs w:val="0"/>
          <w:i w:val="0"/>
          <w:iCs w:val="0"/>
          <w:strike w:val="0"/>
          <w:dstrike w:val="0"/>
          <w:noProof w:val="0"/>
          <w:sz w:val="22"/>
          <w:szCs w:val="22"/>
          <w:lang w:val="en-GB"/>
        </w:rPr>
      </w:pPr>
    </w:p>
    <w:p w:rsidR="71AE6722" w:rsidP="300B251A" w:rsidRDefault="71AE6722" w14:paraId="2A7356AB" w14:textId="0DC5A9F4">
      <w:pPr>
        <w:bidi w:val="0"/>
        <w:spacing w:before="0" w:beforeAutospacing="off" w:after="0" w:afterAutospacing="off"/>
        <w:rPr>
          <w:rFonts w:ascii="Aptos" w:hAnsi="Aptos" w:eastAsia="Aptos" w:cs="Aptos"/>
          <w:b w:val="0"/>
          <w:bCs w:val="0"/>
          <w:i w:val="0"/>
          <w:iCs w:val="0"/>
          <w:noProof w:val="0"/>
          <w:sz w:val="24"/>
          <w:szCs w:val="24"/>
          <w:lang w:val="en-GB"/>
        </w:rPr>
      </w:pPr>
      <w:r w:rsidRPr="300B251A" w:rsidR="71AE6722">
        <w:rPr>
          <w:rFonts w:ascii="Aptos" w:hAnsi="Aptos" w:eastAsia="Aptos" w:cs="Aptos"/>
          <w:b w:val="0"/>
          <w:bCs w:val="0"/>
          <w:i w:val="0"/>
          <w:iCs w:val="0"/>
          <w:noProof w:val="0"/>
          <w:sz w:val="24"/>
          <w:szCs w:val="24"/>
          <w:lang w:val="en-GB"/>
        </w:rPr>
        <w:t xml:space="preserve">Simmonds D., Ariel B., Harinam V. (2023). Overcoming unreported violence using place‐based ambulance data: The case for mapping hotspots based on health data for crime prevention initiatives. </w:t>
      </w:r>
      <w:r w:rsidRPr="300B251A" w:rsidR="71AE6722">
        <w:rPr>
          <w:rFonts w:ascii="Aptos" w:hAnsi="Aptos" w:eastAsia="Aptos" w:cs="Aptos"/>
          <w:b w:val="0"/>
          <w:bCs w:val="0"/>
          <w:i w:val="1"/>
          <w:iCs w:val="1"/>
          <w:noProof w:val="0"/>
          <w:sz w:val="24"/>
          <w:szCs w:val="24"/>
          <w:lang w:val="en-GB"/>
        </w:rPr>
        <w:t>Transactions in GIS</w:t>
      </w:r>
      <w:r w:rsidRPr="300B251A" w:rsidR="71AE6722">
        <w:rPr>
          <w:rFonts w:ascii="Aptos" w:hAnsi="Aptos" w:eastAsia="Aptos" w:cs="Aptos"/>
          <w:b w:val="0"/>
          <w:bCs w:val="0"/>
          <w:i w:val="0"/>
          <w:iCs w:val="0"/>
          <w:noProof w:val="0"/>
          <w:sz w:val="24"/>
          <w:szCs w:val="24"/>
          <w:lang w:val="en-GB"/>
        </w:rPr>
        <w:t xml:space="preserve">, 27(7), 1928–1941. </w:t>
      </w:r>
      <w:hyperlink r:id="R86959cfd99814a8a">
        <w:r w:rsidRPr="300B251A" w:rsidR="71AE6722">
          <w:rPr>
            <w:rStyle w:val="Hyperlink"/>
            <w:rFonts w:ascii="Aptos" w:hAnsi="Aptos" w:eastAsia="Aptos" w:cs="Aptos"/>
            <w:b w:val="0"/>
            <w:bCs w:val="0"/>
            <w:i w:val="0"/>
            <w:iCs w:val="0"/>
            <w:strike w:val="0"/>
            <w:dstrike w:val="0"/>
            <w:noProof w:val="0"/>
            <w:sz w:val="24"/>
            <w:szCs w:val="24"/>
            <w:lang w:val="en-GB"/>
          </w:rPr>
          <w:t>https://doi.org/10.1111/tgis.13105</w:t>
        </w:r>
      </w:hyperlink>
    </w:p>
    <w:p w:rsidR="300B251A" w:rsidP="300B251A" w:rsidRDefault="300B251A" w14:paraId="04306517" w14:textId="0820C034">
      <w:pPr>
        <w:bidi w:val="0"/>
        <w:rPr>
          <w:rFonts w:ascii="Arial Nova" w:hAnsi="Arial Nova" w:eastAsia="Arial Nova" w:cs="Arial Nova"/>
          <w:b w:val="0"/>
          <w:bCs w:val="0"/>
          <w:i w:val="0"/>
          <w:iCs w:val="0"/>
          <w:strike w:val="0"/>
          <w:dstrike w:val="0"/>
          <w:noProof w:val="0"/>
          <w:sz w:val="22"/>
          <w:szCs w:val="22"/>
          <w:lang w:val="en-GB"/>
        </w:rPr>
      </w:pPr>
    </w:p>
    <w:p w:rsidR="71AE6722" w:rsidP="300B251A" w:rsidRDefault="71AE6722" w14:paraId="7F3D9B84" w14:textId="2D2A9EFB">
      <w:pPr>
        <w:bidi w:val="0"/>
        <w:spacing w:before="0" w:beforeAutospacing="off" w:after="0" w:afterAutospacing="off"/>
        <w:rPr>
          <w:rFonts w:ascii="Aptos" w:hAnsi="Aptos" w:eastAsia="Aptos" w:cs="Aptos"/>
          <w:b w:val="0"/>
          <w:bCs w:val="0"/>
          <w:i w:val="0"/>
          <w:iCs w:val="0"/>
          <w:noProof w:val="0"/>
          <w:sz w:val="24"/>
          <w:szCs w:val="24"/>
          <w:lang w:val="en-GB"/>
        </w:rPr>
      </w:pPr>
      <w:r w:rsidRPr="300B251A" w:rsidR="71AE6722">
        <w:rPr>
          <w:rFonts w:ascii="Aptos" w:hAnsi="Aptos" w:eastAsia="Aptos" w:cs="Aptos"/>
          <w:b w:val="0"/>
          <w:bCs w:val="0"/>
          <w:i w:val="0"/>
          <w:iCs w:val="0"/>
          <w:noProof w:val="0"/>
          <w:sz w:val="24"/>
          <w:szCs w:val="24"/>
          <w:lang w:val="en-GB"/>
        </w:rPr>
        <w:t xml:space="preserve">Smith, O., &amp; Daly, E. (2020). </w:t>
      </w:r>
      <w:r w:rsidRPr="300B251A" w:rsidR="71AE6722">
        <w:rPr>
          <w:rFonts w:ascii="Aptos" w:hAnsi="Aptos" w:eastAsia="Aptos" w:cs="Aptos"/>
          <w:b w:val="0"/>
          <w:bCs w:val="0"/>
          <w:i w:val="1"/>
          <w:iCs w:val="1"/>
          <w:noProof w:val="0"/>
          <w:sz w:val="24"/>
          <w:szCs w:val="24"/>
          <w:lang w:val="en-GB"/>
        </w:rPr>
        <w:t>Final report.: Evaluation of the sexual violence complainants’ advocate scheme</w:t>
      </w:r>
      <w:r w:rsidRPr="300B251A" w:rsidR="71AE6722">
        <w:rPr>
          <w:rFonts w:ascii="Aptos" w:hAnsi="Aptos" w:eastAsia="Aptos" w:cs="Aptos"/>
          <w:b w:val="0"/>
          <w:bCs w:val="0"/>
          <w:i w:val="0"/>
          <w:iCs w:val="0"/>
          <w:noProof w:val="0"/>
          <w:sz w:val="24"/>
          <w:szCs w:val="24"/>
          <w:lang w:val="en-GB"/>
        </w:rPr>
        <w:t>. Loughborough University.</w:t>
      </w:r>
    </w:p>
    <w:p w:rsidR="300B251A" w:rsidP="300B251A" w:rsidRDefault="300B251A" w14:paraId="171DB4AE" w14:textId="6C3DC593">
      <w:pPr>
        <w:bidi w:val="0"/>
        <w:rPr>
          <w:rFonts w:ascii="Arial Nova" w:hAnsi="Arial Nova" w:eastAsia="Arial Nova" w:cs="Arial Nova"/>
          <w:b w:val="0"/>
          <w:bCs w:val="0"/>
          <w:i w:val="0"/>
          <w:iCs w:val="0"/>
          <w:noProof w:val="0"/>
          <w:sz w:val="22"/>
          <w:szCs w:val="22"/>
          <w:lang w:val="en-GB"/>
        </w:rPr>
      </w:pPr>
    </w:p>
    <w:p w:rsidR="71AE6722" w:rsidP="300B251A" w:rsidRDefault="71AE6722" w14:paraId="7E0D6E3B" w14:textId="2422D364">
      <w:pPr>
        <w:bidi w:val="0"/>
        <w:rPr>
          <w:rFonts w:ascii="Aptos" w:hAnsi="Aptos" w:eastAsia="Aptos" w:cs="Aptos"/>
          <w:b w:val="0"/>
          <w:bCs w:val="0"/>
          <w:i w:val="0"/>
          <w:iCs w:val="0"/>
          <w:noProof w:val="0"/>
          <w:sz w:val="24"/>
          <w:szCs w:val="24"/>
          <w:lang w:val="en-GB"/>
        </w:rPr>
      </w:pPr>
      <w:r w:rsidRPr="300B251A" w:rsidR="71AE6722">
        <w:rPr>
          <w:rFonts w:ascii="Aptos" w:hAnsi="Aptos" w:eastAsia="Aptos" w:cs="Aptos"/>
          <w:b w:val="0"/>
          <w:bCs w:val="0"/>
          <w:i w:val="0"/>
          <w:iCs w:val="0"/>
          <w:noProof w:val="0"/>
          <w:sz w:val="24"/>
          <w:szCs w:val="24"/>
          <w:lang w:val="en-GB"/>
        </w:rPr>
        <w:t xml:space="preserve">Sutherland, A., Strang, L., Stepanek, M. </w:t>
      </w:r>
      <w:r w:rsidRPr="300B251A" w:rsidR="71AE6722">
        <w:rPr>
          <w:rFonts w:ascii="Aptos" w:hAnsi="Aptos" w:eastAsia="Aptos" w:cs="Aptos"/>
          <w:b w:val="0"/>
          <w:bCs w:val="0"/>
          <w:i w:val="1"/>
          <w:iCs w:val="1"/>
          <w:noProof w:val="0"/>
          <w:sz w:val="24"/>
          <w:szCs w:val="24"/>
          <w:lang w:val="en-GB"/>
        </w:rPr>
        <w:t>et al.</w:t>
      </w:r>
      <w:r w:rsidRPr="300B251A" w:rsidR="71AE6722">
        <w:rPr>
          <w:rFonts w:ascii="Aptos" w:hAnsi="Aptos" w:eastAsia="Aptos" w:cs="Aptos"/>
          <w:b w:val="0"/>
          <w:bCs w:val="0"/>
          <w:i w:val="0"/>
          <w:iCs w:val="0"/>
          <w:noProof w:val="0"/>
          <w:sz w:val="24"/>
          <w:szCs w:val="24"/>
          <w:lang w:val="en-GB"/>
        </w:rPr>
        <w:t xml:space="preserve"> Tracking Violent Crime with Ambulance Data: How Much Crime Goes Uncounted?. </w:t>
      </w:r>
      <w:r w:rsidRPr="300B251A" w:rsidR="71AE6722">
        <w:rPr>
          <w:rFonts w:ascii="Aptos" w:hAnsi="Aptos" w:eastAsia="Aptos" w:cs="Aptos"/>
          <w:b w:val="0"/>
          <w:bCs w:val="0"/>
          <w:i w:val="1"/>
          <w:iCs w:val="1"/>
          <w:noProof w:val="0"/>
          <w:sz w:val="24"/>
          <w:szCs w:val="24"/>
          <w:lang w:val="en-GB"/>
        </w:rPr>
        <w:t>Camb J Evid Based Polic</w:t>
      </w:r>
      <w:r w:rsidRPr="300B251A" w:rsidR="71AE6722">
        <w:rPr>
          <w:rFonts w:ascii="Aptos" w:hAnsi="Aptos" w:eastAsia="Aptos" w:cs="Aptos"/>
          <w:b w:val="0"/>
          <w:bCs w:val="0"/>
          <w:i w:val="0"/>
          <w:iCs w:val="0"/>
          <w:noProof w:val="0"/>
          <w:sz w:val="24"/>
          <w:szCs w:val="24"/>
          <w:lang w:val="en-GB"/>
        </w:rPr>
        <w:t xml:space="preserve"> </w:t>
      </w:r>
      <w:r w:rsidRPr="300B251A" w:rsidR="71AE6722">
        <w:rPr>
          <w:rFonts w:ascii="Aptos" w:hAnsi="Aptos" w:eastAsia="Aptos" w:cs="Aptos"/>
          <w:b w:val="1"/>
          <w:bCs w:val="1"/>
          <w:i w:val="0"/>
          <w:iCs w:val="0"/>
          <w:noProof w:val="0"/>
          <w:sz w:val="24"/>
          <w:szCs w:val="24"/>
          <w:lang w:val="en-GB"/>
        </w:rPr>
        <w:t>5</w:t>
      </w:r>
      <w:r w:rsidRPr="300B251A" w:rsidR="71AE6722">
        <w:rPr>
          <w:rFonts w:ascii="Aptos" w:hAnsi="Aptos" w:eastAsia="Aptos" w:cs="Aptos"/>
          <w:b w:val="0"/>
          <w:bCs w:val="0"/>
          <w:i w:val="0"/>
          <w:iCs w:val="0"/>
          <w:noProof w:val="0"/>
          <w:sz w:val="24"/>
          <w:szCs w:val="24"/>
          <w:lang w:val="en-GB"/>
        </w:rPr>
        <w:t xml:space="preserve">, 20–39 (2021). </w:t>
      </w:r>
      <w:hyperlink r:id="R0e28e3fc26cb4b5f">
        <w:r w:rsidRPr="300B251A" w:rsidR="71AE6722">
          <w:rPr>
            <w:rStyle w:val="Hyperlink"/>
            <w:rFonts w:ascii="Aptos" w:hAnsi="Aptos" w:eastAsia="Aptos" w:cs="Aptos"/>
            <w:b w:val="0"/>
            <w:bCs w:val="0"/>
            <w:i w:val="0"/>
            <w:iCs w:val="0"/>
            <w:strike w:val="0"/>
            <w:dstrike w:val="0"/>
            <w:noProof w:val="0"/>
            <w:sz w:val="24"/>
            <w:szCs w:val="24"/>
            <w:lang w:val="en-GB"/>
          </w:rPr>
          <w:t>https://doi.org/10.1007/s41887-021-00064-5</w:t>
        </w:r>
      </w:hyperlink>
    </w:p>
    <w:p w:rsidR="300B251A" w:rsidP="300B251A" w:rsidRDefault="300B251A" w14:paraId="168FAD18" w14:textId="3DF6B317">
      <w:pPr>
        <w:bidi w:val="0"/>
        <w:rPr>
          <w:rFonts w:ascii="Arial Nova" w:hAnsi="Arial Nova" w:eastAsia="Arial Nova" w:cs="Arial Nova"/>
          <w:b w:val="0"/>
          <w:bCs w:val="0"/>
          <w:i w:val="0"/>
          <w:iCs w:val="0"/>
          <w:noProof w:val="0"/>
          <w:sz w:val="22"/>
          <w:szCs w:val="22"/>
          <w:lang w:val="en-GB"/>
        </w:rPr>
      </w:pPr>
    </w:p>
    <w:p w:rsidR="71AE6722" w:rsidP="300B251A" w:rsidRDefault="71AE6722" w14:paraId="389587F8" w14:textId="102EA85C">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Taylor, S. C., &amp; Gassner, L. (2010). Stemming the flow: challenges for policing adult sexual assault with regard to attrition rates and under-reporting of sexual offences. </w:t>
      </w:r>
      <w:r w:rsidRPr="300B251A" w:rsidR="71AE6722">
        <w:rPr>
          <w:rFonts w:ascii="Arial Nova" w:hAnsi="Arial Nova" w:eastAsia="Arial Nova" w:cs="Arial Nova"/>
          <w:b w:val="0"/>
          <w:bCs w:val="0"/>
          <w:i w:val="1"/>
          <w:iCs w:val="1"/>
          <w:noProof w:val="0"/>
          <w:sz w:val="22"/>
          <w:szCs w:val="22"/>
          <w:lang w:val="en-GB"/>
        </w:rPr>
        <w:t>Police Practice &amp; Research</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11</w:t>
      </w:r>
      <w:r w:rsidRPr="300B251A" w:rsidR="71AE6722">
        <w:rPr>
          <w:rFonts w:ascii="Arial Nova" w:hAnsi="Arial Nova" w:eastAsia="Arial Nova" w:cs="Arial Nova"/>
          <w:b w:val="0"/>
          <w:bCs w:val="0"/>
          <w:i w:val="0"/>
          <w:iCs w:val="0"/>
          <w:noProof w:val="0"/>
          <w:sz w:val="22"/>
          <w:szCs w:val="22"/>
          <w:lang w:val="en-GB"/>
        </w:rPr>
        <w:t xml:space="preserve">(3), 240–255. </w:t>
      </w:r>
      <w:hyperlink r:id="Rf370f2f355fa4482">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https://doi.org/10.1080/15614260902830153</w:t>
        </w:r>
      </w:hyperlink>
    </w:p>
    <w:p w:rsidR="300B251A" w:rsidP="300B251A" w:rsidRDefault="300B251A" w14:paraId="28925C44" w14:textId="66D901F7">
      <w:pPr>
        <w:bidi w:val="0"/>
        <w:rPr>
          <w:rFonts w:ascii="Arial Nova" w:hAnsi="Arial Nova" w:eastAsia="Arial Nova" w:cs="Arial Nova"/>
          <w:b w:val="0"/>
          <w:bCs w:val="0"/>
          <w:i w:val="0"/>
          <w:iCs w:val="0"/>
          <w:noProof w:val="0"/>
          <w:sz w:val="22"/>
          <w:szCs w:val="22"/>
          <w:lang w:val="en-GB"/>
        </w:rPr>
      </w:pPr>
    </w:p>
    <w:p w:rsidR="71AE6722" w:rsidP="300B251A" w:rsidRDefault="71AE6722" w14:paraId="3F1755FB" w14:textId="3CF56C0E">
      <w:pPr>
        <w:bidi w:val="0"/>
        <w:rPr>
          <w:rFonts w:ascii="Aptos" w:hAnsi="Aptos" w:eastAsia="Aptos" w:cs="Aptos"/>
          <w:b w:val="0"/>
          <w:bCs w:val="0"/>
          <w:i w:val="0"/>
          <w:iCs w:val="0"/>
          <w:noProof w:val="0"/>
          <w:sz w:val="24"/>
          <w:szCs w:val="24"/>
          <w:lang w:val="en-GB"/>
        </w:rPr>
      </w:pPr>
      <w:r w:rsidRPr="300B251A" w:rsidR="71AE6722">
        <w:rPr>
          <w:rFonts w:ascii="Aptos" w:hAnsi="Aptos" w:eastAsia="Aptos" w:cs="Aptos"/>
          <w:b w:val="0"/>
          <w:bCs w:val="0"/>
          <w:i w:val="0"/>
          <w:iCs w:val="0"/>
          <w:noProof w:val="0"/>
          <w:sz w:val="24"/>
          <w:szCs w:val="24"/>
          <w:lang w:val="en-GB"/>
        </w:rPr>
        <w:t xml:space="preserve">Timukaite, A., &amp; Buil-Gil, D. (2024). Trust in the police and crime reporting: Reassessing assumptions in the context of violent crime in England and Wales. </w:t>
      </w:r>
      <w:r w:rsidRPr="300B251A" w:rsidR="71AE6722">
        <w:rPr>
          <w:rFonts w:ascii="Aptos" w:hAnsi="Aptos" w:eastAsia="Aptos" w:cs="Aptos"/>
          <w:b w:val="0"/>
          <w:bCs w:val="0"/>
          <w:i w:val="1"/>
          <w:iCs w:val="1"/>
          <w:noProof w:val="0"/>
          <w:sz w:val="24"/>
          <w:szCs w:val="24"/>
          <w:lang w:val="en-GB"/>
        </w:rPr>
        <w:t>International Review of Victimology</w:t>
      </w:r>
      <w:r w:rsidRPr="300B251A" w:rsidR="71AE6722">
        <w:rPr>
          <w:rFonts w:ascii="Aptos" w:hAnsi="Aptos" w:eastAsia="Aptos" w:cs="Aptos"/>
          <w:b w:val="0"/>
          <w:bCs w:val="0"/>
          <w:i w:val="0"/>
          <w:iCs w:val="0"/>
          <w:noProof w:val="0"/>
          <w:sz w:val="24"/>
          <w:szCs w:val="24"/>
          <w:lang w:val="en-GB"/>
        </w:rPr>
        <w:t xml:space="preserve">, </w:t>
      </w:r>
      <w:r w:rsidRPr="300B251A" w:rsidR="71AE6722">
        <w:rPr>
          <w:rFonts w:ascii="Aptos" w:hAnsi="Aptos" w:eastAsia="Aptos" w:cs="Aptos"/>
          <w:b w:val="0"/>
          <w:bCs w:val="0"/>
          <w:i w:val="1"/>
          <w:iCs w:val="1"/>
          <w:noProof w:val="0"/>
          <w:sz w:val="24"/>
          <w:szCs w:val="24"/>
          <w:lang w:val="en-GB"/>
        </w:rPr>
        <w:t>31</w:t>
      </w:r>
      <w:r w:rsidRPr="300B251A" w:rsidR="71AE6722">
        <w:rPr>
          <w:rFonts w:ascii="Aptos" w:hAnsi="Aptos" w:eastAsia="Aptos" w:cs="Aptos"/>
          <w:b w:val="0"/>
          <w:bCs w:val="0"/>
          <w:i w:val="0"/>
          <w:iCs w:val="0"/>
          <w:noProof w:val="0"/>
          <w:sz w:val="24"/>
          <w:szCs w:val="24"/>
          <w:lang w:val="en-GB"/>
        </w:rPr>
        <w:t xml:space="preserve">(2), 265-284. </w:t>
      </w:r>
      <w:hyperlink r:id="R0bc038546b834e2a">
        <w:r w:rsidRPr="300B251A" w:rsidR="71AE6722">
          <w:rPr>
            <w:rStyle w:val="Hyperlink"/>
            <w:rFonts w:ascii="Aptos" w:hAnsi="Aptos" w:eastAsia="Aptos" w:cs="Aptos"/>
            <w:b w:val="0"/>
            <w:bCs w:val="0"/>
            <w:i w:val="0"/>
            <w:iCs w:val="0"/>
            <w:strike w:val="0"/>
            <w:dstrike w:val="0"/>
            <w:noProof w:val="0"/>
            <w:sz w:val="24"/>
            <w:szCs w:val="24"/>
            <w:lang w:val="en-GB"/>
          </w:rPr>
          <w:t>https://doi.org/10.1177/02697580241296569</w:t>
        </w:r>
      </w:hyperlink>
      <w:r w:rsidRPr="300B251A" w:rsidR="71AE6722">
        <w:rPr>
          <w:rFonts w:ascii="Aptos" w:hAnsi="Aptos" w:eastAsia="Aptos" w:cs="Aptos"/>
          <w:b w:val="0"/>
          <w:bCs w:val="0"/>
          <w:i w:val="0"/>
          <w:iCs w:val="0"/>
          <w:noProof w:val="0"/>
          <w:sz w:val="24"/>
          <w:szCs w:val="24"/>
          <w:lang w:val="en-GB"/>
        </w:rPr>
        <w:t xml:space="preserve"> (Original work published 2025)</w:t>
      </w:r>
    </w:p>
    <w:p w:rsidR="300B251A" w:rsidP="300B251A" w:rsidRDefault="300B251A" w14:paraId="51BD460C" w14:textId="3E981A3C">
      <w:pPr>
        <w:bidi w:val="0"/>
        <w:rPr>
          <w:rFonts w:ascii="Arial Nova" w:hAnsi="Arial Nova" w:eastAsia="Arial Nova" w:cs="Arial Nova"/>
          <w:b w:val="0"/>
          <w:bCs w:val="0"/>
          <w:i w:val="0"/>
          <w:iCs w:val="0"/>
          <w:noProof w:val="0"/>
          <w:sz w:val="22"/>
          <w:szCs w:val="22"/>
          <w:lang w:val="en-GB"/>
        </w:rPr>
      </w:pPr>
    </w:p>
    <w:p w:rsidR="71AE6722" w:rsidP="300B251A" w:rsidRDefault="71AE6722" w14:paraId="2A1C679E" w14:textId="150A72C6">
      <w:pPr>
        <w:bidi w:val="0"/>
        <w:rPr>
          <w:rFonts w:ascii="Arial Nova" w:hAnsi="Arial Nova" w:eastAsia="Arial Nova" w:cs="Arial Nova"/>
          <w:b w:val="0"/>
          <w:bCs w:val="0"/>
          <w:i w:val="0"/>
          <w:iCs w:val="0"/>
          <w:noProof w:val="0"/>
          <w:sz w:val="22"/>
          <w:szCs w:val="22"/>
          <w:lang w:val="en-GB"/>
        </w:rPr>
      </w:pPr>
      <w:r w:rsidRPr="300B251A" w:rsidR="71AE6722">
        <w:rPr>
          <w:rFonts w:ascii="Arial Nova" w:hAnsi="Arial Nova" w:eastAsia="Arial Nova" w:cs="Arial Nova"/>
          <w:b w:val="0"/>
          <w:bCs w:val="0"/>
          <w:i w:val="0"/>
          <w:iCs w:val="0"/>
          <w:noProof w:val="0"/>
          <w:sz w:val="22"/>
          <w:szCs w:val="22"/>
          <w:lang w:val="en-GB"/>
        </w:rPr>
        <w:t xml:space="preserve">Widanaralalage, B. K., Murphy, A. D., &amp; Loughlin, C. (2024). Support or justice: a triangulated multi-focal view of sexual assault victim support in a UK sexual assault referral centre (SARC). </w:t>
      </w:r>
      <w:r w:rsidRPr="300B251A" w:rsidR="71AE6722">
        <w:rPr>
          <w:rFonts w:ascii="Arial Nova" w:hAnsi="Arial Nova" w:eastAsia="Arial Nova" w:cs="Arial Nova"/>
          <w:b w:val="0"/>
          <w:bCs w:val="0"/>
          <w:i w:val="1"/>
          <w:iCs w:val="1"/>
          <w:noProof w:val="0"/>
          <w:sz w:val="22"/>
          <w:szCs w:val="22"/>
          <w:lang w:val="en-GB"/>
        </w:rPr>
        <w:t>International Journal of Mental Health Systems</w:t>
      </w:r>
      <w:r w:rsidRPr="300B251A" w:rsidR="71AE6722">
        <w:rPr>
          <w:rFonts w:ascii="Arial Nova" w:hAnsi="Arial Nova" w:eastAsia="Arial Nova" w:cs="Arial Nova"/>
          <w:b w:val="0"/>
          <w:bCs w:val="0"/>
          <w:i w:val="0"/>
          <w:iCs w:val="0"/>
          <w:noProof w:val="0"/>
          <w:sz w:val="22"/>
          <w:szCs w:val="22"/>
          <w:lang w:val="en-GB"/>
        </w:rPr>
        <w:t xml:space="preserve">, </w:t>
      </w:r>
      <w:r w:rsidRPr="300B251A" w:rsidR="71AE6722">
        <w:rPr>
          <w:rFonts w:ascii="Arial Nova" w:hAnsi="Arial Nova" w:eastAsia="Arial Nova" w:cs="Arial Nova"/>
          <w:b w:val="0"/>
          <w:bCs w:val="0"/>
          <w:i w:val="1"/>
          <w:iCs w:val="1"/>
          <w:noProof w:val="0"/>
          <w:sz w:val="22"/>
          <w:szCs w:val="22"/>
          <w:lang w:val="en-GB"/>
        </w:rPr>
        <w:t>18</w:t>
      </w:r>
      <w:r w:rsidRPr="300B251A" w:rsidR="71AE6722">
        <w:rPr>
          <w:rFonts w:ascii="Arial Nova" w:hAnsi="Arial Nova" w:eastAsia="Arial Nova" w:cs="Arial Nova"/>
          <w:b w:val="0"/>
          <w:bCs w:val="0"/>
          <w:i w:val="0"/>
          <w:iCs w:val="0"/>
          <w:noProof w:val="0"/>
          <w:sz w:val="22"/>
          <w:szCs w:val="22"/>
          <w:lang w:val="en-GB"/>
        </w:rPr>
        <w:t xml:space="preserve">(1), 15–15. </w:t>
      </w:r>
      <w:hyperlink r:id="Rbde6db27d9534aee">
        <w:r w:rsidRPr="300B251A" w:rsidR="71AE6722">
          <w:rPr>
            <w:rStyle w:val="Hyperlink"/>
            <w:rFonts w:ascii="Arial Nova" w:hAnsi="Arial Nova" w:eastAsia="Arial Nova" w:cs="Arial Nova"/>
            <w:b w:val="0"/>
            <w:bCs w:val="0"/>
            <w:i w:val="0"/>
            <w:iCs w:val="0"/>
            <w:strike w:val="0"/>
            <w:dstrike w:val="0"/>
            <w:noProof w:val="0"/>
            <w:sz w:val="22"/>
            <w:szCs w:val="22"/>
            <w:lang w:val="en-GB"/>
          </w:rPr>
          <w:t>https://doi.org/10.1186/s13033-024-00631-z</w:t>
        </w:r>
      </w:hyperlink>
    </w:p>
    <w:p w:rsidR="300B251A" w:rsidP="300B251A" w:rsidRDefault="300B251A" w14:paraId="438D826E" w14:textId="69A7BDB5">
      <w:pPr>
        <w:bidi w:val="0"/>
        <w:rPr>
          <w:rFonts w:ascii="Arial Nova" w:hAnsi="Arial Nova" w:eastAsia="Arial Nova" w:cs="Arial Nova"/>
          <w:b w:val="0"/>
          <w:bCs w:val="0"/>
          <w:i w:val="0"/>
          <w:iCs w:val="0"/>
          <w:noProof w:val="0"/>
          <w:sz w:val="24"/>
          <w:szCs w:val="24"/>
          <w:lang w:val="en-GB"/>
        </w:rPr>
      </w:pPr>
    </w:p>
    <w:p w:rsidR="300B251A" w:rsidP="300B251A" w:rsidRDefault="300B251A" w14:paraId="195C1F5E" w14:textId="24E3B5AC">
      <w:pPr>
        <w:bidi w:val="0"/>
        <w:spacing w:line="480" w:lineRule="auto"/>
        <w:ind w:left="0"/>
        <w:rPr>
          <w:rFonts w:ascii="Arial Nova" w:hAnsi="Arial Nova" w:eastAsia="Arial Nova" w:cs="Arial Nova"/>
          <w:b w:val="0"/>
          <w:bCs w:val="0"/>
          <w:i w:val="0"/>
          <w:iCs w:val="0"/>
          <w:noProof w:val="0"/>
          <w:sz w:val="22"/>
          <w:szCs w:val="22"/>
          <w:lang w:val="en-GB"/>
        </w:rPr>
      </w:pPr>
    </w:p>
    <w:p w:rsidR="300B251A" w:rsidP="300B251A" w:rsidRDefault="300B251A" w14:paraId="26F943DE" w14:textId="182E01FF">
      <w:pPr>
        <w:bidi w:val="0"/>
        <w:ind w:left="0"/>
        <w:rPr>
          <w:rFonts w:ascii="Arial Nova" w:hAnsi="Arial Nova" w:eastAsia="Arial Nova" w:cs="Arial Nova"/>
          <w:b w:val="0"/>
          <w:bCs w:val="0"/>
          <w:i w:val="0"/>
          <w:iCs w:val="0"/>
          <w:noProof w:val="0"/>
          <w:sz w:val="22"/>
          <w:szCs w:val="22"/>
          <w:lang w:val="en-GB"/>
        </w:rPr>
      </w:pPr>
    </w:p>
    <w:p w:rsidR="300B251A" w:rsidP="300B251A" w:rsidRDefault="300B251A" w14:paraId="088B70F9" w14:textId="72EFB74C">
      <w:pPr>
        <w:pStyle w:val="Normal"/>
        <w:suppressLineNumbers w:val="0"/>
        <w:bidi w:val="0"/>
        <w:spacing w:before="0" w:beforeAutospacing="off" w:after="160" w:afterAutospacing="off" w:line="480" w:lineRule="auto"/>
        <w:ind w:left="0" w:right="0"/>
        <w:jc w:val="left"/>
        <w:rPr>
          <w:rFonts w:ascii="Arial Nova" w:hAnsi="Arial Nova" w:eastAsia="Arial Nova" w:cs="Arial Nova"/>
          <w:b w:val="0"/>
          <w:bCs w:val="0"/>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C6073B"/>
    <w:rsid w:val="001C8712"/>
    <w:rsid w:val="004A27B5"/>
    <w:rsid w:val="00E3ED2D"/>
    <w:rsid w:val="00F84B8B"/>
    <w:rsid w:val="0168A334"/>
    <w:rsid w:val="0193E244"/>
    <w:rsid w:val="01CD20DF"/>
    <w:rsid w:val="025A893D"/>
    <w:rsid w:val="03C6073B"/>
    <w:rsid w:val="04FF7FD5"/>
    <w:rsid w:val="053CC510"/>
    <w:rsid w:val="056B1AA7"/>
    <w:rsid w:val="05DED640"/>
    <w:rsid w:val="066A8A82"/>
    <w:rsid w:val="06BF7CA0"/>
    <w:rsid w:val="077F7C40"/>
    <w:rsid w:val="07BF6183"/>
    <w:rsid w:val="07CEC286"/>
    <w:rsid w:val="08EFA50C"/>
    <w:rsid w:val="0909CA35"/>
    <w:rsid w:val="092446C5"/>
    <w:rsid w:val="0971B8ED"/>
    <w:rsid w:val="0B2FE2BD"/>
    <w:rsid w:val="0BAEED0B"/>
    <w:rsid w:val="0BC243C1"/>
    <w:rsid w:val="0CD8A57C"/>
    <w:rsid w:val="0CF61378"/>
    <w:rsid w:val="0E4ED91C"/>
    <w:rsid w:val="0ECA3064"/>
    <w:rsid w:val="0F0EBA6F"/>
    <w:rsid w:val="0FD57A00"/>
    <w:rsid w:val="1064DD8F"/>
    <w:rsid w:val="10C9C278"/>
    <w:rsid w:val="112CB4A1"/>
    <w:rsid w:val="117671AD"/>
    <w:rsid w:val="118A1728"/>
    <w:rsid w:val="11F778A7"/>
    <w:rsid w:val="120A2F8D"/>
    <w:rsid w:val="1254A09C"/>
    <w:rsid w:val="131EBBF6"/>
    <w:rsid w:val="1320DA96"/>
    <w:rsid w:val="139109AD"/>
    <w:rsid w:val="13CC74CF"/>
    <w:rsid w:val="13FF560A"/>
    <w:rsid w:val="1472ADDB"/>
    <w:rsid w:val="147F62E8"/>
    <w:rsid w:val="1511C8E5"/>
    <w:rsid w:val="151AC722"/>
    <w:rsid w:val="15C732D5"/>
    <w:rsid w:val="160D6A72"/>
    <w:rsid w:val="1735BD17"/>
    <w:rsid w:val="17BFC4D6"/>
    <w:rsid w:val="1889E3D5"/>
    <w:rsid w:val="18B405BE"/>
    <w:rsid w:val="18C529F3"/>
    <w:rsid w:val="193000CF"/>
    <w:rsid w:val="1930F1A6"/>
    <w:rsid w:val="19B9C398"/>
    <w:rsid w:val="19F0875E"/>
    <w:rsid w:val="1A26A25E"/>
    <w:rsid w:val="1A525B41"/>
    <w:rsid w:val="1ADAB88F"/>
    <w:rsid w:val="1B2D87E0"/>
    <w:rsid w:val="1B74CD30"/>
    <w:rsid w:val="1B76BA7C"/>
    <w:rsid w:val="1BABEA64"/>
    <w:rsid w:val="1BE262D1"/>
    <w:rsid w:val="1C224135"/>
    <w:rsid w:val="1C3F72E2"/>
    <w:rsid w:val="1D9C21F3"/>
    <w:rsid w:val="1E5B4B81"/>
    <w:rsid w:val="1EAA7A9B"/>
    <w:rsid w:val="1EC65692"/>
    <w:rsid w:val="1EF336A4"/>
    <w:rsid w:val="1F86B880"/>
    <w:rsid w:val="1FE87869"/>
    <w:rsid w:val="2037FDA5"/>
    <w:rsid w:val="2038C194"/>
    <w:rsid w:val="20EB489E"/>
    <w:rsid w:val="22311F55"/>
    <w:rsid w:val="22A0BD9E"/>
    <w:rsid w:val="22EFA10F"/>
    <w:rsid w:val="22F9962A"/>
    <w:rsid w:val="2396AAAF"/>
    <w:rsid w:val="244B8782"/>
    <w:rsid w:val="24EC47CA"/>
    <w:rsid w:val="24FDEE7B"/>
    <w:rsid w:val="250E4E9B"/>
    <w:rsid w:val="256BE63C"/>
    <w:rsid w:val="260A0795"/>
    <w:rsid w:val="2635F8EA"/>
    <w:rsid w:val="26714E2C"/>
    <w:rsid w:val="26B48734"/>
    <w:rsid w:val="270F9063"/>
    <w:rsid w:val="277DE36B"/>
    <w:rsid w:val="282B47EA"/>
    <w:rsid w:val="28346561"/>
    <w:rsid w:val="284021A6"/>
    <w:rsid w:val="28683BC2"/>
    <w:rsid w:val="28F5F402"/>
    <w:rsid w:val="28FC6959"/>
    <w:rsid w:val="290878D4"/>
    <w:rsid w:val="292E9825"/>
    <w:rsid w:val="29665D27"/>
    <w:rsid w:val="2A7EB16C"/>
    <w:rsid w:val="2B9FC8EE"/>
    <w:rsid w:val="2BB92853"/>
    <w:rsid w:val="2BFD53FB"/>
    <w:rsid w:val="2C542493"/>
    <w:rsid w:val="2C858B50"/>
    <w:rsid w:val="2D177961"/>
    <w:rsid w:val="2D711658"/>
    <w:rsid w:val="2DA63ED4"/>
    <w:rsid w:val="2E124A16"/>
    <w:rsid w:val="2E829F9F"/>
    <w:rsid w:val="2F31F78A"/>
    <w:rsid w:val="2F4FBC54"/>
    <w:rsid w:val="300B251A"/>
    <w:rsid w:val="3015CB22"/>
    <w:rsid w:val="30DC3DE0"/>
    <w:rsid w:val="32371DD2"/>
    <w:rsid w:val="33C00AAD"/>
    <w:rsid w:val="33CC161C"/>
    <w:rsid w:val="33D8823A"/>
    <w:rsid w:val="34C81E4E"/>
    <w:rsid w:val="34DF2DF2"/>
    <w:rsid w:val="34EA0F20"/>
    <w:rsid w:val="364DA1B1"/>
    <w:rsid w:val="365F884C"/>
    <w:rsid w:val="37455AF7"/>
    <w:rsid w:val="3757459F"/>
    <w:rsid w:val="37856B4F"/>
    <w:rsid w:val="3836A677"/>
    <w:rsid w:val="3995AF3B"/>
    <w:rsid w:val="39AB9050"/>
    <w:rsid w:val="39BB29AE"/>
    <w:rsid w:val="3A9C6E54"/>
    <w:rsid w:val="3B72CFB0"/>
    <w:rsid w:val="3DAFA224"/>
    <w:rsid w:val="3ED57839"/>
    <w:rsid w:val="3F57AF71"/>
    <w:rsid w:val="3F909BCD"/>
    <w:rsid w:val="3F965E15"/>
    <w:rsid w:val="3FD19E85"/>
    <w:rsid w:val="3FD59B63"/>
    <w:rsid w:val="401C0AA2"/>
    <w:rsid w:val="40615A12"/>
    <w:rsid w:val="40FC91DB"/>
    <w:rsid w:val="4173E302"/>
    <w:rsid w:val="41D01DC8"/>
    <w:rsid w:val="420BBB85"/>
    <w:rsid w:val="4279E5A0"/>
    <w:rsid w:val="429E2D56"/>
    <w:rsid w:val="42AA0096"/>
    <w:rsid w:val="43D8F704"/>
    <w:rsid w:val="4472BAEA"/>
    <w:rsid w:val="449989E0"/>
    <w:rsid w:val="44D04537"/>
    <w:rsid w:val="44D68095"/>
    <w:rsid w:val="45784098"/>
    <w:rsid w:val="45C229D6"/>
    <w:rsid w:val="45F2E816"/>
    <w:rsid w:val="4625E8F9"/>
    <w:rsid w:val="47AF90C6"/>
    <w:rsid w:val="480E0BB7"/>
    <w:rsid w:val="4851B861"/>
    <w:rsid w:val="498A08D9"/>
    <w:rsid w:val="49B9BAB5"/>
    <w:rsid w:val="4ADD19FB"/>
    <w:rsid w:val="4BB5FCE3"/>
    <w:rsid w:val="4BDA28F8"/>
    <w:rsid w:val="4CA3B6AD"/>
    <w:rsid w:val="4CDE172B"/>
    <w:rsid w:val="4D53EF35"/>
    <w:rsid w:val="4D95D37D"/>
    <w:rsid w:val="4DCEB752"/>
    <w:rsid w:val="4E0B184F"/>
    <w:rsid w:val="4EB1933C"/>
    <w:rsid w:val="4F0C6504"/>
    <w:rsid w:val="4F2430B7"/>
    <w:rsid w:val="4F7A6E20"/>
    <w:rsid w:val="4F8D17C6"/>
    <w:rsid w:val="4FB07FB1"/>
    <w:rsid w:val="5020B9D9"/>
    <w:rsid w:val="50480EE3"/>
    <w:rsid w:val="512440A7"/>
    <w:rsid w:val="524AA7EC"/>
    <w:rsid w:val="525DFF91"/>
    <w:rsid w:val="526D0506"/>
    <w:rsid w:val="5364E93E"/>
    <w:rsid w:val="538BD199"/>
    <w:rsid w:val="539ED529"/>
    <w:rsid w:val="5438F34F"/>
    <w:rsid w:val="54A17135"/>
    <w:rsid w:val="5568D2BB"/>
    <w:rsid w:val="558E167D"/>
    <w:rsid w:val="55A5BB04"/>
    <w:rsid w:val="56A5A701"/>
    <w:rsid w:val="56D224CA"/>
    <w:rsid w:val="571E32FF"/>
    <w:rsid w:val="5722321F"/>
    <w:rsid w:val="57D6B71C"/>
    <w:rsid w:val="59E6DA90"/>
    <w:rsid w:val="5A38D7C5"/>
    <w:rsid w:val="5A5D029D"/>
    <w:rsid w:val="5AA4E9CF"/>
    <w:rsid w:val="5B56DB57"/>
    <w:rsid w:val="5B5A58CD"/>
    <w:rsid w:val="5C44FA3F"/>
    <w:rsid w:val="5CECEF88"/>
    <w:rsid w:val="5D726852"/>
    <w:rsid w:val="5D7870E1"/>
    <w:rsid w:val="5E4539F9"/>
    <w:rsid w:val="5ED47D3B"/>
    <w:rsid w:val="601EE4C2"/>
    <w:rsid w:val="60E40857"/>
    <w:rsid w:val="614A21DA"/>
    <w:rsid w:val="61519946"/>
    <w:rsid w:val="634B8B34"/>
    <w:rsid w:val="63726D14"/>
    <w:rsid w:val="63C57230"/>
    <w:rsid w:val="63E58A70"/>
    <w:rsid w:val="64C0177A"/>
    <w:rsid w:val="65278379"/>
    <w:rsid w:val="65390930"/>
    <w:rsid w:val="655290B6"/>
    <w:rsid w:val="65BBE6AB"/>
    <w:rsid w:val="65BEAEDC"/>
    <w:rsid w:val="676607E2"/>
    <w:rsid w:val="67ECADBC"/>
    <w:rsid w:val="68388AFA"/>
    <w:rsid w:val="685F4679"/>
    <w:rsid w:val="68B347BF"/>
    <w:rsid w:val="6C80EDE0"/>
    <w:rsid w:val="6CF4673C"/>
    <w:rsid w:val="6D380532"/>
    <w:rsid w:val="6D884CE6"/>
    <w:rsid w:val="6E5A0D5E"/>
    <w:rsid w:val="6E8CA468"/>
    <w:rsid w:val="6E977674"/>
    <w:rsid w:val="6F2A959A"/>
    <w:rsid w:val="7025D1C4"/>
    <w:rsid w:val="70A43E71"/>
    <w:rsid w:val="70BC8053"/>
    <w:rsid w:val="71479356"/>
    <w:rsid w:val="717E4BC9"/>
    <w:rsid w:val="719CE98F"/>
    <w:rsid w:val="71AE6722"/>
    <w:rsid w:val="7201FBA6"/>
    <w:rsid w:val="732B803D"/>
    <w:rsid w:val="73ABBF8F"/>
    <w:rsid w:val="74E700E0"/>
    <w:rsid w:val="7518745A"/>
    <w:rsid w:val="751AC852"/>
    <w:rsid w:val="7521514D"/>
    <w:rsid w:val="7521F692"/>
    <w:rsid w:val="7528A42D"/>
    <w:rsid w:val="75C230FC"/>
    <w:rsid w:val="76973EF6"/>
    <w:rsid w:val="76A4D6AF"/>
    <w:rsid w:val="76D8155E"/>
    <w:rsid w:val="76EF087C"/>
    <w:rsid w:val="76FBF4CC"/>
    <w:rsid w:val="7718AB8E"/>
    <w:rsid w:val="77861BDA"/>
    <w:rsid w:val="7A05AC65"/>
    <w:rsid w:val="7B746787"/>
    <w:rsid w:val="7C19D4C5"/>
    <w:rsid w:val="7C56BE49"/>
    <w:rsid w:val="7CC10610"/>
    <w:rsid w:val="7CD83A21"/>
    <w:rsid w:val="7CE06AC8"/>
    <w:rsid w:val="7D94E53F"/>
    <w:rsid w:val="7DE7DC7C"/>
    <w:rsid w:val="7E2BA3F7"/>
    <w:rsid w:val="7E65070E"/>
    <w:rsid w:val="7EBDFAB6"/>
    <w:rsid w:val="7EE86C5F"/>
    <w:rsid w:val="7F2972A6"/>
    <w:rsid w:val="7F490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073B"/>
  <w15:chartTrackingRefBased/>
  <w15:docId w15:val="{D5AF8CB6-BFD6-4E86-8AB0-3DA87ECCDA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00B251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s10896-024-00802-z" TargetMode="External" Id="R69281e9c7b5945ea" /><Relationship Type="http://schemas.openxmlformats.org/officeDocument/2006/relationships/hyperlink" Target="https://doi.org/10.1177/1477370820932077" TargetMode="External" Id="R722e9d166bba4a9a" /><Relationship Type="http://schemas.openxmlformats.org/officeDocument/2006/relationships/hyperlink" Target="https://doi.org/10.1111/1468-4446.12493" TargetMode="External" Id="R084121e5eba0459d" /><Relationship Type="http://schemas.openxmlformats.org/officeDocument/2006/relationships/hyperlink" Target="https://doi.org/10.1002/car.2252" TargetMode="External" Id="R7f29d17019c9470f" /><Relationship Type="http://schemas.openxmlformats.org/officeDocument/2006/relationships/hyperlink" Target="https://doi.org/10.1007/s11524-019-00359-z" TargetMode="External" Id="Ra3ebe5e2fcf84ade" /><Relationship Type="http://schemas.openxmlformats.org/officeDocument/2006/relationships/hyperlink" Target="https://doi.org/10.1080/08974454.2021.1985045" TargetMode="External" Id="Ra00792d847ce4f8d" /><Relationship Type="http://schemas.openxmlformats.org/officeDocument/2006/relationships/hyperlink" Target="https://doi.org/10.1080/10439463.2021.2003358" TargetMode="External" Id="Rab2b380d4d974748" /><Relationship Type="http://schemas.openxmlformats.org/officeDocument/2006/relationships/hyperlink" Target="https://victimscommissioner.org.uk/document/rape-survivors-and-the-criminal-justice-system/" TargetMode="External" Id="Rb812795c32f14b12" /><Relationship Type="http://schemas.openxmlformats.org/officeDocument/2006/relationships/hyperlink" Target="https://doi.org/10.1177/00220183221086679" TargetMode="External" Id="Rc9c07aaa985c4ad7" /><Relationship Type="http://schemas.openxmlformats.org/officeDocument/2006/relationships/hyperlink" Target="https://doi.org/10.1111/tgis.13105" TargetMode="External" Id="R86959cfd99814a8a" /><Relationship Type="http://schemas.openxmlformats.org/officeDocument/2006/relationships/hyperlink" Target="https://doi.org/10.1007/s41887-021-00064-5" TargetMode="External" Id="R0e28e3fc26cb4b5f" /><Relationship Type="http://schemas.openxmlformats.org/officeDocument/2006/relationships/hyperlink" Target="https://doi.org/10.1080/15614260902830153" TargetMode="External" Id="Rf370f2f355fa4482" /><Relationship Type="http://schemas.openxmlformats.org/officeDocument/2006/relationships/hyperlink" Target="https://doi.org/10.1177/02697580241296569" TargetMode="External" Id="R0bc038546b834e2a" /><Relationship Type="http://schemas.openxmlformats.org/officeDocument/2006/relationships/hyperlink" Target="https://doi.org/10.1186/s13033-024-00631-z" TargetMode="External" Id="Rbde6db27d9534a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Head (2405537)</dc:creator>
  <keywords/>
  <dc:description/>
  <lastModifiedBy>Leo Head (2405537)</lastModifiedBy>
  <revision>4</revision>
  <dcterms:created xsi:type="dcterms:W3CDTF">2025-07-15T10:45:08.1387804Z</dcterms:created>
  <dcterms:modified xsi:type="dcterms:W3CDTF">2025-07-17T17:13:42.5288205Z</dcterms:modified>
</coreProperties>
</file>