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number- 2407439</w:t>
      </w:r>
    </w:p>
    <w:p w:rsidR="00000000" w:rsidDel="00000000" w:rsidP="00000000" w:rsidRDefault="00000000" w:rsidRPr="00000000" w14:paraId="00000013">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Word count- 3534</w:t>
      </w:r>
    </w:p>
    <w:p w:rsidR="00000000" w:rsidDel="00000000" w:rsidP="00000000" w:rsidRDefault="00000000" w:rsidRPr="00000000" w14:paraId="00000016">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Educational theory continues to shape how teaching and learning are understood, yet its role within contemporary education has become increasingly complex. In the twenty-first century, teachers operate within systems characterised by heightened accountability, rapid technological change, increasing learner diversity, and a growing emphasis on evidence-informed practice. Within this context, the relevance of educational theory is often questioned, particularly when theoretical ideals appear difficult to reconcile with the practical realities of modern classrooms (Biesta, 2010). This tension raises important questions about how learning theories should be interpreted, adapted, and applied, rather than accepted uncritically.</w:t>
      </w:r>
    </w:p>
    <w:p w:rsidR="00000000" w:rsidDel="00000000" w:rsidP="00000000" w:rsidRDefault="00000000" w:rsidRPr="00000000" w14:paraId="0000003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assignment offers a reflective critique of teaching and learning in the twenty-first century, drawing on learning theory and modern evidence-informed approaches to examine the extent to which theory remains relevant within contemporary practice. Rather than positioning theory and evidence as competing or incompatible forces, the discussion explores the tensions that emerge when values-driven pedagogical principles meet data-driven expectations of effectiveness. Particular attention is given to the challenge of balancing learner autonomy, well-being, and inclusion with curriculum demands and the pressures placed on teachers.</w:t>
      </w:r>
    </w:p>
    <w:p w:rsidR="00000000" w:rsidDel="00000000" w:rsidP="00000000" w:rsidRDefault="00000000" w:rsidRPr="00000000" w14:paraId="0000003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critical reflection, this assignment argues that neither traditional learning theories nor modern evidence-based approaches provide a complete solution when considered in isolation. Instead, effective teaching requires professional judgement that is responsive to context, informed by evidence, and underpinned by a critical understanding of theory. By interrogating assumptions embedded within both theoretical and evidence-informed frameworks, this critique highlights the importance of reflective practice in shaping teaching approaches that are both principled and practical in contemporary education.</w:t>
      </w:r>
    </w:p>
    <w:p w:rsidR="00000000" w:rsidDel="00000000" w:rsidP="00000000" w:rsidRDefault="00000000" w:rsidRPr="00000000" w14:paraId="00000032">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Learning Theory in the 21st Century</w:t>
      </w:r>
    </w:p>
    <w:p w:rsidR="00000000" w:rsidDel="00000000" w:rsidP="00000000" w:rsidRDefault="00000000" w:rsidRPr="00000000" w14:paraId="0000003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theories continue to underpin many of the assumptions that shape contemporary educational practice. Frameworks derived from developmental, cognitive, and humanistic traditions have influenced how teachers conceptualise learning, learners, and the purpose of education. However, the application of learning theory within twenty-first-century classrooms is far from straightforward. While theory offers valuable lenses for understanding learning, its relevance is increasingly challenged by accountability pressures, diverse learner needs, and constrained teaching conditions.</w:t>
      </w:r>
    </w:p>
    <w:p w:rsidR="00000000" w:rsidDel="00000000" w:rsidP="00000000" w:rsidRDefault="00000000" w:rsidRPr="00000000" w14:paraId="0000003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enduring contribution of learning theory lies in its challenge to deficit-based views of learners. Child-centred and humanistic perspectives have played a significant role in shifting educational discourse away from transmission models of learning towards approaches that recognise the learner as active, relational, and socially situated. Emphases on holistic development, learner agency, and emotional well-being remain highly relevant, particularly in light of growing concerns around pupil mental health and engagement (Biesta, 2015). Such perspectives encourage teachers to view learners as individuals shaped by social, emotional, and cognitive factors, rather than as uniform recipients of instruction.</w:t>
      </w:r>
    </w:p>
    <w:p w:rsidR="00000000" w:rsidDel="00000000" w:rsidP="00000000" w:rsidRDefault="00000000" w:rsidRPr="00000000" w14:paraId="0000003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while learning theory offers powerful ethical and pedagogical ideals, it often assumes conditions that are difficult to sustain in contemporary classrooms. Many theories were developed in contexts that differ significantly from modern education systems, particularly in relation to class size, curriculum prescription, and assessment structures. As a result, theoretical principles such as personalised learning or learner autonomy can become aspirational rather than achievable. This raises questions about whether learning theory sometimes functions more effectively as a statement of values than as a practical guide for everyday teaching.</w:t>
      </w:r>
    </w:p>
    <w:p w:rsidR="00000000" w:rsidDel="00000000" w:rsidP="00000000" w:rsidRDefault="00000000" w:rsidRPr="00000000" w14:paraId="0000003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concept of learner autonomy illustrates this tension clearly. Learning theories that emphasise independence and self-directed learning continue to influence pedagogical discourse and policy. In theory, autonomy supports motivation, engagement, and deeper learning. In practice, however, not all learners are equally equipped to manage independence, particularly those requiring additional structure or support. Without careful scaffolding, autonomy-focused approaches risk widening attainment gaps by privileging learners with greater confidence, language skills, or cultural capital (Kirschner, Sweller and Clark, 2006). This highlights the importance of applying theory with sensitivity to context rather than assuming universal benefit.</w:t>
      </w:r>
    </w:p>
    <w:p w:rsidR="00000000" w:rsidDel="00000000" w:rsidP="00000000" w:rsidRDefault="00000000" w:rsidRPr="00000000" w14:paraId="0000003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theories that prioritise relational and emotionally responsive teaching offer valuable insights into the role of wellbeing in learning, yet they often underestimate the demands placed on teachers. While strong relationships are widely recognised as central to effective teaching, the emotional labour required to sustain them within high-pressure environments is frequently overlooked. Teachers are expected to fulfil instructional, pastoral, and administrative roles simultaneously, which can limit the feasibility of consistently relationally rich pedagogy (Hargreaves, 2000). This exposes a gap between theoretical ideals and the structural realities of modern schooling.</w:t>
      </w:r>
    </w:p>
    <w:p w:rsidR="00000000" w:rsidDel="00000000" w:rsidP="00000000" w:rsidRDefault="00000000" w:rsidRPr="00000000" w14:paraId="0000003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Learning theory also sits uneasily within accountability-driven systems. Many theoretical frameworks advocate flexible, child-responsive approaches that resist standardisation, whereas contemporary education systems often prioritise measurable outcomes and comparability. In such contexts, theory-informed practices may be selectively adopted or reshaped to align with performance expectations, potentially diluting their original intent. This raises concerns about whether learning theory can retain its critical function within systems that increasingly reward compliance over creativity.</w:t>
      </w:r>
    </w:p>
    <w:p w:rsidR="00000000" w:rsidDel="00000000" w:rsidP="00000000" w:rsidRDefault="00000000" w:rsidRPr="00000000" w14:paraId="0000003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Despite these challenges, learning theory remains valuable because it offers a lens through which such tensions can be examined. Rather than providing prescriptive solutions, theory supports reflective questioning. It encourages teachers to consider why particular approaches are used, who they benefit, and under what conditions they are effective. This aligns with Biesta’s (2015) argument that education must move beyond a narrow focus on “what works” to engage with broader questions of purpose and value.</w:t>
      </w:r>
    </w:p>
    <w:p w:rsidR="00000000" w:rsidDel="00000000" w:rsidP="00000000" w:rsidRDefault="00000000" w:rsidRPr="00000000" w14:paraId="0000003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twenty-first century, learning theory must therefore be understood as adaptable rather than fixed. When applied rigidly, theory risks becoming disconnected from practice; when ignored entirely, practice risks becoming unprincipled or reactive. The challenge lies in navigating a middle ground where theory informs practice without constraining professional judgement (Korthagen, 2017).</w:t>
      </w:r>
    </w:p>
    <w:p w:rsidR="00000000" w:rsidDel="00000000" w:rsidP="00000000" w:rsidRDefault="00000000" w:rsidRPr="00000000" w14:paraId="0000003B">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Teaching in the 21st Century</w:t>
      </w:r>
    </w:p>
    <w:p w:rsidR="00000000" w:rsidDel="00000000" w:rsidP="00000000" w:rsidRDefault="00000000" w:rsidRPr="00000000" w14:paraId="0000003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learning theory continues to shape educational discourse, its enactment within contemporary classrooms is mediated by a range of practical constraints. Teaching in the twenty-first century occurs within systems characterised by increased accountability, expanding expectations of teachers, and growing recognition of learner diversity. As a result, the relationship between theory and practice is often marked by tension, requiring educators to make continual professional judgements about what is both desirable and feasible (Ball, 2003; Priestley, Biesta and Robinson, 2015).</w:t>
      </w:r>
    </w:p>
    <w:p w:rsidR="00000000" w:rsidDel="00000000" w:rsidP="00000000" w:rsidRDefault="00000000" w:rsidRPr="00000000" w14:paraId="0000003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significant challenge concerns the balance between child-centred pedagogy and curriculum accountability. Learning theories often promote flexibility, responsiveness, and attention to individual needs. In practice, however, teachers are frequently required to adhere to tightly prescribed curricula and assessment frameworks. In high-stakes environments, measurable outcomes may take precedence over exploratory or learner-led approaches. Consequently, theory-informed practices are often adapted to align with performance expectations, raising questions about whether their underlying values are preserved or compromised (Biesta, 2010; Sahlberg, 2015).</w:t>
      </w:r>
    </w:p>
    <w:p w:rsidR="00000000" w:rsidDel="00000000" w:rsidP="00000000" w:rsidRDefault="00000000" w:rsidRPr="00000000" w14:paraId="0000003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complexity of modern classrooms further intensifies this challenge. Increased recognition of additional learning needs, alongside greater cultural and linguistic diversity, places significant demands on teachers’ capacity to differentiate effectively. While learning theories emphasise meeting individual needs, practical constraints such as large class sizes and limited resources can restrict what is achievable. This can result in a gap between theoretical aspiration and classroom enactment, where inclusive practices are valued in principle but difficult to sustain consistently (Florian and Black-Hawkins, 2011; OECD, 2021).</w:t>
      </w:r>
    </w:p>
    <w:p w:rsidR="00000000" w:rsidDel="00000000" w:rsidP="00000000" w:rsidRDefault="00000000" w:rsidRPr="00000000" w14:paraId="0000003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Behaviour and emotional regulation represent another area where theory and practice intersect uneasily. Contemporary classrooms increasingly reflect broader societal challenges, including rising concerns around pupil wellbeing and mental health. Theoretical perspectives that foreground emotional security and positive relationships offer valuable insights into behaviour and engagement. However, the expectation that teachers consistently provide high levels of emotional support adds to the emotional labour of the profession, raising concerns about sustainability (Hargreaves, 2000).</w:t>
      </w:r>
    </w:p>
    <w:p w:rsidR="00000000" w:rsidDel="00000000" w:rsidP="00000000" w:rsidRDefault="00000000" w:rsidRPr="00000000" w14:paraId="0000004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technology has also reshaped teaching and learning in ways many traditional theories did not anticipate. While technology offers opportunities for personalisation and access to information, it also introduces challenges related to attention, motivation, and cognitive overload. Learning theory can help teachers interpret these challenges, yet it often requires reinterpretation to remain relevant within digitally mediated environments.</w:t>
      </w:r>
    </w:p>
    <w:p w:rsidR="00000000" w:rsidDel="00000000" w:rsidP="00000000" w:rsidRDefault="00000000" w:rsidRPr="00000000" w14:paraId="0000004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tensions highlight the importance of reflective practice. Rather than offering prescriptive solutions, theory supports teachers in making sense of complexity. This aligns with Schön’s (1983) view of professional practice as a process of ongoing inquiry rather than technical application. Effective teaching, therefore, involves continual reflection on the relationship between pedagogical ideals and practical realities.</w:t>
      </w:r>
    </w:p>
    <w:p w:rsidR="00000000" w:rsidDel="00000000" w:rsidP="00000000" w:rsidRDefault="00000000" w:rsidRPr="00000000" w14:paraId="00000042">
      <w:pPr>
        <w:spacing w:after="240" w:before="240" w:line="36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Theory–Practice Gap in Contemporary Education</w:t>
      </w:r>
    </w:p>
    <w:p w:rsidR="00000000" w:rsidDel="00000000" w:rsidP="00000000" w:rsidRDefault="00000000" w:rsidRPr="00000000" w14:paraId="0000004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recurring theme within contemporary educational discourse is the persistent gap between theory and practice. While learning theories offer principled visions of effective teaching, their enactment within real classrooms is often constrained by systemic, organisational, and cultural factors. This disconnect does not necessarily indicate a failure of theory; rather, it highlights the complexity of translating abstract principles into situated practice. Understanding this gap is essential for critically reflecting on the relevance of theory in twenty-first-century education.</w:t>
      </w:r>
    </w:p>
    <w:p w:rsidR="00000000" w:rsidDel="00000000" w:rsidP="00000000" w:rsidRDefault="00000000" w:rsidRPr="00000000" w14:paraId="0000004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contributing factor to the theory–practice divide is the performative nature of modern education systems. Accountability frameworks, inspection regimes, and data-driven targets increasingly shape teachers’ priorities, often privileging what can be measured over what is educationally meaningful. Research suggests that performativity can narrow pedagogical focus, encouraging surface compliance rather than deep engagement with learning theory (Ball, 2003). In such contexts, theory-informed practices may be adopted symbolically to satisfy external expectations rather than enacted authentically in response to learners’ needs.</w:t>
      </w:r>
    </w:p>
    <w:p w:rsidR="00000000" w:rsidDel="00000000" w:rsidP="00000000" w:rsidRDefault="00000000" w:rsidRPr="00000000" w14:paraId="0000004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Teacher agency plays a crucial role in mediating this relationship. While policy discourse often promotes autonomy and professionalism, the reality of teachers’ decision-making is frequently shaped by structural constraints such as time pressures, curriculum prescription, and workload intensification. Priestley, Biesta and Robinson (2015) argue that teacher agency is not an individual trait but an ecological phenomenon, influenced by cultural, structural, and material conditions. From this perspective, the ability to enact theory meaningfully depends not only on teachers’ knowledge, but also on the environments in which they work.</w:t>
      </w:r>
    </w:p>
    <w:p w:rsidR="00000000" w:rsidDel="00000000" w:rsidP="00000000" w:rsidRDefault="00000000" w:rsidRPr="00000000" w14:paraId="0000004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helps explain why theoretically sound approaches may appear inconsistent in practice. For example, inclusive or learner-centred pedagogies may be endorsed at the policy level, yet undermined by assessment systems that prioritise standardisation. Teachers are therefore required to negotiate competing demands, often making pragmatic compromises. Such negotiation should not be interpreted as resistance to theory, but as evidence of professional judgement operating within constraint.</w:t>
      </w:r>
    </w:p>
    <w:p w:rsidR="00000000" w:rsidDel="00000000" w:rsidP="00000000" w:rsidRDefault="00000000" w:rsidRPr="00000000" w14:paraId="0000004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Importantly, the theory–practice gap also reflects the nature of educational knowledge itself. Teaching is not a technical activity that can be re</w:t>
      </w:r>
      <w:r w:rsidDel="00000000" w:rsidR="00000000" w:rsidRPr="00000000">
        <w:rPr>
          <w:rFonts w:ascii="Times New Roman" w:cs="Times New Roman" w:eastAsia="Times New Roman" w:hAnsi="Times New Roman"/>
          <w:rtl w:val="0"/>
        </w:rPr>
        <w:t xml:space="preserve">duced to the application of general rules. Fenstermacher and Richardson (2005) distinguish between teaching as method and teaching as moral action, a</w:t>
      </w:r>
      <w:r w:rsidDel="00000000" w:rsidR="00000000" w:rsidRPr="00000000">
        <w:rPr>
          <w:rFonts w:ascii="Times New Roman" w:cs="Times New Roman" w:eastAsia="Times New Roman" w:hAnsi="Times New Roman"/>
          <w:rtl w:val="0"/>
        </w:rPr>
        <w:t xml:space="preserve">rguing that quality teaching involves ethical reasoning as well as technical skill. Learning theory can inform this reasoning, but it cannot dictate decisions in complex, unpredictable classroom situations.</w:t>
      </w:r>
    </w:p>
    <w:p w:rsidR="00000000" w:rsidDel="00000000" w:rsidP="00000000" w:rsidRDefault="00000000" w:rsidRPr="00000000" w14:paraId="0000004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a reflective standpoint, the value of theory lies in its capacity to inform deliberation rather than prescribe action. When teachers engage critically with theory, they are better positioned to articulate the rationale behind their pedagogical choices, even when those choices depart from theoretical ideals (Schön, 1983; Fenstermacher and Richardson, 2005). This reframes the theory–practice gap not as a problem to be eliminated, but as a space in which professional judgement is exercised (Korthagen, 2017).</w:t>
      </w:r>
    </w:p>
    <w:p w:rsidR="00000000" w:rsidDel="00000000" w:rsidP="00000000" w:rsidRDefault="00000000" w:rsidRPr="00000000" w14:paraId="0000004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Recognising this gap also has important implications for teacher education and professional development. If teachers are expected to engage meaningfully with theory, they must be supported to do so in ways that acknowledge the realities of classroom practice. Approaches that position theory as abstract or detached from practice risk reinforcing perceptions of irrelevance and disengagement (Cain, 2016). Conversely, professional learning models that encourage critical engagement with theory in relation to lived experience can strengthen teachers’ confidence, agency, and capacity for reflective decision-making (Cochran-Smith and Lytle, 2009; Winch, Oancea and Orchard, 2015).</w:t>
      </w:r>
    </w:p>
    <w:p w:rsidR="00000000" w:rsidDel="00000000" w:rsidP="00000000" w:rsidRDefault="00000000" w:rsidRPr="00000000" w14:paraId="0000004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Ultimately, the persistence of the theory–practice gap reinforces the argument that effective teaching in the twenty-first century cannot be achieved through theoretical adherence alone. Instead, it requires reflective professionals capable of interpreting theory in light of context, constraints, and learner needs. This understanding provides an important bridge to discussions of Modern Evidence Teaching, where similar tensions between prescription and professional judgement emerge.</w:t>
      </w:r>
    </w:p>
    <w:p w:rsidR="00000000" w:rsidDel="00000000" w:rsidP="00000000" w:rsidRDefault="00000000" w:rsidRPr="00000000" w14:paraId="0000004B">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kuitqsc7ju6g" w:id="0"/>
      <w:bookmarkEnd w:id="0"/>
      <w:r w:rsidDel="00000000" w:rsidR="00000000" w:rsidRPr="00000000">
        <w:rPr>
          <w:rFonts w:ascii="Times New Roman" w:cs="Times New Roman" w:eastAsia="Times New Roman" w:hAnsi="Times New Roman"/>
          <w:color w:val="000000"/>
          <w:sz w:val="24"/>
          <w:szCs w:val="24"/>
          <w:rtl w:val="0"/>
        </w:rPr>
        <w:t xml:space="preserve">Structural Constraints and the Limits of Application</w:t>
      </w:r>
    </w:p>
    <w:p w:rsidR="00000000" w:rsidDel="00000000" w:rsidP="00000000" w:rsidRDefault="00000000" w:rsidRPr="00000000" w14:paraId="0000004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individual teachers are often encouraged to bridge the gap between theory and practice through reflection and innovation, this expectation can obscure the role of wider structural constraints. Curriculum prescription, assessment frameworks, and inspection regimes shape the boundaries of what is pedagogically possible, regardless of teachers’ theoretical knowledge or intentions (Ball, 2003; Priestley, Biesta and Robinson, 2015). In such contexts, the challenge is not a lack of understanding of learning theory, but limited capacity to enact it meaningfully.</w:t>
      </w:r>
    </w:p>
    <w:p w:rsidR="00000000" w:rsidDel="00000000" w:rsidP="00000000" w:rsidRDefault="00000000" w:rsidRPr="00000000" w14:paraId="0000004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has implications for how responsibility is distributed within education systems. When theory-informed practice is promoted without corresponding structural support, the burden of enactment falls disproportionately on individual teachers. This can contribute to professional frustration and a sense of inadequacy when theoretical ideals cannot be realised in full (Kelchtermans, 2017; Day and Gu, 2014). Rather than viewing this as a failure of practice, it is more productive to recognise it as a systemic tension between educational values and institutional demands.</w:t>
      </w:r>
    </w:p>
    <w:p w:rsidR="00000000" w:rsidDel="00000000" w:rsidP="00000000" w:rsidRDefault="00000000" w:rsidRPr="00000000" w14:paraId="0000004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this perspective, professional judgement becomes a mediating force. Teachers are required to interpret theory in ways that are responsive to learners while remaining realistic about constraints. This interpretive work is central to professional expertise and should be recognised as such (Fenstermacher and Richardson, 2005; Korthagen, 2017). The theory–practice gap, therefore, does not signal irrelevance of theory, but highlights the importance of conditions that enable reflective, context-sensitive enactment.</w:t>
      </w:r>
    </w:p>
    <w:p w:rsidR="00000000" w:rsidDel="00000000" w:rsidP="00000000" w:rsidRDefault="00000000" w:rsidRPr="00000000" w14:paraId="0000004F">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Modern Evidence Teaching- Support or Constraint?</w:t>
      </w:r>
    </w:p>
    <w:p w:rsidR="00000000" w:rsidDel="00000000" w:rsidP="00000000" w:rsidRDefault="00000000" w:rsidRPr="00000000" w14:paraId="0000005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Modern Evidence Teaching (MET) has become increasingly influential within educational policy and practice, driven by a desire to improve effectiveness, consistency, and accountability. At its best, MET encourages teachers to engage critically with research rather than relying on tradition or intuition alone. Evidence from cognitive science, for example, has contributed to a clearer understanding of memory, attention, and learning processes, supporting strategies such as explicit instruction and retrieval practice (Kirschner, Sweller and Clark, 2006).</w:t>
      </w:r>
    </w:p>
    <w:p w:rsidR="00000000" w:rsidDel="00000000" w:rsidP="00000000" w:rsidRDefault="00000000" w:rsidRPr="00000000" w14:paraId="0000005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the application of evidence in education is rarely straightforward. Learning is deeply contextual, shaped by social, emotional, and cultural factors that are difficult to capture through standardised measures. When evidence is treated as universally applicable, nuance is lost. Strategies shown to be effective under controlled conditions may not translate seamlessly into diverse classrooms.</w:t>
      </w:r>
    </w:p>
    <w:p w:rsidR="00000000" w:rsidDel="00000000" w:rsidP="00000000" w:rsidRDefault="00000000" w:rsidRPr="00000000" w14:paraId="0000005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further tension arises when evidence-based approaches are positioned as prescriptions rather than guides. Teachers may feel pressured to implement strategies labelled as “proven” without sufficient opportunity to exercise professional judgement. This risks reducing teaching to technical compliance and marginalising relational and ethical dimensions of practice (Biesta, 2015).</w:t>
      </w:r>
    </w:p>
    <w:p w:rsidR="00000000" w:rsidDel="00000000" w:rsidP="00000000" w:rsidRDefault="00000000" w:rsidRPr="00000000" w14:paraId="0000005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Debates surrounding Modern Evidence Teaching are also shaped by implicit assumptions about what constitutes legitimate educational knowledge. Evidence-based discourse often privileges certain forms of research, particularly large-scale quantitative studies and experimental designs, as more authoritative than practitioner knowledge or qualitative inquiry. While such evidence can offer valuable insights, this hierarchy of knowledge raises important questions about whose expertise is valued in shaping educational practice.</w:t>
      </w:r>
    </w:p>
    <w:p w:rsidR="00000000" w:rsidDel="00000000" w:rsidP="00000000" w:rsidRDefault="00000000" w:rsidRPr="00000000" w14:paraId="0000005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Educational research differs from clinical or laboratory-based sciences in that learning is deeply contextual and relational. As a result, strategies identified as effective through controlled studies may not translate seamlessly into complex classroom environments. Cain (2016) argues that evidence-informed practice in education is inherently contested, as research findings must be interpreted rather than simply implemented. This interpretive process requires professional judgement, yet such judgement is often marginalised when evidence is presented as definitive.</w:t>
      </w:r>
    </w:p>
    <w:p w:rsidR="00000000" w:rsidDel="00000000" w:rsidP="00000000" w:rsidRDefault="00000000" w:rsidRPr="00000000" w14:paraId="0000005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privileging of external research can also obscure the role of teachers as knowledge producers. Cochran-Smith and Lytle (2009) emphasise the importance of practitioner inquiry, arguing that teachers generate valuable knowledge through reflection on practice. When evidence hierarchies position teachers as consumers rather than creators of knowledge, opportunities for professional learning and innovation may be diminished.</w:t>
      </w:r>
    </w:p>
    <w:p w:rsidR="00000000" w:rsidDel="00000000" w:rsidP="00000000" w:rsidRDefault="00000000" w:rsidRPr="00000000" w14:paraId="0000005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has implications for teacher autonomy and morale. When evidence-based approaches are embedded within accountability structures, teachers may experience them as mechanisms of control rather than support. Brown, Schildkamp and Hubers (2017) note that evidence-informed improvement is most effective when teachers are actively involved in interpreting and applying research, rather than being required to implement externally mandated strategies. Without such involvement, evidence risks becoming another performative requirement.</w:t>
      </w:r>
    </w:p>
    <w:p w:rsidR="00000000" w:rsidDel="00000000" w:rsidP="00000000" w:rsidRDefault="00000000" w:rsidRPr="00000000" w14:paraId="0000005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Furthermore, narrow definitions of evidence may marginalise aspects of learning that are difficult to quantify. Emotional development, relationships, and well-being are central to many learning theories, yet they are less easily captured through standardised measures. This can lead to a misalignment between what is valued in research and what is valued in practice. Winch, Oancea and Orchard (2015) caution against reducing educational quality to measurable outcomes alone, arguing for a more pluralistic understanding of evidence that includes ethical and professional considerations.</w:t>
      </w:r>
    </w:p>
    <w:p w:rsidR="00000000" w:rsidDel="00000000" w:rsidP="00000000" w:rsidRDefault="00000000" w:rsidRPr="00000000" w14:paraId="0000005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reflective critique of Modern Evidence Teaching, therefore, requires questioning not only </w:t>
      </w:r>
      <w:r w:rsidDel="00000000" w:rsidR="00000000" w:rsidRPr="00000000">
        <w:rPr>
          <w:rFonts w:ascii="Times New Roman" w:cs="Times New Roman" w:eastAsia="Times New Roman" w:hAnsi="Times New Roman"/>
          <w:i w:val="1"/>
          <w:iCs w:val="1"/>
          <w:rtl w:val="0"/>
        </w:rPr>
        <w:t xml:space="preserve">what</w:t>
      </w:r>
      <w:r w:rsidDel="00000000" w:rsidR="00000000" w:rsidRPr="00000000">
        <w:rPr>
          <w:rFonts w:ascii="Times New Roman" w:cs="Times New Roman" w:eastAsia="Times New Roman" w:hAnsi="Times New Roman"/>
          <w:rtl w:val="0"/>
        </w:rPr>
        <w:t xml:space="preserve"> works but also </w:t>
      </w:r>
      <w:r w:rsidDel="00000000" w:rsidR="00000000" w:rsidRPr="00000000">
        <w:rPr>
          <w:rFonts w:ascii="Times New Roman" w:cs="Times New Roman" w:eastAsia="Times New Roman" w:hAnsi="Times New Roman"/>
          <w:i w:val="1"/>
          <w:iCs w:val="1"/>
          <w:rtl w:val="0"/>
        </w:rPr>
        <w:t xml:space="preserve">why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for whom</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iCs w:val="1"/>
          <w:rtl w:val="0"/>
        </w:rPr>
        <w:t xml:space="preserve">under what conditions</w:t>
      </w:r>
      <w:r w:rsidDel="00000000" w:rsidR="00000000" w:rsidRPr="00000000">
        <w:rPr>
          <w:rFonts w:ascii="Times New Roman" w:cs="Times New Roman" w:eastAsia="Times New Roman" w:hAnsi="Times New Roman"/>
          <w:rtl w:val="0"/>
        </w:rPr>
        <w:t xml:space="preserve">. Evidence can inform practice, but it cannot replace professional reasoning. When teachers are trusted to engage critically with research, evidence becomes a resource rather than a constraint.</w:t>
      </w:r>
    </w:p>
    <w:p w:rsidR="00000000" w:rsidDel="00000000" w:rsidP="00000000" w:rsidRDefault="00000000" w:rsidRPr="00000000" w14:paraId="0000005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perspective aligns with a judgment-led approach to teaching, in which evidence, theory, and experience are integrated rather than ranked hierarchically. Such integration acknowledges the complexity of educational practice and affirms the teacher’s role as an informed professional rather than a technical implementer.</w:t>
      </w:r>
    </w:p>
    <w:p w:rsidR="00000000" w:rsidDel="00000000" w:rsidP="00000000" w:rsidRDefault="00000000" w:rsidRPr="00000000" w14:paraId="0000005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Questions about what counts as evidence further complicate this issue. Quantitative measures of attainment are often prioritised, yet such measures may fail to capture important aspects of learning, including emotional growth and relationships. Learning theories that foreground holistic development challenge narrow evidence frameworks, suggesting that not all valuable outcomes are easily measurable.</w:t>
      </w:r>
    </w:p>
    <w:p w:rsidR="00000000" w:rsidDel="00000000" w:rsidP="00000000" w:rsidRDefault="00000000" w:rsidRPr="00000000" w14:paraId="0000005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critique does not advocate rejecting evidence-informed practice. Rather, it argues that evidence should inform, not dictate, pedagogy. When evidence is treated as one source of professional knowledge alongside theory, experience, and contextual understanding, it can enhance practice rather than constrain it.</w:t>
      </w:r>
    </w:p>
    <w:p w:rsidR="00000000" w:rsidDel="00000000" w:rsidP="00000000" w:rsidRDefault="00000000" w:rsidRPr="00000000" w14:paraId="0000005D">
      <w:pPr>
        <w:pStyle w:val="Heading3"/>
        <w:keepNext w:val="0"/>
        <w:keepLines w:val="0"/>
        <w:spacing w:before="280" w:line="360" w:lineRule="auto"/>
        <w:rPr>
          <w:rFonts w:ascii="Times New Roman" w:cs="Times New Roman" w:eastAsia="Times New Roman" w:hAnsi="Times New Roman"/>
          <w:b w:val="1"/>
          <w:bCs w:val="1"/>
          <w:color w:val="000000"/>
          <w:sz w:val="22"/>
          <w:szCs w:val="22"/>
        </w:rPr>
      </w:pPr>
      <w:bookmarkStart w:colFirst="0" w:colLast="0" w:name="_muo859wo3trb" w:id="1"/>
      <w:bookmarkEnd w:id="1"/>
      <w:r w:rsidDel="00000000" w:rsidR="00000000" w:rsidRPr="00000000">
        <w:rPr>
          <w:rFonts w:ascii="Times New Roman" w:cs="Times New Roman" w:eastAsia="Times New Roman" w:hAnsi="Times New Roman"/>
          <w:b w:val="1"/>
          <w:bCs w:val="1"/>
          <w:color w:val="000000"/>
          <w:sz w:val="22"/>
          <w:szCs w:val="22"/>
          <w:rtl w:val="0"/>
        </w:rPr>
        <w:t xml:space="preserve">Evidence Use, Interpretation, and Professional Trust</w:t>
      </w:r>
    </w:p>
    <w:p w:rsidR="00000000" w:rsidDel="00000000" w:rsidP="00000000" w:rsidRDefault="00000000" w:rsidRPr="00000000" w14:paraId="0000005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further challenge within Modern Evidence Teaching lies not in the availability of research, but in how evidence is interpreted and used in practice. Evidence-informed teaching is often framed as a rational response to complexity; however, when evidence is detached from professional trust, it can become restrictive rather than supportive. Teachers may feel compelled to justify decisions through externally validated strategies, even when these do not align fully with their contextual knowledge of learners.</w:t>
      </w:r>
    </w:p>
    <w:p w:rsidR="00000000" w:rsidDel="00000000" w:rsidP="00000000" w:rsidRDefault="00000000" w:rsidRPr="00000000" w14:paraId="0000005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raises important questions about expertise. While large-scale studies can identify general patterns, they cannot account for the nuanced relational and cultural dynamics present in individual classrooms. Teachers’ experiential knowledge, developed through sustained engagement with learners, represents a crucial form of evidence that is often undervalued within dominant evidence hierarchies. When such knowledge is marginalised, opportunities for adaptive and responsive teaching are reduced.</w:t>
      </w:r>
    </w:p>
    <w:p w:rsidR="00000000" w:rsidDel="00000000" w:rsidP="00000000" w:rsidRDefault="00000000" w:rsidRPr="00000000" w14:paraId="0000006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more balanced approach positions evidence as a conversational partner rather than an authority. Research findings inform professional reasoning, but do not replace it. This requires systems that trust teachers to exercise judgment and provide space for interpretation rather than compliance. In this sense, the effectiveness of Modern Evidence Teaching depends less on the quality of research itself and more on the conditions under which it is enacted.</w:t>
      </w:r>
    </w:p>
    <w:p w:rsidR="00000000" w:rsidDel="00000000" w:rsidP="00000000" w:rsidRDefault="00000000" w:rsidRPr="00000000" w14:paraId="00000061">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after="240" w:before="240"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63">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Implications for Practice</w:t>
      </w:r>
    </w:p>
    <w:p w:rsidR="00000000" w:rsidDel="00000000" w:rsidP="00000000" w:rsidRDefault="00000000" w:rsidRPr="00000000" w14:paraId="0000006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Engaging critically with learning theory, contemporary practice, and Modern Evidence Teaching has shaped a reflective position that resists absolute adherence to any single pedagogical approach. This critique has reinforced the view that effective teaching in the twenty-first century is neither theory-led nor evidence-led in isolation, but judgement-led (Priestley, Biesta and Robinson, 2015). Learning theories continue to provide important ethical and conceptual foundations, particularly in their emphasis on learner dignity, wellbeing, and development. However, when applied without regard for context, they risk becoming idealistic frameworks that overlook the realities of modern classrooms (Korthagen, 2017).</w:t>
      </w:r>
    </w:p>
    <w:p w:rsidR="00000000" w:rsidDel="00000000" w:rsidP="00000000" w:rsidRDefault="00000000" w:rsidRPr="00000000" w14:paraId="0000006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Similarly, Modern Evidence Teaching offers valuable insights into instructional effectiveness, yet this reflection highlights the limitations of treating evidence as definitive or universally applicable. While research-informed strategies can strengthen practice, their value depends on how they are interpreted and adapted by teachers. Evidence cannot account fully for relational dynamics, emotional labour, or the complex social contexts in which learning takes place. As such, evidence must be viewed as a tool to inform professional reasoning rather than a mechanism for prescription or control (Cain, 2016; Winch, Oancea and Orchard, 2015).</w:t>
      </w:r>
    </w:p>
    <w:p w:rsidR="00000000" w:rsidDel="00000000" w:rsidP="00000000" w:rsidRDefault="00000000" w:rsidRPr="00000000" w14:paraId="0000006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reflective process has clarified the importance of professional agency. Teaching requires continual decision-making in response to learners, environments, and competing demands. A rigid commitment to either theoretical ideals or evidence-based mandates risks reducing teaching to compliance rather than reflective practice (Ball, 2003). Instead, this assignment supports an integrated approach in which theory, evidence, and experience are held in productive tension, allowing teachers to respond ethically and effectively to contextual complexity (Biesta, 2015).</w:t>
      </w:r>
    </w:p>
    <w:p w:rsidR="00000000" w:rsidDel="00000000" w:rsidP="00000000" w:rsidRDefault="00000000" w:rsidRPr="00000000" w14:paraId="0000006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a professional standpoint, this critique affirms the role of the teacher as an informed, reflective practitioner who engages critically with research while remaining responsive to learners’ needs. It highlights the necessity of adaptability, ethical awareness, and contextual sensitivity in shaping effective practice. Ultimately, this reflective stance recognises teaching as a complex, value-driven profession, where meaningful learning emerges not from certainty or prescription, but from thoughtful and principled professional judgement (Schön, 1983; Fenstermacher and Richardson, 2005).</w:t>
      </w:r>
    </w:p>
    <w:p w:rsidR="00000000" w:rsidDel="00000000" w:rsidP="00000000" w:rsidRDefault="00000000" w:rsidRPr="00000000" w14:paraId="00000068">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6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reflective critique has examined the role of learning theory and Modern Evidence Teaching within contemporary education, arguing that neither offers a complete foundation for practice when considered in isolation. Learning theory provides essential ethical and pedagogical insights, while evidence-informed approaches strengthen intentional decision-making. However, both are limited when applied rigidly or without regard for context.</w:t>
      </w:r>
    </w:p>
    <w:p w:rsidR="00000000" w:rsidDel="00000000" w:rsidP="00000000" w:rsidRDefault="00000000" w:rsidRPr="00000000" w14:paraId="0000006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central argument advanced is that effective teaching in the twenty-first century is fundamentally judgment-led. Professional judgement allows teachers to hold theory and evidence in productive tension, adapting principles to context while remaining guided by educational values. Teaching is therefore best understood as a complex, reflective, and value-driven profession, where meaningful learning emerges not from certainty or prescription, but from thoughtful and principled decision-making.</w:t>
      </w:r>
    </w:p>
    <w:p w:rsidR="00000000" w:rsidDel="00000000" w:rsidP="00000000" w:rsidRDefault="00000000" w:rsidRPr="00000000" w14:paraId="0000006B">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082">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Ball, S.J. (2003) ‘The teacher’s soul and the terrors of performativity’, </w:t>
      </w:r>
      <w:r w:rsidDel="00000000" w:rsidR="00000000" w:rsidRPr="00000000">
        <w:rPr>
          <w:rFonts w:ascii="Times New Roman" w:cs="Times New Roman" w:eastAsia="Times New Roman" w:hAnsi="Times New Roman"/>
          <w:i w:val="1"/>
          <w:iCs w:val="1"/>
          <w:rtl w:val="0"/>
        </w:rPr>
        <w:t xml:space="preserve">Journal of Education Policy</w:t>
      </w:r>
      <w:r w:rsidDel="00000000" w:rsidR="00000000" w:rsidRPr="00000000">
        <w:rPr>
          <w:rFonts w:ascii="Times New Roman" w:cs="Times New Roman" w:eastAsia="Times New Roman" w:hAnsi="Times New Roman"/>
          <w:rtl w:val="0"/>
        </w:rPr>
        <w:t xml:space="preserve">, 18(2), pp. 215–228.</w:t>
        <w:br w:type="textWrapping"/>
      </w:r>
      <w:hyperlink r:id="rId6">
        <w:r w:rsidDel="00000000" w:rsidR="00000000" w:rsidRPr="00000000">
          <w:rPr>
            <w:rFonts w:ascii="Times New Roman" w:cs="Times New Roman" w:eastAsia="Times New Roman" w:hAnsi="Times New Roman"/>
            <w:color w:val="1155cc"/>
            <w:u w:val="single"/>
            <w:rtl w:val="0"/>
          </w:rPr>
          <w:t xml:space="preserve">https://doi.org/10.1080/0268093022000043065</w:t>
        </w:r>
      </w:hyperlink>
      <w:r w:rsidDel="00000000" w:rsidR="00000000" w:rsidRPr="00000000">
        <w:rPr>
          <w:rtl w:val="0"/>
        </w:rPr>
      </w:r>
    </w:p>
    <w:p w:rsidR="00000000" w:rsidDel="00000000" w:rsidP="00000000" w:rsidRDefault="00000000" w:rsidRPr="00000000" w14:paraId="0000008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Biesta, G. (2010) </w:t>
      </w:r>
      <w:r w:rsidDel="00000000" w:rsidR="00000000" w:rsidRPr="00000000">
        <w:rPr>
          <w:rFonts w:ascii="Times New Roman" w:cs="Times New Roman" w:eastAsia="Times New Roman" w:hAnsi="Times New Roman"/>
          <w:i w:val="1"/>
          <w:iCs w:val="1"/>
          <w:rtl w:val="0"/>
        </w:rPr>
        <w:t xml:space="preserve">Good education in an age of measurement: Ethics, politics, democracy</w:t>
      </w:r>
      <w:r w:rsidDel="00000000" w:rsidR="00000000" w:rsidRPr="00000000">
        <w:rPr>
          <w:rFonts w:ascii="Times New Roman" w:cs="Times New Roman" w:eastAsia="Times New Roman" w:hAnsi="Times New Roman"/>
          <w:rtl w:val="0"/>
        </w:rPr>
        <w:t xml:space="preserve">. Boulder, CO: Paradigm Publishers.</w:t>
      </w:r>
    </w:p>
    <w:p w:rsidR="00000000" w:rsidDel="00000000" w:rsidP="00000000" w:rsidRDefault="00000000" w:rsidRPr="00000000" w14:paraId="00000085">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Biesta, G. (2015) ‘What is education for? On good education, teacher judgement, and educational professionalism’, </w:t>
      </w:r>
      <w:r w:rsidDel="00000000" w:rsidR="00000000" w:rsidRPr="00000000">
        <w:rPr>
          <w:rFonts w:ascii="Times New Roman" w:cs="Times New Roman" w:eastAsia="Times New Roman" w:hAnsi="Times New Roman"/>
          <w:i w:val="1"/>
          <w:iCs w:val="1"/>
          <w:rtl w:val="0"/>
        </w:rPr>
        <w:t xml:space="preserve">European Journal of Education</w:t>
      </w:r>
      <w:r w:rsidDel="00000000" w:rsidR="00000000" w:rsidRPr="00000000">
        <w:rPr>
          <w:rFonts w:ascii="Times New Roman" w:cs="Times New Roman" w:eastAsia="Times New Roman" w:hAnsi="Times New Roman"/>
          <w:rtl w:val="0"/>
        </w:rPr>
        <w:t xml:space="preserve">, 50(1), pp. 75–87.</w:t>
        <w:br w:type="textWrapping"/>
      </w:r>
      <w:hyperlink r:id="rId7">
        <w:r w:rsidDel="00000000" w:rsidR="00000000" w:rsidRPr="00000000">
          <w:rPr>
            <w:rFonts w:ascii="Times New Roman" w:cs="Times New Roman" w:eastAsia="Times New Roman" w:hAnsi="Times New Roman"/>
            <w:color w:val="1155cc"/>
            <w:u w:val="single"/>
            <w:rtl w:val="0"/>
          </w:rPr>
          <w:t xml:space="preserve">https://doi.org/10.1111/ejed.12109</w:t>
        </w:r>
      </w:hyperlink>
      <w:r w:rsidDel="00000000" w:rsidR="00000000" w:rsidRPr="00000000">
        <w:rPr>
          <w:rtl w:val="0"/>
        </w:rPr>
      </w:r>
    </w:p>
    <w:p w:rsidR="00000000" w:rsidDel="00000000" w:rsidP="00000000" w:rsidRDefault="00000000" w:rsidRPr="00000000" w14:paraId="0000008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Brown, C., Schildkamp, K. and Hubers, M.D. (2017) ‘Combining the best of two worlds: A conceptual proposal for evidence-informed school improvement’, </w:t>
      </w:r>
      <w:r w:rsidDel="00000000" w:rsidR="00000000" w:rsidRPr="00000000">
        <w:rPr>
          <w:rFonts w:ascii="Times New Roman" w:cs="Times New Roman" w:eastAsia="Times New Roman" w:hAnsi="Times New Roman"/>
          <w:i w:val="1"/>
          <w:iCs w:val="1"/>
          <w:rtl w:val="0"/>
        </w:rPr>
        <w:t xml:space="preserve">Educational Research</w:t>
      </w:r>
      <w:r w:rsidDel="00000000" w:rsidR="00000000" w:rsidRPr="00000000">
        <w:rPr>
          <w:rFonts w:ascii="Times New Roman" w:cs="Times New Roman" w:eastAsia="Times New Roman" w:hAnsi="Times New Roman"/>
          <w:rtl w:val="0"/>
        </w:rPr>
        <w:t xml:space="preserve">, 59(2), pp. 154–172.</w:t>
        <w:br w:type="textWrapping"/>
        <w:t xml:space="preserve">https://doi.org/10.1080/00131881.2017.1304327</w:t>
      </w:r>
    </w:p>
    <w:p w:rsidR="00000000" w:rsidDel="00000000" w:rsidP="00000000" w:rsidRDefault="00000000" w:rsidRPr="00000000" w14:paraId="0000008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Cain, T. (2016) ‘Denial, opposition, and struggle: Evidence-informed practice in education’, </w:t>
      </w:r>
      <w:r w:rsidDel="00000000" w:rsidR="00000000" w:rsidRPr="00000000">
        <w:rPr>
          <w:rFonts w:ascii="Times New Roman" w:cs="Times New Roman" w:eastAsia="Times New Roman" w:hAnsi="Times New Roman"/>
          <w:i w:val="1"/>
          <w:iCs w:val="1"/>
          <w:rtl w:val="0"/>
        </w:rPr>
        <w:t xml:space="preserve">Educational Review</w:t>
      </w:r>
      <w:r w:rsidDel="00000000" w:rsidR="00000000" w:rsidRPr="00000000">
        <w:rPr>
          <w:rFonts w:ascii="Times New Roman" w:cs="Times New Roman" w:eastAsia="Times New Roman" w:hAnsi="Times New Roman"/>
          <w:rtl w:val="0"/>
        </w:rPr>
        <w:t xml:space="preserve">, 68(2), pp. 141–157.</w:t>
        <w:br w:type="textWrapping"/>
        <w:t xml:space="preserve">https://doi.org/10.1080/00131911.2015.1067880</w:t>
      </w:r>
    </w:p>
    <w:p w:rsidR="00000000" w:rsidDel="00000000" w:rsidP="00000000" w:rsidRDefault="00000000" w:rsidRPr="00000000" w14:paraId="0000008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Cochran-Smith, M. and Lytle, S.L. (2009) </w:t>
      </w:r>
      <w:r w:rsidDel="00000000" w:rsidR="00000000" w:rsidRPr="00000000">
        <w:rPr>
          <w:rFonts w:ascii="Times New Roman" w:cs="Times New Roman" w:eastAsia="Times New Roman" w:hAnsi="Times New Roman"/>
          <w:i w:val="1"/>
          <w:iCs w:val="1"/>
          <w:rtl w:val="0"/>
        </w:rPr>
        <w:t xml:space="preserve">Inquiry as stance: Practitioner research for the next generation</w:t>
      </w:r>
      <w:r w:rsidDel="00000000" w:rsidR="00000000" w:rsidRPr="00000000">
        <w:rPr>
          <w:rFonts w:ascii="Times New Roman" w:cs="Times New Roman" w:eastAsia="Times New Roman" w:hAnsi="Times New Roman"/>
          <w:rtl w:val="0"/>
        </w:rPr>
        <w:t xml:space="preserve">. New York: Teachers College Press.</w:t>
      </w:r>
    </w:p>
    <w:p w:rsidR="00000000" w:rsidDel="00000000" w:rsidP="00000000" w:rsidRDefault="00000000" w:rsidRPr="00000000" w14:paraId="0000008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Day, C. and Gu, Q. (2014) </w:t>
      </w:r>
      <w:r w:rsidDel="00000000" w:rsidR="00000000" w:rsidRPr="00000000">
        <w:rPr>
          <w:rFonts w:ascii="Times New Roman" w:cs="Times New Roman" w:eastAsia="Times New Roman" w:hAnsi="Times New Roman"/>
          <w:i w:val="1"/>
          <w:iCs w:val="1"/>
          <w:rtl w:val="0"/>
        </w:rPr>
        <w:t xml:space="preserve">Resilient teachers, resilient schools: Building and sustaining quality in testing times</w:t>
      </w:r>
      <w:r w:rsidDel="00000000" w:rsidR="00000000" w:rsidRPr="00000000">
        <w:rPr>
          <w:rFonts w:ascii="Times New Roman" w:cs="Times New Roman" w:eastAsia="Times New Roman" w:hAnsi="Times New Roman"/>
          <w:rtl w:val="0"/>
        </w:rPr>
        <w:t xml:space="preserve">. London: Routledge.</w:t>
        <w:br w:type="textWrapping"/>
        <w:t xml:space="preserve">https://doi.org/10.4324/9780203578490</w:t>
      </w:r>
    </w:p>
    <w:p w:rsidR="00000000" w:rsidDel="00000000" w:rsidP="00000000" w:rsidRDefault="00000000" w:rsidRPr="00000000" w14:paraId="0000008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Fenstermacher, G.D. and Richardson, V. (2005) ‘On making determinations of quality in teaching’, </w:t>
      </w:r>
      <w:r w:rsidDel="00000000" w:rsidR="00000000" w:rsidRPr="00000000">
        <w:rPr>
          <w:rFonts w:ascii="Times New Roman" w:cs="Times New Roman" w:eastAsia="Times New Roman" w:hAnsi="Times New Roman"/>
          <w:i w:val="1"/>
          <w:iCs w:val="1"/>
          <w:rtl w:val="0"/>
        </w:rPr>
        <w:t xml:space="preserve">Teachers College Record</w:t>
      </w:r>
      <w:r w:rsidDel="00000000" w:rsidR="00000000" w:rsidRPr="00000000">
        <w:rPr>
          <w:rFonts w:ascii="Times New Roman" w:cs="Times New Roman" w:eastAsia="Times New Roman" w:hAnsi="Times New Roman"/>
          <w:rtl w:val="0"/>
        </w:rPr>
        <w:t xml:space="preserve">, 107(1), pp. 186–213.</w:t>
      </w:r>
    </w:p>
    <w:p w:rsidR="00000000" w:rsidDel="00000000" w:rsidP="00000000" w:rsidRDefault="00000000" w:rsidRPr="00000000" w14:paraId="0000008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Florian, L. and Black-Hawkins, K. (2011) ‘Exploring inclusive pedagogy’, </w:t>
      </w:r>
      <w:r w:rsidDel="00000000" w:rsidR="00000000" w:rsidRPr="00000000">
        <w:rPr>
          <w:rFonts w:ascii="Times New Roman" w:cs="Times New Roman" w:eastAsia="Times New Roman" w:hAnsi="Times New Roman"/>
          <w:i w:val="1"/>
          <w:iCs w:val="1"/>
          <w:rtl w:val="0"/>
        </w:rPr>
        <w:t xml:space="preserve">Cambridge Journal of Education</w:t>
      </w:r>
      <w:r w:rsidDel="00000000" w:rsidR="00000000" w:rsidRPr="00000000">
        <w:rPr>
          <w:rFonts w:ascii="Times New Roman" w:cs="Times New Roman" w:eastAsia="Times New Roman" w:hAnsi="Times New Roman"/>
          <w:rtl w:val="0"/>
        </w:rPr>
        <w:t xml:space="preserve">, 41(4), pp. 449–466.</w:t>
        <w:br w:type="textWrapping"/>
        <w:t xml:space="preserve">https://doi.org/10.1080/0305764X.2011.625051</w:t>
      </w:r>
    </w:p>
    <w:p w:rsidR="00000000" w:rsidDel="00000000" w:rsidP="00000000" w:rsidRDefault="00000000" w:rsidRPr="00000000" w14:paraId="0000008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Hargreaves, A. (2000) ‘Mixed emotions: Teachers’ perceptions of their interactions with students’, </w:t>
      </w:r>
      <w:r w:rsidDel="00000000" w:rsidR="00000000" w:rsidRPr="00000000">
        <w:rPr>
          <w:rFonts w:ascii="Times New Roman" w:cs="Times New Roman" w:eastAsia="Times New Roman" w:hAnsi="Times New Roman"/>
          <w:i w:val="1"/>
          <w:iCs w:val="1"/>
          <w:rtl w:val="0"/>
        </w:rPr>
        <w:t xml:space="preserve">Teaching and Teacher Education</w:t>
      </w:r>
      <w:r w:rsidDel="00000000" w:rsidR="00000000" w:rsidRPr="00000000">
        <w:rPr>
          <w:rFonts w:ascii="Times New Roman" w:cs="Times New Roman" w:eastAsia="Times New Roman" w:hAnsi="Times New Roman"/>
          <w:rtl w:val="0"/>
        </w:rPr>
        <w:t xml:space="preserve">, 16(8), pp. 811–826.</w:t>
        <w:br w:type="textWrapping"/>
        <w:t xml:space="preserve">https://doi.org/10.1016/S0742-051X(00)00028-7</w:t>
      </w:r>
    </w:p>
    <w:p w:rsidR="00000000" w:rsidDel="00000000" w:rsidP="00000000" w:rsidRDefault="00000000" w:rsidRPr="00000000" w14:paraId="0000008D">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Kelchtermans, G. (2017) ‘“Should I stay or should I go?”: Unpacking teacher attrition/retention as an educational issue’, </w:t>
      </w:r>
      <w:r w:rsidDel="00000000" w:rsidR="00000000" w:rsidRPr="00000000">
        <w:rPr>
          <w:rFonts w:ascii="Times New Roman" w:cs="Times New Roman" w:eastAsia="Times New Roman" w:hAnsi="Times New Roman"/>
          <w:i w:val="1"/>
          <w:iCs w:val="1"/>
          <w:rtl w:val="0"/>
        </w:rPr>
        <w:t xml:space="preserve">Teachers and Teaching</w:t>
      </w:r>
      <w:r w:rsidDel="00000000" w:rsidR="00000000" w:rsidRPr="00000000">
        <w:rPr>
          <w:rFonts w:ascii="Times New Roman" w:cs="Times New Roman" w:eastAsia="Times New Roman" w:hAnsi="Times New Roman"/>
          <w:rtl w:val="0"/>
        </w:rPr>
        <w:t xml:space="preserve">, 23(8), pp. 961–977.</w:t>
        <w:br w:type="textWrapping"/>
        <w:t xml:space="preserve">https://doi.org/10.1080/13540602.2017.1379793</w:t>
      </w:r>
    </w:p>
    <w:p w:rsidR="00000000" w:rsidDel="00000000" w:rsidP="00000000" w:rsidRDefault="00000000" w:rsidRPr="00000000" w14:paraId="0000008E">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Kirschner, P.A., Sweller, J. and Clark, R.E. (2006) ‘Why minimal guidance during instruction does not work’, </w:t>
      </w:r>
      <w:r w:rsidDel="00000000" w:rsidR="00000000" w:rsidRPr="00000000">
        <w:rPr>
          <w:rFonts w:ascii="Times New Roman" w:cs="Times New Roman" w:eastAsia="Times New Roman" w:hAnsi="Times New Roman"/>
          <w:i w:val="1"/>
          <w:iCs w:val="1"/>
          <w:rtl w:val="0"/>
        </w:rPr>
        <w:t xml:space="preserve">Educational Psychologist</w:t>
      </w:r>
      <w:r w:rsidDel="00000000" w:rsidR="00000000" w:rsidRPr="00000000">
        <w:rPr>
          <w:rFonts w:ascii="Times New Roman" w:cs="Times New Roman" w:eastAsia="Times New Roman" w:hAnsi="Times New Roman"/>
          <w:rtl w:val="0"/>
        </w:rPr>
        <w:t xml:space="preserve">, 41(2), pp. 75–86.</w:t>
        <w:br w:type="textWrapping"/>
      </w:r>
      <w:hyperlink r:id="rId8">
        <w:r w:rsidDel="00000000" w:rsidR="00000000" w:rsidRPr="00000000">
          <w:rPr>
            <w:rFonts w:ascii="Times New Roman" w:cs="Times New Roman" w:eastAsia="Times New Roman" w:hAnsi="Times New Roman"/>
            <w:color w:val="1155cc"/>
            <w:u w:val="single"/>
            <w:rtl w:val="0"/>
          </w:rPr>
          <w:t xml:space="preserve">https://doi.org/10.1207/s15326985ep4102_1</w:t>
        </w:r>
      </w:hyperlink>
      <w:r w:rsidDel="00000000" w:rsidR="00000000" w:rsidRPr="00000000">
        <w:rPr>
          <w:rtl w:val="0"/>
        </w:rPr>
      </w:r>
    </w:p>
    <w:p w:rsidR="00000000" w:rsidDel="00000000" w:rsidP="00000000" w:rsidRDefault="00000000" w:rsidRPr="00000000" w14:paraId="0000008F">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Korthagen, F.A.J. (2017) ‘Inconvenient truths about teacher learning’, </w:t>
      </w:r>
      <w:r w:rsidDel="00000000" w:rsidR="00000000" w:rsidRPr="00000000">
        <w:rPr>
          <w:rFonts w:ascii="Times New Roman" w:cs="Times New Roman" w:eastAsia="Times New Roman" w:hAnsi="Times New Roman"/>
          <w:i w:val="1"/>
          <w:iCs w:val="1"/>
          <w:rtl w:val="0"/>
        </w:rPr>
        <w:t xml:space="preserve">Teachers and Teaching</w:t>
      </w:r>
      <w:r w:rsidDel="00000000" w:rsidR="00000000" w:rsidRPr="00000000">
        <w:rPr>
          <w:rFonts w:ascii="Times New Roman" w:cs="Times New Roman" w:eastAsia="Times New Roman" w:hAnsi="Times New Roman"/>
          <w:rtl w:val="0"/>
        </w:rPr>
        <w:t xml:space="preserve">, 23(4), pp. 387–405.</w:t>
        <w:br w:type="textWrapping"/>
      </w:r>
      <w:hyperlink r:id="rId9">
        <w:r w:rsidDel="00000000" w:rsidR="00000000" w:rsidRPr="00000000">
          <w:rPr>
            <w:rFonts w:ascii="Times New Roman" w:cs="Times New Roman" w:eastAsia="Times New Roman" w:hAnsi="Times New Roman"/>
            <w:color w:val="1155cc"/>
            <w:u w:val="single"/>
            <w:rtl w:val="0"/>
          </w:rPr>
          <w:t xml:space="preserve">https://doi.org/10.1080/13540602.2016.1211523</w:t>
        </w:r>
      </w:hyperlink>
      <w:r w:rsidDel="00000000" w:rsidR="00000000" w:rsidRPr="00000000">
        <w:rPr>
          <w:rtl w:val="0"/>
        </w:rPr>
      </w:r>
    </w:p>
    <w:p w:rsidR="00000000" w:rsidDel="00000000" w:rsidP="00000000" w:rsidRDefault="00000000" w:rsidRPr="00000000" w14:paraId="00000090">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OECD (2021) </w:t>
      </w:r>
      <w:r w:rsidDel="00000000" w:rsidR="00000000" w:rsidRPr="00000000">
        <w:rPr>
          <w:rFonts w:ascii="Times New Roman" w:cs="Times New Roman" w:eastAsia="Times New Roman" w:hAnsi="Times New Roman"/>
          <w:i w:val="1"/>
          <w:iCs w:val="1"/>
          <w:rtl w:val="0"/>
        </w:rPr>
        <w:t xml:space="preserve">Beyond academic learning: First results from the survey of social and emotional skills</w:t>
      </w:r>
      <w:r w:rsidDel="00000000" w:rsidR="00000000" w:rsidRPr="00000000">
        <w:rPr>
          <w:rFonts w:ascii="Times New Roman" w:cs="Times New Roman" w:eastAsia="Times New Roman" w:hAnsi="Times New Roman"/>
          <w:rtl w:val="0"/>
        </w:rPr>
        <w:t xml:space="preserve">. Paris: OECD Publishing.</w:t>
        <w:br w:type="textWrapping"/>
      </w:r>
      <w:hyperlink r:id="rId10">
        <w:r w:rsidDel="00000000" w:rsidR="00000000" w:rsidRPr="00000000">
          <w:rPr>
            <w:rFonts w:ascii="Times New Roman" w:cs="Times New Roman" w:eastAsia="Times New Roman" w:hAnsi="Times New Roman"/>
            <w:color w:val="1155cc"/>
            <w:u w:val="single"/>
            <w:rtl w:val="0"/>
          </w:rPr>
          <w:t xml:space="preserve">https://doi.org/10.1787/92a11084-en</w:t>
        </w:r>
      </w:hyperlink>
      <w:r w:rsidDel="00000000" w:rsidR="00000000" w:rsidRPr="00000000">
        <w:rPr>
          <w:rtl w:val="0"/>
        </w:rPr>
      </w:r>
    </w:p>
    <w:p w:rsidR="00000000" w:rsidDel="00000000" w:rsidP="00000000" w:rsidRDefault="00000000" w:rsidRPr="00000000" w14:paraId="0000009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Priestley, M., Biesta, G. and Robinson, S. (2015) </w:t>
      </w:r>
      <w:r w:rsidDel="00000000" w:rsidR="00000000" w:rsidRPr="00000000">
        <w:rPr>
          <w:rFonts w:ascii="Times New Roman" w:cs="Times New Roman" w:eastAsia="Times New Roman" w:hAnsi="Times New Roman"/>
          <w:i w:val="1"/>
          <w:iCs w:val="1"/>
          <w:rtl w:val="0"/>
        </w:rPr>
        <w:t xml:space="preserve">Teacher agency: An ecological approach</w:t>
      </w:r>
      <w:r w:rsidDel="00000000" w:rsidR="00000000" w:rsidRPr="00000000">
        <w:rPr>
          <w:rFonts w:ascii="Times New Roman" w:cs="Times New Roman" w:eastAsia="Times New Roman" w:hAnsi="Times New Roman"/>
          <w:rtl w:val="0"/>
        </w:rPr>
        <w:t xml:space="preserve">. London: Bloomsbury.</w:t>
      </w:r>
    </w:p>
    <w:p w:rsidR="00000000" w:rsidDel="00000000" w:rsidP="00000000" w:rsidRDefault="00000000" w:rsidRPr="00000000" w14:paraId="0000009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Sahlberg, P. (2015) </w:t>
      </w:r>
      <w:r w:rsidDel="00000000" w:rsidR="00000000" w:rsidRPr="00000000">
        <w:rPr>
          <w:rFonts w:ascii="Times New Roman" w:cs="Times New Roman" w:eastAsia="Times New Roman" w:hAnsi="Times New Roman"/>
          <w:i w:val="1"/>
          <w:iCs w:val="1"/>
          <w:rtl w:val="0"/>
        </w:rPr>
        <w:t xml:space="preserve">Finnish lessons 2.0: What can the world learn from educational change in Finland?</w:t>
      </w:r>
      <w:r w:rsidDel="00000000" w:rsidR="00000000" w:rsidRPr="00000000">
        <w:rPr>
          <w:rFonts w:ascii="Times New Roman" w:cs="Times New Roman" w:eastAsia="Times New Roman" w:hAnsi="Times New Roman"/>
          <w:rtl w:val="0"/>
        </w:rPr>
        <w:t xml:space="preserve"> New York: Teachers College Press.</w:t>
      </w:r>
    </w:p>
    <w:p w:rsidR="00000000" w:rsidDel="00000000" w:rsidP="00000000" w:rsidRDefault="00000000" w:rsidRPr="00000000" w14:paraId="0000009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Schön, D.A. (1983) </w:t>
      </w:r>
      <w:r w:rsidDel="00000000" w:rsidR="00000000" w:rsidRPr="00000000">
        <w:rPr>
          <w:rFonts w:ascii="Times New Roman" w:cs="Times New Roman" w:eastAsia="Times New Roman" w:hAnsi="Times New Roman"/>
          <w:i w:val="1"/>
          <w:iCs w:val="1"/>
          <w:rtl w:val="0"/>
        </w:rPr>
        <w:t xml:space="preserve">The reflective practitioner: How professionals think in action</w:t>
      </w:r>
      <w:r w:rsidDel="00000000" w:rsidR="00000000" w:rsidRPr="00000000">
        <w:rPr>
          <w:rFonts w:ascii="Times New Roman" w:cs="Times New Roman" w:eastAsia="Times New Roman" w:hAnsi="Times New Roman"/>
          <w:rtl w:val="0"/>
        </w:rPr>
        <w:t xml:space="preserve">. New York: Basic Books.</w:t>
      </w:r>
    </w:p>
    <w:p w:rsidR="00000000" w:rsidDel="00000000" w:rsidP="00000000" w:rsidRDefault="00000000" w:rsidRPr="00000000" w14:paraId="0000009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Winch, C., Oancea, A. and Orchard, J. (2015) ‘The contribution of educational research to teachers’ professional learning’, </w:t>
      </w:r>
      <w:r w:rsidDel="00000000" w:rsidR="00000000" w:rsidRPr="00000000">
        <w:rPr>
          <w:rFonts w:ascii="Times New Roman" w:cs="Times New Roman" w:eastAsia="Times New Roman" w:hAnsi="Times New Roman"/>
          <w:i w:val="1"/>
          <w:iCs w:val="1"/>
          <w:rtl w:val="0"/>
        </w:rPr>
        <w:t xml:space="preserve">Oxford Review of Education</w:t>
      </w:r>
      <w:r w:rsidDel="00000000" w:rsidR="00000000" w:rsidRPr="00000000">
        <w:rPr>
          <w:rFonts w:ascii="Times New Roman" w:cs="Times New Roman" w:eastAsia="Times New Roman" w:hAnsi="Times New Roman"/>
          <w:rtl w:val="0"/>
        </w:rPr>
        <w:t xml:space="preserve">, 41(2), pp. 202–220.</w:t>
        <w:br w:type="textWrapping"/>
        <w:t xml:space="preserve">https://doi.org/10.1080/03054985.2015.1020105</w:t>
      </w:r>
    </w:p>
    <w:p w:rsidR="00000000" w:rsidDel="00000000" w:rsidP="00000000" w:rsidRDefault="00000000" w:rsidRPr="00000000" w14:paraId="00000095">
      <w:pPr>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i.org/10.1787/92a11084-en" TargetMode="External"/><Relationship Id="rId9" Type="http://schemas.openxmlformats.org/officeDocument/2006/relationships/hyperlink" Target="https://doi.org/10.1080/13540602.2016.1211523" TargetMode="External"/><Relationship Id="rId5" Type="http://schemas.openxmlformats.org/officeDocument/2006/relationships/styles" Target="styles.xml"/><Relationship Id="rId6" Type="http://schemas.openxmlformats.org/officeDocument/2006/relationships/hyperlink" Target="https://doi.org/10.1080/0268093022000043065" TargetMode="External"/><Relationship Id="rId7" Type="http://schemas.openxmlformats.org/officeDocument/2006/relationships/hyperlink" Target="https://doi.org/10.1111/ejed.12109" TargetMode="External"/><Relationship Id="rId8" Type="http://schemas.openxmlformats.org/officeDocument/2006/relationships/hyperlink" Target="https://doi.org/10.1207/s15326985ep4102_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