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9E43469" w:rsidR="7908378C" w:rsidRDefault="7908378C" w:rsidP="33572C6E">
            <w:pPr>
              <w:ind w:right="237"/>
              <w:rPr>
                <w:b/>
                <w:bCs/>
                <w:color w:val="auto"/>
                <w:sz w:val="32"/>
                <w:szCs w:val="32"/>
              </w:rPr>
            </w:pPr>
            <w:r w:rsidRPr="33572C6E">
              <w:rPr>
                <w:b/>
                <w:bCs/>
                <w:color w:val="auto"/>
                <w:sz w:val="32"/>
                <w:szCs w:val="32"/>
              </w:rPr>
              <w:t>Learner name: __</w:t>
            </w:r>
            <w:r w:rsidR="00582196">
              <w:rPr>
                <w:b/>
                <w:bCs/>
                <w:color w:val="auto"/>
                <w:sz w:val="32"/>
                <w:szCs w:val="32"/>
              </w:rPr>
              <w:t xml:space="preserve">Elisha Rooke </w:t>
            </w:r>
            <w:r w:rsidRPr="33572C6E">
              <w:rPr>
                <w:b/>
                <w:bCs/>
                <w:color w:val="auto"/>
                <w:sz w:val="32"/>
                <w:szCs w:val="32"/>
              </w:rPr>
              <w:t>_____</w:t>
            </w:r>
          </w:p>
          <w:p w14:paraId="3A3A802D" w14:textId="77777777" w:rsidR="33572C6E" w:rsidRDefault="33572C6E" w:rsidP="33572C6E">
            <w:pPr>
              <w:ind w:right="237"/>
              <w:rPr>
                <w:b/>
                <w:bCs/>
                <w:color w:val="auto"/>
                <w:sz w:val="32"/>
                <w:szCs w:val="32"/>
              </w:rPr>
            </w:pPr>
          </w:p>
          <w:p w14:paraId="7883A53E" w14:textId="4E9F0CE1" w:rsidR="7908378C" w:rsidRDefault="7908378C" w:rsidP="33572C6E">
            <w:pPr>
              <w:ind w:right="237"/>
              <w:rPr>
                <w:b/>
                <w:bCs/>
                <w:color w:val="auto"/>
                <w:sz w:val="32"/>
                <w:szCs w:val="32"/>
              </w:rPr>
            </w:pPr>
            <w:r w:rsidRPr="33572C6E">
              <w:rPr>
                <w:b/>
                <w:bCs/>
                <w:color w:val="auto"/>
                <w:sz w:val="32"/>
                <w:szCs w:val="32"/>
              </w:rPr>
              <w:t>Learner’s University Registration Number:__</w:t>
            </w:r>
            <w:r w:rsidR="00582196">
              <w:rPr>
                <w:b/>
                <w:bCs/>
                <w:color w:val="auto"/>
                <w:sz w:val="32"/>
                <w:szCs w:val="32"/>
              </w:rPr>
              <w:t>2245952</w:t>
            </w:r>
            <w:r w:rsidRPr="33572C6E">
              <w:rPr>
                <w:b/>
                <w:bCs/>
                <w:color w:val="auto"/>
                <w:sz w:val="32"/>
                <w:szCs w:val="32"/>
              </w:rPr>
              <w:t>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D14455">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D14455">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C178279" w14:textId="77777777" w:rsidR="00E72771" w:rsidRDefault="00E72771" w:rsidP="5B843AF0">
      <w:pPr>
        <w:ind w:right="237"/>
        <w:jc w:val="both"/>
        <w:rPr>
          <w:rFonts w:eastAsia="Arial"/>
          <w:b/>
          <w:bCs/>
          <w:color w:val="000000" w:themeColor="text1"/>
          <w:sz w:val="24"/>
          <w:szCs w:val="24"/>
        </w:rPr>
      </w:pPr>
    </w:p>
    <w:p w14:paraId="46CCFCE4" w14:textId="77777777" w:rsidR="00E72771" w:rsidRDefault="00E72771" w:rsidP="5B843AF0">
      <w:pPr>
        <w:ind w:right="237"/>
        <w:jc w:val="both"/>
        <w:rPr>
          <w:rFonts w:eastAsia="Arial"/>
          <w:b/>
          <w:bCs/>
          <w:color w:val="000000" w:themeColor="text1"/>
          <w:sz w:val="24"/>
          <w:szCs w:val="24"/>
        </w:rPr>
      </w:pPr>
    </w:p>
    <w:p w14:paraId="5BBACDA5" w14:textId="77777777" w:rsidR="00D337E9" w:rsidRDefault="00E11B65" w:rsidP="001E610D">
      <w:pPr>
        <w:spacing w:line="360" w:lineRule="auto"/>
        <w:ind w:right="237"/>
        <w:jc w:val="both"/>
        <w:rPr>
          <w:rFonts w:eastAsia="Arial"/>
          <w:color w:val="000000" w:themeColor="text1"/>
          <w:sz w:val="24"/>
          <w:szCs w:val="24"/>
        </w:rPr>
      </w:pPr>
      <w:r w:rsidRPr="00E11B65">
        <w:rPr>
          <w:rFonts w:eastAsia="Arial"/>
          <w:color w:val="000000" w:themeColor="text1"/>
          <w:sz w:val="24"/>
          <w:szCs w:val="24"/>
        </w:rPr>
        <w:t>In this essay</w:t>
      </w:r>
      <w:r>
        <w:rPr>
          <w:rFonts w:eastAsia="Arial"/>
          <w:color w:val="000000" w:themeColor="text1"/>
          <w:sz w:val="24"/>
          <w:szCs w:val="24"/>
        </w:rPr>
        <w:t>, I will be using Gibbs</w:t>
      </w:r>
      <w:r w:rsidR="00D45862">
        <w:rPr>
          <w:rFonts w:eastAsia="Arial"/>
          <w:color w:val="000000" w:themeColor="text1"/>
          <w:sz w:val="24"/>
          <w:szCs w:val="24"/>
        </w:rPr>
        <w:t>’</w:t>
      </w:r>
      <w:r>
        <w:rPr>
          <w:rFonts w:eastAsia="Arial"/>
          <w:color w:val="000000" w:themeColor="text1"/>
          <w:sz w:val="24"/>
          <w:szCs w:val="24"/>
        </w:rPr>
        <w:t xml:space="preserve"> model of reflection (Gibb</w:t>
      </w:r>
      <w:r w:rsidR="00D45862">
        <w:rPr>
          <w:rFonts w:eastAsia="Arial"/>
          <w:color w:val="000000" w:themeColor="text1"/>
          <w:sz w:val="24"/>
          <w:szCs w:val="24"/>
        </w:rPr>
        <w:t xml:space="preserve">s, 1988) to </w:t>
      </w:r>
      <w:r w:rsidR="00286C6B">
        <w:rPr>
          <w:rFonts w:eastAsia="Arial"/>
          <w:color w:val="000000" w:themeColor="text1"/>
          <w:sz w:val="24"/>
          <w:szCs w:val="24"/>
        </w:rPr>
        <w:t xml:space="preserve">evaluate the approach taken by </w:t>
      </w:r>
      <w:r w:rsidR="00CA6B1F">
        <w:rPr>
          <w:rFonts w:eastAsia="Arial"/>
          <w:color w:val="000000" w:themeColor="text1"/>
          <w:sz w:val="24"/>
          <w:szCs w:val="24"/>
        </w:rPr>
        <w:t>the police</w:t>
      </w:r>
      <w:r w:rsidR="00286C6B">
        <w:rPr>
          <w:rFonts w:eastAsia="Arial"/>
          <w:color w:val="000000" w:themeColor="text1"/>
          <w:sz w:val="24"/>
          <w:szCs w:val="24"/>
        </w:rPr>
        <w:t xml:space="preserve">, and other agencies to safeguard and support a vulnerable victim of crime, as well as exploring </w:t>
      </w:r>
      <w:r w:rsidR="001E610D">
        <w:rPr>
          <w:rFonts w:eastAsia="Arial"/>
          <w:color w:val="000000" w:themeColor="text1"/>
          <w:sz w:val="24"/>
          <w:szCs w:val="24"/>
        </w:rPr>
        <w:t xml:space="preserve">the impact this had on reducing the risk of </w:t>
      </w:r>
      <w:r w:rsidR="007125AE">
        <w:rPr>
          <w:rFonts w:eastAsia="Arial"/>
          <w:color w:val="000000" w:themeColor="text1"/>
          <w:sz w:val="24"/>
          <w:szCs w:val="24"/>
        </w:rPr>
        <w:t>this individual being a repeat victim</w:t>
      </w:r>
      <w:r w:rsidR="001E610D">
        <w:rPr>
          <w:rFonts w:eastAsia="Arial"/>
          <w:color w:val="000000" w:themeColor="text1"/>
          <w:sz w:val="24"/>
          <w:szCs w:val="24"/>
        </w:rPr>
        <w:t>.</w:t>
      </w:r>
    </w:p>
    <w:p w14:paraId="6951C4F3" w14:textId="64744653" w:rsidR="00E72771" w:rsidRDefault="001E610D" w:rsidP="001E610D">
      <w:pPr>
        <w:spacing w:line="360" w:lineRule="auto"/>
        <w:ind w:right="237"/>
        <w:jc w:val="both"/>
        <w:rPr>
          <w:rFonts w:eastAsia="Arial"/>
          <w:color w:val="000000" w:themeColor="text1"/>
          <w:sz w:val="24"/>
          <w:szCs w:val="24"/>
        </w:rPr>
      </w:pPr>
      <w:r>
        <w:rPr>
          <w:rFonts w:eastAsia="Arial"/>
          <w:color w:val="000000" w:themeColor="text1"/>
          <w:sz w:val="24"/>
          <w:szCs w:val="24"/>
        </w:rPr>
        <w:t xml:space="preserve"> </w:t>
      </w:r>
    </w:p>
    <w:p w14:paraId="4385EEEA" w14:textId="77777777" w:rsidR="00074190" w:rsidRDefault="00074190" w:rsidP="001E610D">
      <w:pPr>
        <w:spacing w:line="360" w:lineRule="auto"/>
        <w:ind w:right="237"/>
        <w:jc w:val="both"/>
        <w:rPr>
          <w:rFonts w:eastAsia="Arial"/>
          <w:color w:val="000000" w:themeColor="text1"/>
          <w:sz w:val="24"/>
          <w:szCs w:val="24"/>
        </w:rPr>
      </w:pPr>
    </w:p>
    <w:p w14:paraId="46FA9853" w14:textId="711E26DA" w:rsidR="00D337E9" w:rsidRPr="00D337E9" w:rsidRDefault="00D337E9" w:rsidP="001E610D">
      <w:pPr>
        <w:spacing w:line="360" w:lineRule="auto"/>
        <w:ind w:right="237"/>
        <w:jc w:val="both"/>
        <w:rPr>
          <w:rFonts w:eastAsia="Arial"/>
          <w:b/>
          <w:bCs/>
          <w:color w:val="000000" w:themeColor="text1"/>
          <w:sz w:val="24"/>
          <w:szCs w:val="24"/>
        </w:rPr>
      </w:pPr>
      <w:r>
        <w:rPr>
          <w:rFonts w:eastAsia="Arial"/>
          <w:b/>
          <w:bCs/>
          <w:color w:val="000000" w:themeColor="text1"/>
          <w:sz w:val="24"/>
          <w:szCs w:val="24"/>
        </w:rPr>
        <w:t>Description</w:t>
      </w:r>
    </w:p>
    <w:p w14:paraId="4AED6ED1" w14:textId="5222D635" w:rsidR="00615C00" w:rsidRDefault="00444B7F" w:rsidP="001E610D">
      <w:pPr>
        <w:spacing w:line="360" w:lineRule="auto"/>
        <w:ind w:right="237"/>
        <w:jc w:val="both"/>
        <w:rPr>
          <w:rFonts w:eastAsia="Arial"/>
          <w:color w:val="000000" w:themeColor="text1"/>
          <w:sz w:val="24"/>
          <w:szCs w:val="24"/>
        </w:rPr>
      </w:pPr>
      <w:r>
        <w:rPr>
          <w:rFonts w:eastAsia="Arial"/>
          <w:color w:val="000000" w:themeColor="text1"/>
          <w:sz w:val="24"/>
          <w:szCs w:val="24"/>
        </w:rPr>
        <w:t>Under the Victim’s code of practice</w:t>
      </w:r>
      <w:r w:rsidR="008A30C8">
        <w:rPr>
          <w:rFonts w:eastAsia="Arial"/>
          <w:color w:val="000000" w:themeColor="text1"/>
          <w:sz w:val="24"/>
          <w:szCs w:val="24"/>
        </w:rPr>
        <w:t xml:space="preserve"> </w:t>
      </w:r>
      <w:r w:rsidR="008A30C8" w:rsidRPr="008A30C8">
        <w:rPr>
          <w:rFonts w:eastAsia="Arial"/>
          <w:color w:val="000000" w:themeColor="text1"/>
          <w:sz w:val="24"/>
          <w:szCs w:val="24"/>
        </w:rPr>
        <w:t>(Code of Practice for Victims of Crime in England and Wales, 2020)</w:t>
      </w:r>
      <w:r w:rsidR="00B1245B">
        <w:rPr>
          <w:rFonts w:eastAsia="Arial"/>
          <w:color w:val="000000" w:themeColor="text1"/>
          <w:sz w:val="24"/>
          <w:szCs w:val="24"/>
        </w:rPr>
        <w:t>, a victim is classed as vulnerable if they are under 18</w:t>
      </w:r>
      <w:r w:rsidR="00626077">
        <w:rPr>
          <w:rFonts w:eastAsia="Arial"/>
          <w:color w:val="000000" w:themeColor="text1"/>
          <w:sz w:val="24"/>
          <w:szCs w:val="24"/>
        </w:rPr>
        <w:t xml:space="preserve">, or their quality of evidence is likely to be affected due to them suffering from a mental disorder under the Mental Health Act 1983, or they have a physical disability/are suffering from a physical disorder. </w:t>
      </w:r>
      <w:r w:rsidR="00B37CDC">
        <w:rPr>
          <w:rFonts w:eastAsia="Arial"/>
          <w:color w:val="000000" w:themeColor="text1"/>
          <w:sz w:val="24"/>
          <w:szCs w:val="24"/>
        </w:rPr>
        <w:t>However,</w:t>
      </w:r>
      <w:r w:rsidR="00626077">
        <w:rPr>
          <w:rFonts w:eastAsia="Arial"/>
          <w:color w:val="000000" w:themeColor="text1"/>
          <w:sz w:val="24"/>
          <w:szCs w:val="24"/>
        </w:rPr>
        <w:t xml:space="preserve"> vulnerability goes further than this, </w:t>
      </w:r>
      <w:r w:rsidR="00CA6B1F">
        <w:rPr>
          <w:rFonts w:eastAsia="Arial"/>
          <w:color w:val="000000" w:themeColor="text1"/>
          <w:sz w:val="24"/>
          <w:szCs w:val="24"/>
        </w:rPr>
        <w:t xml:space="preserve">and </w:t>
      </w:r>
      <w:r w:rsidR="00D05D92">
        <w:rPr>
          <w:rFonts w:eastAsia="Arial"/>
          <w:color w:val="000000" w:themeColor="text1"/>
          <w:sz w:val="24"/>
          <w:szCs w:val="24"/>
        </w:rPr>
        <w:t>this is recognised by</w:t>
      </w:r>
      <w:r w:rsidR="00CA6B1F">
        <w:rPr>
          <w:rFonts w:eastAsia="Arial"/>
          <w:color w:val="000000" w:themeColor="text1"/>
          <w:sz w:val="24"/>
          <w:szCs w:val="24"/>
        </w:rPr>
        <w:t xml:space="preserve"> t</w:t>
      </w:r>
      <w:r w:rsidR="00B86119">
        <w:rPr>
          <w:rFonts w:eastAsia="Arial"/>
          <w:color w:val="000000" w:themeColor="text1"/>
          <w:sz w:val="24"/>
          <w:szCs w:val="24"/>
        </w:rPr>
        <w:t xml:space="preserve">he college of policing definition of vulnerability </w:t>
      </w:r>
      <w:r w:rsidR="00D05D92">
        <w:rPr>
          <w:rFonts w:eastAsia="Arial"/>
          <w:color w:val="000000" w:themeColor="text1"/>
          <w:sz w:val="24"/>
          <w:szCs w:val="24"/>
        </w:rPr>
        <w:t>which encompasses a much broader range of individuals.</w:t>
      </w:r>
      <w:r w:rsidR="00B86119">
        <w:rPr>
          <w:rFonts w:eastAsia="Arial"/>
          <w:color w:val="000000" w:themeColor="text1"/>
          <w:sz w:val="24"/>
          <w:szCs w:val="24"/>
        </w:rPr>
        <w:t xml:space="preserve"> </w:t>
      </w:r>
      <w:r w:rsidR="00FC2A0F">
        <w:rPr>
          <w:rFonts w:eastAsia="Arial"/>
          <w:color w:val="000000" w:themeColor="text1"/>
          <w:sz w:val="24"/>
          <w:szCs w:val="24"/>
        </w:rPr>
        <w:t xml:space="preserve">As stated in the National Vulnerability Action Plan (2023), </w:t>
      </w:r>
      <w:r w:rsidR="00437C2D">
        <w:rPr>
          <w:rFonts w:eastAsia="Arial"/>
          <w:color w:val="000000" w:themeColor="text1"/>
          <w:sz w:val="24"/>
          <w:szCs w:val="24"/>
        </w:rPr>
        <w:t xml:space="preserve">a person is vulnerable according to the college if, ‘as a result of their situation or circumstances, they are unable to take care of or </w:t>
      </w:r>
      <w:r w:rsidR="00437C2D">
        <w:rPr>
          <w:rFonts w:eastAsia="Arial"/>
          <w:color w:val="000000" w:themeColor="text1"/>
          <w:sz w:val="24"/>
          <w:szCs w:val="24"/>
        </w:rPr>
        <w:lastRenderedPageBreak/>
        <w:t xml:space="preserve">protect themselves or others from harm or exploitation. </w:t>
      </w:r>
      <w:r w:rsidR="00D05D92">
        <w:rPr>
          <w:rFonts w:eastAsia="Arial"/>
          <w:color w:val="000000" w:themeColor="text1"/>
          <w:sz w:val="24"/>
          <w:szCs w:val="24"/>
        </w:rPr>
        <w:t xml:space="preserve">This therefore highlights that there is a non-exhaustive list of factors that could </w:t>
      </w:r>
      <w:r w:rsidR="00690414">
        <w:rPr>
          <w:rFonts w:eastAsia="Arial"/>
          <w:color w:val="000000" w:themeColor="text1"/>
          <w:sz w:val="24"/>
          <w:szCs w:val="24"/>
        </w:rPr>
        <w:t xml:space="preserve">create vulnerability within an individual, with any factor possible of being contributory if it prevents someone being able to look after themselves or others. </w:t>
      </w:r>
    </w:p>
    <w:p w14:paraId="2FE5B770" w14:textId="77777777" w:rsidR="008715CE" w:rsidRDefault="008715CE" w:rsidP="001E610D">
      <w:pPr>
        <w:spacing w:line="360" w:lineRule="auto"/>
        <w:ind w:right="237"/>
        <w:jc w:val="both"/>
        <w:rPr>
          <w:rFonts w:eastAsia="Arial"/>
          <w:color w:val="000000" w:themeColor="text1"/>
          <w:sz w:val="24"/>
          <w:szCs w:val="24"/>
        </w:rPr>
      </w:pPr>
    </w:p>
    <w:p w14:paraId="15D627D3" w14:textId="15815416" w:rsidR="008715CE" w:rsidRDefault="008715CE" w:rsidP="001E610D">
      <w:pPr>
        <w:spacing w:line="360" w:lineRule="auto"/>
        <w:ind w:right="237"/>
        <w:jc w:val="both"/>
        <w:rPr>
          <w:rFonts w:eastAsia="Arial"/>
          <w:color w:val="000000" w:themeColor="text1"/>
          <w:sz w:val="24"/>
          <w:szCs w:val="24"/>
        </w:rPr>
      </w:pPr>
      <w:r>
        <w:rPr>
          <w:rFonts w:eastAsia="Arial"/>
          <w:color w:val="000000" w:themeColor="text1"/>
          <w:sz w:val="24"/>
          <w:szCs w:val="24"/>
        </w:rPr>
        <w:t xml:space="preserve">While victimisation and offending have many contributing factors, the vulnerability </w:t>
      </w:r>
      <w:r w:rsidR="00647C79">
        <w:rPr>
          <w:rFonts w:eastAsia="Arial"/>
          <w:color w:val="000000" w:themeColor="text1"/>
          <w:sz w:val="24"/>
          <w:szCs w:val="24"/>
        </w:rPr>
        <w:t>of an individual can make them more susceptible to experiencing crime</w:t>
      </w:r>
      <w:r w:rsidR="0052466F">
        <w:rPr>
          <w:rFonts w:eastAsia="Arial"/>
          <w:color w:val="000000" w:themeColor="text1"/>
          <w:sz w:val="24"/>
          <w:szCs w:val="24"/>
        </w:rPr>
        <w:t>, due to their inability to protect themsel</w:t>
      </w:r>
      <w:r w:rsidR="00962D9F">
        <w:rPr>
          <w:rFonts w:eastAsia="Arial"/>
          <w:color w:val="000000" w:themeColor="text1"/>
          <w:sz w:val="24"/>
          <w:szCs w:val="24"/>
        </w:rPr>
        <w:t>ves</w:t>
      </w:r>
      <w:r w:rsidR="0052466F">
        <w:rPr>
          <w:rFonts w:eastAsia="Arial"/>
          <w:color w:val="000000" w:themeColor="text1"/>
          <w:sz w:val="24"/>
          <w:szCs w:val="24"/>
        </w:rPr>
        <w:t xml:space="preserve"> against it. </w:t>
      </w:r>
    </w:p>
    <w:p w14:paraId="3FCCE15B" w14:textId="77777777" w:rsidR="00444B7F" w:rsidRDefault="00444B7F" w:rsidP="001E610D">
      <w:pPr>
        <w:spacing w:line="360" w:lineRule="auto"/>
        <w:ind w:right="237"/>
        <w:jc w:val="both"/>
        <w:rPr>
          <w:rFonts w:eastAsia="Arial"/>
          <w:color w:val="000000" w:themeColor="text1"/>
          <w:sz w:val="24"/>
          <w:szCs w:val="24"/>
        </w:rPr>
      </w:pPr>
    </w:p>
    <w:p w14:paraId="122F457C" w14:textId="14CFA6A9" w:rsidR="00A30A93" w:rsidRDefault="00F562DE" w:rsidP="001E610D">
      <w:pPr>
        <w:spacing w:line="360" w:lineRule="auto"/>
        <w:ind w:right="237"/>
        <w:jc w:val="both"/>
        <w:rPr>
          <w:rFonts w:eastAsia="Arial"/>
          <w:color w:val="000000" w:themeColor="text1"/>
          <w:sz w:val="24"/>
          <w:szCs w:val="24"/>
        </w:rPr>
      </w:pPr>
      <w:r>
        <w:rPr>
          <w:rFonts w:eastAsia="Arial"/>
          <w:color w:val="000000" w:themeColor="text1"/>
          <w:sz w:val="24"/>
          <w:szCs w:val="24"/>
        </w:rPr>
        <w:t>Similarly</w:t>
      </w:r>
      <w:r w:rsidR="00690414">
        <w:rPr>
          <w:rFonts w:eastAsia="Arial"/>
          <w:color w:val="000000" w:themeColor="text1"/>
          <w:sz w:val="24"/>
          <w:szCs w:val="24"/>
        </w:rPr>
        <w:t>, r</w:t>
      </w:r>
      <w:r w:rsidR="00FA3C01">
        <w:rPr>
          <w:rFonts w:eastAsia="Arial"/>
          <w:color w:val="000000" w:themeColor="text1"/>
          <w:sz w:val="24"/>
          <w:szCs w:val="24"/>
        </w:rPr>
        <w:t>epeat victimisation is a very complex area, with many different factors</w:t>
      </w:r>
      <w:r w:rsidR="007062D1">
        <w:rPr>
          <w:rFonts w:eastAsia="Arial"/>
          <w:color w:val="000000" w:themeColor="text1"/>
          <w:sz w:val="24"/>
          <w:szCs w:val="24"/>
        </w:rPr>
        <w:t>, both static and dynamic,</w:t>
      </w:r>
      <w:r w:rsidR="00FA3C01">
        <w:rPr>
          <w:rFonts w:eastAsia="Arial"/>
          <w:color w:val="000000" w:themeColor="text1"/>
          <w:sz w:val="24"/>
          <w:szCs w:val="24"/>
        </w:rPr>
        <w:t xml:space="preserve"> capable of contributing to the likelihood of someone being a victim of crime repeatedly</w:t>
      </w:r>
      <w:r w:rsidR="007062D1">
        <w:rPr>
          <w:rFonts w:eastAsia="Arial"/>
          <w:color w:val="000000" w:themeColor="text1"/>
          <w:sz w:val="24"/>
          <w:szCs w:val="24"/>
        </w:rPr>
        <w:t xml:space="preserve"> (</w:t>
      </w:r>
      <w:r w:rsidR="007062D1" w:rsidRPr="007062D1">
        <w:rPr>
          <w:rFonts w:eastAsia="Arial"/>
          <w:color w:val="000000" w:themeColor="text1"/>
          <w:sz w:val="24"/>
          <w:szCs w:val="24"/>
        </w:rPr>
        <w:t>Shorrock</w:t>
      </w:r>
      <w:r w:rsidR="007062D1">
        <w:rPr>
          <w:rFonts w:eastAsia="Arial"/>
          <w:color w:val="000000" w:themeColor="text1"/>
          <w:sz w:val="24"/>
          <w:szCs w:val="24"/>
        </w:rPr>
        <w:t xml:space="preserve">, </w:t>
      </w:r>
      <w:r w:rsidR="007062D1" w:rsidRPr="007062D1">
        <w:rPr>
          <w:rFonts w:eastAsia="Arial"/>
          <w:color w:val="000000" w:themeColor="text1"/>
          <w:sz w:val="24"/>
          <w:szCs w:val="24"/>
        </w:rPr>
        <w:t>McManus</w:t>
      </w:r>
      <w:r w:rsidR="007062D1">
        <w:rPr>
          <w:rFonts w:eastAsia="Arial"/>
          <w:color w:val="000000" w:themeColor="text1"/>
          <w:sz w:val="24"/>
          <w:szCs w:val="24"/>
        </w:rPr>
        <w:t xml:space="preserve"> and </w:t>
      </w:r>
      <w:r w:rsidR="007062D1" w:rsidRPr="007062D1">
        <w:rPr>
          <w:rFonts w:eastAsia="Arial"/>
          <w:color w:val="000000" w:themeColor="text1"/>
          <w:sz w:val="24"/>
          <w:szCs w:val="24"/>
        </w:rPr>
        <w:t>Kirby</w:t>
      </w:r>
      <w:r w:rsidR="007062D1">
        <w:rPr>
          <w:rFonts w:eastAsia="Arial"/>
          <w:color w:val="000000" w:themeColor="text1"/>
          <w:sz w:val="24"/>
          <w:szCs w:val="24"/>
        </w:rPr>
        <w:t xml:space="preserve">, 2020). </w:t>
      </w:r>
      <w:r w:rsidR="00A00B03">
        <w:rPr>
          <w:rFonts w:eastAsia="Arial"/>
          <w:color w:val="000000" w:themeColor="text1"/>
          <w:sz w:val="24"/>
          <w:szCs w:val="24"/>
        </w:rPr>
        <w:t>There are two general ideas regarding repeat victimisation</w:t>
      </w:r>
      <w:r w:rsidR="00A30A93">
        <w:rPr>
          <w:rFonts w:eastAsia="Arial"/>
          <w:color w:val="000000" w:themeColor="text1"/>
          <w:sz w:val="24"/>
          <w:szCs w:val="24"/>
        </w:rPr>
        <w:t xml:space="preserve"> which explain how it occurs</w:t>
      </w:r>
      <w:r w:rsidR="00A00B03">
        <w:rPr>
          <w:rFonts w:eastAsia="Arial"/>
          <w:color w:val="000000" w:themeColor="text1"/>
          <w:sz w:val="24"/>
          <w:szCs w:val="24"/>
        </w:rPr>
        <w:t>.</w:t>
      </w:r>
      <w:r w:rsidR="00A30A93">
        <w:rPr>
          <w:rFonts w:eastAsia="Arial"/>
          <w:color w:val="000000" w:themeColor="text1"/>
          <w:sz w:val="24"/>
          <w:szCs w:val="24"/>
        </w:rPr>
        <w:t xml:space="preserve"> Firstly, there is a flag event, which explains that some people </w:t>
      </w:r>
      <w:r w:rsidR="00A30A93" w:rsidRPr="00A30A93">
        <w:rPr>
          <w:rFonts w:eastAsia="Arial"/>
          <w:color w:val="000000" w:themeColor="text1"/>
          <w:sz w:val="24"/>
          <w:szCs w:val="24"/>
        </w:rPr>
        <w:t>are, by way of circumstance, more attractive to offenders</w:t>
      </w:r>
      <w:r w:rsidR="00A30A93">
        <w:rPr>
          <w:rFonts w:eastAsia="Arial"/>
          <w:color w:val="000000" w:themeColor="text1"/>
          <w:sz w:val="24"/>
          <w:szCs w:val="24"/>
        </w:rPr>
        <w:t xml:space="preserve">, leading to the initial victimisation. </w:t>
      </w:r>
      <w:r w:rsidR="00C04FCB">
        <w:rPr>
          <w:rFonts w:eastAsia="Arial"/>
          <w:color w:val="000000" w:themeColor="text1"/>
          <w:sz w:val="24"/>
          <w:szCs w:val="24"/>
        </w:rPr>
        <w:t>This initial victimisation then in turn boosts the chance of further victimisation</w:t>
      </w:r>
      <w:r w:rsidR="00845607">
        <w:rPr>
          <w:rFonts w:eastAsia="Arial"/>
          <w:color w:val="000000" w:themeColor="text1"/>
          <w:sz w:val="24"/>
          <w:szCs w:val="24"/>
        </w:rPr>
        <w:t xml:space="preserve">, </w:t>
      </w:r>
      <w:r w:rsidR="00845607" w:rsidRPr="00845607">
        <w:rPr>
          <w:rFonts w:eastAsia="Arial"/>
          <w:color w:val="000000" w:themeColor="text1"/>
          <w:sz w:val="24"/>
          <w:szCs w:val="24"/>
        </w:rPr>
        <w:t>with the successful completion of an offence rendering someone more vulnerable to subsequent events</w:t>
      </w:r>
      <w:r w:rsidR="00845607">
        <w:rPr>
          <w:rFonts w:eastAsia="Arial"/>
          <w:color w:val="000000" w:themeColor="text1"/>
          <w:sz w:val="24"/>
          <w:szCs w:val="24"/>
        </w:rPr>
        <w:t xml:space="preserve"> </w:t>
      </w:r>
      <w:r w:rsidR="00845607" w:rsidRPr="00845607">
        <w:rPr>
          <w:rFonts w:eastAsia="Arial"/>
          <w:color w:val="000000" w:themeColor="text1"/>
          <w:sz w:val="24"/>
          <w:szCs w:val="24"/>
        </w:rPr>
        <w:t>(</w:t>
      </w:r>
      <w:proofErr w:type="spellStart"/>
      <w:r w:rsidR="00845607" w:rsidRPr="00845607">
        <w:rPr>
          <w:rFonts w:eastAsia="Arial"/>
          <w:color w:val="000000" w:themeColor="text1"/>
          <w:sz w:val="24"/>
          <w:szCs w:val="24"/>
        </w:rPr>
        <w:t>Tseloni</w:t>
      </w:r>
      <w:proofErr w:type="spellEnd"/>
      <w:r w:rsidR="00845607" w:rsidRPr="00845607">
        <w:rPr>
          <w:rFonts w:eastAsia="Arial"/>
          <w:color w:val="000000" w:themeColor="text1"/>
          <w:sz w:val="24"/>
          <w:szCs w:val="24"/>
        </w:rPr>
        <w:t xml:space="preserve"> and Pease, 2003).</w:t>
      </w:r>
      <w:r w:rsidR="003D0C76">
        <w:rPr>
          <w:rFonts w:eastAsia="Arial"/>
          <w:color w:val="000000" w:themeColor="text1"/>
          <w:sz w:val="24"/>
          <w:szCs w:val="24"/>
        </w:rPr>
        <w:t xml:space="preserve"> With the boost theory, the risk of victimisation therefore increases with each event that occurs. </w:t>
      </w:r>
    </w:p>
    <w:p w14:paraId="7EECB497" w14:textId="77777777" w:rsidR="00C36D1C" w:rsidRDefault="00C36D1C" w:rsidP="001E610D">
      <w:pPr>
        <w:spacing w:line="360" w:lineRule="auto"/>
        <w:ind w:right="237"/>
        <w:jc w:val="both"/>
        <w:rPr>
          <w:rFonts w:eastAsia="Arial"/>
          <w:color w:val="000000" w:themeColor="text1"/>
          <w:sz w:val="24"/>
          <w:szCs w:val="24"/>
        </w:rPr>
      </w:pPr>
    </w:p>
    <w:p w14:paraId="671687C0" w14:textId="30150ACE" w:rsidR="00BB7414" w:rsidRDefault="00962D9F" w:rsidP="001E610D">
      <w:pPr>
        <w:spacing w:line="360" w:lineRule="auto"/>
        <w:ind w:right="237"/>
        <w:jc w:val="both"/>
        <w:rPr>
          <w:rFonts w:eastAsia="Arial"/>
          <w:color w:val="000000" w:themeColor="text1"/>
          <w:sz w:val="24"/>
          <w:szCs w:val="24"/>
        </w:rPr>
      </w:pPr>
      <w:r>
        <w:rPr>
          <w:rFonts w:eastAsia="Arial"/>
          <w:color w:val="000000" w:themeColor="text1"/>
          <w:sz w:val="24"/>
          <w:szCs w:val="24"/>
        </w:rPr>
        <w:t xml:space="preserve">While it is difficult for the police to protect individuals against flag events, unless they have previously come to our attention, addressing an individual’s vulnerabilities, specifically those that made them susceptible to crime in the first instance, and providing them with support in relation to these vulnerabilities, can decrease the likelihood of boost events occurring, therefore decreasing repeat victimisation. </w:t>
      </w:r>
    </w:p>
    <w:p w14:paraId="21321504" w14:textId="77777777" w:rsidR="00A70D5F" w:rsidRDefault="00A70D5F" w:rsidP="001E610D">
      <w:pPr>
        <w:spacing w:line="360" w:lineRule="auto"/>
        <w:ind w:right="237"/>
        <w:jc w:val="both"/>
        <w:rPr>
          <w:rFonts w:eastAsia="Arial"/>
          <w:color w:val="000000" w:themeColor="text1"/>
          <w:sz w:val="24"/>
          <w:szCs w:val="24"/>
        </w:rPr>
      </w:pPr>
    </w:p>
    <w:p w14:paraId="3098DA42" w14:textId="108E8D68" w:rsidR="00262CE7" w:rsidRDefault="00BB7414" w:rsidP="001E610D">
      <w:pPr>
        <w:spacing w:line="360" w:lineRule="auto"/>
        <w:ind w:right="237"/>
        <w:jc w:val="both"/>
        <w:rPr>
          <w:rFonts w:eastAsia="Arial"/>
          <w:color w:val="000000" w:themeColor="text1"/>
          <w:sz w:val="24"/>
          <w:szCs w:val="24"/>
        </w:rPr>
      </w:pPr>
      <w:r>
        <w:rPr>
          <w:rFonts w:eastAsia="Arial"/>
          <w:color w:val="000000" w:themeColor="text1"/>
          <w:sz w:val="24"/>
          <w:szCs w:val="24"/>
        </w:rPr>
        <w:t>The incident I am going to reflect on in this essay is one of domestic violence and coercive control. The suspect and victim shared a child together, and the allegation consisted of years of physical abuse and emotional manipulation</w:t>
      </w:r>
      <w:r w:rsidR="00262CE7">
        <w:rPr>
          <w:rFonts w:eastAsia="Arial"/>
          <w:color w:val="000000" w:themeColor="text1"/>
          <w:sz w:val="24"/>
          <w:szCs w:val="24"/>
        </w:rPr>
        <w:t>. The victim had previously made a complaint against the same suspect years prior, however, withdrew her complaint shortly before the case went to court</w:t>
      </w:r>
      <w:r w:rsidR="00962D9F">
        <w:rPr>
          <w:rFonts w:eastAsia="Arial"/>
          <w:color w:val="000000" w:themeColor="text1"/>
          <w:sz w:val="24"/>
          <w:szCs w:val="24"/>
        </w:rPr>
        <w:t>.</w:t>
      </w:r>
    </w:p>
    <w:p w14:paraId="76C015A2" w14:textId="77777777" w:rsidR="00262CE7" w:rsidRDefault="00262CE7" w:rsidP="001E610D">
      <w:pPr>
        <w:spacing w:line="360" w:lineRule="auto"/>
        <w:ind w:right="237"/>
        <w:jc w:val="both"/>
        <w:rPr>
          <w:rFonts w:eastAsia="Arial"/>
          <w:color w:val="000000" w:themeColor="text1"/>
          <w:sz w:val="24"/>
          <w:szCs w:val="24"/>
        </w:rPr>
      </w:pPr>
    </w:p>
    <w:p w14:paraId="051566DE" w14:textId="73F57C45" w:rsidR="00BB7414" w:rsidRDefault="00262CE7" w:rsidP="001E610D">
      <w:pPr>
        <w:spacing w:line="360" w:lineRule="auto"/>
        <w:ind w:right="237"/>
        <w:jc w:val="both"/>
        <w:rPr>
          <w:rFonts w:eastAsia="Arial"/>
          <w:color w:val="000000" w:themeColor="text1"/>
          <w:sz w:val="24"/>
          <w:szCs w:val="24"/>
        </w:rPr>
      </w:pPr>
      <w:r>
        <w:rPr>
          <w:rFonts w:eastAsia="Arial"/>
          <w:color w:val="000000" w:themeColor="text1"/>
          <w:sz w:val="24"/>
          <w:szCs w:val="24"/>
        </w:rPr>
        <w:t xml:space="preserve">From the outset of this investigation, it was clear that we were dealing with a vulnerable victim. </w:t>
      </w:r>
      <w:r w:rsidR="00C524D5">
        <w:rPr>
          <w:rFonts w:eastAsia="Arial"/>
          <w:color w:val="000000" w:themeColor="text1"/>
          <w:sz w:val="24"/>
          <w:szCs w:val="24"/>
        </w:rPr>
        <w:t xml:space="preserve">This individual had pre-existing mental health issues including </w:t>
      </w:r>
      <w:r w:rsidR="00C524D5">
        <w:rPr>
          <w:rFonts w:eastAsia="Arial"/>
          <w:color w:val="000000" w:themeColor="text1"/>
          <w:sz w:val="24"/>
          <w:szCs w:val="24"/>
        </w:rPr>
        <w:lastRenderedPageBreak/>
        <w:t>depression and anxiety. She was also clearly very attached to the suspect, with an element of trauma bonding</w:t>
      </w:r>
      <w:r w:rsidR="00A70D5F">
        <w:rPr>
          <w:rFonts w:eastAsia="Arial"/>
          <w:color w:val="000000" w:themeColor="text1"/>
          <w:sz w:val="24"/>
          <w:szCs w:val="24"/>
        </w:rPr>
        <w:t xml:space="preserve">, </w:t>
      </w:r>
      <w:r w:rsidR="00E81D34">
        <w:rPr>
          <w:rFonts w:eastAsia="Arial"/>
          <w:color w:val="000000" w:themeColor="text1"/>
          <w:sz w:val="24"/>
          <w:szCs w:val="24"/>
        </w:rPr>
        <w:t>which is formed between a victim and offender after a repeated cycle of violence or abuse (</w:t>
      </w:r>
      <w:r w:rsidR="00E81D34" w:rsidRPr="00E81D34">
        <w:rPr>
          <w:rFonts w:eastAsia="Arial"/>
          <w:color w:val="000000" w:themeColor="text1"/>
          <w:sz w:val="24"/>
          <w:szCs w:val="24"/>
        </w:rPr>
        <w:t>Effiong</w:t>
      </w:r>
      <w:r w:rsidR="00E81D34">
        <w:rPr>
          <w:rFonts w:eastAsia="Arial"/>
          <w:color w:val="000000" w:themeColor="text1"/>
          <w:sz w:val="24"/>
          <w:szCs w:val="24"/>
        </w:rPr>
        <w:t xml:space="preserve"> et al., 2022). </w:t>
      </w:r>
      <w:r w:rsidR="00962D9F">
        <w:rPr>
          <w:rFonts w:eastAsia="Arial"/>
          <w:color w:val="000000" w:themeColor="text1"/>
          <w:sz w:val="24"/>
          <w:szCs w:val="24"/>
        </w:rPr>
        <w:t xml:space="preserve">Further it was clear that she needed support through the investigation to prevent withdrawing her complaint, as she had done previously. </w:t>
      </w:r>
    </w:p>
    <w:p w14:paraId="6A918DE3" w14:textId="77777777" w:rsidR="0076381F" w:rsidRDefault="0076381F" w:rsidP="001E610D">
      <w:pPr>
        <w:spacing w:line="360" w:lineRule="auto"/>
        <w:ind w:right="237"/>
        <w:jc w:val="both"/>
        <w:rPr>
          <w:rFonts w:eastAsia="Arial"/>
          <w:color w:val="000000" w:themeColor="text1"/>
          <w:sz w:val="24"/>
          <w:szCs w:val="24"/>
        </w:rPr>
      </w:pPr>
    </w:p>
    <w:p w14:paraId="313707FA" w14:textId="1DF9A422" w:rsidR="00355EA3" w:rsidRDefault="0076381F" w:rsidP="00736742">
      <w:pPr>
        <w:spacing w:line="360" w:lineRule="auto"/>
        <w:ind w:right="237"/>
        <w:jc w:val="both"/>
        <w:rPr>
          <w:rFonts w:eastAsia="Arial"/>
          <w:color w:val="000000" w:themeColor="text1"/>
          <w:sz w:val="24"/>
          <w:szCs w:val="24"/>
        </w:rPr>
      </w:pPr>
      <w:r>
        <w:rPr>
          <w:rFonts w:eastAsia="Arial"/>
          <w:color w:val="000000" w:themeColor="text1"/>
          <w:sz w:val="24"/>
          <w:szCs w:val="24"/>
        </w:rPr>
        <w:t>As a result of the allegations made, I submitted a public protection notification (PPN) which was then shared with various external agencies, including social services</w:t>
      </w:r>
      <w:r w:rsidR="001163FC">
        <w:rPr>
          <w:rFonts w:eastAsia="Arial"/>
          <w:color w:val="000000" w:themeColor="text1"/>
          <w:sz w:val="24"/>
          <w:szCs w:val="24"/>
        </w:rPr>
        <w:t>. A public protection notification includes the Domestic Abuse</w:t>
      </w:r>
      <w:r w:rsidR="005307D9">
        <w:rPr>
          <w:rFonts w:eastAsia="Arial"/>
          <w:color w:val="000000" w:themeColor="text1"/>
          <w:sz w:val="24"/>
          <w:szCs w:val="24"/>
        </w:rPr>
        <w:t xml:space="preserve">, Stalking and Harassment (DASH) risk assessment, which is used to try and identify risks specific to an individual (College of Policing, 2015). </w:t>
      </w:r>
      <w:r>
        <w:rPr>
          <w:rFonts w:eastAsia="Arial"/>
          <w:color w:val="000000" w:themeColor="text1"/>
          <w:sz w:val="24"/>
          <w:szCs w:val="24"/>
        </w:rPr>
        <w:t xml:space="preserve">it was decided that in these circumstances the support of an </w:t>
      </w:r>
      <w:r w:rsidR="00736742">
        <w:rPr>
          <w:rFonts w:eastAsia="Arial"/>
          <w:color w:val="000000" w:themeColor="text1"/>
          <w:sz w:val="24"/>
          <w:szCs w:val="24"/>
        </w:rPr>
        <w:t xml:space="preserve">Independent Domestic Violence Adviser (IDVA) would be appropriate. </w:t>
      </w:r>
    </w:p>
    <w:p w14:paraId="7C235818" w14:textId="77777777" w:rsidR="00736742" w:rsidRDefault="00736742" w:rsidP="00736742">
      <w:pPr>
        <w:spacing w:line="360" w:lineRule="auto"/>
        <w:ind w:right="237"/>
        <w:jc w:val="both"/>
        <w:rPr>
          <w:rFonts w:eastAsia="Arial"/>
          <w:color w:val="000000" w:themeColor="text1"/>
          <w:sz w:val="24"/>
          <w:szCs w:val="24"/>
        </w:rPr>
      </w:pPr>
    </w:p>
    <w:p w14:paraId="1B26E606" w14:textId="42BD3A6A" w:rsidR="00736742" w:rsidRDefault="00736742" w:rsidP="00736742">
      <w:pPr>
        <w:spacing w:line="360" w:lineRule="auto"/>
        <w:ind w:right="237"/>
        <w:jc w:val="both"/>
        <w:rPr>
          <w:rFonts w:eastAsia="Arial"/>
          <w:color w:val="000000" w:themeColor="text1"/>
          <w:sz w:val="24"/>
          <w:szCs w:val="24"/>
        </w:rPr>
      </w:pPr>
      <w:r>
        <w:rPr>
          <w:rFonts w:eastAsia="Arial"/>
          <w:color w:val="000000" w:themeColor="text1"/>
          <w:sz w:val="24"/>
          <w:szCs w:val="24"/>
        </w:rPr>
        <w:t xml:space="preserve">Further, while the victim had support from their IDVA, I also tried to maintain a very open line of communication with the victim, offering support remotely, and also providing frequent updates regarding the progress of the investigation. </w:t>
      </w:r>
    </w:p>
    <w:p w14:paraId="520E1983" w14:textId="77777777" w:rsidR="00B900F5" w:rsidRDefault="00B900F5" w:rsidP="00736742">
      <w:pPr>
        <w:spacing w:line="360" w:lineRule="auto"/>
        <w:ind w:right="237"/>
        <w:jc w:val="both"/>
        <w:rPr>
          <w:rFonts w:eastAsia="Arial"/>
          <w:color w:val="000000" w:themeColor="text1"/>
          <w:sz w:val="24"/>
          <w:szCs w:val="24"/>
        </w:rPr>
      </w:pPr>
    </w:p>
    <w:p w14:paraId="46F183C4" w14:textId="668ED6D5" w:rsidR="00B900F5" w:rsidRDefault="00B900F5" w:rsidP="00736742">
      <w:pPr>
        <w:spacing w:line="360" w:lineRule="auto"/>
        <w:ind w:right="237"/>
        <w:jc w:val="both"/>
        <w:rPr>
          <w:rFonts w:eastAsia="Arial"/>
          <w:color w:val="000000" w:themeColor="text1"/>
          <w:sz w:val="24"/>
          <w:szCs w:val="24"/>
        </w:rPr>
      </w:pPr>
      <w:r>
        <w:rPr>
          <w:rFonts w:eastAsia="Arial"/>
          <w:color w:val="000000" w:themeColor="text1"/>
          <w:sz w:val="24"/>
          <w:szCs w:val="24"/>
        </w:rPr>
        <w:t>Finally,</w:t>
      </w:r>
      <w:r w:rsidR="00B0619B">
        <w:rPr>
          <w:rFonts w:eastAsia="Arial"/>
          <w:color w:val="000000" w:themeColor="text1"/>
          <w:sz w:val="24"/>
          <w:szCs w:val="24"/>
        </w:rPr>
        <w:t xml:space="preserve"> when the offender was bailed,</w:t>
      </w:r>
      <w:r>
        <w:rPr>
          <w:rFonts w:eastAsia="Arial"/>
          <w:color w:val="000000" w:themeColor="text1"/>
          <w:sz w:val="24"/>
          <w:szCs w:val="24"/>
        </w:rPr>
        <w:t xml:space="preserve"> strict conditions were </w:t>
      </w:r>
      <w:r w:rsidR="00B0619B">
        <w:rPr>
          <w:rFonts w:eastAsia="Arial"/>
          <w:color w:val="000000" w:themeColor="text1"/>
          <w:sz w:val="24"/>
          <w:szCs w:val="24"/>
        </w:rPr>
        <w:t xml:space="preserve">enforced </w:t>
      </w:r>
      <w:r>
        <w:rPr>
          <w:rFonts w:eastAsia="Arial"/>
          <w:color w:val="000000" w:themeColor="text1"/>
          <w:sz w:val="24"/>
          <w:szCs w:val="24"/>
        </w:rPr>
        <w:t>to ensure the victim was safeguarded, in order to try and prevent further offence</w:t>
      </w:r>
      <w:r w:rsidR="00B0619B">
        <w:rPr>
          <w:rFonts w:eastAsia="Arial"/>
          <w:color w:val="000000" w:themeColor="text1"/>
          <w:sz w:val="24"/>
          <w:szCs w:val="24"/>
        </w:rPr>
        <w:t>s occurring against this victim while the investigation was progressed.</w:t>
      </w:r>
    </w:p>
    <w:p w14:paraId="36A86214" w14:textId="77777777" w:rsidR="00CA7C9F" w:rsidRDefault="00CA7C9F" w:rsidP="00736742">
      <w:pPr>
        <w:spacing w:line="360" w:lineRule="auto"/>
        <w:ind w:right="237"/>
        <w:jc w:val="both"/>
        <w:rPr>
          <w:rFonts w:eastAsia="Arial"/>
          <w:color w:val="000000" w:themeColor="text1"/>
          <w:sz w:val="24"/>
          <w:szCs w:val="24"/>
        </w:rPr>
      </w:pPr>
    </w:p>
    <w:p w14:paraId="1EA0F223" w14:textId="706D8153" w:rsidR="00CA7C9F" w:rsidRDefault="00B0619B" w:rsidP="00602A84">
      <w:pPr>
        <w:spacing w:line="360" w:lineRule="auto"/>
        <w:ind w:right="237"/>
        <w:jc w:val="both"/>
        <w:rPr>
          <w:rFonts w:eastAsia="Arial"/>
          <w:color w:val="000000" w:themeColor="text1"/>
          <w:sz w:val="24"/>
          <w:szCs w:val="24"/>
        </w:rPr>
      </w:pPr>
      <w:r>
        <w:rPr>
          <w:rFonts w:eastAsia="Arial"/>
          <w:color w:val="000000" w:themeColor="text1"/>
          <w:sz w:val="24"/>
          <w:szCs w:val="24"/>
        </w:rPr>
        <w:t>However,</w:t>
      </w:r>
      <w:r w:rsidR="00CA7C9F">
        <w:rPr>
          <w:rFonts w:eastAsia="Arial"/>
          <w:color w:val="000000" w:themeColor="text1"/>
          <w:sz w:val="24"/>
          <w:szCs w:val="24"/>
        </w:rPr>
        <w:t xml:space="preserve"> despite the support offered, a few weeks prior to the case being submitted to the CPS, the victim withdrew their support, stat</w:t>
      </w:r>
      <w:r w:rsidR="008D5724">
        <w:rPr>
          <w:rFonts w:eastAsia="Arial"/>
          <w:color w:val="000000" w:themeColor="text1"/>
          <w:sz w:val="24"/>
          <w:szCs w:val="24"/>
        </w:rPr>
        <w:t>ing</w:t>
      </w:r>
      <w:r w:rsidR="00CA7C9F">
        <w:rPr>
          <w:rFonts w:eastAsia="Arial"/>
          <w:color w:val="000000" w:themeColor="text1"/>
          <w:sz w:val="24"/>
          <w:szCs w:val="24"/>
        </w:rPr>
        <w:t xml:space="preserve"> they did not want to be the reason the father of their son went to prison, and felt that during the investigation, the offender had made a lot of progress improving themselves and combatting </w:t>
      </w:r>
      <w:r w:rsidR="00C00E19">
        <w:rPr>
          <w:rFonts w:eastAsia="Arial"/>
          <w:color w:val="000000" w:themeColor="text1"/>
          <w:sz w:val="24"/>
          <w:szCs w:val="24"/>
        </w:rPr>
        <w:t xml:space="preserve">their negative behaviours, including their drug and alcohol abuse. </w:t>
      </w:r>
    </w:p>
    <w:p w14:paraId="7EA9A6C3" w14:textId="77777777" w:rsidR="00C00E19" w:rsidRDefault="00C00E19" w:rsidP="00602A84">
      <w:pPr>
        <w:spacing w:line="360" w:lineRule="auto"/>
        <w:ind w:right="237"/>
        <w:jc w:val="both"/>
        <w:rPr>
          <w:rFonts w:eastAsia="Arial"/>
          <w:color w:val="000000" w:themeColor="text1"/>
          <w:sz w:val="24"/>
          <w:szCs w:val="24"/>
        </w:rPr>
      </w:pPr>
    </w:p>
    <w:p w14:paraId="48383E5D" w14:textId="77777777" w:rsidR="00C00E19" w:rsidRDefault="00C00E19" w:rsidP="00602A84">
      <w:pPr>
        <w:spacing w:line="360" w:lineRule="auto"/>
        <w:ind w:right="237"/>
        <w:jc w:val="both"/>
        <w:rPr>
          <w:rFonts w:eastAsia="Arial"/>
          <w:color w:val="000000" w:themeColor="text1"/>
          <w:sz w:val="24"/>
          <w:szCs w:val="24"/>
        </w:rPr>
      </w:pPr>
    </w:p>
    <w:p w14:paraId="6AFA8F68" w14:textId="536B0523" w:rsidR="00C00E19" w:rsidRPr="00C00E19" w:rsidRDefault="00C00E19" w:rsidP="00602A84">
      <w:pPr>
        <w:spacing w:line="360" w:lineRule="auto"/>
        <w:ind w:right="237"/>
        <w:jc w:val="both"/>
        <w:rPr>
          <w:rFonts w:eastAsia="Arial"/>
          <w:b/>
          <w:bCs/>
          <w:color w:val="000000" w:themeColor="text1"/>
          <w:sz w:val="24"/>
          <w:szCs w:val="24"/>
        </w:rPr>
      </w:pPr>
      <w:r w:rsidRPr="00C00E19">
        <w:rPr>
          <w:rFonts w:eastAsia="Arial"/>
          <w:b/>
          <w:bCs/>
          <w:color w:val="000000" w:themeColor="text1"/>
          <w:sz w:val="24"/>
          <w:szCs w:val="24"/>
        </w:rPr>
        <w:t>Feelings</w:t>
      </w:r>
    </w:p>
    <w:p w14:paraId="33C73848" w14:textId="5887FB07" w:rsidR="00D45862" w:rsidRDefault="00C00E19" w:rsidP="00602A84">
      <w:pPr>
        <w:spacing w:line="360" w:lineRule="auto"/>
        <w:ind w:right="237"/>
        <w:jc w:val="both"/>
        <w:rPr>
          <w:rFonts w:eastAsia="Arial"/>
          <w:color w:val="000000" w:themeColor="text1"/>
          <w:sz w:val="24"/>
          <w:szCs w:val="24"/>
        </w:rPr>
      </w:pPr>
      <w:r>
        <w:rPr>
          <w:rFonts w:eastAsia="Arial"/>
          <w:color w:val="000000" w:themeColor="text1"/>
          <w:sz w:val="24"/>
          <w:szCs w:val="24"/>
        </w:rPr>
        <w:t xml:space="preserve">During the beginning of this incident, I felt confident about the support that I had implemented for the victim. I had put the necessary referrals </w:t>
      </w:r>
      <w:r w:rsidR="00602A84">
        <w:rPr>
          <w:rFonts w:eastAsia="Arial"/>
          <w:color w:val="000000" w:themeColor="text1"/>
          <w:sz w:val="24"/>
          <w:szCs w:val="24"/>
        </w:rPr>
        <w:t>in,</w:t>
      </w:r>
      <w:r>
        <w:rPr>
          <w:rFonts w:eastAsia="Arial"/>
          <w:color w:val="000000" w:themeColor="text1"/>
          <w:sz w:val="24"/>
          <w:szCs w:val="24"/>
        </w:rPr>
        <w:t xml:space="preserve"> and I was pleased with the frequency of the contact I was having with the victim. </w:t>
      </w:r>
      <w:r w:rsidR="00602A84">
        <w:rPr>
          <w:rFonts w:eastAsia="Arial"/>
          <w:color w:val="000000" w:themeColor="text1"/>
          <w:sz w:val="24"/>
          <w:szCs w:val="24"/>
        </w:rPr>
        <w:t>I felt as though I had done all I could to offer support, as I had contacted the right people, and did not think that anything I said in way of support would have more of an impact tha</w:t>
      </w:r>
      <w:r w:rsidR="008D5724">
        <w:rPr>
          <w:rFonts w:eastAsia="Arial"/>
          <w:color w:val="000000" w:themeColor="text1"/>
          <w:sz w:val="24"/>
          <w:szCs w:val="24"/>
        </w:rPr>
        <w:t>n</w:t>
      </w:r>
      <w:r w:rsidR="00602A84">
        <w:rPr>
          <w:rFonts w:eastAsia="Arial"/>
          <w:color w:val="000000" w:themeColor="text1"/>
          <w:sz w:val="24"/>
          <w:szCs w:val="24"/>
        </w:rPr>
        <w:t xml:space="preserve"> the </w:t>
      </w:r>
      <w:r w:rsidR="00602A84">
        <w:rPr>
          <w:rFonts w:eastAsia="Arial"/>
          <w:color w:val="000000" w:themeColor="text1"/>
          <w:sz w:val="24"/>
          <w:szCs w:val="24"/>
        </w:rPr>
        <w:lastRenderedPageBreak/>
        <w:t>IDVA</w:t>
      </w:r>
      <w:r w:rsidR="008D5724">
        <w:rPr>
          <w:rFonts w:eastAsia="Arial"/>
          <w:color w:val="000000" w:themeColor="text1"/>
          <w:sz w:val="24"/>
          <w:szCs w:val="24"/>
        </w:rPr>
        <w:t xml:space="preserve"> and other support agencies</w:t>
      </w:r>
      <w:r w:rsidR="00602A84">
        <w:rPr>
          <w:rFonts w:eastAsia="Arial"/>
          <w:color w:val="000000" w:themeColor="text1"/>
          <w:sz w:val="24"/>
          <w:szCs w:val="24"/>
        </w:rPr>
        <w:t xml:space="preserve">. Through the investigation, these feelings remained, and I was happy with the level of support I had provided the victim as they seemed to be engaging with the process. </w:t>
      </w:r>
    </w:p>
    <w:p w14:paraId="15265C10" w14:textId="77777777" w:rsidR="00602A84" w:rsidRDefault="00602A84" w:rsidP="00602A84">
      <w:pPr>
        <w:spacing w:line="360" w:lineRule="auto"/>
        <w:ind w:right="237"/>
        <w:jc w:val="both"/>
        <w:rPr>
          <w:rFonts w:eastAsia="Arial"/>
          <w:color w:val="000000" w:themeColor="text1"/>
          <w:sz w:val="24"/>
          <w:szCs w:val="24"/>
        </w:rPr>
      </w:pPr>
    </w:p>
    <w:p w14:paraId="3EE11338" w14:textId="0043BA47" w:rsidR="00602A84" w:rsidRDefault="00602A84" w:rsidP="00602A84">
      <w:pPr>
        <w:spacing w:line="360" w:lineRule="auto"/>
        <w:ind w:right="237"/>
        <w:jc w:val="both"/>
        <w:rPr>
          <w:rFonts w:eastAsia="Arial"/>
          <w:color w:val="000000" w:themeColor="text1"/>
          <w:sz w:val="24"/>
          <w:szCs w:val="24"/>
        </w:rPr>
      </w:pPr>
      <w:r>
        <w:rPr>
          <w:rFonts w:eastAsia="Arial"/>
          <w:color w:val="000000" w:themeColor="text1"/>
          <w:sz w:val="24"/>
          <w:szCs w:val="24"/>
        </w:rPr>
        <w:t xml:space="preserve">However, when the victim stated they wanted to withdraw their support, I felt extremely disappointed. I began to question what more I could have done to better support them, and make the victim feel as though </w:t>
      </w:r>
      <w:r w:rsidR="00411200">
        <w:rPr>
          <w:rFonts w:eastAsia="Arial"/>
          <w:color w:val="000000" w:themeColor="text1"/>
          <w:sz w:val="24"/>
          <w:szCs w:val="24"/>
        </w:rPr>
        <w:t>progressing with the investigation was the right thing to do. Looking back on this now, I think these feelings were quite selfish, as I was thinking more about all the work I had put into the case, which would now likely be wasted</w:t>
      </w:r>
      <w:r w:rsidR="001435D7">
        <w:rPr>
          <w:rFonts w:eastAsia="Arial"/>
          <w:color w:val="000000" w:themeColor="text1"/>
          <w:sz w:val="24"/>
          <w:szCs w:val="24"/>
        </w:rPr>
        <w:t xml:space="preserve"> due to the CPS not having enough evidence</w:t>
      </w:r>
      <w:r w:rsidR="00411200">
        <w:rPr>
          <w:rFonts w:eastAsia="Arial"/>
          <w:color w:val="000000" w:themeColor="text1"/>
          <w:sz w:val="24"/>
          <w:szCs w:val="24"/>
        </w:rPr>
        <w:t xml:space="preserve">, rather than thinking of things from the point of view of the victim. </w:t>
      </w:r>
    </w:p>
    <w:p w14:paraId="44168DDF" w14:textId="77777777" w:rsidR="00411200" w:rsidRDefault="00411200" w:rsidP="00602A84">
      <w:pPr>
        <w:spacing w:line="360" w:lineRule="auto"/>
        <w:ind w:right="237"/>
        <w:jc w:val="both"/>
        <w:rPr>
          <w:rFonts w:eastAsia="Arial"/>
          <w:color w:val="000000" w:themeColor="text1"/>
          <w:sz w:val="24"/>
          <w:szCs w:val="24"/>
        </w:rPr>
      </w:pPr>
    </w:p>
    <w:p w14:paraId="298E3299" w14:textId="6DC6E3F3" w:rsidR="00411200" w:rsidRDefault="00411200" w:rsidP="00602A84">
      <w:pPr>
        <w:spacing w:line="360" w:lineRule="auto"/>
        <w:ind w:right="237"/>
        <w:jc w:val="both"/>
        <w:rPr>
          <w:rFonts w:eastAsia="Arial"/>
          <w:color w:val="000000" w:themeColor="text1"/>
          <w:sz w:val="24"/>
          <w:szCs w:val="24"/>
        </w:rPr>
      </w:pPr>
      <w:r>
        <w:rPr>
          <w:rFonts w:eastAsia="Arial"/>
          <w:color w:val="000000" w:themeColor="text1"/>
          <w:sz w:val="24"/>
          <w:szCs w:val="24"/>
        </w:rPr>
        <w:t>Now</w:t>
      </w:r>
      <w:r w:rsidR="001139F0">
        <w:rPr>
          <w:rFonts w:eastAsia="Arial"/>
          <w:color w:val="000000" w:themeColor="text1"/>
          <w:sz w:val="24"/>
          <w:szCs w:val="24"/>
        </w:rPr>
        <w:t>,</w:t>
      </w:r>
      <w:r>
        <w:rPr>
          <w:rFonts w:eastAsia="Arial"/>
          <w:color w:val="000000" w:themeColor="text1"/>
          <w:sz w:val="24"/>
          <w:szCs w:val="24"/>
        </w:rPr>
        <w:t xml:space="preserve"> I think it is likely that in this situation, the victim was probably feeling very conflicted, especially with having a child with the offender, and I realise that these are feelings the victim probably had </w:t>
      </w:r>
      <w:r w:rsidR="008F66B1">
        <w:rPr>
          <w:rFonts w:eastAsia="Arial"/>
          <w:color w:val="000000" w:themeColor="text1"/>
          <w:sz w:val="24"/>
          <w:szCs w:val="24"/>
        </w:rPr>
        <w:t xml:space="preserve">for the duration of the investigation. I now feel like there was more I could have done to dig a bit deeper early on into how the victim was actually feeling to try and offer more specific support in relation to these areas, rather than just offering blanket, impersonalised support. Had I done this, then potentially I could have helped the victim address the feelings they had </w:t>
      </w:r>
      <w:proofErr w:type="gramStart"/>
      <w:r w:rsidR="008F66B1">
        <w:rPr>
          <w:rFonts w:eastAsia="Arial"/>
          <w:color w:val="000000" w:themeColor="text1"/>
          <w:sz w:val="24"/>
          <w:szCs w:val="24"/>
        </w:rPr>
        <w:t>initially, and</w:t>
      </w:r>
      <w:proofErr w:type="gramEnd"/>
      <w:r w:rsidR="008F66B1">
        <w:rPr>
          <w:rFonts w:eastAsia="Arial"/>
          <w:color w:val="000000" w:themeColor="text1"/>
          <w:sz w:val="24"/>
          <w:szCs w:val="24"/>
        </w:rPr>
        <w:t xml:space="preserve"> worked on the conflict they had with them </w:t>
      </w:r>
      <w:r w:rsidR="001435D7">
        <w:rPr>
          <w:rFonts w:eastAsia="Arial"/>
          <w:color w:val="000000" w:themeColor="text1"/>
          <w:sz w:val="24"/>
          <w:szCs w:val="24"/>
        </w:rPr>
        <w:t xml:space="preserve">to ensure they felt strong enough to pursue an investigation. </w:t>
      </w:r>
    </w:p>
    <w:p w14:paraId="65D2640A" w14:textId="77777777" w:rsidR="001435D7" w:rsidRDefault="001435D7" w:rsidP="00602A84">
      <w:pPr>
        <w:spacing w:line="360" w:lineRule="auto"/>
        <w:ind w:right="237"/>
        <w:jc w:val="both"/>
        <w:rPr>
          <w:rFonts w:eastAsia="Arial"/>
          <w:color w:val="000000" w:themeColor="text1"/>
          <w:sz w:val="24"/>
          <w:szCs w:val="24"/>
        </w:rPr>
      </w:pPr>
    </w:p>
    <w:p w14:paraId="08C6CD62" w14:textId="77777777" w:rsidR="0018634C" w:rsidRDefault="0018634C" w:rsidP="00602A84">
      <w:pPr>
        <w:spacing w:line="360" w:lineRule="auto"/>
        <w:ind w:right="237"/>
        <w:jc w:val="both"/>
        <w:rPr>
          <w:rFonts w:eastAsia="Arial"/>
          <w:color w:val="000000" w:themeColor="text1"/>
          <w:sz w:val="24"/>
          <w:szCs w:val="24"/>
        </w:rPr>
      </w:pPr>
    </w:p>
    <w:p w14:paraId="74531852" w14:textId="017E3B40" w:rsidR="001435D7" w:rsidRPr="001435D7" w:rsidRDefault="001435D7" w:rsidP="00602A84">
      <w:pPr>
        <w:spacing w:line="360" w:lineRule="auto"/>
        <w:ind w:right="237"/>
        <w:jc w:val="both"/>
        <w:rPr>
          <w:rFonts w:eastAsia="Arial"/>
          <w:b/>
          <w:bCs/>
          <w:color w:val="000000" w:themeColor="text1"/>
          <w:sz w:val="24"/>
          <w:szCs w:val="24"/>
        </w:rPr>
      </w:pPr>
      <w:r w:rsidRPr="001435D7">
        <w:rPr>
          <w:rFonts w:eastAsia="Arial"/>
          <w:b/>
          <w:bCs/>
          <w:color w:val="000000" w:themeColor="text1"/>
          <w:sz w:val="24"/>
          <w:szCs w:val="24"/>
        </w:rPr>
        <w:t>Evaluation</w:t>
      </w:r>
    </w:p>
    <w:p w14:paraId="1F787036" w14:textId="77777777" w:rsidR="0018634C" w:rsidRDefault="00D85BE2"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Despite the withdrawal of support from the victim, I do still believe there were a lot of good things from this incident. I think the way I initially approached the incident with the victim, and the initial support offered by me was good, as in the beginning I had the trust of the victim, and they willingly provided a statement in relation to what happened. </w:t>
      </w:r>
    </w:p>
    <w:p w14:paraId="37F779C8" w14:textId="77777777" w:rsidR="0018634C" w:rsidRDefault="0018634C" w:rsidP="001435D7">
      <w:pPr>
        <w:spacing w:line="360" w:lineRule="auto"/>
        <w:ind w:right="237"/>
        <w:jc w:val="both"/>
        <w:rPr>
          <w:rFonts w:eastAsia="Arial"/>
          <w:color w:val="000000" w:themeColor="text1"/>
          <w:sz w:val="24"/>
          <w:szCs w:val="24"/>
        </w:rPr>
      </w:pPr>
    </w:p>
    <w:p w14:paraId="774E47DC" w14:textId="2FE3A156" w:rsidR="00D45862" w:rsidRDefault="00D85BE2"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victim also agreed </w:t>
      </w:r>
      <w:r w:rsidR="0018634C">
        <w:rPr>
          <w:rFonts w:eastAsia="Arial"/>
          <w:color w:val="000000" w:themeColor="text1"/>
          <w:sz w:val="24"/>
          <w:szCs w:val="24"/>
        </w:rPr>
        <w:t xml:space="preserve">to engage with </w:t>
      </w:r>
      <w:r w:rsidR="007C5AEB">
        <w:rPr>
          <w:rFonts w:eastAsia="Arial"/>
          <w:color w:val="000000" w:themeColor="text1"/>
          <w:sz w:val="24"/>
          <w:szCs w:val="24"/>
        </w:rPr>
        <w:t xml:space="preserve">external services to help support her </w:t>
      </w:r>
      <w:proofErr w:type="gramStart"/>
      <w:r w:rsidR="007C5AEB">
        <w:rPr>
          <w:rFonts w:eastAsia="Arial"/>
          <w:color w:val="000000" w:themeColor="text1"/>
          <w:sz w:val="24"/>
          <w:szCs w:val="24"/>
        </w:rPr>
        <w:t>in regards to</w:t>
      </w:r>
      <w:proofErr w:type="gramEnd"/>
      <w:r w:rsidR="007C5AEB">
        <w:rPr>
          <w:rFonts w:eastAsia="Arial"/>
          <w:color w:val="000000" w:themeColor="text1"/>
          <w:sz w:val="24"/>
          <w:szCs w:val="24"/>
        </w:rPr>
        <w:t xml:space="preserve"> her mental health, as well as her history regarding domestic violence and being a repeat victim of this. </w:t>
      </w:r>
      <w:r w:rsidR="00961965">
        <w:rPr>
          <w:rFonts w:eastAsia="Arial"/>
          <w:color w:val="000000" w:themeColor="text1"/>
          <w:sz w:val="24"/>
          <w:szCs w:val="24"/>
        </w:rPr>
        <w:t xml:space="preserve">I think that while the flag event had occurred prior to this incident, the engagement from the victim initially offered a good opportunity to </w:t>
      </w:r>
      <w:r w:rsidR="00961965">
        <w:rPr>
          <w:rFonts w:eastAsia="Arial"/>
          <w:color w:val="000000" w:themeColor="text1"/>
          <w:sz w:val="24"/>
          <w:szCs w:val="24"/>
        </w:rPr>
        <w:lastRenderedPageBreak/>
        <w:t xml:space="preserve">provide the victim with advice and other support agencies to hopefully prevent further boost </w:t>
      </w:r>
      <w:proofErr w:type="gramStart"/>
      <w:r w:rsidR="00961965">
        <w:rPr>
          <w:rFonts w:eastAsia="Arial"/>
          <w:color w:val="000000" w:themeColor="text1"/>
          <w:sz w:val="24"/>
          <w:szCs w:val="24"/>
        </w:rPr>
        <w:t>events, and</w:t>
      </w:r>
      <w:proofErr w:type="gramEnd"/>
      <w:r w:rsidR="00961965">
        <w:rPr>
          <w:rFonts w:eastAsia="Arial"/>
          <w:color w:val="000000" w:themeColor="text1"/>
          <w:sz w:val="24"/>
          <w:szCs w:val="24"/>
        </w:rPr>
        <w:t xml:space="preserve"> equip the victim with the tools she needed </w:t>
      </w:r>
      <w:r w:rsidR="00D004C7">
        <w:rPr>
          <w:rFonts w:eastAsia="Arial"/>
          <w:color w:val="000000" w:themeColor="text1"/>
          <w:sz w:val="24"/>
          <w:szCs w:val="24"/>
        </w:rPr>
        <w:t>to reduce her vulnerability</w:t>
      </w:r>
      <w:r w:rsidR="007E7131">
        <w:rPr>
          <w:rFonts w:eastAsia="Arial"/>
          <w:color w:val="000000" w:themeColor="text1"/>
          <w:sz w:val="24"/>
          <w:szCs w:val="24"/>
        </w:rPr>
        <w:t xml:space="preserve">. </w:t>
      </w:r>
    </w:p>
    <w:p w14:paraId="359C5CB6" w14:textId="77777777" w:rsidR="001139F0" w:rsidRDefault="001139F0" w:rsidP="001435D7">
      <w:pPr>
        <w:spacing w:line="360" w:lineRule="auto"/>
        <w:ind w:right="237"/>
        <w:jc w:val="both"/>
        <w:rPr>
          <w:rFonts w:eastAsia="Arial"/>
          <w:color w:val="000000" w:themeColor="text1"/>
          <w:sz w:val="24"/>
          <w:szCs w:val="24"/>
        </w:rPr>
      </w:pPr>
    </w:p>
    <w:p w14:paraId="15E76306" w14:textId="47EC184D" w:rsidR="001139F0" w:rsidRDefault="001139F0"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Further, as I had completed the DASH questions, which are also used by partner agencies, there was a common understanding in the beginning regarding the specific vulnerabilities of this </w:t>
      </w:r>
      <w:r w:rsidR="0031480A">
        <w:rPr>
          <w:rFonts w:eastAsia="Arial"/>
          <w:color w:val="000000" w:themeColor="text1"/>
          <w:sz w:val="24"/>
          <w:szCs w:val="24"/>
        </w:rPr>
        <w:t xml:space="preserve">victim. I feel like because I had built up a good rapport with the victim initially, I was able to get a good level of detail when going through these questions, and so the overview we all had of her as a person, and the issues she had, was quite comprehensive. </w:t>
      </w:r>
    </w:p>
    <w:p w14:paraId="26F72BDF" w14:textId="77777777" w:rsidR="001D1664" w:rsidRDefault="001D1664" w:rsidP="001435D7">
      <w:pPr>
        <w:spacing w:line="360" w:lineRule="auto"/>
        <w:ind w:right="237"/>
        <w:jc w:val="both"/>
        <w:rPr>
          <w:rFonts w:eastAsia="Arial"/>
          <w:color w:val="000000" w:themeColor="text1"/>
          <w:sz w:val="24"/>
          <w:szCs w:val="24"/>
        </w:rPr>
      </w:pPr>
    </w:p>
    <w:p w14:paraId="7F87396A" w14:textId="35B06D8A" w:rsidR="005636F1" w:rsidRDefault="001D1664"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However I think that looking back on this incident, there were a number of things that could have been hugely improved. I think the support provided by both </w:t>
      </w:r>
      <w:proofErr w:type="gramStart"/>
      <w:r>
        <w:rPr>
          <w:rFonts w:eastAsia="Arial"/>
          <w:color w:val="000000" w:themeColor="text1"/>
          <w:sz w:val="24"/>
          <w:szCs w:val="24"/>
        </w:rPr>
        <w:t>myself</w:t>
      </w:r>
      <w:proofErr w:type="gramEnd"/>
      <w:r>
        <w:rPr>
          <w:rFonts w:eastAsia="Arial"/>
          <w:color w:val="000000" w:themeColor="text1"/>
          <w:sz w:val="24"/>
          <w:szCs w:val="24"/>
        </w:rPr>
        <w:t xml:space="preserve"> and external agencies</w:t>
      </w:r>
      <w:r w:rsidR="004F7BF3">
        <w:rPr>
          <w:rFonts w:eastAsia="Arial"/>
          <w:color w:val="000000" w:themeColor="text1"/>
          <w:sz w:val="24"/>
          <w:szCs w:val="24"/>
        </w:rPr>
        <w:t>, while initially good, did not offer the support needed as the investigation progressed</w:t>
      </w:r>
      <w:r w:rsidR="005636F1">
        <w:rPr>
          <w:rFonts w:eastAsia="Arial"/>
          <w:color w:val="000000" w:themeColor="text1"/>
          <w:sz w:val="24"/>
          <w:szCs w:val="24"/>
        </w:rPr>
        <w:t>, and I lost sight of supporting the victim as I got more engrossed in the investigation itself</w:t>
      </w:r>
      <w:r w:rsidR="004F7BF3">
        <w:rPr>
          <w:rFonts w:eastAsia="Arial"/>
          <w:color w:val="000000" w:themeColor="text1"/>
          <w:sz w:val="24"/>
          <w:szCs w:val="24"/>
        </w:rPr>
        <w:t>. As time went on, the victim stopped answering my calls and responding to messages I sent, which meant it was difficult for me to provide support, and I was very reliant on external agencies to organise this support</w:t>
      </w:r>
      <w:r w:rsidR="001D1CF8">
        <w:rPr>
          <w:rFonts w:eastAsia="Arial"/>
          <w:color w:val="000000" w:themeColor="text1"/>
          <w:sz w:val="24"/>
          <w:szCs w:val="24"/>
        </w:rPr>
        <w:t xml:space="preserve">. However, I was not very aware </w:t>
      </w:r>
      <w:r w:rsidR="00D21F40">
        <w:rPr>
          <w:rFonts w:eastAsia="Arial"/>
          <w:color w:val="000000" w:themeColor="text1"/>
          <w:sz w:val="24"/>
          <w:szCs w:val="24"/>
        </w:rPr>
        <w:t>of what these other agencies were doing</w:t>
      </w:r>
      <w:r w:rsidR="00A75137">
        <w:rPr>
          <w:rFonts w:eastAsia="Arial"/>
          <w:color w:val="000000" w:themeColor="text1"/>
          <w:sz w:val="24"/>
          <w:szCs w:val="24"/>
        </w:rPr>
        <w:t xml:space="preserve">, and so it was difficult to know if there were any areas of support which were missing. </w:t>
      </w:r>
      <w:r w:rsidR="00F94937">
        <w:rPr>
          <w:rFonts w:eastAsia="Arial"/>
          <w:color w:val="000000" w:themeColor="text1"/>
          <w:sz w:val="24"/>
          <w:szCs w:val="24"/>
        </w:rPr>
        <w:t>This therefore meant that I was not aware of what different individuals were contributing to the inciden</w:t>
      </w:r>
      <w:r w:rsidR="00F0798D">
        <w:rPr>
          <w:rFonts w:eastAsia="Arial"/>
          <w:color w:val="000000" w:themeColor="text1"/>
          <w:sz w:val="24"/>
          <w:szCs w:val="24"/>
        </w:rPr>
        <w:t xml:space="preserve">t, and the support was not as cohesive as it could have been. </w:t>
      </w:r>
    </w:p>
    <w:p w14:paraId="3B331CCF" w14:textId="77777777" w:rsidR="00F0798D" w:rsidRDefault="00F0798D" w:rsidP="001435D7">
      <w:pPr>
        <w:spacing w:line="360" w:lineRule="auto"/>
        <w:ind w:right="237"/>
        <w:jc w:val="both"/>
        <w:rPr>
          <w:rFonts w:eastAsia="Arial"/>
          <w:color w:val="000000" w:themeColor="text1"/>
          <w:sz w:val="24"/>
          <w:szCs w:val="24"/>
        </w:rPr>
      </w:pPr>
    </w:p>
    <w:p w14:paraId="14C1E46B" w14:textId="31AB3CCB" w:rsidR="00F0798D" w:rsidRDefault="00F0798D" w:rsidP="001435D7">
      <w:pPr>
        <w:spacing w:line="360" w:lineRule="auto"/>
        <w:ind w:right="237"/>
        <w:jc w:val="both"/>
        <w:rPr>
          <w:rFonts w:eastAsia="Arial"/>
          <w:b/>
          <w:bCs/>
          <w:color w:val="000000" w:themeColor="text1"/>
          <w:sz w:val="24"/>
          <w:szCs w:val="24"/>
        </w:rPr>
      </w:pPr>
      <w:r>
        <w:rPr>
          <w:rFonts w:eastAsia="Arial"/>
          <w:color w:val="000000" w:themeColor="text1"/>
          <w:sz w:val="24"/>
          <w:szCs w:val="24"/>
        </w:rPr>
        <w:br/>
      </w:r>
      <w:r w:rsidRPr="00F0798D">
        <w:rPr>
          <w:rFonts w:eastAsia="Arial"/>
          <w:b/>
          <w:bCs/>
          <w:color w:val="000000" w:themeColor="text1"/>
          <w:sz w:val="24"/>
          <w:szCs w:val="24"/>
        </w:rPr>
        <w:t>Analysis</w:t>
      </w:r>
    </w:p>
    <w:p w14:paraId="2FAD896A" w14:textId="39E53E46" w:rsidR="00F6508B" w:rsidRDefault="00BA6270"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I think initially the support offered to the victim was good as I was a lot more involved in the type of support the victim was offered. </w:t>
      </w:r>
      <w:r w:rsidR="00F6508B">
        <w:rPr>
          <w:rFonts w:eastAsia="Arial"/>
          <w:color w:val="000000" w:themeColor="text1"/>
          <w:sz w:val="24"/>
          <w:szCs w:val="24"/>
        </w:rPr>
        <w:t>I think as well, as a female officer, the female victim may have felt more comfortable in opening up to me</w:t>
      </w:r>
      <w:r w:rsidR="00436A91">
        <w:rPr>
          <w:rFonts w:eastAsia="Arial"/>
          <w:color w:val="000000" w:themeColor="text1"/>
          <w:sz w:val="24"/>
          <w:szCs w:val="24"/>
        </w:rPr>
        <w:t xml:space="preserve"> and I was better able to relate to how she was feeling, compared to maybe how a male officers would have been able to relate. </w:t>
      </w:r>
    </w:p>
    <w:p w14:paraId="787CB72E" w14:textId="77777777" w:rsidR="00F6508B" w:rsidRDefault="00F6508B" w:rsidP="001435D7">
      <w:pPr>
        <w:spacing w:line="360" w:lineRule="auto"/>
        <w:ind w:right="237"/>
        <w:jc w:val="both"/>
        <w:rPr>
          <w:rFonts w:eastAsia="Arial"/>
          <w:color w:val="000000" w:themeColor="text1"/>
          <w:sz w:val="24"/>
          <w:szCs w:val="24"/>
        </w:rPr>
      </w:pPr>
    </w:p>
    <w:p w14:paraId="4DBE9C23" w14:textId="39A6F544" w:rsidR="00B615BE" w:rsidRDefault="00BA6270" w:rsidP="001435D7">
      <w:pPr>
        <w:spacing w:line="360" w:lineRule="auto"/>
        <w:ind w:right="237"/>
        <w:jc w:val="both"/>
        <w:rPr>
          <w:rFonts w:eastAsia="Arial"/>
          <w:color w:val="000000" w:themeColor="text1"/>
          <w:sz w:val="24"/>
          <w:szCs w:val="24"/>
        </w:rPr>
      </w:pPr>
      <w:r>
        <w:rPr>
          <w:rFonts w:eastAsia="Arial"/>
          <w:color w:val="000000" w:themeColor="text1"/>
          <w:sz w:val="24"/>
          <w:szCs w:val="24"/>
        </w:rPr>
        <w:t>However</w:t>
      </w:r>
      <w:r w:rsidR="00A33297">
        <w:rPr>
          <w:rFonts w:eastAsia="Arial"/>
          <w:color w:val="000000" w:themeColor="text1"/>
          <w:sz w:val="24"/>
          <w:szCs w:val="24"/>
        </w:rPr>
        <w:t>,</w:t>
      </w:r>
      <w:r>
        <w:rPr>
          <w:rFonts w:eastAsia="Arial"/>
          <w:color w:val="000000" w:themeColor="text1"/>
          <w:sz w:val="24"/>
          <w:szCs w:val="24"/>
        </w:rPr>
        <w:t xml:space="preserve"> once all the referrals were made, and external agencies became involved in offering support, the involvement I had </w:t>
      </w:r>
      <w:r w:rsidR="00A33297">
        <w:rPr>
          <w:rFonts w:eastAsia="Arial"/>
          <w:color w:val="000000" w:themeColor="text1"/>
          <w:sz w:val="24"/>
          <w:szCs w:val="24"/>
        </w:rPr>
        <w:t>reduced as I did not think I needed to be as involved given the other support offered.</w:t>
      </w:r>
      <w:r w:rsidR="000929D9">
        <w:rPr>
          <w:rFonts w:eastAsia="Arial"/>
          <w:color w:val="000000" w:themeColor="text1"/>
          <w:sz w:val="24"/>
          <w:szCs w:val="24"/>
        </w:rPr>
        <w:t xml:space="preserve"> This meant that when I spoke with the </w:t>
      </w:r>
      <w:r w:rsidR="000929D9">
        <w:rPr>
          <w:rFonts w:eastAsia="Arial"/>
          <w:color w:val="000000" w:themeColor="text1"/>
          <w:sz w:val="24"/>
          <w:szCs w:val="24"/>
        </w:rPr>
        <w:lastRenderedPageBreak/>
        <w:t>victim</w:t>
      </w:r>
      <w:r w:rsidR="00B615BE">
        <w:rPr>
          <w:rFonts w:eastAsia="Arial"/>
          <w:color w:val="000000" w:themeColor="text1"/>
          <w:sz w:val="24"/>
          <w:szCs w:val="24"/>
        </w:rPr>
        <w:t>, I focused the conversation more on the progress of the investigation rather than asking the victim how they are feeling.</w:t>
      </w:r>
      <w:r w:rsidR="00A33297">
        <w:rPr>
          <w:rFonts w:eastAsia="Arial"/>
          <w:color w:val="000000" w:themeColor="text1"/>
          <w:sz w:val="24"/>
          <w:szCs w:val="24"/>
        </w:rPr>
        <w:t xml:space="preserve"> </w:t>
      </w:r>
      <w:r w:rsidR="00ED7304">
        <w:rPr>
          <w:rFonts w:eastAsia="Arial"/>
          <w:color w:val="000000" w:themeColor="text1"/>
          <w:sz w:val="24"/>
          <w:szCs w:val="24"/>
        </w:rPr>
        <w:t>While I think it is important to allow the more support focused agencies to implement the things they feel necessary</w:t>
      </w:r>
      <w:r w:rsidR="005C29B5">
        <w:rPr>
          <w:rFonts w:eastAsia="Arial"/>
          <w:color w:val="000000" w:themeColor="text1"/>
          <w:sz w:val="24"/>
          <w:szCs w:val="24"/>
        </w:rPr>
        <w:t xml:space="preserve">, I think perhaps the victim may have felt like I was withdrawing a bit, and not following up on the support </w:t>
      </w:r>
      <w:r w:rsidR="00DA33AD">
        <w:rPr>
          <w:rFonts w:eastAsia="Arial"/>
          <w:color w:val="000000" w:themeColor="text1"/>
          <w:sz w:val="24"/>
          <w:szCs w:val="24"/>
        </w:rPr>
        <w:t>that I initially provided, which may hav</w:t>
      </w:r>
      <w:r w:rsidR="00F6508B">
        <w:rPr>
          <w:rFonts w:eastAsia="Arial"/>
          <w:color w:val="000000" w:themeColor="text1"/>
          <w:sz w:val="24"/>
          <w:szCs w:val="24"/>
        </w:rPr>
        <w:t xml:space="preserve">e led to her feeling as if I was not as invested in </w:t>
      </w:r>
      <w:r w:rsidR="00B615BE">
        <w:rPr>
          <w:rFonts w:eastAsia="Arial"/>
          <w:color w:val="000000" w:themeColor="text1"/>
          <w:sz w:val="24"/>
          <w:szCs w:val="24"/>
        </w:rPr>
        <w:t xml:space="preserve">her. </w:t>
      </w:r>
    </w:p>
    <w:p w14:paraId="2D0B26AA" w14:textId="77777777" w:rsidR="00B615BE" w:rsidRDefault="00B615BE" w:rsidP="001435D7">
      <w:pPr>
        <w:spacing w:line="360" w:lineRule="auto"/>
        <w:ind w:right="237"/>
        <w:jc w:val="both"/>
        <w:rPr>
          <w:rFonts w:eastAsia="Arial"/>
          <w:color w:val="000000" w:themeColor="text1"/>
          <w:sz w:val="24"/>
          <w:szCs w:val="24"/>
        </w:rPr>
      </w:pPr>
    </w:p>
    <w:p w14:paraId="1A19E8CD" w14:textId="143AD1FC" w:rsidR="00B615BE" w:rsidRDefault="00B615BE"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I think a better approach would have been to continue offering the support I had been to the victim, in terms of being someone that she could express her feelings to, while also opening up a better line of communication with external agencies, to identify the support they were providing and looking at whether, from what the victim had told me, there were any areas that could be improved. Had we done this in the beginning, then I believe we may have noticed the signs of the victim struggling with conflicting ideas regarding the investigation sooner, and more could have been done at the early stage to </w:t>
      </w:r>
      <w:r w:rsidR="00D21812">
        <w:rPr>
          <w:rFonts w:eastAsia="Arial"/>
          <w:color w:val="000000" w:themeColor="text1"/>
          <w:sz w:val="24"/>
          <w:szCs w:val="24"/>
        </w:rPr>
        <w:t xml:space="preserve">target these feelings and encourage the victim within their support. </w:t>
      </w:r>
    </w:p>
    <w:p w14:paraId="73FB5A77" w14:textId="77777777" w:rsidR="00EB5D08" w:rsidRDefault="00EB5D08" w:rsidP="001435D7">
      <w:pPr>
        <w:spacing w:line="360" w:lineRule="auto"/>
        <w:ind w:right="237"/>
        <w:jc w:val="both"/>
        <w:rPr>
          <w:rFonts w:eastAsia="Arial"/>
          <w:color w:val="000000" w:themeColor="text1"/>
          <w:sz w:val="24"/>
          <w:szCs w:val="24"/>
        </w:rPr>
      </w:pPr>
    </w:p>
    <w:p w14:paraId="4CD7EBD1" w14:textId="1BD60E29" w:rsidR="00EB5D08" w:rsidRDefault="00EB5D08" w:rsidP="001435D7">
      <w:pPr>
        <w:spacing w:line="360" w:lineRule="auto"/>
        <w:ind w:right="237"/>
        <w:jc w:val="both"/>
        <w:rPr>
          <w:rFonts w:eastAsia="Arial"/>
          <w:color w:val="000000" w:themeColor="text1"/>
          <w:sz w:val="24"/>
          <w:szCs w:val="24"/>
        </w:rPr>
      </w:pPr>
      <w:r>
        <w:rPr>
          <w:rFonts w:eastAsia="Arial"/>
          <w:color w:val="000000" w:themeColor="text1"/>
          <w:sz w:val="24"/>
          <w:szCs w:val="24"/>
        </w:rPr>
        <w:t>I also think having an open line of communication</w:t>
      </w:r>
      <w:r w:rsidR="00DC3400">
        <w:rPr>
          <w:rFonts w:eastAsia="Arial"/>
          <w:color w:val="000000" w:themeColor="text1"/>
          <w:sz w:val="24"/>
          <w:szCs w:val="24"/>
        </w:rPr>
        <w:t xml:space="preserve"> would have held the external agencies more accountable as I believe by the end of the investigation the level of support they were offering also dropped. Had </w:t>
      </w:r>
      <w:r w:rsidR="003C1AC4">
        <w:rPr>
          <w:rFonts w:eastAsia="Arial"/>
          <w:color w:val="000000" w:themeColor="text1"/>
          <w:sz w:val="24"/>
          <w:szCs w:val="24"/>
        </w:rPr>
        <w:t xml:space="preserve">there been that communication, then I could have also kept these agencies up to date regarding the progress of the investigation, and if there was something that I knew would be difficult for the victim coming up, then additional or alternative support could have been implemented to specifically support the victim at this time. </w:t>
      </w:r>
    </w:p>
    <w:p w14:paraId="6BEA81CD" w14:textId="77777777" w:rsidR="00B22FC9" w:rsidRDefault="00B22FC9" w:rsidP="001435D7">
      <w:pPr>
        <w:spacing w:line="360" w:lineRule="auto"/>
        <w:ind w:right="237"/>
        <w:jc w:val="both"/>
        <w:rPr>
          <w:rFonts w:eastAsia="Arial"/>
          <w:color w:val="000000" w:themeColor="text1"/>
          <w:sz w:val="24"/>
          <w:szCs w:val="24"/>
        </w:rPr>
      </w:pPr>
    </w:p>
    <w:p w14:paraId="125603F1" w14:textId="77777777" w:rsidR="00B22FC9" w:rsidRDefault="00B22FC9" w:rsidP="001435D7">
      <w:pPr>
        <w:spacing w:line="360" w:lineRule="auto"/>
        <w:ind w:right="237"/>
        <w:jc w:val="both"/>
        <w:rPr>
          <w:rFonts w:eastAsia="Arial"/>
          <w:color w:val="000000" w:themeColor="text1"/>
          <w:sz w:val="24"/>
          <w:szCs w:val="24"/>
        </w:rPr>
      </w:pPr>
    </w:p>
    <w:p w14:paraId="5CF6CD11" w14:textId="5AE76AB0" w:rsidR="00B22FC9" w:rsidRDefault="00B22FC9" w:rsidP="001435D7">
      <w:pPr>
        <w:spacing w:line="360" w:lineRule="auto"/>
        <w:ind w:right="237"/>
        <w:jc w:val="both"/>
        <w:rPr>
          <w:rFonts w:eastAsia="Arial"/>
          <w:b/>
          <w:bCs/>
          <w:color w:val="000000" w:themeColor="text1"/>
          <w:sz w:val="24"/>
          <w:szCs w:val="24"/>
        </w:rPr>
      </w:pPr>
      <w:r w:rsidRPr="00B22FC9">
        <w:rPr>
          <w:rFonts w:eastAsia="Arial"/>
          <w:b/>
          <w:bCs/>
          <w:color w:val="000000" w:themeColor="text1"/>
          <w:sz w:val="24"/>
          <w:szCs w:val="24"/>
        </w:rPr>
        <w:t>Conclusion</w:t>
      </w:r>
    </w:p>
    <w:p w14:paraId="1BEE1AC9" w14:textId="577234EA" w:rsidR="00B22FC9" w:rsidRDefault="00B22FC9"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I think the main thing I learnt from this investigation, was that in order to support vulnerable victims, and prevent them from withdrawing from an investigation and being vulnerable to further victimisation, communication between all agencies involved is the most important thing. While before I saw the investigation as the most important thing, and support secondary, I now realise that it is not enough to just put a referral in and hand over responsibility, and instead support needs to come from </w:t>
      </w:r>
      <w:r>
        <w:rPr>
          <w:rFonts w:eastAsia="Arial"/>
          <w:color w:val="000000" w:themeColor="text1"/>
          <w:sz w:val="24"/>
          <w:szCs w:val="24"/>
        </w:rPr>
        <w:lastRenderedPageBreak/>
        <w:t xml:space="preserve">all angles, and needs to be individual to the person and the offence being investigated. </w:t>
      </w:r>
    </w:p>
    <w:p w14:paraId="4946F643" w14:textId="77777777" w:rsidR="00C87E47" w:rsidRDefault="00C87E47" w:rsidP="001435D7">
      <w:pPr>
        <w:spacing w:line="360" w:lineRule="auto"/>
        <w:ind w:right="237"/>
        <w:jc w:val="both"/>
        <w:rPr>
          <w:rFonts w:eastAsia="Arial"/>
          <w:color w:val="000000" w:themeColor="text1"/>
          <w:sz w:val="24"/>
          <w:szCs w:val="24"/>
        </w:rPr>
      </w:pPr>
    </w:p>
    <w:p w14:paraId="4F74C62A" w14:textId="42AEDAFD" w:rsidR="00C87E47" w:rsidRDefault="00C87E47"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I also think it is important for me to develop my skills surrounding empathy, so I can better put myself </w:t>
      </w:r>
      <w:r w:rsidR="00DC0533">
        <w:rPr>
          <w:rFonts w:eastAsia="Arial"/>
          <w:color w:val="000000" w:themeColor="text1"/>
          <w:sz w:val="24"/>
          <w:szCs w:val="24"/>
        </w:rPr>
        <w:t>in the position of the victim to understand how they may be feeling and what support may benefit them. I think having a better understanding of exactly what a victim, especially someone who is vulnerable, is going through, would allow me to better anticipate what issues may arise for them, and have a plan in place to combat them before they</w:t>
      </w:r>
      <w:r w:rsidR="00030B66">
        <w:rPr>
          <w:rFonts w:eastAsia="Arial"/>
          <w:color w:val="000000" w:themeColor="text1"/>
          <w:sz w:val="24"/>
          <w:szCs w:val="24"/>
        </w:rPr>
        <w:t xml:space="preserve"> cause a problem. </w:t>
      </w:r>
    </w:p>
    <w:p w14:paraId="1B9CD162" w14:textId="77777777" w:rsidR="00030B66" w:rsidRDefault="00030B66" w:rsidP="001435D7">
      <w:pPr>
        <w:spacing w:line="360" w:lineRule="auto"/>
        <w:ind w:right="237"/>
        <w:jc w:val="both"/>
        <w:rPr>
          <w:rFonts w:eastAsia="Arial"/>
          <w:color w:val="000000" w:themeColor="text1"/>
          <w:sz w:val="24"/>
          <w:szCs w:val="24"/>
        </w:rPr>
      </w:pPr>
    </w:p>
    <w:p w14:paraId="6C469137" w14:textId="012A866E" w:rsidR="00030B66" w:rsidRDefault="00030B66"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I think the main thing in this incident that could have been done is being less narrowminded and investigation </w:t>
      </w:r>
      <w:r w:rsidR="000448B2">
        <w:rPr>
          <w:rFonts w:eastAsia="Arial"/>
          <w:color w:val="000000" w:themeColor="text1"/>
          <w:sz w:val="24"/>
          <w:szCs w:val="24"/>
        </w:rPr>
        <w:t>focused and</w:t>
      </w:r>
      <w:r>
        <w:rPr>
          <w:rFonts w:eastAsia="Arial"/>
          <w:color w:val="000000" w:themeColor="text1"/>
          <w:sz w:val="24"/>
          <w:szCs w:val="24"/>
        </w:rPr>
        <w:t xml:space="preserve"> broadening my thinking to understand the other issues at play, in relation to victim support, that can have a big impact on an investigation. In this incident particularly, the main reason the CPS would not charge the offender was the </w:t>
      </w:r>
      <w:r w:rsidR="00E55798">
        <w:rPr>
          <w:rFonts w:eastAsia="Arial"/>
          <w:color w:val="000000" w:themeColor="text1"/>
          <w:sz w:val="24"/>
          <w:szCs w:val="24"/>
        </w:rPr>
        <w:t xml:space="preserve">evidence issue without the victim’s statement, and with the support of the victim, I would be confident that the offender would have been charged. This would have been the best way to prevent repeat victimisation for this victim, as it would have taken the perpetrator away from </w:t>
      </w:r>
      <w:r w:rsidR="00A91731">
        <w:rPr>
          <w:rFonts w:eastAsia="Arial"/>
          <w:color w:val="000000" w:themeColor="text1"/>
          <w:sz w:val="24"/>
          <w:szCs w:val="24"/>
        </w:rPr>
        <w:t>her and</w:t>
      </w:r>
      <w:r w:rsidR="00E55798">
        <w:rPr>
          <w:rFonts w:eastAsia="Arial"/>
          <w:color w:val="000000" w:themeColor="text1"/>
          <w:sz w:val="24"/>
          <w:szCs w:val="24"/>
        </w:rPr>
        <w:t xml:space="preserve"> given her the time and space to work with </w:t>
      </w:r>
      <w:r w:rsidR="00A91731">
        <w:rPr>
          <w:rFonts w:eastAsia="Arial"/>
          <w:color w:val="000000" w:themeColor="text1"/>
          <w:sz w:val="24"/>
          <w:szCs w:val="24"/>
        </w:rPr>
        <w:t xml:space="preserve">people in order to improve her mental </w:t>
      </w:r>
      <w:proofErr w:type="gramStart"/>
      <w:r w:rsidR="00A91731">
        <w:rPr>
          <w:rFonts w:eastAsia="Arial"/>
          <w:color w:val="000000" w:themeColor="text1"/>
          <w:sz w:val="24"/>
          <w:szCs w:val="24"/>
        </w:rPr>
        <w:t>health, and</w:t>
      </w:r>
      <w:proofErr w:type="gramEnd"/>
      <w:r w:rsidR="00A91731">
        <w:rPr>
          <w:rFonts w:eastAsia="Arial"/>
          <w:color w:val="000000" w:themeColor="text1"/>
          <w:sz w:val="24"/>
          <w:szCs w:val="24"/>
        </w:rPr>
        <w:t xml:space="preserve"> reduce the risk of her returning to her ex-partner. </w:t>
      </w:r>
    </w:p>
    <w:p w14:paraId="5527E500" w14:textId="77777777" w:rsidR="00A91731" w:rsidRDefault="00A91731" w:rsidP="001435D7">
      <w:pPr>
        <w:spacing w:line="360" w:lineRule="auto"/>
        <w:ind w:right="237"/>
        <w:jc w:val="both"/>
        <w:rPr>
          <w:rFonts w:eastAsia="Arial"/>
          <w:color w:val="000000" w:themeColor="text1"/>
          <w:sz w:val="24"/>
          <w:szCs w:val="24"/>
        </w:rPr>
      </w:pPr>
    </w:p>
    <w:p w14:paraId="04B651A8" w14:textId="77777777" w:rsidR="00A91731" w:rsidRDefault="00A91731" w:rsidP="001435D7">
      <w:pPr>
        <w:spacing w:line="360" w:lineRule="auto"/>
        <w:ind w:right="237"/>
        <w:jc w:val="both"/>
        <w:rPr>
          <w:rFonts w:eastAsia="Arial"/>
          <w:color w:val="000000" w:themeColor="text1"/>
          <w:sz w:val="24"/>
          <w:szCs w:val="24"/>
        </w:rPr>
      </w:pPr>
    </w:p>
    <w:p w14:paraId="54BEB2C2" w14:textId="16841653" w:rsidR="00A91731" w:rsidRDefault="00A91731" w:rsidP="001435D7">
      <w:pPr>
        <w:spacing w:line="360" w:lineRule="auto"/>
        <w:ind w:right="237"/>
        <w:jc w:val="both"/>
        <w:rPr>
          <w:rFonts w:eastAsia="Arial"/>
          <w:b/>
          <w:bCs/>
          <w:color w:val="000000" w:themeColor="text1"/>
          <w:sz w:val="24"/>
          <w:szCs w:val="24"/>
        </w:rPr>
      </w:pPr>
      <w:r w:rsidRPr="00A91731">
        <w:rPr>
          <w:rFonts w:eastAsia="Arial"/>
          <w:b/>
          <w:bCs/>
          <w:color w:val="000000" w:themeColor="text1"/>
          <w:sz w:val="24"/>
          <w:szCs w:val="24"/>
        </w:rPr>
        <w:t>Action plan</w:t>
      </w:r>
    </w:p>
    <w:p w14:paraId="4E79A079" w14:textId="1DAAC6AF" w:rsidR="00A91731" w:rsidRDefault="00A91731"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Going forward, when presented with a vulnerable victim, I will try and put a lot more thought into what the best method of support is going to be for someone. I think it would be a good idea to </w:t>
      </w:r>
      <w:r w:rsidR="005256A4">
        <w:rPr>
          <w:rFonts w:eastAsia="Arial"/>
          <w:color w:val="000000" w:themeColor="text1"/>
          <w:sz w:val="24"/>
          <w:szCs w:val="24"/>
        </w:rPr>
        <w:t>talk with partner agencies about what support they can implement themselves, so that I have a better idea of options before submitting referrals</w:t>
      </w:r>
      <w:r w:rsidR="00D651E9">
        <w:rPr>
          <w:rFonts w:eastAsia="Arial"/>
          <w:color w:val="000000" w:themeColor="text1"/>
          <w:sz w:val="24"/>
          <w:szCs w:val="24"/>
        </w:rPr>
        <w:t xml:space="preserve">. From this I could then maintain </w:t>
      </w:r>
      <w:r w:rsidR="00C7522D">
        <w:rPr>
          <w:rFonts w:eastAsia="Arial"/>
          <w:color w:val="000000" w:themeColor="text1"/>
          <w:sz w:val="24"/>
          <w:szCs w:val="24"/>
        </w:rPr>
        <w:t xml:space="preserve">a level of communication and ensure that when I have a vulnerable victim, </w:t>
      </w:r>
      <w:r w:rsidR="00AF54DD">
        <w:rPr>
          <w:rFonts w:eastAsia="Arial"/>
          <w:color w:val="000000" w:themeColor="text1"/>
          <w:sz w:val="24"/>
          <w:szCs w:val="24"/>
        </w:rPr>
        <w:t>a better support plan, with all agencies working together is devised. This way all agencies would be working together in the support they are offering, and the support would therefore more likely be complementary</w:t>
      </w:r>
      <w:r w:rsidR="00F53A09">
        <w:rPr>
          <w:rFonts w:eastAsia="Arial"/>
          <w:color w:val="000000" w:themeColor="text1"/>
          <w:sz w:val="24"/>
          <w:szCs w:val="24"/>
        </w:rPr>
        <w:t xml:space="preserve">. </w:t>
      </w:r>
    </w:p>
    <w:p w14:paraId="5DAC1974" w14:textId="77777777" w:rsidR="00F53A09" w:rsidRDefault="00F53A09" w:rsidP="001435D7">
      <w:pPr>
        <w:spacing w:line="360" w:lineRule="auto"/>
        <w:ind w:right="237"/>
        <w:jc w:val="both"/>
        <w:rPr>
          <w:rFonts w:eastAsia="Arial"/>
          <w:color w:val="000000" w:themeColor="text1"/>
          <w:sz w:val="24"/>
          <w:szCs w:val="24"/>
        </w:rPr>
      </w:pPr>
    </w:p>
    <w:p w14:paraId="387B05B2" w14:textId="0721530C" w:rsidR="00F53A09" w:rsidRPr="00A91731" w:rsidRDefault="00F53A09" w:rsidP="001435D7">
      <w:pPr>
        <w:spacing w:line="360" w:lineRule="auto"/>
        <w:ind w:right="237"/>
        <w:jc w:val="both"/>
        <w:rPr>
          <w:rFonts w:eastAsia="Arial"/>
          <w:color w:val="000000" w:themeColor="text1"/>
          <w:sz w:val="24"/>
          <w:szCs w:val="24"/>
        </w:rPr>
      </w:pPr>
      <w:r>
        <w:rPr>
          <w:rFonts w:eastAsia="Arial"/>
          <w:color w:val="000000" w:themeColor="text1"/>
          <w:sz w:val="24"/>
          <w:szCs w:val="24"/>
        </w:rPr>
        <w:t xml:space="preserve">In regard to improving my skills of empathy, I think this is something that will take time, and will develop as I am exposed to more people and more situations. I do </w:t>
      </w:r>
      <w:r>
        <w:rPr>
          <w:rFonts w:eastAsia="Arial"/>
          <w:color w:val="000000" w:themeColor="text1"/>
          <w:sz w:val="24"/>
          <w:szCs w:val="24"/>
        </w:rPr>
        <w:lastRenderedPageBreak/>
        <w:t xml:space="preserve">however think that by asking different officers about any experiences they have had, and ensuring I am always asking victims how they are feeling, this is something that will develop naturally. </w:t>
      </w:r>
    </w:p>
    <w:p w14:paraId="515058BE" w14:textId="77777777" w:rsidR="00A75137" w:rsidRDefault="00A75137" w:rsidP="001435D7">
      <w:pPr>
        <w:spacing w:line="360" w:lineRule="auto"/>
        <w:ind w:right="237"/>
        <w:jc w:val="both"/>
        <w:rPr>
          <w:rFonts w:eastAsia="Arial"/>
          <w:color w:val="000000" w:themeColor="text1"/>
          <w:sz w:val="24"/>
          <w:szCs w:val="24"/>
        </w:rPr>
      </w:pPr>
    </w:p>
    <w:p w14:paraId="10FF9493" w14:textId="51ED0BA7" w:rsidR="00C44964" w:rsidRDefault="00C44964" w:rsidP="001435D7">
      <w:pPr>
        <w:spacing w:line="360" w:lineRule="auto"/>
        <w:ind w:right="237"/>
        <w:jc w:val="both"/>
        <w:rPr>
          <w:rFonts w:eastAsia="Arial"/>
          <w:color w:val="000000" w:themeColor="text1"/>
          <w:sz w:val="24"/>
          <w:szCs w:val="24"/>
        </w:rPr>
      </w:pPr>
      <w:r>
        <w:rPr>
          <w:rFonts w:eastAsia="Arial"/>
          <w:color w:val="000000" w:themeColor="text1"/>
          <w:sz w:val="24"/>
          <w:szCs w:val="24"/>
        </w:rPr>
        <w:t>Word Count: 2422</w:t>
      </w:r>
    </w:p>
    <w:p w14:paraId="6D164A32" w14:textId="7FFB9C4D" w:rsidR="00A75137" w:rsidRDefault="00A75137" w:rsidP="001435D7">
      <w:pPr>
        <w:spacing w:line="360" w:lineRule="auto"/>
        <w:ind w:right="237"/>
        <w:jc w:val="both"/>
        <w:rPr>
          <w:rFonts w:eastAsia="Arial"/>
          <w:color w:val="000000" w:themeColor="text1"/>
          <w:sz w:val="24"/>
          <w:szCs w:val="24"/>
        </w:rPr>
      </w:pPr>
    </w:p>
    <w:p w14:paraId="455FA47B" w14:textId="1B39BE96" w:rsidR="0071390B" w:rsidRPr="00B84FB6" w:rsidRDefault="0071390B" w:rsidP="00211695">
      <w:pPr>
        <w:overflowPunct/>
        <w:autoSpaceDE/>
        <w:autoSpaceDN/>
        <w:adjustRightInd/>
        <w:textAlignment w:val="auto"/>
        <w:rPr>
          <w:rFonts w:eastAsia="Arial"/>
          <w:color w:val="000000" w:themeColor="text1"/>
          <w:sz w:val="24"/>
          <w:szCs w:val="24"/>
        </w:rPr>
      </w:pPr>
    </w:p>
    <w:p w14:paraId="0FEDC9E1" w14:textId="77777777" w:rsidR="00B84FB6" w:rsidRDefault="00B84FB6" w:rsidP="00211695">
      <w:pPr>
        <w:overflowPunct/>
        <w:autoSpaceDE/>
        <w:autoSpaceDN/>
        <w:adjustRightInd/>
        <w:textAlignment w:val="auto"/>
        <w:rPr>
          <w:rFonts w:eastAsia="Arial"/>
          <w:b/>
          <w:bCs/>
          <w:color w:val="000000" w:themeColor="text1"/>
          <w:sz w:val="24"/>
          <w:szCs w:val="24"/>
        </w:rPr>
      </w:pPr>
    </w:p>
    <w:p w14:paraId="660E1297" w14:textId="77777777" w:rsidR="00B84FB6" w:rsidRDefault="00B84FB6" w:rsidP="00211695">
      <w:pPr>
        <w:overflowPunct/>
        <w:autoSpaceDE/>
        <w:autoSpaceDN/>
        <w:adjustRightInd/>
        <w:textAlignment w:val="auto"/>
        <w:rPr>
          <w:rFonts w:eastAsia="Arial"/>
          <w:b/>
          <w:bCs/>
          <w:color w:val="000000" w:themeColor="text1"/>
          <w:sz w:val="24"/>
          <w:szCs w:val="24"/>
        </w:rPr>
      </w:pPr>
    </w:p>
    <w:p w14:paraId="2E490928" w14:textId="77777777" w:rsidR="00B84FB6" w:rsidRDefault="00B84FB6" w:rsidP="00211695">
      <w:pPr>
        <w:overflowPunct/>
        <w:autoSpaceDE/>
        <w:autoSpaceDN/>
        <w:adjustRightInd/>
        <w:textAlignment w:val="auto"/>
        <w:rPr>
          <w:rFonts w:eastAsia="Arial"/>
          <w:b/>
          <w:bCs/>
          <w:color w:val="000000" w:themeColor="text1"/>
          <w:sz w:val="24"/>
          <w:szCs w:val="24"/>
        </w:rPr>
      </w:pPr>
    </w:p>
    <w:p w14:paraId="3354A179" w14:textId="77777777" w:rsidR="00B84FB6" w:rsidRDefault="00B84FB6" w:rsidP="00211695">
      <w:pPr>
        <w:overflowPunct/>
        <w:autoSpaceDE/>
        <w:autoSpaceDN/>
        <w:adjustRightInd/>
        <w:textAlignment w:val="auto"/>
        <w:rPr>
          <w:rFonts w:eastAsia="Arial"/>
          <w:b/>
          <w:bCs/>
          <w:color w:val="000000" w:themeColor="text1"/>
          <w:sz w:val="24"/>
          <w:szCs w:val="24"/>
        </w:rPr>
      </w:pPr>
    </w:p>
    <w:p w14:paraId="76A79426" w14:textId="77777777" w:rsidR="00B84FB6" w:rsidRDefault="00B84FB6" w:rsidP="00211695">
      <w:pPr>
        <w:overflowPunct/>
        <w:autoSpaceDE/>
        <w:autoSpaceDN/>
        <w:adjustRightInd/>
        <w:textAlignment w:val="auto"/>
        <w:rPr>
          <w:b/>
          <w:bCs/>
          <w:sz w:val="24"/>
          <w:szCs w:val="24"/>
        </w:rPr>
      </w:pPr>
    </w:p>
    <w:p w14:paraId="32058FF2" w14:textId="6C4DF7F0"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7C2103C3"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0C9B60B8"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1BC64CD0" w14:textId="77777777" w:rsidR="006160E6" w:rsidRDefault="006160E6" w:rsidP="00211695">
      <w:pPr>
        <w:ind w:right="237"/>
        <w:jc w:val="center"/>
        <w:rPr>
          <w:rFonts w:eastAsia="Arial"/>
          <w:b/>
          <w:bCs/>
          <w:color w:val="000000" w:themeColor="text1"/>
          <w:sz w:val="28"/>
          <w:szCs w:val="28"/>
          <w:u w:val="single"/>
        </w:rPr>
      </w:pPr>
    </w:p>
    <w:p w14:paraId="674A7044" w14:textId="77777777" w:rsidR="006160E6" w:rsidRDefault="006160E6" w:rsidP="00211695">
      <w:pPr>
        <w:ind w:right="237"/>
        <w:jc w:val="center"/>
        <w:rPr>
          <w:rFonts w:eastAsia="Arial"/>
          <w:b/>
          <w:bCs/>
          <w:color w:val="000000" w:themeColor="text1"/>
          <w:sz w:val="28"/>
          <w:szCs w:val="28"/>
          <w:u w:val="single"/>
        </w:rPr>
      </w:pPr>
    </w:p>
    <w:p w14:paraId="7FF54BEF" w14:textId="77777777" w:rsidR="006160E6" w:rsidRDefault="006160E6" w:rsidP="00211695">
      <w:pPr>
        <w:ind w:right="237"/>
        <w:jc w:val="center"/>
        <w:rPr>
          <w:rFonts w:eastAsia="Arial"/>
          <w:b/>
          <w:bCs/>
          <w:color w:val="000000" w:themeColor="text1"/>
          <w:sz w:val="28"/>
          <w:szCs w:val="28"/>
          <w:u w:val="single"/>
        </w:rPr>
      </w:pPr>
    </w:p>
    <w:p w14:paraId="41369DBC" w14:textId="77777777" w:rsidR="006160E6" w:rsidRDefault="006160E6" w:rsidP="00211695">
      <w:pPr>
        <w:ind w:right="237"/>
        <w:jc w:val="center"/>
        <w:rPr>
          <w:rFonts w:eastAsia="Arial"/>
          <w:b/>
          <w:bCs/>
          <w:color w:val="000000" w:themeColor="text1"/>
          <w:sz w:val="28"/>
          <w:szCs w:val="28"/>
          <w:u w:val="single"/>
        </w:rPr>
      </w:pPr>
    </w:p>
    <w:p w14:paraId="3B11930C" w14:textId="77777777" w:rsidR="006160E6" w:rsidRDefault="006160E6" w:rsidP="00211695">
      <w:pPr>
        <w:ind w:right="237"/>
        <w:jc w:val="center"/>
        <w:rPr>
          <w:rFonts w:eastAsia="Arial"/>
          <w:b/>
          <w:bCs/>
          <w:color w:val="000000" w:themeColor="text1"/>
          <w:sz w:val="28"/>
          <w:szCs w:val="28"/>
          <w:u w:val="single"/>
        </w:rPr>
      </w:pPr>
    </w:p>
    <w:p w14:paraId="14F14D1F" w14:textId="77777777" w:rsidR="000448B2" w:rsidRDefault="000448B2" w:rsidP="00211695">
      <w:pPr>
        <w:ind w:right="237"/>
        <w:jc w:val="center"/>
        <w:rPr>
          <w:rFonts w:eastAsia="Arial"/>
          <w:b/>
          <w:bCs/>
          <w:color w:val="000000" w:themeColor="text1"/>
          <w:sz w:val="28"/>
          <w:szCs w:val="28"/>
          <w:u w:val="single"/>
        </w:rPr>
      </w:pPr>
    </w:p>
    <w:p w14:paraId="0CBDBDE1" w14:textId="77777777" w:rsidR="000448B2" w:rsidRDefault="000448B2" w:rsidP="00211695">
      <w:pPr>
        <w:ind w:right="237"/>
        <w:jc w:val="center"/>
        <w:rPr>
          <w:rFonts w:eastAsia="Arial"/>
          <w:b/>
          <w:bCs/>
          <w:color w:val="000000" w:themeColor="text1"/>
          <w:sz w:val="28"/>
          <w:szCs w:val="28"/>
          <w:u w:val="single"/>
        </w:rPr>
      </w:pPr>
    </w:p>
    <w:p w14:paraId="79AF189F" w14:textId="77777777" w:rsidR="000448B2" w:rsidRDefault="000448B2" w:rsidP="00211695">
      <w:pPr>
        <w:ind w:right="237"/>
        <w:jc w:val="center"/>
        <w:rPr>
          <w:rFonts w:eastAsia="Arial"/>
          <w:b/>
          <w:bCs/>
          <w:color w:val="000000" w:themeColor="text1"/>
          <w:sz w:val="28"/>
          <w:szCs w:val="28"/>
          <w:u w:val="single"/>
        </w:rPr>
      </w:pPr>
    </w:p>
    <w:p w14:paraId="236D1334" w14:textId="77777777" w:rsidR="000448B2" w:rsidRDefault="000448B2" w:rsidP="00211695">
      <w:pPr>
        <w:ind w:right="237"/>
        <w:jc w:val="center"/>
        <w:rPr>
          <w:rFonts w:eastAsia="Arial"/>
          <w:b/>
          <w:bCs/>
          <w:color w:val="000000" w:themeColor="text1"/>
          <w:sz w:val="28"/>
          <w:szCs w:val="28"/>
          <w:u w:val="single"/>
        </w:rPr>
      </w:pPr>
    </w:p>
    <w:p w14:paraId="05948327" w14:textId="77777777" w:rsidR="000448B2" w:rsidRDefault="000448B2" w:rsidP="00211695">
      <w:pPr>
        <w:ind w:right="237"/>
        <w:jc w:val="center"/>
        <w:rPr>
          <w:rFonts w:eastAsia="Arial"/>
          <w:b/>
          <w:bCs/>
          <w:color w:val="000000" w:themeColor="text1"/>
          <w:sz w:val="28"/>
          <w:szCs w:val="28"/>
          <w:u w:val="single"/>
        </w:rPr>
      </w:pPr>
    </w:p>
    <w:p w14:paraId="772EAA95" w14:textId="77777777" w:rsidR="000448B2" w:rsidRDefault="000448B2" w:rsidP="00211695">
      <w:pPr>
        <w:ind w:right="237"/>
        <w:jc w:val="center"/>
        <w:rPr>
          <w:rFonts w:eastAsia="Arial"/>
          <w:b/>
          <w:bCs/>
          <w:color w:val="000000" w:themeColor="text1"/>
          <w:sz w:val="28"/>
          <w:szCs w:val="28"/>
          <w:u w:val="single"/>
        </w:rPr>
      </w:pPr>
    </w:p>
    <w:p w14:paraId="0FE34B5B" w14:textId="77777777" w:rsidR="000448B2" w:rsidRDefault="000448B2" w:rsidP="00211695">
      <w:pPr>
        <w:ind w:right="237"/>
        <w:jc w:val="center"/>
        <w:rPr>
          <w:rFonts w:eastAsia="Arial"/>
          <w:b/>
          <w:bCs/>
          <w:color w:val="000000" w:themeColor="text1"/>
          <w:sz w:val="28"/>
          <w:szCs w:val="28"/>
          <w:u w:val="single"/>
        </w:rPr>
      </w:pPr>
    </w:p>
    <w:p w14:paraId="1834A6FD" w14:textId="77777777" w:rsidR="000448B2" w:rsidRDefault="000448B2" w:rsidP="00211695">
      <w:pPr>
        <w:ind w:right="237"/>
        <w:jc w:val="center"/>
        <w:rPr>
          <w:rFonts w:eastAsia="Arial"/>
          <w:b/>
          <w:bCs/>
          <w:color w:val="000000" w:themeColor="text1"/>
          <w:sz w:val="28"/>
          <w:szCs w:val="28"/>
          <w:u w:val="single"/>
        </w:rPr>
      </w:pPr>
    </w:p>
    <w:p w14:paraId="3C09CB9C" w14:textId="77777777" w:rsidR="000448B2" w:rsidRDefault="000448B2" w:rsidP="00211695">
      <w:pPr>
        <w:ind w:right="237"/>
        <w:jc w:val="center"/>
        <w:rPr>
          <w:rFonts w:eastAsia="Arial"/>
          <w:b/>
          <w:bCs/>
          <w:color w:val="000000" w:themeColor="text1"/>
          <w:sz w:val="28"/>
          <w:szCs w:val="28"/>
          <w:u w:val="single"/>
        </w:rPr>
      </w:pPr>
    </w:p>
    <w:p w14:paraId="28CBA6EA" w14:textId="77777777" w:rsidR="000448B2" w:rsidRDefault="000448B2" w:rsidP="00211695">
      <w:pPr>
        <w:ind w:right="237"/>
        <w:jc w:val="center"/>
        <w:rPr>
          <w:rFonts w:eastAsia="Arial"/>
          <w:b/>
          <w:bCs/>
          <w:color w:val="000000" w:themeColor="text1"/>
          <w:sz w:val="28"/>
          <w:szCs w:val="28"/>
          <w:u w:val="single"/>
        </w:rPr>
      </w:pPr>
    </w:p>
    <w:p w14:paraId="5097331A" w14:textId="77777777" w:rsidR="000448B2" w:rsidRDefault="000448B2" w:rsidP="00211695">
      <w:pPr>
        <w:ind w:right="237"/>
        <w:jc w:val="center"/>
        <w:rPr>
          <w:rFonts w:eastAsia="Arial"/>
          <w:b/>
          <w:bCs/>
          <w:color w:val="000000" w:themeColor="text1"/>
          <w:sz w:val="28"/>
          <w:szCs w:val="28"/>
          <w:u w:val="single"/>
        </w:rPr>
      </w:pPr>
    </w:p>
    <w:p w14:paraId="63213674" w14:textId="77777777" w:rsidR="000448B2" w:rsidRDefault="000448B2" w:rsidP="00211695">
      <w:pPr>
        <w:ind w:right="237"/>
        <w:jc w:val="center"/>
        <w:rPr>
          <w:rFonts w:eastAsia="Arial"/>
          <w:b/>
          <w:bCs/>
          <w:color w:val="000000" w:themeColor="text1"/>
          <w:sz w:val="28"/>
          <w:szCs w:val="28"/>
          <w:u w:val="single"/>
        </w:rPr>
      </w:pPr>
    </w:p>
    <w:p w14:paraId="211DF2E2" w14:textId="77777777" w:rsidR="00C44964" w:rsidRDefault="00C44964" w:rsidP="00C44964">
      <w:pPr>
        <w:ind w:right="237"/>
        <w:rPr>
          <w:rFonts w:eastAsia="Arial"/>
          <w:b/>
          <w:bCs/>
          <w:color w:val="000000" w:themeColor="text1"/>
          <w:sz w:val="28"/>
          <w:szCs w:val="28"/>
          <w:u w:val="single"/>
        </w:rPr>
      </w:pPr>
    </w:p>
    <w:p w14:paraId="58751063" w14:textId="7C108728"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Pr="00582196" w:rsidRDefault="0FF883D4" w:rsidP="0FF883D4">
      <w:pPr>
        <w:ind w:right="237"/>
        <w:jc w:val="both"/>
        <w:rPr>
          <w:color w:val="000000" w:themeColor="text1"/>
          <w:sz w:val="22"/>
          <w:szCs w:val="22"/>
        </w:rPr>
      </w:pPr>
    </w:p>
    <w:p w14:paraId="000F08EB" w14:textId="196384A3" w:rsidR="00582196" w:rsidRDefault="13AD8C62" w:rsidP="009370AE">
      <w:pPr>
        <w:ind w:right="237"/>
        <w:jc w:val="both"/>
        <w:rPr>
          <w:b/>
          <w:bCs/>
          <w:color w:val="000000" w:themeColor="text1"/>
          <w:sz w:val="24"/>
          <w:szCs w:val="24"/>
        </w:rPr>
      </w:pPr>
      <w:r w:rsidRPr="00582196">
        <w:rPr>
          <w:b/>
          <w:bCs/>
          <w:color w:val="000000" w:themeColor="text1"/>
          <w:sz w:val="24"/>
          <w:szCs w:val="24"/>
        </w:rPr>
        <w:t xml:space="preserve">Answer: </w:t>
      </w:r>
    </w:p>
    <w:p w14:paraId="5058D5F2" w14:textId="77777777" w:rsidR="00D758B6" w:rsidRDefault="00D758B6" w:rsidP="009370AE">
      <w:pPr>
        <w:ind w:right="237"/>
        <w:jc w:val="both"/>
        <w:rPr>
          <w:b/>
          <w:bCs/>
          <w:color w:val="000000" w:themeColor="text1"/>
          <w:sz w:val="24"/>
          <w:szCs w:val="24"/>
        </w:rPr>
      </w:pPr>
    </w:p>
    <w:p w14:paraId="5B978C10" w14:textId="35B6E6B3" w:rsidR="00D758B6" w:rsidRDefault="00D758B6" w:rsidP="00D758B6">
      <w:pPr>
        <w:spacing w:line="360" w:lineRule="auto"/>
        <w:ind w:right="237"/>
        <w:jc w:val="both"/>
        <w:rPr>
          <w:color w:val="000000" w:themeColor="text1"/>
          <w:sz w:val="24"/>
          <w:szCs w:val="24"/>
        </w:rPr>
      </w:pPr>
      <w:r>
        <w:rPr>
          <w:color w:val="000000" w:themeColor="text1"/>
          <w:sz w:val="24"/>
          <w:szCs w:val="24"/>
        </w:rPr>
        <w:t xml:space="preserve">This essay will look at a complex investigation I was involved in, evaluating the actions used within the investigation, as well as the support provided to the victims, witnesses and offenders. </w:t>
      </w:r>
      <w:r w:rsidR="00D337E9">
        <w:rPr>
          <w:color w:val="000000" w:themeColor="text1"/>
          <w:sz w:val="24"/>
          <w:szCs w:val="24"/>
        </w:rPr>
        <w:t xml:space="preserve">In order to reflect on this </w:t>
      </w:r>
      <w:proofErr w:type="gramStart"/>
      <w:r w:rsidR="00D337E9">
        <w:rPr>
          <w:color w:val="000000" w:themeColor="text1"/>
          <w:sz w:val="24"/>
          <w:szCs w:val="24"/>
        </w:rPr>
        <w:t>incident</w:t>
      </w:r>
      <w:proofErr w:type="gramEnd"/>
      <w:r w:rsidR="00D337E9">
        <w:rPr>
          <w:color w:val="000000" w:themeColor="text1"/>
          <w:sz w:val="24"/>
          <w:szCs w:val="24"/>
        </w:rPr>
        <w:t xml:space="preserve"> I will use the Borton’s model of reflection (Borton, 1970).</w:t>
      </w:r>
    </w:p>
    <w:p w14:paraId="0D7B1414" w14:textId="77777777" w:rsidR="00366C06" w:rsidRDefault="00366C06" w:rsidP="00D758B6">
      <w:pPr>
        <w:spacing w:line="360" w:lineRule="auto"/>
        <w:ind w:right="237"/>
        <w:jc w:val="both"/>
        <w:rPr>
          <w:color w:val="000000" w:themeColor="text1"/>
          <w:sz w:val="24"/>
          <w:szCs w:val="24"/>
        </w:rPr>
      </w:pPr>
    </w:p>
    <w:p w14:paraId="7B952569" w14:textId="77777777" w:rsidR="00366C06" w:rsidRDefault="00366C06" w:rsidP="00D758B6">
      <w:pPr>
        <w:spacing w:line="360" w:lineRule="auto"/>
        <w:ind w:right="237"/>
        <w:jc w:val="both"/>
        <w:rPr>
          <w:color w:val="000000" w:themeColor="text1"/>
          <w:sz w:val="24"/>
          <w:szCs w:val="24"/>
        </w:rPr>
      </w:pPr>
    </w:p>
    <w:p w14:paraId="23B28891" w14:textId="67A540F4" w:rsidR="00366C06" w:rsidRDefault="00366C06" w:rsidP="00D758B6">
      <w:pPr>
        <w:spacing w:line="360" w:lineRule="auto"/>
        <w:ind w:right="237"/>
        <w:jc w:val="both"/>
        <w:rPr>
          <w:b/>
          <w:bCs/>
          <w:color w:val="000000" w:themeColor="text1"/>
          <w:sz w:val="24"/>
          <w:szCs w:val="24"/>
        </w:rPr>
      </w:pPr>
      <w:r w:rsidRPr="00366C06">
        <w:rPr>
          <w:b/>
          <w:bCs/>
          <w:color w:val="000000" w:themeColor="text1"/>
          <w:sz w:val="24"/>
          <w:szCs w:val="24"/>
        </w:rPr>
        <w:t>What?</w:t>
      </w:r>
    </w:p>
    <w:p w14:paraId="76455371" w14:textId="3B497703" w:rsidR="00366C06" w:rsidRDefault="00366C06" w:rsidP="00F371D5">
      <w:pPr>
        <w:spacing w:line="360" w:lineRule="auto"/>
        <w:ind w:right="237"/>
        <w:jc w:val="both"/>
        <w:rPr>
          <w:color w:val="000000" w:themeColor="text1"/>
          <w:sz w:val="24"/>
          <w:szCs w:val="24"/>
        </w:rPr>
      </w:pPr>
      <w:r>
        <w:rPr>
          <w:color w:val="000000" w:themeColor="text1"/>
          <w:sz w:val="24"/>
          <w:szCs w:val="24"/>
        </w:rPr>
        <w:t xml:space="preserve">Investigations are </w:t>
      </w:r>
      <w:r w:rsidR="004D240F">
        <w:rPr>
          <w:color w:val="000000" w:themeColor="text1"/>
          <w:sz w:val="24"/>
          <w:szCs w:val="24"/>
        </w:rPr>
        <w:t xml:space="preserve">governed primarily by the Criminal Procedure and Investigation Act 1996 (CPIA). The CPIA states that </w:t>
      </w:r>
      <w:r w:rsidR="00F371D5">
        <w:rPr>
          <w:color w:val="000000" w:themeColor="text1"/>
          <w:sz w:val="24"/>
          <w:szCs w:val="24"/>
        </w:rPr>
        <w:t>the purpose of a criminal investigation is to determine “</w:t>
      </w:r>
      <w:r w:rsidR="00F371D5" w:rsidRPr="00F371D5">
        <w:rPr>
          <w:color w:val="000000" w:themeColor="text1"/>
          <w:sz w:val="24"/>
          <w:szCs w:val="24"/>
        </w:rPr>
        <w:t>whether a person should be charged with an offence, or</w:t>
      </w:r>
      <w:r w:rsidR="00C44964">
        <w:rPr>
          <w:color w:val="000000" w:themeColor="text1"/>
          <w:sz w:val="24"/>
          <w:szCs w:val="24"/>
        </w:rPr>
        <w:t xml:space="preserve"> </w:t>
      </w:r>
      <w:r w:rsidR="00F371D5" w:rsidRPr="00F371D5">
        <w:rPr>
          <w:color w:val="000000" w:themeColor="text1"/>
          <w:sz w:val="24"/>
          <w:szCs w:val="24"/>
        </w:rPr>
        <w:t>whether a person charged with an offence is guilty of it</w:t>
      </w:r>
      <w:r w:rsidR="00C44964">
        <w:rPr>
          <w:color w:val="000000" w:themeColor="text1"/>
          <w:sz w:val="24"/>
          <w:szCs w:val="24"/>
        </w:rPr>
        <w:t>” (CPIA, 1996)</w:t>
      </w:r>
      <w:r w:rsidR="00E764D2">
        <w:rPr>
          <w:color w:val="000000" w:themeColor="text1"/>
          <w:sz w:val="24"/>
          <w:szCs w:val="24"/>
        </w:rPr>
        <w:t xml:space="preserve">. This indicates that the purpose of an investigation is to determine who is responsible for an offence, and whether the person suspected of an offence is guilty of </w:t>
      </w:r>
      <w:proofErr w:type="gramStart"/>
      <w:r w:rsidR="00E764D2">
        <w:rPr>
          <w:color w:val="000000" w:themeColor="text1"/>
          <w:sz w:val="24"/>
          <w:szCs w:val="24"/>
        </w:rPr>
        <w:t>it, but</w:t>
      </w:r>
      <w:proofErr w:type="gramEnd"/>
      <w:r w:rsidR="00E764D2">
        <w:rPr>
          <w:color w:val="000000" w:themeColor="text1"/>
          <w:sz w:val="24"/>
          <w:szCs w:val="24"/>
        </w:rPr>
        <w:t xml:space="preserve"> is not to </w:t>
      </w:r>
      <w:r w:rsidR="000167C8">
        <w:rPr>
          <w:color w:val="000000" w:themeColor="text1"/>
          <w:sz w:val="24"/>
          <w:szCs w:val="24"/>
        </w:rPr>
        <w:t xml:space="preserve">prove that one specific person is responsible for an offence. </w:t>
      </w:r>
      <w:r w:rsidR="00900D69">
        <w:rPr>
          <w:color w:val="000000" w:themeColor="text1"/>
          <w:sz w:val="24"/>
          <w:szCs w:val="24"/>
        </w:rPr>
        <w:t xml:space="preserve">As highlighted in the attestation taken by all Police Constables, officers must serve with impartiality (Police Act, </w:t>
      </w:r>
      <w:r w:rsidR="00900D69">
        <w:rPr>
          <w:color w:val="000000" w:themeColor="text1"/>
          <w:sz w:val="24"/>
          <w:szCs w:val="24"/>
        </w:rPr>
        <w:lastRenderedPageBreak/>
        <w:t>1996)</w:t>
      </w:r>
      <w:r w:rsidR="006000D2">
        <w:rPr>
          <w:color w:val="000000" w:themeColor="text1"/>
          <w:sz w:val="24"/>
          <w:szCs w:val="24"/>
        </w:rPr>
        <w:t xml:space="preserve">, and therefore, just because someone is a suspect in an investigation, does not mean the role of the police force is prove they have committed the offence, but instead to investigate whether or not they have. This means </w:t>
      </w:r>
      <w:r w:rsidR="000A5D83">
        <w:rPr>
          <w:color w:val="000000" w:themeColor="text1"/>
          <w:sz w:val="24"/>
          <w:szCs w:val="24"/>
        </w:rPr>
        <w:t xml:space="preserve">as well as victims and witness, suspects should also be offered support. </w:t>
      </w:r>
    </w:p>
    <w:p w14:paraId="3CEB82DE" w14:textId="77777777" w:rsidR="004E3BB2" w:rsidRDefault="004E3BB2" w:rsidP="00F371D5">
      <w:pPr>
        <w:spacing w:line="360" w:lineRule="auto"/>
        <w:ind w:right="237"/>
        <w:jc w:val="both"/>
        <w:rPr>
          <w:color w:val="000000" w:themeColor="text1"/>
          <w:sz w:val="24"/>
          <w:szCs w:val="24"/>
        </w:rPr>
      </w:pPr>
    </w:p>
    <w:p w14:paraId="05D2BE1A" w14:textId="12D854AC" w:rsidR="004E3BB2" w:rsidRDefault="004E3BB2" w:rsidP="00F371D5">
      <w:pPr>
        <w:spacing w:line="360" w:lineRule="auto"/>
        <w:ind w:right="237"/>
        <w:jc w:val="both"/>
        <w:rPr>
          <w:color w:val="000000" w:themeColor="text1"/>
          <w:sz w:val="24"/>
          <w:szCs w:val="24"/>
        </w:rPr>
      </w:pPr>
      <w:r>
        <w:rPr>
          <w:color w:val="000000" w:themeColor="text1"/>
          <w:sz w:val="24"/>
          <w:szCs w:val="24"/>
        </w:rPr>
        <w:t>One important point to remember specifically in relation to this, is that any personal feelings have to be set aside</w:t>
      </w:r>
      <w:r w:rsidR="00447571">
        <w:rPr>
          <w:color w:val="000000" w:themeColor="text1"/>
          <w:sz w:val="24"/>
          <w:szCs w:val="24"/>
        </w:rPr>
        <w:t xml:space="preserve">, and no matter what role they play in the investigation, people should always be treated fairly and with respect. </w:t>
      </w:r>
    </w:p>
    <w:p w14:paraId="7D1FB99A" w14:textId="77777777" w:rsidR="00710A5F" w:rsidRDefault="00710A5F" w:rsidP="00F371D5">
      <w:pPr>
        <w:spacing w:line="360" w:lineRule="auto"/>
        <w:ind w:right="237"/>
        <w:jc w:val="both"/>
        <w:rPr>
          <w:color w:val="000000" w:themeColor="text1"/>
          <w:sz w:val="24"/>
          <w:szCs w:val="24"/>
        </w:rPr>
      </w:pPr>
    </w:p>
    <w:p w14:paraId="004D2375" w14:textId="3412371B" w:rsidR="00710A5F" w:rsidRDefault="00710A5F" w:rsidP="00F371D5">
      <w:pPr>
        <w:spacing w:line="360" w:lineRule="auto"/>
        <w:ind w:right="237"/>
        <w:jc w:val="both"/>
        <w:rPr>
          <w:color w:val="000000" w:themeColor="text1"/>
          <w:sz w:val="24"/>
          <w:szCs w:val="24"/>
        </w:rPr>
      </w:pPr>
      <w:r>
        <w:rPr>
          <w:color w:val="000000" w:themeColor="text1"/>
          <w:sz w:val="24"/>
          <w:szCs w:val="24"/>
        </w:rPr>
        <w:t>The college of policing identifies that fast-track actions are those which, if completed straight away, may assist in identifying the facts, identifying a suspect, or assisting in a quick resolution of an incident (College of Policing</w:t>
      </w:r>
      <w:r w:rsidR="00662459">
        <w:rPr>
          <w:color w:val="000000" w:themeColor="text1"/>
          <w:sz w:val="24"/>
          <w:szCs w:val="24"/>
        </w:rPr>
        <w:t>, 2013)</w:t>
      </w:r>
      <w:r w:rsidR="006231AB">
        <w:rPr>
          <w:color w:val="000000" w:themeColor="text1"/>
          <w:sz w:val="24"/>
          <w:szCs w:val="24"/>
        </w:rPr>
        <w:t>. The fast-track actions which are applicable to an investigation will differ depending on what the incident is, where it has happened, and who is involved</w:t>
      </w:r>
      <w:r w:rsidR="00DF4EDE">
        <w:rPr>
          <w:color w:val="000000" w:themeColor="text1"/>
          <w:sz w:val="24"/>
          <w:szCs w:val="24"/>
        </w:rPr>
        <w:t xml:space="preserve">, but could include things such as identifying victims, reviewing CCTV, and forensic considerations. </w:t>
      </w:r>
    </w:p>
    <w:p w14:paraId="5FC56C95" w14:textId="77777777" w:rsidR="00447571" w:rsidRDefault="00447571" w:rsidP="00F371D5">
      <w:pPr>
        <w:spacing w:line="360" w:lineRule="auto"/>
        <w:ind w:right="237"/>
        <w:jc w:val="both"/>
        <w:rPr>
          <w:color w:val="000000" w:themeColor="text1"/>
          <w:sz w:val="24"/>
          <w:szCs w:val="24"/>
        </w:rPr>
      </w:pPr>
    </w:p>
    <w:p w14:paraId="3B89A589" w14:textId="788A24D6" w:rsidR="00447571" w:rsidRDefault="00447571" w:rsidP="00F371D5">
      <w:pPr>
        <w:spacing w:line="360" w:lineRule="auto"/>
        <w:ind w:right="237"/>
        <w:jc w:val="both"/>
        <w:rPr>
          <w:color w:val="000000" w:themeColor="text1"/>
          <w:sz w:val="24"/>
          <w:szCs w:val="24"/>
        </w:rPr>
      </w:pPr>
      <w:r>
        <w:rPr>
          <w:color w:val="000000" w:themeColor="text1"/>
          <w:sz w:val="24"/>
          <w:szCs w:val="24"/>
        </w:rPr>
        <w:t xml:space="preserve">The specific incident I am going to reflect on for this essay is one of sexual grooming and sexual assault. </w:t>
      </w:r>
      <w:r w:rsidR="00084A76">
        <w:rPr>
          <w:color w:val="000000" w:themeColor="text1"/>
          <w:sz w:val="24"/>
          <w:szCs w:val="24"/>
        </w:rPr>
        <w:t xml:space="preserve">The initial report that came into the police was that a male had been sending inappropriate messages to a teenage boy, however when contact was first made with the victim, this quickly progressed into an incident with multiple victims of not only inappropriate messages but also sexual contact. </w:t>
      </w:r>
      <w:r w:rsidR="00B71070">
        <w:rPr>
          <w:color w:val="000000" w:themeColor="text1"/>
          <w:sz w:val="24"/>
          <w:szCs w:val="24"/>
        </w:rPr>
        <w:t>The first fast-track action I therefore took was to identify all parties involved, particularly the victims, and to establish if there were any other victims</w:t>
      </w:r>
      <w:r w:rsidR="00A950CE">
        <w:rPr>
          <w:color w:val="000000" w:themeColor="text1"/>
          <w:sz w:val="24"/>
          <w:szCs w:val="24"/>
        </w:rPr>
        <w:t xml:space="preserve"> who were at the time unknown. </w:t>
      </w:r>
    </w:p>
    <w:p w14:paraId="26155E33" w14:textId="77777777" w:rsidR="00A950CE" w:rsidRDefault="00A950CE" w:rsidP="00F371D5">
      <w:pPr>
        <w:spacing w:line="360" w:lineRule="auto"/>
        <w:ind w:right="237"/>
        <w:jc w:val="both"/>
        <w:rPr>
          <w:color w:val="000000" w:themeColor="text1"/>
          <w:sz w:val="24"/>
          <w:szCs w:val="24"/>
        </w:rPr>
      </w:pPr>
    </w:p>
    <w:p w14:paraId="49D26E50" w14:textId="2C4FF602" w:rsidR="00A950CE" w:rsidRDefault="00A950CE" w:rsidP="00F371D5">
      <w:pPr>
        <w:spacing w:line="360" w:lineRule="auto"/>
        <w:ind w:right="237"/>
        <w:jc w:val="both"/>
        <w:rPr>
          <w:color w:val="000000" w:themeColor="text1"/>
          <w:sz w:val="24"/>
          <w:szCs w:val="24"/>
        </w:rPr>
      </w:pPr>
      <w:r>
        <w:rPr>
          <w:color w:val="000000" w:themeColor="text1"/>
          <w:sz w:val="24"/>
          <w:szCs w:val="24"/>
        </w:rPr>
        <w:t>The next fast-track action undertaken was to arrest the suspect. As his location at that time was unknown, ANPR was used to track a vehicle I knew to be his</w:t>
      </w:r>
      <w:r w:rsidR="00836A2D">
        <w:rPr>
          <w:color w:val="000000" w:themeColor="text1"/>
          <w:sz w:val="24"/>
          <w:szCs w:val="24"/>
        </w:rPr>
        <w:t xml:space="preserve">. This was successful in locating the suspect and he was arrested. This was an important fast-track action to undertake due to the nature of the offence, as we had to ensure that </w:t>
      </w:r>
      <w:r w:rsidR="00CB1327">
        <w:rPr>
          <w:color w:val="000000" w:themeColor="text1"/>
          <w:sz w:val="24"/>
          <w:szCs w:val="24"/>
        </w:rPr>
        <w:t xml:space="preserve">safeguarding could be address in relation to all the victims. </w:t>
      </w:r>
    </w:p>
    <w:p w14:paraId="3B6474DB" w14:textId="77777777" w:rsidR="00CB1327" w:rsidRDefault="00CB1327" w:rsidP="00F371D5">
      <w:pPr>
        <w:spacing w:line="360" w:lineRule="auto"/>
        <w:ind w:right="237"/>
        <w:jc w:val="both"/>
        <w:rPr>
          <w:color w:val="000000" w:themeColor="text1"/>
          <w:sz w:val="24"/>
          <w:szCs w:val="24"/>
        </w:rPr>
      </w:pPr>
    </w:p>
    <w:p w14:paraId="174DE81D" w14:textId="77649453" w:rsidR="00CB1327" w:rsidRDefault="00CB1327" w:rsidP="00F371D5">
      <w:pPr>
        <w:spacing w:line="360" w:lineRule="auto"/>
        <w:ind w:right="237"/>
        <w:jc w:val="both"/>
        <w:rPr>
          <w:color w:val="000000" w:themeColor="text1"/>
          <w:sz w:val="24"/>
          <w:szCs w:val="24"/>
        </w:rPr>
      </w:pPr>
      <w:r>
        <w:rPr>
          <w:color w:val="000000" w:themeColor="text1"/>
          <w:sz w:val="24"/>
          <w:szCs w:val="24"/>
        </w:rPr>
        <w:t>The final fast-track action that I felt was particularly important in this case was to complete a download of not only the suspects, but also the victims’ phones. I felt this was important as a lot of the offences alleged took place online</w:t>
      </w:r>
      <w:r w:rsidR="00157759">
        <w:rPr>
          <w:color w:val="000000" w:themeColor="text1"/>
          <w:sz w:val="24"/>
          <w:szCs w:val="24"/>
        </w:rPr>
        <w:t xml:space="preserve">, and any </w:t>
      </w:r>
      <w:r w:rsidR="00157759">
        <w:rPr>
          <w:color w:val="000000" w:themeColor="text1"/>
          <w:sz w:val="24"/>
          <w:szCs w:val="24"/>
        </w:rPr>
        <w:lastRenderedPageBreak/>
        <w:t xml:space="preserve">messages between the suspect and the victim could potentially lead to an early resolution of the incident, either proving that no messages had been sent, or being enough to ask the CPS for a decision regarding charging. A download of the suspects phone specifically was also important as it would allow us to identify any other victims who at that time were not known. </w:t>
      </w:r>
    </w:p>
    <w:p w14:paraId="3EEE5E91" w14:textId="77777777" w:rsidR="00DE68C3" w:rsidRDefault="00DE68C3" w:rsidP="00F371D5">
      <w:pPr>
        <w:spacing w:line="360" w:lineRule="auto"/>
        <w:ind w:right="237"/>
        <w:jc w:val="both"/>
        <w:rPr>
          <w:color w:val="000000" w:themeColor="text1"/>
          <w:sz w:val="24"/>
          <w:szCs w:val="24"/>
        </w:rPr>
      </w:pPr>
    </w:p>
    <w:p w14:paraId="6298A29E" w14:textId="7FD97F06" w:rsidR="008918D6" w:rsidRDefault="004B6436" w:rsidP="00F371D5">
      <w:pPr>
        <w:spacing w:line="360" w:lineRule="auto"/>
        <w:ind w:right="237"/>
        <w:jc w:val="both"/>
        <w:rPr>
          <w:color w:val="000000" w:themeColor="text1"/>
          <w:sz w:val="24"/>
          <w:szCs w:val="24"/>
        </w:rPr>
      </w:pPr>
      <w:r>
        <w:rPr>
          <w:color w:val="000000" w:themeColor="text1"/>
          <w:sz w:val="24"/>
          <w:szCs w:val="24"/>
        </w:rPr>
        <w:t>In terms of support for the victims, all the victims identified were referred to the sexual assault referral centre (SARC)</w:t>
      </w:r>
      <w:r w:rsidR="00CE2BE3">
        <w:rPr>
          <w:color w:val="000000" w:themeColor="text1"/>
          <w:sz w:val="24"/>
          <w:szCs w:val="24"/>
        </w:rPr>
        <w:t>. The SARC offers support to victims of sexual assault, to assist in recovery and help people rebuild following a sexual assault (</w:t>
      </w:r>
      <w:r w:rsidR="006B7C47" w:rsidRPr="006B7C47">
        <w:rPr>
          <w:color w:val="000000" w:themeColor="text1"/>
          <w:sz w:val="24"/>
          <w:szCs w:val="24"/>
        </w:rPr>
        <w:t>Eogan</w:t>
      </w:r>
      <w:r w:rsidR="006B7C47">
        <w:rPr>
          <w:color w:val="000000" w:themeColor="text1"/>
          <w:sz w:val="24"/>
          <w:szCs w:val="24"/>
        </w:rPr>
        <w:t xml:space="preserve"> et al, 2013)</w:t>
      </w:r>
      <w:r w:rsidR="008918D6">
        <w:rPr>
          <w:color w:val="000000" w:themeColor="text1"/>
          <w:sz w:val="24"/>
          <w:szCs w:val="24"/>
        </w:rPr>
        <w:t>. Especially given that the victims in this incident were teenagers, I felt it was important that they got specialist support as quickly as possible, to try and limit the impact this incident will have on them as they continue to develop. Further, all the victims were interviewed as part of an achieving best evidence (ABE) process.</w:t>
      </w:r>
    </w:p>
    <w:p w14:paraId="36BF504F" w14:textId="77777777" w:rsidR="004B32D4" w:rsidRDefault="004B32D4" w:rsidP="00F371D5">
      <w:pPr>
        <w:spacing w:line="360" w:lineRule="auto"/>
        <w:ind w:right="237"/>
        <w:jc w:val="both"/>
        <w:rPr>
          <w:color w:val="000000" w:themeColor="text1"/>
          <w:sz w:val="24"/>
          <w:szCs w:val="24"/>
        </w:rPr>
      </w:pPr>
    </w:p>
    <w:p w14:paraId="076560F9" w14:textId="1180B6C2" w:rsidR="004B32D4" w:rsidRDefault="004B32D4" w:rsidP="00F371D5">
      <w:pPr>
        <w:spacing w:line="360" w:lineRule="auto"/>
        <w:ind w:right="237"/>
        <w:jc w:val="both"/>
        <w:rPr>
          <w:color w:val="000000" w:themeColor="text1"/>
          <w:sz w:val="24"/>
          <w:szCs w:val="24"/>
        </w:rPr>
      </w:pPr>
      <w:r>
        <w:rPr>
          <w:color w:val="000000" w:themeColor="text1"/>
          <w:sz w:val="24"/>
          <w:szCs w:val="24"/>
        </w:rPr>
        <w:t xml:space="preserve">The suspect was also however given support in this incident, due to the nature of the offence he had been arrested for. Following interview, despite the fast-track actions completed, it was felt that </w:t>
      </w:r>
      <w:r w:rsidR="007F0E52">
        <w:rPr>
          <w:color w:val="000000" w:themeColor="text1"/>
          <w:sz w:val="24"/>
          <w:szCs w:val="24"/>
        </w:rPr>
        <w:t xml:space="preserve">there was not enough evidence to reach a charging decision and the suspect was therefore bailed. This </w:t>
      </w:r>
      <w:r w:rsidR="00EA70CC">
        <w:rPr>
          <w:color w:val="000000" w:themeColor="text1"/>
          <w:sz w:val="24"/>
          <w:szCs w:val="24"/>
        </w:rPr>
        <w:t xml:space="preserve">raised a few concerns in terms of safeguarding the suspect. Firstly, the suspect resided close to the victims, and there was therefore a concern that should he be bailed back to his home address, then his safety may be at risk from the family of the victims. An alternative address for the suspect was therefore arranged to ensure that his safety is also protected during the investigation. </w:t>
      </w:r>
    </w:p>
    <w:p w14:paraId="3DE2F877" w14:textId="77777777" w:rsidR="00EA70CC" w:rsidRDefault="00EA70CC" w:rsidP="00F371D5">
      <w:pPr>
        <w:spacing w:line="360" w:lineRule="auto"/>
        <w:ind w:right="237"/>
        <w:jc w:val="both"/>
        <w:rPr>
          <w:color w:val="000000" w:themeColor="text1"/>
          <w:sz w:val="24"/>
          <w:szCs w:val="24"/>
        </w:rPr>
      </w:pPr>
    </w:p>
    <w:p w14:paraId="31C6E2DF" w14:textId="3B83305B" w:rsidR="00EA70CC" w:rsidRPr="00366C06" w:rsidRDefault="00EA70CC" w:rsidP="00F371D5">
      <w:pPr>
        <w:spacing w:line="360" w:lineRule="auto"/>
        <w:ind w:right="237"/>
        <w:jc w:val="both"/>
        <w:rPr>
          <w:color w:val="000000" w:themeColor="text1"/>
          <w:sz w:val="24"/>
          <w:szCs w:val="24"/>
        </w:rPr>
      </w:pPr>
      <w:r>
        <w:rPr>
          <w:color w:val="000000" w:themeColor="text1"/>
          <w:sz w:val="24"/>
          <w:szCs w:val="24"/>
        </w:rPr>
        <w:t>Further</w:t>
      </w:r>
      <w:r w:rsidR="005B3AFA">
        <w:rPr>
          <w:color w:val="000000" w:themeColor="text1"/>
          <w:sz w:val="24"/>
          <w:szCs w:val="24"/>
        </w:rPr>
        <w:t xml:space="preserve">, there is also a concern regarding the mental health of the suspect following arrest for an offence of this nature. </w:t>
      </w:r>
      <w:r w:rsidR="007B307E">
        <w:rPr>
          <w:color w:val="000000" w:themeColor="text1"/>
          <w:sz w:val="24"/>
          <w:szCs w:val="24"/>
        </w:rPr>
        <w:t>To support the suspect, he was therefore given information regarding the Lucy Faithful foundation, wh</w:t>
      </w:r>
      <w:r w:rsidR="00D00B0C">
        <w:rPr>
          <w:color w:val="000000" w:themeColor="text1"/>
          <w:sz w:val="24"/>
          <w:szCs w:val="24"/>
        </w:rPr>
        <w:t xml:space="preserve">o work with those perpetrating abuse against children to </w:t>
      </w:r>
      <w:r w:rsidR="00107753">
        <w:rPr>
          <w:color w:val="000000" w:themeColor="text1"/>
          <w:sz w:val="24"/>
          <w:szCs w:val="24"/>
        </w:rPr>
        <w:t xml:space="preserve">prevent further harm being caused (Lucy Faithful Foundation). </w:t>
      </w:r>
    </w:p>
    <w:p w14:paraId="5AD5936F" w14:textId="77777777" w:rsidR="00366C06" w:rsidRPr="00366C06" w:rsidRDefault="00366C06" w:rsidP="00D758B6">
      <w:pPr>
        <w:spacing w:line="360" w:lineRule="auto"/>
        <w:ind w:right="237"/>
        <w:jc w:val="both"/>
        <w:rPr>
          <w:b/>
          <w:bCs/>
          <w:color w:val="000000" w:themeColor="text1"/>
          <w:sz w:val="24"/>
          <w:szCs w:val="24"/>
        </w:rPr>
      </w:pPr>
    </w:p>
    <w:p w14:paraId="751E27B6" w14:textId="77777777" w:rsidR="00366C06" w:rsidRDefault="00366C06" w:rsidP="00D758B6">
      <w:pPr>
        <w:spacing w:line="360" w:lineRule="auto"/>
        <w:ind w:right="237"/>
        <w:jc w:val="both"/>
        <w:rPr>
          <w:color w:val="000000" w:themeColor="text1"/>
          <w:sz w:val="24"/>
          <w:szCs w:val="24"/>
        </w:rPr>
      </w:pPr>
    </w:p>
    <w:p w14:paraId="42C731D9" w14:textId="7AE9BFED" w:rsidR="00366C06" w:rsidRDefault="00366C06" w:rsidP="00D758B6">
      <w:pPr>
        <w:spacing w:line="360" w:lineRule="auto"/>
        <w:ind w:right="237"/>
        <w:jc w:val="both"/>
        <w:rPr>
          <w:b/>
          <w:bCs/>
          <w:color w:val="000000" w:themeColor="text1"/>
          <w:sz w:val="24"/>
          <w:szCs w:val="24"/>
        </w:rPr>
      </w:pPr>
      <w:r w:rsidRPr="00366C06">
        <w:rPr>
          <w:b/>
          <w:bCs/>
          <w:color w:val="000000" w:themeColor="text1"/>
          <w:sz w:val="24"/>
          <w:szCs w:val="24"/>
        </w:rPr>
        <w:t>So what?</w:t>
      </w:r>
    </w:p>
    <w:p w14:paraId="7EEA3D78" w14:textId="5A48E06A" w:rsidR="00BA721E" w:rsidRDefault="008806A7" w:rsidP="00D758B6">
      <w:pPr>
        <w:spacing w:line="360" w:lineRule="auto"/>
        <w:ind w:right="237"/>
        <w:jc w:val="both"/>
        <w:rPr>
          <w:color w:val="000000" w:themeColor="text1"/>
          <w:sz w:val="24"/>
          <w:szCs w:val="24"/>
        </w:rPr>
      </w:pPr>
      <w:r>
        <w:rPr>
          <w:color w:val="000000" w:themeColor="text1"/>
          <w:sz w:val="24"/>
          <w:szCs w:val="24"/>
        </w:rPr>
        <w:lastRenderedPageBreak/>
        <w:t xml:space="preserve">The fast-track actions completed in this investigation were all very </w:t>
      </w:r>
      <w:r w:rsidR="0017075A">
        <w:rPr>
          <w:color w:val="000000" w:themeColor="text1"/>
          <w:sz w:val="24"/>
          <w:szCs w:val="24"/>
        </w:rPr>
        <w:t>important and</w:t>
      </w:r>
      <w:r>
        <w:rPr>
          <w:color w:val="000000" w:themeColor="text1"/>
          <w:sz w:val="24"/>
          <w:szCs w:val="24"/>
        </w:rPr>
        <w:t xml:space="preserve"> had a big impact </w:t>
      </w:r>
      <w:r w:rsidR="006D0FB7">
        <w:rPr>
          <w:color w:val="000000" w:themeColor="text1"/>
          <w:sz w:val="24"/>
          <w:szCs w:val="24"/>
        </w:rPr>
        <w:t xml:space="preserve">on the progress of the investigation. </w:t>
      </w:r>
      <w:r w:rsidR="00514C3E">
        <w:rPr>
          <w:color w:val="000000" w:themeColor="text1"/>
          <w:sz w:val="24"/>
          <w:szCs w:val="24"/>
        </w:rPr>
        <w:t>Early identification of the victims</w:t>
      </w:r>
      <w:r w:rsidR="0017075A">
        <w:rPr>
          <w:color w:val="000000" w:themeColor="text1"/>
          <w:sz w:val="24"/>
          <w:szCs w:val="24"/>
        </w:rPr>
        <w:t xml:space="preserve"> meant that first accounts could be taken from all of them</w:t>
      </w:r>
      <w:r w:rsidR="00514C3E">
        <w:rPr>
          <w:color w:val="000000" w:themeColor="text1"/>
          <w:sz w:val="24"/>
          <w:szCs w:val="24"/>
        </w:rPr>
        <w:t xml:space="preserve">, and the place they fit into the investigation could be established. It also allowed us to establish who the primary victims were, who could provide us with the most evidence, and who needed the most support. Further, talking to the victims early on, </w:t>
      </w:r>
      <w:r w:rsidR="009C76AD">
        <w:rPr>
          <w:color w:val="000000" w:themeColor="text1"/>
          <w:sz w:val="24"/>
          <w:szCs w:val="24"/>
        </w:rPr>
        <w:t>allowed us to establish the identities of further victims, who could then be spoken to quickly, and informed of the investigation.</w:t>
      </w:r>
    </w:p>
    <w:p w14:paraId="0B37FAEB" w14:textId="77777777" w:rsidR="009C76AD" w:rsidRDefault="009C76AD" w:rsidP="00D758B6">
      <w:pPr>
        <w:spacing w:line="360" w:lineRule="auto"/>
        <w:ind w:right="237"/>
        <w:jc w:val="both"/>
        <w:rPr>
          <w:color w:val="000000" w:themeColor="text1"/>
          <w:sz w:val="24"/>
          <w:szCs w:val="24"/>
        </w:rPr>
      </w:pPr>
    </w:p>
    <w:p w14:paraId="41B118AD" w14:textId="7F361146" w:rsidR="009C76AD" w:rsidRDefault="009C76AD" w:rsidP="00D758B6">
      <w:pPr>
        <w:spacing w:line="360" w:lineRule="auto"/>
        <w:ind w:right="237"/>
        <w:jc w:val="both"/>
        <w:rPr>
          <w:color w:val="000000" w:themeColor="text1"/>
          <w:sz w:val="24"/>
          <w:szCs w:val="24"/>
        </w:rPr>
      </w:pPr>
      <w:r>
        <w:rPr>
          <w:color w:val="000000" w:themeColor="text1"/>
          <w:sz w:val="24"/>
          <w:szCs w:val="24"/>
        </w:rPr>
        <w:t xml:space="preserve">Early identification of the victims also allowed us to put support in place, and address safeguarding issues straight away. </w:t>
      </w:r>
      <w:r w:rsidR="00AA7875">
        <w:rPr>
          <w:color w:val="000000" w:themeColor="text1"/>
          <w:sz w:val="24"/>
          <w:szCs w:val="24"/>
        </w:rPr>
        <w:t>The time just after a sexual assault is important when determining the resilience of a victim, and it is therefore important that support mechanisms are put in place during this time to try and reduce the risk of mental health issues such as post traumatic stress disorder later down the line (</w:t>
      </w:r>
      <w:r w:rsidR="00AA7875" w:rsidRPr="00AA7875">
        <w:rPr>
          <w:color w:val="000000" w:themeColor="text1"/>
          <w:sz w:val="24"/>
          <w:szCs w:val="24"/>
        </w:rPr>
        <w:t>Dworkin &amp; Schumacher</w:t>
      </w:r>
      <w:r w:rsidR="00AA7875">
        <w:rPr>
          <w:color w:val="000000" w:themeColor="text1"/>
          <w:sz w:val="24"/>
          <w:szCs w:val="24"/>
        </w:rPr>
        <w:t xml:space="preserve">, 2018). </w:t>
      </w:r>
      <w:r w:rsidR="00F14ED3">
        <w:rPr>
          <w:color w:val="000000" w:themeColor="text1"/>
          <w:sz w:val="24"/>
          <w:szCs w:val="24"/>
        </w:rPr>
        <w:t>Therefore,</w:t>
      </w:r>
      <w:r w:rsidR="00773D43">
        <w:rPr>
          <w:color w:val="000000" w:themeColor="text1"/>
          <w:sz w:val="24"/>
          <w:szCs w:val="24"/>
        </w:rPr>
        <w:t xml:space="preserve"> by referring the victims to specialist support straight away, this will hopefully allow for a better prospect in terms of them moving forward. </w:t>
      </w:r>
    </w:p>
    <w:p w14:paraId="1EF06BB7" w14:textId="77777777" w:rsidR="006D0FB7" w:rsidRDefault="006D0FB7" w:rsidP="00D758B6">
      <w:pPr>
        <w:spacing w:line="360" w:lineRule="auto"/>
        <w:ind w:right="237"/>
        <w:jc w:val="both"/>
        <w:rPr>
          <w:color w:val="000000" w:themeColor="text1"/>
          <w:sz w:val="24"/>
          <w:szCs w:val="24"/>
        </w:rPr>
      </w:pPr>
    </w:p>
    <w:p w14:paraId="76755C67" w14:textId="030E9EC9" w:rsidR="009722DB" w:rsidRDefault="009722DB" w:rsidP="00D758B6">
      <w:pPr>
        <w:spacing w:line="360" w:lineRule="auto"/>
        <w:ind w:right="237"/>
        <w:jc w:val="both"/>
        <w:rPr>
          <w:color w:val="000000" w:themeColor="text1"/>
          <w:sz w:val="24"/>
          <w:szCs w:val="24"/>
        </w:rPr>
      </w:pPr>
      <w:r>
        <w:rPr>
          <w:color w:val="000000" w:themeColor="text1"/>
          <w:sz w:val="24"/>
          <w:szCs w:val="24"/>
        </w:rPr>
        <w:t xml:space="preserve">The arrest of the suspect was also a </w:t>
      </w:r>
      <w:r w:rsidR="003D5D74">
        <w:rPr>
          <w:color w:val="000000" w:themeColor="text1"/>
          <w:sz w:val="24"/>
          <w:szCs w:val="24"/>
        </w:rPr>
        <w:t>fast-track</w:t>
      </w:r>
      <w:r>
        <w:rPr>
          <w:color w:val="000000" w:themeColor="text1"/>
          <w:sz w:val="24"/>
          <w:szCs w:val="24"/>
        </w:rPr>
        <w:t xml:space="preserve"> action</w:t>
      </w:r>
      <w:r w:rsidR="003D5D74">
        <w:rPr>
          <w:color w:val="000000" w:themeColor="text1"/>
          <w:sz w:val="24"/>
          <w:szCs w:val="24"/>
        </w:rPr>
        <w:t xml:space="preserve"> of </w:t>
      </w:r>
      <w:r w:rsidR="00A17256">
        <w:rPr>
          <w:color w:val="000000" w:themeColor="text1"/>
          <w:sz w:val="24"/>
          <w:szCs w:val="24"/>
        </w:rPr>
        <w:t xml:space="preserve">importance in this incident specifically due to the need to safeguard the victim, as well as the suspect. By arresting the </w:t>
      </w:r>
      <w:r w:rsidR="007C600F">
        <w:rPr>
          <w:color w:val="000000" w:themeColor="text1"/>
          <w:sz w:val="24"/>
          <w:szCs w:val="24"/>
        </w:rPr>
        <w:t>suspect,</w:t>
      </w:r>
      <w:r w:rsidR="00A17256">
        <w:rPr>
          <w:color w:val="000000" w:themeColor="text1"/>
          <w:sz w:val="24"/>
          <w:szCs w:val="24"/>
        </w:rPr>
        <w:t xml:space="preserve"> we were able to attach conditions to them to prevent them from being in contact with the children involved in this incident, but also children in general, without another adult present. This not only safeguards the victim in this case, but also further children. While it was highlighted above the role of a police investigation is not to assume one person has committed the crime alleged</w:t>
      </w:r>
      <w:r w:rsidR="0096277B">
        <w:rPr>
          <w:color w:val="000000" w:themeColor="text1"/>
          <w:sz w:val="24"/>
          <w:szCs w:val="24"/>
        </w:rPr>
        <w:t>, you also have to keep an open mind, and the suspicion is there that they have. Especially in an incident involving the sexual assault of multiple children</w:t>
      </w:r>
      <w:r w:rsidR="007C600F">
        <w:rPr>
          <w:color w:val="000000" w:themeColor="text1"/>
          <w:sz w:val="24"/>
          <w:szCs w:val="24"/>
        </w:rPr>
        <w:t>, we have a duty to protect others, and bail conditions were therefore necessary to ensure this.</w:t>
      </w:r>
    </w:p>
    <w:p w14:paraId="77CAB718" w14:textId="77777777" w:rsidR="009722DB" w:rsidRDefault="009722DB" w:rsidP="00D758B6">
      <w:pPr>
        <w:spacing w:line="360" w:lineRule="auto"/>
        <w:ind w:right="237"/>
        <w:jc w:val="both"/>
        <w:rPr>
          <w:color w:val="000000" w:themeColor="text1"/>
          <w:sz w:val="24"/>
          <w:szCs w:val="24"/>
        </w:rPr>
      </w:pPr>
    </w:p>
    <w:p w14:paraId="6653A4D2" w14:textId="33C5AC32" w:rsidR="007C600F" w:rsidRDefault="007C600F" w:rsidP="00D758B6">
      <w:pPr>
        <w:spacing w:line="360" w:lineRule="auto"/>
        <w:ind w:right="237"/>
        <w:jc w:val="both"/>
        <w:rPr>
          <w:color w:val="000000" w:themeColor="text1"/>
          <w:sz w:val="24"/>
          <w:szCs w:val="24"/>
        </w:rPr>
      </w:pPr>
      <w:r>
        <w:rPr>
          <w:color w:val="000000" w:themeColor="text1"/>
          <w:sz w:val="24"/>
          <w:szCs w:val="24"/>
        </w:rPr>
        <w:t xml:space="preserve">The use of ANPR here worked really well, as the suspect left his home address in an attempt to go to other family members in England. </w:t>
      </w:r>
      <w:r w:rsidR="00B53616">
        <w:rPr>
          <w:color w:val="000000" w:themeColor="text1"/>
          <w:sz w:val="24"/>
          <w:szCs w:val="24"/>
        </w:rPr>
        <w:t xml:space="preserve">While ANPR would not be relevant in every case, in this case, as we knew the suspect had a vehicle, it was the best way of establishing his location in order to effect a swift arrest. </w:t>
      </w:r>
    </w:p>
    <w:p w14:paraId="5E07BAAF" w14:textId="77777777" w:rsidR="00B53616" w:rsidRDefault="00B53616" w:rsidP="00D758B6">
      <w:pPr>
        <w:spacing w:line="360" w:lineRule="auto"/>
        <w:ind w:right="237"/>
        <w:jc w:val="both"/>
        <w:rPr>
          <w:color w:val="000000" w:themeColor="text1"/>
          <w:sz w:val="24"/>
          <w:szCs w:val="24"/>
        </w:rPr>
      </w:pPr>
    </w:p>
    <w:p w14:paraId="1615E791" w14:textId="2E97DE99" w:rsidR="00B53616" w:rsidRDefault="00B53616" w:rsidP="00D758B6">
      <w:pPr>
        <w:spacing w:line="360" w:lineRule="auto"/>
        <w:ind w:right="237"/>
        <w:jc w:val="both"/>
        <w:rPr>
          <w:color w:val="000000" w:themeColor="text1"/>
          <w:sz w:val="24"/>
          <w:szCs w:val="24"/>
        </w:rPr>
      </w:pPr>
      <w:r>
        <w:rPr>
          <w:color w:val="000000" w:themeColor="text1"/>
          <w:sz w:val="24"/>
          <w:szCs w:val="24"/>
        </w:rPr>
        <w:lastRenderedPageBreak/>
        <w:t xml:space="preserve">The final fast-track action utilised of completing phone work </w:t>
      </w:r>
      <w:r w:rsidR="0044564E">
        <w:rPr>
          <w:color w:val="000000" w:themeColor="text1"/>
          <w:sz w:val="24"/>
          <w:szCs w:val="24"/>
        </w:rPr>
        <w:t xml:space="preserve">could have been really important, as it may have provided evidence of the messages sent, as well as potentially identifying new victims, who could then have been spoken to, and provided with the same specialised support. </w:t>
      </w:r>
      <w:r w:rsidR="006137EE">
        <w:rPr>
          <w:color w:val="000000" w:themeColor="text1"/>
          <w:sz w:val="24"/>
          <w:szCs w:val="24"/>
        </w:rPr>
        <w:t xml:space="preserve">However, due to staffing levels within the digital media department, the phone downloads could not be completed. </w:t>
      </w:r>
      <w:r w:rsidR="007A7457">
        <w:rPr>
          <w:color w:val="000000" w:themeColor="text1"/>
          <w:sz w:val="24"/>
          <w:szCs w:val="24"/>
        </w:rPr>
        <w:t xml:space="preserve">This meant that information held on these devices was not available while the suspect was in custody and could not be used in the interview process. This therefore delayed the investigation, as when the </w:t>
      </w:r>
      <w:r w:rsidR="00C968B3">
        <w:rPr>
          <w:color w:val="000000" w:themeColor="text1"/>
          <w:sz w:val="24"/>
          <w:szCs w:val="24"/>
        </w:rPr>
        <w:t xml:space="preserve">information became available, and the messages that were alleged were found, the suspect has to be re-interviewed regarding this. Further, the delay in the phone download, which provides the main evidence in the investigation, means </w:t>
      </w:r>
      <w:r w:rsidR="00FD20DD">
        <w:rPr>
          <w:color w:val="000000" w:themeColor="text1"/>
          <w:sz w:val="24"/>
          <w:szCs w:val="24"/>
        </w:rPr>
        <w:t xml:space="preserve">that the suspect had to be bailed when it may have been possible otherwise to secure a charge. </w:t>
      </w:r>
    </w:p>
    <w:p w14:paraId="0444F893" w14:textId="77777777" w:rsidR="007C600F" w:rsidRDefault="007C600F" w:rsidP="00D758B6">
      <w:pPr>
        <w:spacing w:line="360" w:lineRule="auto"/>
        <w:ind w:right="237"/>
        <w:jc w:val="both"/>
        <w:rPr>
          <w:color w:val="000000" w:themeColor="text1"/>
          <w:sz w:val="24"/>
          <w:szCs w:val="24"/>
        </w:rPr>
      </w:pPr>
    </w:p>
    <w:p w14:paraId="0C38CDA5" w14:textId="17F591CF" w:rsidR="006D0FB7" w:rsidRDefault="0017075A" w:rsidP="00D758B6">
      <w:pPr>
        <w:spacing w:line="360" w:lineRule="auto"/>
        <w:ind w:right="237"/>
        <w:jc w:val="both"/>
        <w:rPr>
          <w:color w:val="000000" w:themeColor="text1"/>
          <w:sz w:val="24"/>
          <w:szCs w:val="24"/>
        </w:rPr>
      </w:pPr>
      <w:r>
        <w:rPr>
          <w:color w:val="000000" w:themeColor="text1"/>
          <w:sz w:val="24"/>
          <w:szCs w:val="24"/>
        </w:rPr>
        <w:t>However,</w:t>
      </w:r>
      <w:r w:rsidR="006D0FB7">
        <w:rPr>
          <w:color w:val="000000" w:themeColor="text1"/>
          <w:sz w:val="24"/>
          <w:szCs w:val="24"/>
        </w:rPr>
        <w:t xml:space="preserve"> despite the importance of the actions</w:t>
      </w:r>
      <w:r w:rsidR="0097076A">
        <w:rPr>
          <w:color w:val="000000" w:themeColor="text1"/>
          <w:sz w:val="24"/>
          <w:szCs w:val="24"/>
        </w:rPr>
        <w:t xml:space="preserve"> that were completed</w:t>
      </w:r>
      <w:r w:rsidR="006D0FB7">
        <w:rPr>
          <w:color w:val="000000" w:themeColor="text1"/>
          <w:sz w:val="24"/>
          <w:szCs w:val="24"/>
        </w:rPr>
        <w:t xml:space="preserve">, there were things which I think could have been done in the initial stage which would have further progressed the information prior to the suspect being bailed, which may have allowed for </w:t>
      </w:r>
      <w:proofErr w:type="gramStart"/>
      <w:r w:rsidR="006D0FB7">
        <w:rPr>
          <w:color w:val="000000" w:themeColor="text1"/>
          <w:sz w:val="24"/>
          <w:szCs w:val="24"/>
        </w:rPr>
        <w:t>a</w:t>
      </w:r>
      <w:proofErr w:type="gramEnd"/>
      <w:r w:rsidR="006D0FB7">
        <w:rPr>
          <w:color w:val="000000" w:themeColor="text1"/>
          <w:sz w:val="24"/>
          <w:szCs w:val="24"/>
        </w:rPr>
        <w:t xml:space="preserve"> immediate charging decision, or limit the time the suspect remains on bail. </w:t>
      </w:r>
    </w:p>
    <w:p w14:paraId="62BB9305" w14:textId="77777777" w:rsidR="000D2AE3" w:rsidRDefault="000D2AE3" w:rsidP="00D758B6">
      <w:pPr>
        <w:spacing w:line="360" w:lineRule="auto"/>
        <w:ind w:right="237"/>
        <w:jc w:val="both"/>
        <w:rPr>
          <w:color w:val="000000" w:themeColor="text1"/>
          <w:sz w:val="24"/>
          <w:szCs w:val="24"/>
        </w:rPr>
      </w:pPr>
    </w:p>
    <w:p w14:paraId="2645C8E8" w14:textId="0C864E64" w:rsidR="000D2AE3" w:rsidRDefault="000D2AE3" w:rsidP="00D758B6">
      <w:pPr>
        <w:spacing w:line="360" w:lineRule="auto"/>
        <w:ind w:right="237"/>
        <w:jc w:val="both"/>
        <w:rPr>
          <w:color w:val="000000" w:themeColor="text1"/>
          <w:sz w:val="24"/>
          <w:szCs w:val="24"/>
        </w:rPr>
      </w:pPr>
      <w:r>
        <w:rPr>
          <w:color w:val="000000" w:themeColor="text1"/>
          <w:sz w:val="24"/>
          <w:szCs w:val="24"/>
        </w:rPr>
        <w:t>While the suspect was in custody, although attempts were made to conduct video interviews with the victims, this could not be completed. This was due to only one ABE suite</w:t>
      </w:r>
      <w:r w:rsidR="00346CA9">
        <w:rPr>
          <w:color w:val="000000" w:themeColor="text1"/>
          <w:sz w:val="24"/>
          <w:szCs w:val="24"/>
        </w:rPr>
        <w:t xml:space="preserve"> being available within the BCU, which was booked at the time. While this was out of our control, this did have an impact on the efficiency of the investigation, as the evidence which we needed to put to the suspect in interview was not obtained at the time, and the interview was therefore based on the first accounts provided by the victim. While at the time I did not think this was a big issue, as I thought I had all the information regarding the offences, when the ABE’s were later conducted, the victims disclosed a lot more information, and </w:t>
      </w:r>
      <w:r w:rsidR="00C72B38">
        <w:rPr>
          <w:color w:val="000000" w:themeColor="text1"/>
          <w:sz w:val="24"/>
          <w:szCs w:val="24"/>
        </w:rPr>
        <w:t>multiple incidents which we were not aware of. Therefore, while at the time I did not think the ABE’s were an important fast-track action</w:t>
      </w:r>
      <w:r w:rsidR="003270B8">
        <w:rPr>
          <w:color w:val="000000" w:themeColor="text1"/>
          <w:sz w:val="24"/>
          <w:szCs w:val="24"/>
        </w:rPr>
        <w:t>, looking back on these incidents I think these should have been prioritised, as we were not in possession of all the relevant information at the time of interview. Further, as we had a suspect in custody, arrangements could have been made for the ABE suite to available</w:t>
      </w:r>
      <w:r w:rsidR="001A71C9">
        <w:rPr>
          <w:color w:val="000000" w:themeColor="text1"/>
          <w:sz w:val="24"/>
          <w:szCs w:val="24"/>
        </w:rPr>
        <w:t xml:space="preserve">. </w:t>
      </w:r>
    </w:p>
    <w:p w14:paraId="0E4D2064" w14:textId="77777777" w:rsidR="00B44355" w:rsidRDefault="00B44355" w:rsidP="00D758B6">
      <w:pPr>
        <w:spacing w:line="360" w:lineRule="auto"/>
        <w:ind w:right="237"/>
        <w:jc w:val="both"/>
        <w:rPr>
          <w:color w:val="000000" w:themeColor="text1"/>
          <w:sz w:val="24"/>
          <w:szCs w:val="24"/>
        </w:rPr>
      </w:pPr>
    </w:p>
    <w:p w14:paraId="16148B77" w14:textId="14D56295" w:rsidR="009722DB" w:rsidRDefault="00B44355" w:rsidP="00D758B6">
      <w:pPr>
        <w:spacing w:line="360" w:lineRule="auto"/>
        <w:ind w:right="237"/>
        <w:jc w:val="both"/>
        <w:rPr>
          <w:color w:val="000000" w:themeColor="text1"/>
          <w:sz w:val="24"/>
          <w:szCs w:val="24"/>
        </w:rPr>
      </w:pPr>
      <w:r>
        <w:rPr>
          <w:color w:val="000000" w:themeColor="text1"/>
          <w:sz w:val="24"/>
          <w:szCs w:val="24"/>
        </w:rPr>
        <w:lastRenderedPageBreak/>
        <w:t>In relation to the support provided to both the victims and the suspect, I think the level provided was good. W</w:t>
      </w:r>
      <w:r w:rsidR="009722DB">
        <w:rPr>
          <w:color w:val="000000" w:themeColor="text1"/>
          <w:sz w:val="24"/>
          <w:szCs w:val="24"/>
        </w:rPr>
        <w:t>hile in other situations I think more involvement is better, in cases regarding children I think it can be overwhelming to have lots of contact from the police</w:t>
      </w:r>
      <w:r>
        <w:rPr>
          <w:color w:val="000000" w:themeColor="text1"/>
          <w:sz w:val="24"/>
          <w:szCs w:val="24"/>
        </w:rPr>
        <w:t xml:space="preserve">. I therefore believe the </w:t>
      </w:r>
      <w:r w:rsidR="00BA50CA">
        <w:rPr>
          <w:color w:val="000000" w:themeColor="text1"/>
          <w:sz w:val="24"/>
          <w:szCs w:val="24"/>
        </w:rPr>
        <w:t>SARC,</w:t>
      </w:r>
      <w:r w:rsidR="009722DB">
        <w:rPr>
          <w:color w:val="000000" w:themeColor="text1"/>
          <w:sz w:val="24"/>
          <w:szCs w:val="24"/>
        </w:rPr>
        <w:t xml:space="preserve"> and </w:t>
      </w:r>
      <w:r>
        <w:rPr>
          <w:color w:val="000000" w:themeColor="text1"/>
          <w:sz w:val="24"/>
          <w:szCs w:val="24"/>
        </w:rPr>
        <w:t xml:space="preserve">the victims’ </w:t>
      </w:r>
      <w:r w:rsidR="009722DB">
        <w:rPr>
          <w:color w:val="000000" w:themeColor="text1"/>
          <w:sz w:val="24"/>
          <w:szCs w:val="24"/>
        </w:rPr>
        <w:t xml:space="preserve">parents </w:t>
      </w:r>
      <w:r>
        <w:rPr>
          <w:color w:val="000000" w:themeColor="text1"/>
          <w:sz w:val="24"/>
          <w:szCs w:val="24"/>
        </w:rPr>
        <w:t>were</w:t>
      </w:r>
      <w:r w:rsidR="009722DB">
        <w:rPr>
          <w:color w:val="000000" w:themeColor="text1"/>
          <w:sz w:val="24"/>
          <w:szCs w:val="24"/>
        </w:rPr>
        <w:t xml:space="preserve"> better placed to offer support </w:t>
      </w:r>
      <w:r w:rsidR="003D5D74">
        <w:rPr>
          <w:color w:val="000000" w:themeColor="text1"/>
          <w:sz w:val="24"/>
          <w:szCs w:val="24"/>
        </w:rPr>
        <w:t xml:space="preserve">without </w:t>
      </w:r>
      <w:r>
        <w:rPr>
          <w:color w:val="000000" w:themeColor="text1"/>
          <w:sz w:val="24"/>
          <w:szCs w:val="24"/>
        </w:rPr>
        <w:t xml:space="preserve">the </w:t>
      </w:r>
      <w:r w:rsidR="003D5D74">
        <w:rPr>
          <w:color w:val="000000" w:themeColor="text1"/>
          <w:sz w:val="24"/>
          <w:szCs w:val="24"/>
        </w:rPr>
        <w:t xml:space="preserve">child feeling intimidated and </w:t>
      </w:r>
      <w:r w:rsidR="00BA50CA">
        <w:rPr>
          <w:color w:val="000000" w:themeColor="text1"/>
          <w:sz w:val="24"/>
          <w:szCs w:val="24"/>
        </w:rPr>
        <w:t xml:space="preserve">at the same time </w:t>
      </w:r>
      <w:r w:rsidR="003D5D74">
        <w:rPr>
          <w:color w:val="000000" w:themeColor="text1"/>
          <w:sz w:val="24"/>
          <w:szCs w:val="24"/>
        </w:rPr>
        <w:t>contact</w:t>
      </w:r>
      <w:r w:rsidR="00BA50CA">
        <w:rPr>
          <w:color w:val="000000" w:themeColor="text1"/>
          <w:sz w:val="24"/>
          <w:szCs w:val="24"/>
        </w:rPr>
        <w:t xml:space="preserve"> was</w:t>
      </w:r>
      <w:r w:rsidR="003D5D74">
        <w:rPr>
          <w:color w:val="000000" w:themeColor="text1"/>
          <w:sz w:val="24"/>
          <w:szCs w:val="24"/>
        </w:rPr>
        <w:t xml:space="preserve"> maintained through</w:t>
      </w:r>
      <w:r w:rsidR="00BA50CA">
        <w:rPr>
          <w:color w:val="000000" w:themeColor="text1"/>
          <w:sz w:val="24"/>
          <w:szCs w:val="24"/>
        </w:rPr>
        <w:t xml:space="preserve"> the</w:t>
      </w:r>
      <w:r w:rsidR="003D5D74">
        <w:rPr>
          <w:color w:val="000000" w:themeColor="text1"/>
          <w:sz w:val="24"/>
          <w:szCs w:val="24"/>
        </w:rPr>
        <w:t xml:space="preserve"> parents </w:t>
      </w:r>
      <w:r w:rsidR="00BA50CA">
        <w:rPr>
          <w:color w:val="000000" w:themeColor="text1"/>
          <w:sz w:val="24"/>
          <w:szCs w:val="24"/>
        </w:rPr>
        <w:t>who could</w:t>
      </w:r>
      <w:r w:rsidR="003D5D74">
        <w:rPr>
          <w:color w:val="000000" w:themeColor="text1"/>
          <w:sz w:val="24"/>
          <w:szCs w:val="24"/>
        </w:rPr>
        <w:t xml:space="preserve"> then choose what they tell the child</w:t>
      </w:r>
      <w:r w:rsidR="00BA50CA">
        <w:rPr>
          <w:color w:val="000000" w:themeColor="text1"/>
          <w:sz w:val="24"/>
          <w:szCs w:val="24"/>
        </w:rPr>
        <w:t xml:space="preserve"> based on how they were coping at the time. </w:t>
      </w:r>
    </w:p>
    <w:p w14:paraId="00388BAD" w14:textId="77777777" w:rsidR="00BA50CA" w:rsidRDefault="00BA50CA" w:rsidP="00D758B6">
      <w:pPr>
        <w:spacing w:line="360" w:lineRule="auto"/>
        <w:ind w:right="237"/>
        <w:jc w:val="both"/>
        <w:rPr>
          <w:color w:val="000000" w:themeColor="text1"/>
          <w:sz w:val="24"/>
          <w:szCs w:val="24"/>
        </w:rPr>
      </w:pPr>
    </w:p>
    <w:p w14:paraId="541662A0" w14:textId="32B41315" w:rsidR="00BA50CA" w:rsidRDefault="00BA50CA" w:rsidP="00D758B6">
      <w:pPr>
        <w:spacing w:line="360" w:lineRule="auto"/>
        <w:ind w:right="237"/>
        <w:jc w:val="both"/>
        <w:rPr>
          <w:color w:val="000000" w:themeColor="text1"/>
          <w:sz w:val="24"/>
          <w:szCs w:val="24"/>
        </w:rPr>
      </w:pPr>
      <w:r>
        <w:rPr>
          <w:color w:val="000000" w:themeColor="text1"/>
          <w:sz w:val="24"/>
          <w:szCs w:val="24"/>
        </w:rPr>
        <w:t xml:space="preserve">I do however think support provided to the suspect could have been a bit better. While I have highlighted above that police officers should not let their feelings become involved in an investigation, and should always remain impartial, I think that it is extremely difficult to do this, especially in a case of this nature. I therefore think that I, and officers quite often in general, will provide the bare minimum level of support, before handing the support element over to other agencies. I think that following bail, it is difficult to engage in a high level of support with suspects, </w:t>
      </w:r>
      <w:r w:rsidR="00D00188">
        <w:rPr>
          <w:color w:val="000000" w:themeColor="text1"/>
          <w:sz w:val="24"/>
          <w:szCs w:val="24"/>
        </w:rPr>
        <w:t xml:space="preserve">as I am conscious of this spiralling into the suspect trying to discuss the offence, however in custody I definitely think I could have done more to ask the suspect how they are feeling about the allegations, and whether there is anything going forward they feel like we can do for them. </w:t>
      </w:r>
    </w:p>
    <w:p w14:paraId="3C2CF28B" w14:textId="77777777" w:rsidR="00D00188" w:rsidRPr="008806A7" w:rsidRDefault="00D00188" w:rsidP="00D758B6">
      <w:pPr>
        <w:spacing w:line="360" w:lineRule="auto"/>
        <w:ind w:right="237"/>
        <w:jc w:val="both"/>
        <w:rPr>
          <w:color w:val="000000" w:themeColor="text1"/>
          <w:sz w:val="24"/>
          <w:szCs w:val="24"/>
        </w:rPr>
      </w:pPr>
    </w:p>
    <w:p w14:paraId="45ABF1C5" w14:textId="77777777" w:rsidR="00366C06" w:rsidRDefault="00366C06" w:rsidP="00D758B6">
      <w:pPr>
        <w:spacing w:line="360" w:lineRule="auto"/>
        <w:ind w:right="237"/>
        <w:jc w:val="both"/>
        <w:rPr>
          <w:color w:val="000000" w:themeColor="text1"/>
          <w:sz w:val="24"/>
          <w:szCs w:val="24"/>
        </w:rPr>
      </w:pPr>
    </w:p>
    <w:p w14:paraId="3634F2B7" w14:textId="4D55F2C5" w:rsidR="00366C06" w:rsidRPr="00366C06" w:rsidRDefault="00366C06" w:rsidP="00D758B6">
      <w:pPr>
        <w:spacing w:line="360" w:lineRule="auto"/>
        <w:ind w:right="237"/>
        <w:jc w:val="both"/>
        <w:rPr>
          <w:b/>
          <w:bCs/>
          <w:color w:val="000000" w:themeColor="text1"/>
          <w:sz w:val="24"/>
          <w:szCs w:val="24"/>
        </w:rPr>
      </w:pPr>
      <w:r w:rsidRPr="00366C06">
        <w:rPr>
          <w:b/>
          <w:bCs/>
          <w:color w:val="000000" w:themeColor="text1"/>
          <w:sz w:val="24"/>
          <w:szCs w:val="24"/>
        </w:rPr>
        <w:t>Now what?</w:t>
      </w:r>
    </w:p>
    <w:p w14:paraId="5F67AB8C" w14:textId="61688FDF" w:rsidR="00582196" w:rsidRDefault="00D00188" w:rsidP="00B95D6C">
      <w:pPr>
        <w:spacing w:line="360" w:lineRule="auto"/>
        <w:ind w:right="237"/>
        <w:jc w:val="both"/>
        <w:rPr>
          <w:color w:val="000000" w:themeColor="text1"/>
          <w:sz w:val="24"/>
          <w:szCs w:val="24"/>
        </w:rPr>
      </w:pPr>
      <w:r>
        <w:rPr>
          <w:color w:val="000000" w:themeColor="text1"/>
          <w:sz w:val="24"/>
          <w:szCs w:val="24"/>
        </w:rPr>
        <w:t>I think this investigation taught me that</w:t>
      </w:r>
      <w:r w:rsidR="00B95D6C">
        <w:rPr>
          <w:color w:val="000000" w:themeColor="text1"/>
          <w:sz w:val="24"/>
          <w:szCs w:val="24"/>
        </w:rPr>
        <w:t xml:space="preserve">, in relation to all aspects of an investigation, from fast-track actions, to the support provided, the bare minimum is not enough to secure a quick resolution to an incident. </w:t>
      </w:r>
    </w:p>
    <w:p w14:paraId="49C346DF" w14:textId="77777777" w:rsidR="00DC60E9" w:rsidRDefault="00DC60E9" w:rsidP="00B95D6C">
      <w:pPr>
        <w:spacing w:line="360" w:lineRule="auto"/>
        <w:ind w:right="237"/>
        <w:jc w:val="both"/>
        <w:rPr>
          <w:color w:val="000000" w:themeColor="text1"/>
          <w:sz w:val="24"/>
          <w:szCs w:val="24"/>
        </w:rPr>
      </w:pPr>
    </w:p>
    <w:p w14:paraId="2ADD06CC" w14:textId="38A7C2C3" w:rsidR="00DC60E9" w:rsidRDefault="00DC60E9" w:rsidP="00B95D6C">
      <w:pPr>
        <w:spacing w:line="360" w:lineRule="auto"/>
        <w:ind w:right="237"/>
        <w:jc w:val="both"/>
        <w:rPr>
          <w:color w:val="000000" w:themeColor="text1"/>
          <w:sz w:val="24"/>
          <w:szCs w:val="24"/>
        </w:rPr>
      </w:pPr>
      <w:r>
        <w:rPr>
          <w:color w:val="000000" w:themeColor="text1"/>
          <w:sz w:val="24"/>
          <w:szCs w:val="24"/>
        </w:rPr>
        <w:t xml:space="preserve">I think it is clear from the actions completed, that there was a large consideration of what fast-track actions are needed in this investigation, and these were very important and had a big impact on the efficiency of the investigation, however there were things which I brushed over at the time, however had more effort been put into trying to complete them, would have actually provided important information that could have progressed the investigation quicker. </w:t>
      </w:r>
      <w:r w:rsidR="004552CE">
        <w:rPr>
          <w:color w:val="000000" w:themeColor="text1"/>
          <w:sz w:val="24"/>
          <w:szCs w:val="24"/>
        </w:rPr>
        <w:t xml:space="preserve">Going forward in future investigations, I think it will be important </w:t>
      </w:r>
      <w:r w:rsidR="00105691">
        <w:rPr>
          <w:color w:val="000000" w:themeColor="text1"/>
          <w:sz w:val="24"/>
          <w:szCs w:val="24"/>
        </w:rPr>
        <w:t xml:space="preserve">to not brush actions off so quickly just because they require a bit more effort, as they may provide an important outcome. </w:t>
      </w:r>
    </w:p>
    <w:p w14:paraId="5541A8D1" w14:textId="741FEFFC" w:rsidR="000A3465" w:rsidRDefault="000A3465" w:rsidP="00B95D6C">
      <w:pPr>
        <w:spacing w:line="360" w:lineRule="auto"/>
        <w:ind w:right="237"/>
        <w:jc w:val="both"/>
        <w:rPr>
          <w:color w:val="000000" w:themeColor="text1"/>
          <w:sz w:val="24"/>
          <w:szCs w:val="24"/>
        </w:rPr>
      </w:pPr>
      <w:r>
        <w:rPr>
          <w:color w:val="000000" w:themeColor="text1"/>
          <w:sz w:val="24"/>
          <w:szCs w:val="24"/>
        </w:rPr>
        <w:lastRenderedPageBreak/>
        <w:t xml:space="preserve">It also showed me that it is important to really focus on not allowing any personal feelings in relation to the offence cloud your judgment and effect how you investigate a case or deal with a suspect. </w:t>
      </w:r>
      <w:r w:rsidR="005D3789">
        <w:rPr>
          <w:color w:val="000000" w:themeColor="text1"/>
          <w:sz w:val="24"/>
          <w:szCs w:val="24"/>
        </w:rPr>
        <w:t>Previously, and particularly in this incident</w:t>
      </w:r>
      <w:r>
        <w:rPr>
          <w:color w:val="000000" w:themeColor="text1"/>
          <w:sz w:val="24"/>
          <w:szCs w:val="24"/>
        </w:rPr>
        <w:t xml:space="preserve">, while I have never been outwardly </w:t>
      </w:r>
      <w:r w:rsidR="005D3789">
        <w:rPr>
          <w:color w:val="000000" w:themeColor="text1"/>
          <w:sz w:val="24"/>
          <w:szCs w:val="24"/>
        </w:rPr>
        <w:t xml:space="preserve">opinionated against a suspect, I have not been as proactive, particularly in relation to their own mental health support as I could have been. </w:t>
      </w:r>
      <w:r w:rsidR="00227197">
        <w:rPr>
          <w:color w:val="000000" w:themeColor="text1"/>
          <w:sz w:val="24"/>
          <w:szCs w:val="24"/>
        </w:rPr>
        <w:t xml:space="preserve">Going forward I will therefore make more of a conscious effort to be impartial, and treat everyone the same, listening to what they have to say, and offering support no matter who they are or what they are alleged to have done. </w:t>
      </w:r>
    </w:p>
    <w:p w14:paraId="1360601F" w14:textId="77777777" w:rsidR="00227197" w:rsidRDefault="00227197" w:rsidP="00B95D6C">
      <w:pPr>
        <w:spacing w:line="360" w:lineRule="auto"/>
        <w:ind w:right="237"/>
        <w:jc w:val="both"/>
        <w:rPr>
          <w:color w:val="000000" w:themeColor="text1"/>
          <w:sz w:val="24"/>
          <w:szCs w:val="24"/>
        </w:rPr>
      </w:pPr>
    </w:p>
    <w:p w14:paraId="050DEE6D" w14:textId="60E66973" w:rsidR="00227197" w:rsidRPr="00D00188" w:rsidRDefault="00227197" w:rsidP="00B95D6C">
      <w:pPr>
        <w:spacing w:line="360" w:lineRule="auto"/>
        <w:ind w:right="237"/>
        <w:jc w:val="both"/>
        <w:rPr>
          <w:color w:val="000000" w:themeColor="text1"/>
          <w:sz w:val="24"/>
          <w:szCs w:val="24"/>
        </w:rPr>
      </w:pPr>
      <w:r>
        <w:rPr>
          <w:color w:val="000000" w:themeColor="text1"/>
          <w:sz w:val="24"/>
          <w:szCs w:val="24"/>
        </w:rPr>
        <w:t>Word Count: 2195</w:t>
      </w:r>
    </w:p>
    <w:p w14:paraId="048AB4D0" w14:textId="1A1095BA" w:rsidR="00582196" w:rsidRPr="00582196" w:rsidRDefault="00582196" w:rsidP="009370AE">
      <w:pPr>
        <w:ind w:right="237"/>
        <w:jc w:val="both"/>
        <w:rPr>
          <w:color w:val="000000" w:themeColor="text1"/>
          <w:sz w:val="24"/>
          <w:szCs w:val="24"/>
        </w:rPr>
      </w:pPr>
    </w:p>
    <w:p w14:paraId="3659D13F" w14:textId="77777777" w:rsidR="00582196" w:rsidRDefault="00582196" w:rsidP="009370AE">
      <w:pPr>
        <w:ind w:right="237"/>
        <w:jc w:val="both"/>
        <w:rPr>
          <w:b/>
          <w:bCs/>
          <w:color w:val="000000" w:themeColor="text1"/>
          <w:sz w:val="28"/>
          <w:szCs w:val="28"/>
        </w:rPr>
      </w:pPr>
    </w:p>
    <w:p w14:paraId="2A27023B" w14:textId="77777777" w:rsidR="00582196" w:rsidRDefault="00582196" w:rsidP="009370AE">
      <w:pPr>
        <w:ind w:right="237"/>
        <w:jc w:val="both"/>
        <w:rPr>
          <w:b/>
          <w:bCs/>
          <w:color w:val="000000" w:themeColor="text1"/>
          <w:sz w:val="28"/>
          <w:szCs w:val="28"/>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5E2B1BDB" w14:textId="77777777" w:rsidR="00220DC8" w:rsidRDefault="00220DC8" w:rsidP="5CE196A1">
      <w:pPr>
        <w:rPr>
          <w:rFonts w:eastAsia="Arial"/>
          <w:b/>
          <w:bCs/>
          <w:color w:val="000000" w:themeColor="text1"/>
          <w:sz w:val="24"/>
          <w:szCs w:val="24"/>
        </w:rPr>
      </w:pPr>
    </w:p>
    <w:p w14:paraId="2B0D1F05" w14:textId="77777777" w:rsidR="00220DC8" w:rsidRDefault="00220DC8" w:rsidP="5CE196A1">
      <w:pPr>
        <w:rPr>
          <w:rFonts w:eastAsia="Arial"/>
          <w:b/>
          <w:bCs/>
          <w:color w:val="000000" w:themeColor="text1"/>
          <w:sz w:val="24"/>
          <w:szCs w:val="24"/>
        </w:rPr>
      </w:pPr>
    </w:p>
    <w:p w14:paraId="0FB28517" w14:textId="77777777" w:rsidR="00220DC8" w:rsidRDefault="00220DC8" w:rsidP="5CE196A1">
      <w:pPr>
        <w:rPr>
          <w:rFonts w:eastAsia="Arial"/>
          <w:b/>
          <w:bCs/>
          <w:color w:val="000000" w:themeColor="text1"/>
          <w:sz w:val="24"/>
          <w:szCs w:val="24"/>
        </w:rPr>
      </w:pPr>
    </w:p>
    <w:p w14:paraId="2F53E185" w14:textId="77777777" w:rsidR="00220DC8" w:rsidRDefault="00220DC8" w:rsidP="5CE196A1">
      <w:pPr>
        <w:rPr>
          <w:rFonts w:eastAsia="Arial"/>
          <w:b/>
          <w:bCs/>
          <w:color w:val="000000" w:themeColor="text1"/>
          <w:sz w:val="24"/>
          <w:szCs w:val="24"/>
        </w:rPr>
      </w:pPr>
    </w:p>
    <w:p w14:paraId="44F54B9F" w14:textId="77777777" w:rsidR="00220DC8" w:rsidRDefault="00220DC8" w:rsidP="5CE196A1">
      <w:pPr>
        <w:rPr>
          <w:rFonts w:eastAsia="Arial"/>
          <w:b/>
          <w:bCs/>
          <w:color w:val="000000" w:themeColor="text1"/>
          <w:sz w:val="24"/>
          <w:szCs w:val="24"/>
        </w:rPr>
      </w:pPr>
    </w:p>
    <w:p w14:paraId="1C6352E0" w14:textId="77777777" w:rsidR="00220DC8" w:rsidRDefault="00220DC8" w:rsidP="5CE196A1">
      <w:pPr>
        <w:rPr>
          <w:rFonts w:eastAsia="Arial"/>
          <w:b/>
          <w:bCs/>
          <w:color w:val="000000" w:themeColor="text1"/>
          <w:sz w:val="24"/>
          <w:szCs w:val="24"/>
        </w:rPr>
      </w:pPr>
    </w:p>
    <w:p w14:paraId="28DDE1BA" w14:textId="77777777" w:rsidR="00220DC8" w:rsidRDefault="00220DC8" w:rsidP="5CE196A1">
      <w:pPr>
        <w:rPr>
          <w:rFonts w:eastAsia="Arial"/>
          <w:b/>
          <w:bCs/>
          <w:color w:val="000000" w:themeColor="text1"/>
          <w:sz w:val="24"/>
          <w:szCs w:val="24"/>
        </w:rPr>
      </w:pPr>
    </w:p>
    <w:p w14:paraId="43E7E2E9" w14:textId="77777777" w:rsidR="00220DC8" w:rsidRDefault="00220DC8" w:rsidP="5CE196A1">
      <w:pPr>
        <w:rPr>
          <w:rFonts w:eastAsia="Arial"/>
          <w:b/>
          <w:bCs/>
          <w:color w:val="000000" w:themeColor="text1"/>
          <w:sz w:val="24"/>
          <w:szCs w:val="24"/>
        </w:rPr>
      </w:pPr>
    </w:p>
    <w:p w14:paraId="320C1D46" w14:textId="77777777" w:rsidR="00220DC8" w:rsidRDefault="00220DC8" w:rsidP="5CE196A1">
      <w:pPr>
        <w:rPr>
          <w:rFonts w:eastAsia="Arial"/>
          <w:b/>
          <w:bCs/>
          <w:color w:val="000000" w:themeColor="text1"/>
          <w:sz w:val="24"/>
          <w:szCs w:val="24"/>
        </w:rPr>
      </w:pPr>
    </w:p>
    <w:p w14:paraId="47E65A11" w14:textId="77777777" w:rsidR="00220DC8" w:rsidRDefault="00220DC8" w:rsidP="5CE196A1">
      <w:pPr>
        <w:rPr>
          <w:rFonts w:eastAsia="Arial"/>
          <w:b/>
          <w:bCs/>
          <w:color w:val="000000" w:themeColor="text1"/>
          <w:sz w:val="24"/>
          <w:szCs w:val="24"/>
        </w:rPr>
      </w:pPr>
    </w:p>
    <w:p w14:paraId="654B89C6" w14:textId="77777777" w:rsidR="00220DC8" w:rsidRDefault="00220DC8" w:rsidP="5CE196A1">
      <w:pPr>
        <w:rPr>
          <w:rFonts w:eastAsia="Arial"/>
          <w:b/>
          <w:bCs/>
          <w:color w:val="000000" w:themeColor="text1"/>
          <w:sz w:val="24"/>
          <w:szCs w:val="24"/>
        </w:rPr>
      </w:pPr>
    </w:p>
    <w:p w14:paraId="5231FB29" w14:textId="77777777" w:rsidR="00220DC8" w:rsidRDefault="00220DC8" w:rsidP="5CE196A1">
      <w:pPr>
        <w:rPr>
          <w:rFonts w:eastAsia="Arial"/>
          <w:b/>
          <w:bCs/>
          <w:color w:val="000000" w:themeColor="text1"/>
          <w:sz w:val="24"/>
          <w:szCs w:val="24"/>
        </w:rPr>
      </w:pPr>
    </w:p>
    <w:p w14:paraId="79C2FAC6" w14:textId="77777777" w:rsidR="00220DC8" w:rsidRDefault="00220DC8" w:rsidP="5CE196A1">
      <w:pPr>
        <w:rPr>
          <w:rFonts w:eastAsia="Arial"/>
          <w:b/>
          <w:bCs/>
          <w:color w:val="000000" w:themeColor="text1"/>
          <w:sz w:val="24"/>
          <w:szCs w:val="24"/>
        </w:rPr>
      </w:pPr>
    </w:p>
    <w:p w14:paraId="5F4A4C8C" w14:textId="77777777" w:rsidR="00220DC8" w:rsidRDefault="00220DC8" w:rsidP="5CE196A1">
      <w:pPr>
        <w:rPr>
          <w:rFonts w:eastAsia="Arial"/>
          <w:b/>
          <w:bCs/>
          <w:color w:val="000000" w:themeColor="text1"/>
          <w:sz w:val="24"/>
          <w:szCs w:val="24"/>
        </w:rPr>
      </w:pPr>
    </w:p>
    <w:p w14:paraId="5FF8BF8B" w14:textId="77777777" w:rsidR="00220DC8" w:rsidRDefault="00220DC8" w:rsidP="5CE196A1">
      <w:pPr>
        <w:rPr>
          <w:rFonts w:eastAsia="Arial"/>
          <w:b/>
          <w:bCs/>
          <w:color w:val="000000" w:themeColor="text1"/>
          <w:sz w:val="24"/>
          <w:szCs w:val="24"/>
        </w:rPr>
      </w:pPr>
    </w:p>
    <w:p w14:paraId="7B4C0A6E" w14:textId="77777777" w:rsidR="00220DC8" w:rsidRDefault="00220DC8" w:rsidP="5CE196A1">
      <w:pPr>
        <w:rPr>
          <w:rFonts w:eastAsia="Arial"/>
          <w:b/>
          <w:bCs/>
          <w:color w:val="000000" w:themeColor="text1"/>
          <w:sz w:val="24"/>
          <w:szCs w:val="24"/>
        </w:rPr>
      </w:pPr>
    </w:p>
    <w:p w14:paraId="3CBA296B" w14:textId="77777777" w:rsidR="00220DC8" w:rsidRDefault="00220DC8" w:rsidP="5CE196A1">
      <w:pPr>
        <w:rPr>
          <w:rFonts w:eastAsia="Arial"/>
          <w:b/>
          <w:bCs/>
          <w:color w:val="000000" w:themeColor="text1"/>
          <w:sz w:val="24"/>
          <w:szCs w:val="24"/>
        </w:rPr>
      </w:pPr>
    </w:p>
    <w:p w14:paraId="716B1C43" w14:textId="77777777" w:rsidR="00220DC8" w:rsidRDefault="00220DC8" w:rsidP="5CE196A1">
      <w:pPr>
        <w:rPr>
          <w:rFonts w:eastAsia="Arial"/>
          <w:b/>
          <w:bCs/>
          <w:color w:val="000000" w:themeColor="text1"/>
          <w:sz w:val="24"/>
          <w:szCs w:val="24"/>
        </w:rPr>
      </w:pPr>
    </w:p>
    <w:p w14:paraId="639E9A35" w14:textId="77777777" w:rsidR="00220DC8" w:rsidRDefault="00220DC8" w:rsidP="5CE196A1">
      <w:pPr>
        <w:rPr>
          <w:rFonts w:eastAsia="Arial"/>
          <w:b/>
          <w:bCs/>
          <w:color w:val="000000" w:themeColor="text1"/>
          <w:sz w:val="24"/>
          <w:szCs w:val="24"/>
        </w:rPr>
      </w:pPr>
    </w:p>
    <w:p w14:paraId="411803EE" w14:textId="77777777" w:rsidR="00220DC8" w:rsidRDefault="00220DC8" w:rsidP="5CE196A1">
      <w:pPr>
        <w:rPr>
          <w:rFonts w:eastAsia="Arial"/>
          <w:b/>
          <w:bCs/>
          <w:color w:val="000000" w:themeColor="text1"/>
          <w:sz w:val="24"/>
          <w:szCs w:val="24"/>
        </w:rPr>
      </w:pPr>
    </w:p>
    <w:p w14:paraId="3FE0A77C" w14:textId="77777777" w:rsidR="00220DC8" w:rsidRDefault="00220DC8" w:rsidP="5CE196A1">
      <w:pPr>
        <w:rPr>
          <w:rFonts w:eastAsia="Arial"/>
          <w:b/>
          <w:bCs/>
          <w:color w:val="000000" w:themeColor="text1"/>
          <w:sz w:val="24"/>
          <w:szCs w:val="24"/>
        </w:rPr>
      </w:pPr>
    </w:p>
    <w:p w14:paraId="1ADEFAE5" w14:textId="515B8A97"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985B69B" w:rsidR="0FF883D4" w:rsidRDefault="5CE196A1" w:rsidP="5CE196A1">
      <w:r w:rsidRPr="5CE196A1">
        <w:rPr>
          <w:rFonts w:eastAsia="Arial"/>
          <w:b/>
          <w:bCs/>
          <w:color w:val="000000" w:themeColor="text1"/>
          <w:sz w:val="24"/>
          <w:szCs w:val="24"/>
        </w:rPr>
        <w:t xml:space="preserve">Signed: </w:t>
      </w:r>
      <w:r w:rsidR="00220DC8">
        <w:rPr>
          <w:rFonts w:eastAsia="Arial"/>
          <w:b/>
          <w:bCs/>
          <w:color w:val="000000" w:themeColor="text1"/>
          <w:sz w:val="24"/>
          <w:szCs w:val="24"/>
        </w:rPr>
        <w:t>Elisha Rooke</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9BB2AF5" w:rsidR="0FF883D4" w:rsidRPr="00220DC8" w:rsidRDefault="5CE196A1" w:rsidP="00220DC8">
      <w:pPr>
        <w:sectPr w:rsidR="0FF883D4" w:rsidRPr="00220DC8" w:rsidSect="00843732">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220DC8">
        <w:rPr>
          <w:rFonts w:eastAsia="Arial"/>
          <w:b/>
          <w:bCs/>
          <w:color w:val="000000" w:themeColor="text1"/>
          <w:sz w:val="24"/>
          <w:szCs w:val="24"/>
        </w:rPr>
        <w:t xml:space="preserve"> </w:t>
      </w:r>
      <w:r w:rsidR="00220DC8" w:rsidRPr="00220DC8">
        <w:rPr>
          <w:b/>
          <w:bCs/>
          <w:sz w:val="24"/>
          <w:szCs w:val="24"/>
        </w:rPr>
        <w:t>20/09/24</w:t>
      </w:r>
    </w:p>
    <w:p w14:paraId="2B4DA333" w14:textId="7450C73F" w:rsidR="004923DA" w:rsidRPr="00E676F7" w:rsidRDefault="004923DA" w:rsidP="00340E9A">
      <w:pPr>
        <w:keepNext/>
        <w:spacing w:before="240" w:after="60"/>
        <w:ind w:right="237"/>
        <w:jc w:val="both"/>
        <w:rPr>
          <w:b/>
          <w:sz w:val="24"/>
          <w:szCs w:val="24"/>
        </w:rPr>
      </w:pPr>
      <w:r w:rsidRPr="00E676F7">
        <w:rPr>
          <w:b/>
          <w:sz w:val="24"/>
          <w:szCs w:val="24"/>
        </w:rPr>
        <w:lastRenderedPageBreak/>
        <w:t>B</w:t>
      </w:r>
      <w:r w:rsidR="00220DC8">
        <w:rPr>
          <w:b/>
          <w:sz w:val="24"/>
          <w:szCs w:val="24"/>
        </w:rPr>
        <w:t>i</w:t>
      </w:r>
      <w:r w:rsidRPr="00E676F7">
        <w:rPr>
          <w:b/>
          <w:sz w:val="24"/>
          <w:szCs w:val="24"/>
        </w:rPr>
        <w:t>bliography</w:t>
      </w:r>
    </w:p>
    <w:p w14:paraId="055E627C" w14:textId="70FB75CB" w:rsidR="00293D09" w:rsidRDefault="000F7ECD" w:rsidP="00414E15">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2E9FDE3" w14:textId="77777777" w:rsidR="006B7C47" w:rsidRPr="00EF2DEB" w:rsidRDefault="006B7C47" w:rsidP="00414E15">
      <w:pPr>
        <w:keepNext/>
        <w:spacing w:before="240" w:after="60"/>
        <w:ind w:right="237"/>
        <w:jc w:val="both"/>
        <w:rPr>
          <w:sz w:val="24"/>
          <w:szCs w:val="24"/>
        </w:rPr>
      </w:pPr>
    </w:p>
    <w:p w14:paraId="2A9E83CE" w14:textId="72DACE64" w:rsidR="00C44964" w:rsidRDefault="00D337E9" w:rsidP="00EF2DEB">
      <w:pPr>
        <w:rPr>
          <w:sz w:val="24"/>
          <w:szCs w:val="24"/>
        </w:rPr>
      </w:pPr>
      <w:r w:rsidRPr="006B7C47">
        <w:rPr>
          <w:sz w:val="24"/>
          <w:szCs w:val="24"/>
        </w:rPr>
        <w:t>Borton, T. (1970) Reach Touch and Teach. New York: McGraw-Hill Paperbacks.</w:t>
      </w:r>
    </w:p>
    <w:p w14:paraId="0EA372BD" w14:textId="77777777" w:rsidR="00F00BEC" w:rsidRDefault="00F00BEC" w:rsidP="00EF2DEB">
      <w:pPr>
        <w:rPr>
          <w:sz w:val="24"/>
          <w:szCs w:val="24"/>
        </w:rPr>
      </w:pPr>
    </w:p>
    <w:p w14:paraId="1ECFD346" w14:textId="77777777" w:rsidR="006B7C47" w:rsidRPr="006B7C47" w:rsidRDefault="006B7C47" w:rsidP="00EF2DEB">
      <w:pPr>
        <w:rPr>
          <w:sz w:val="24"/>
          <w:szCs w:val="24"/>
        </w:rPr>
      </w:pPr>
    </w:p>
    <w:p w14:paraId="342DB44D" w14:textId="7C86CE93" w:rsidR="00662459" w:rsidRDefault="00662459" w:rsidP="00EF2DEB">
      <w:pPr>
        <w:rPr>
          <w:sz w:val="24"/>
          <w:szCs w:val="24"/>
        </w:rPr>
      </w:pPr>
      <w:r w:rsidRPr="006B7C47">
        <w:rPr>
          <w:sz w:val="24"/>
          <w:szCs w:val="24"/>
        </w:rPr>
        <w:t xml:space="preserve">College of Policing (2013), ‘Investigation Process’, accessed 20/09/24 at </w:t>
      </w:r>
      <w:hyperlink r:id="rId21" w:history="1">
        <w:r w:rsidR="006231AB" w:rsidRPr="006B7C47">
          <w:rPr>
            <w:rStyle w:val="Hyperlink"/>
            <w:sz w:val="24"/>
            <w:szCs w:val="24"/>
          </w:rPr>
          <w:t>www.college.police.uk/app/investigation/investigation-process</w:t>
        </w:r>
      </w:hyperlink>
      <w:r w:rsidR="006231AB" w:rsidRPr="006B7C47">
        <w:rPr>
          <w:sz w:val="24"/>
          <w:szCs w:val="24"/>
        </w:rPr>
        <w:t xml:space="preserve"> </w:t>
      </w:r>
    </w:p>
    <w:p w14:paraId="47C05BDC" w14:textId="77777777" w:rsidR="00F00BEC" w:rsidRDefault="00F00BEC" w:rsidP="00EF2DEB">
      <w:pPr>
        <w:rPr>
          <w:sz w:val="24"/>
          <w:szCs w:val="24"/>
        </w:rPr>
      </w:pPr>
    </w:p>
    <w:p w14:paraId="74336879" w14:textId="77777777" w:rsidR="006B7C47" w:rsidRPr="006B7C47" w:rsidRDefault="006B7C47" w:rsidP="00EF2DEB">
      <w:pPr>
        <w:rPr>
          <w:sz w:val="24"/>
          <w:szCs w:val="24"/>
        </w:rPr>
      </w:pPr>
    </w:p>
    <w:p w14:paraId="13B19E71" w14:textId="09977995" w:rsidR="00EF2DEB" w:rsidRDefault="00293D09" w:rsidP="00EF2DEB">
      <w:pPr>
        <w:rPr>
          <w:sz w:val="24"/>
          <w:szCs w:val="24"/>
        </w:rPr>
      </w:pPr>
      <w:r w:rsidRPr="006B7C47">
        <w:rPr>
          <w:sz w:val="24"/>
          <w:szCs w:val="24"/>
        </w:rPr>
        <w:t>College of Policing (2015), ‘Understanding risk and vulnerability in the contact of domestic abuse’, accessed 20/09/24 at</w:t>
      </w:r>
      <w:r w:rsidR="00EF2DEB" w:rsidRPr="006B7C47">
        <w:rPr>
          <w:sz w:val="24"/>
          <w:szCs w:val="24"/>
        </w:rPr>
        <w:t xml:space="preserve"> </w:t>
      </w:r>
      <w:hyperlink r:id="rId22" w:history="1">
        <w:r w:rsidR="00EF2DEB" w:rsidRPr="006B7C47">
          <w:rPr>
            <w:rStyle w:val="Hyperlink"/>
            <w:sz w:val="24"/>
            <w:szCs w:val="24"/>
          </w:rPr>
          <w:t>www.college.police.uk/app/major-</w:t>
        </w:r>
        <w:r w:rsidR="00EF2DEB" w:rsidRPr="006B7C47">
          <w:rPr>
            <w:rStyle w:val="Hyperlink"/>
            <w:sz w:val="24"/>
            <w:szCs w:val="24"/>
          </w:rPr>
          <w:t>i</w:t>
        </w:r>
        <w:r w:rsidR="00EF2DEB" w:rsidRPr="006B7C47">
          <w:rPr>
            <w:rStyle w:val="Hyperlink"/>
            <w:sz w:val="24"/>
            <w:szCs w:val="24"/>
          </w:rPr>
          <w:t>nvestigation-and-public-protection/domestic-abuse/understanding-risk-and-vulnerability-context-domestic-abuse</w:t>
        </w:r>
      </w:hyperlink>
    </w:p>
    <w:p w14:paraId="075BBB62" w14:textId="77777777" w:rsidR="00F00BEC" w:rsidRDefault="00F00BEC" w:rsidP="00EF2DEB">
      <w:pPr>
        <w:rPr>
          <w:sz w:val="24"/>
          <w:szCs w:val="24"/>
        </w:rPr>
      </w:pPr>
    </w:p>
    <w:p w14:paraId="58ECC2BF" w14:textId="77777777" w:rsidR="006B7C47" w:rsidRPr="006B7C47" w:rsidRDefault="006B7C47" w:rsidP="00EF2DEB">
      <w:pPr>
        <w:rPr>
          <w:sz w:val="24"/>
          <w:szCs w:val="24"/>
        </w:rPr>
      </w:pPr>
    </w:p>
    <w:p w14:paraId="73E4F15C" w14:textId="2A40CB1D" w:rsidR="00E81D34" w:rsidRDefault="00D754EC" w:rsidP="00EF2DEB">
      <w:pPr>
        <w:rPr>
          <w:sz w:val="24"/>
          <w:szCs w:val="24"/>
        </w:rPr>
      </w:pPr>
      <w:r w:rsidRPr="006B7C47">
        <w:rPr>
          <w:sz w:val="24"/>
          <w:szCs w:val="24"/>
        </w:rPr>
        <w:t>College of Policing and National Police Chiefs’ Council, (2023), ‘National Vulnerability Action Plan (NVAP),</w:t>
      </w:r>
      <w:r w:rsidR="00414E15" w:rsidRPr="006B7C47">
        <w:rPr>
          <w:sz w:val="24"/>
          <w:szCs w:val="24"/>
        </w:rPr>
        <w:t xml:space="preserve"> accessed 15/08/24 at </w:t>
      </w:r>
      <w:r w:rsidRPr="006B7C47">
        <w:rPr>
          <w:sz w:val="24"/>
          <w:szCs w:val="24"/>
        </w:rPr>
        <w:t xml:space="preserve"> </w:t>
      </w:r>
      <w:hyperlink r:id="rId23" w:history="1">
        <w:r w:rsidR="00E81D34" w:rsidRPr="006B7C47">
          <w:rPr>
            <w:rStyle w:val="Hyperlink"/>
            <w:sz w:val="24"/>
            <w:szCs w:val="24"/>
          </w:rPr>
          <w:t>www.vkpp.org.uk/assets/Files/NVAP-with-Interim-Measures-2023.pdf</w:t>
        </w:r>
      </w:hyperlink>
    </w:p>
    <w:p w14:paraId="0C339F23" w14:textId="77777777" w:rsidR="00F00BEC" w:rsidRDefault="00F00BEC" w:rsidP="00EF2DEB">
      <w:pPr>
        <w:rPr>
          <w:sz w:val="24"/>
          <w:szCs w:val="24"/>
        </w:rPr>
      </w:pPr>
    </w:p>
    <w:p w14:paraId="7DC1B826" w14:textId="77777777" w:rsidR="006B7C47" w:rsidRPr="006B7C47" w:rsidRDefault="006B7C47" w:rsidP="00EF2DEB">
      <w:pPr>
        <w:rPr>
          <w:sz w:val="24"/>
          <w:szCs w:val="24"/>
        </w:rPr>
      </w:pPr>
    </w:p>
    <w:p w14:paraId="02C11DBF" w14:textId="318FDB1E" w:rsidR="00C44964" w:rsidRDefault="00C44964" w:rsidP="00EF2DEB">
      <w:pPr>
        <w:rPr>
          <w:sz w:val="24"/>
          <w:szCs w:val="24"/>
        </w:rPr>
      </w:pPr>
      <w:r w:rsidRPr="006B7C47">
        <w:rPr>
          <w:sz w:val="24"/>
          <w:szCs w:val="24"/>
        </w:rPr>
        <w:t>Criminal Procedure and Investigation Act 1996</w:t>
      </w:r>
    </w:p>
    <w:p w14:paraId="6BD1D195" w14:textId="77777777" w:rsidR="00F00BEC" w:rsidRDefault="00F00BEC" w:rsidP="00EF2DEB">
      <w:pPr>
        <w:rPr>
          <w:sz w:val="24"/>
          <w:szCs w:val="24"/>
        </w:rPr>
      </w:pPr>
    </w:p>
    <w:p w14:paraId="48257AFC" w14:textId="77777777" w:rsidR="00773D43" w:rsidRDefault="00773D43" w:rsidP="00EF2DEB">
      <w:pPr>
        <w:rPr>
          <w:sz w:val="24"/>
          <w:szCs w:val="24"/>
        </w:rPr>
      </w:pPr>
    </w:p>
    <w:p w14:paraId="5787AC69" w14:textId="4A4A5832" w:rsidR="00773D43" w:rsidRDefault="00773D43" w:rsidP="00EF2DEB">
      <w:pPr>
        <w:rPr>
          <w:sz w:val="24"/>
          <w:szCs w:val="24"/>
        </w:rPr>
      </w:pPr>
      <w:r w:rsidRPr="00773D43">
        <w:rPr>
          <w:sz w:val="24"/>
          <w:szCs w:val="24"/>
        </w:rPr>
        <w:t>Dworkin, E. R., &amp; Schumacher, J. A. (2018)</w:t>
      </w:r>
      <w:r>
        <w:rPr>
          <w:sz w:val="24"/>
          <w:szCs w:val="24"/>
        </w:rPr>
        <w:t xml:space="preserve"> ‘</w:t>
      </w:r>
      <w:r w:rsidRPr="00773D43">
        <w:rPr>
          <w:sz w:val="24"/>
          <w:szCs w:val="24"/>
        </w:rPr>
        <w:t>Preventing Posttraumatic Stress Related to Sexual Assault Through Early Intervention: A Systematic Review</w:t>
      </w:r>
      <w:r>
        <w:rPr>
          <w:sz w:val="24"/>
          <w:szCs w:val="24"/>
        </w:rPr>
        <w:t>’,</w:t>
      </w:r>
      <w:r w:rsidRPr="00773D43">
        <w:rPr>
          <w:sz w:val="24"/>
          <w:szCs w:val="24"/>
        </w:rPr>
        <w:t xml:space="preserve"> </w:t>
      </w:r>
      <w:r w:rsidRPr="00773D43">
        <w:rPr>
          <w:i/>
          <w:iCs/>
          <w:sz w:val="24"/>
          <w:szCs w:val="24"/>
        </w:rPr>
        <w:t>Trauma, Violence, &amp; Abuse</w:t>
      </w:r>
      <w:r w:rsidRPr="00773D43">
        <w:rPr>
          <w:sz w:val="24"/>
          <w:szCs w:val="24"/>
        </w:rPr>
        <w:t>, 19(4), 459-472</w:t>
      </w:r>
      <w:r>
        <w:rPr>
          <w:sz w:val="24"/>
          <w:szCs w:val="24"/>
        </w:rPr>
        <w:t xml:space="preserve">, </w:t>
      </w:r>
      <w:hyperlink r:id="rId24" w:history="1">
        <w:r w:rsidRPr="00E61DB5">
          <w:rPr>
            <w:rStyle w:val="Hyperlink"/>
            <w:sz w:val="24"/>
            <w:szCs w:val="24"/>
          </w:rPr>
          <w:t>https://doi.org/10.1177/1524838016669518</w:t>
        </w:r>
      </w:hyperlink>
      <w:r>
        <w:rPr>
          <w:sz w:val="24"/>
          <w:szCs w:val="24"/>
        </w:rPr>
        <w:t xml:space="preserve"> </w:t>
      </w:r>
    </w:p>
    <w:p w14:paraId="32D8D28E" w14:textId="77777777" w:rsidR="00F00BEC" w:rsidRDefault="00F00BEC" w:rsidP="00EF2DEB">
      <w:pPr>
        <w:rPr>
          <w:sz w:val="24"/>
          <w:szCs w:val="24"/>
        </w:rPr>
      </w:pPr>
    </w:p>
    <w:p w14:paraId="4362E762" w14:textId="77777777" w:rsidR="006B7C47" w:rsidRPr="006B7C47" w:rsidRDefault="006B7C47" w:rsidP="00EF2DEB">
      <w:pPr>
        <w:rPr>
          <w:sz w:val="24"/>
          <w:szCs w:val="24"/>
        </w:rPr>
      </w:pPr>
    </w:p>
    <w:p w14:paraId="7881066F" w14:textId="76D79C5C" w:rsidR="00EF2DEB" w:rsidRDefault="00E81D34" w:rsidP="00EF2DEB">
      <w:pPr>
        <w:rPr>
          <w:sz w:val="24"/>
          <w:szCs w:val="24"/>
        </w:rPr>
      </w:pPr>
      <w:r w:rsidRPr="006B7C47">
        <w:rPr>
          <w:sz w:val="24"/>
          <w:szCs w:val="24"/>
        </w:rPr>
        <w:t xml:space="preserve">Effiong, J. E., </w:t>
      </w:r>
      <w:proofErr w:type="spellStart"/>
      <w:r w:rsidRPr="006B7C47">
        <w:rPr>
          <w:sz w:val="24"/>
          <w:szCs w:val="24"/>
        </w:rPr>
        <w:t>Ibeagha</w:t>
      </w:r>
      <w:proofErr w:type="spellEnd"/>
      <w:r w:rsidRPr="006B7C47">
        <w:rPr>
          <w:sz w:val="24"/>
          <w:szCs w:val="24"/>
        </w:rPr>
        <w:t xml:space="preserve">, P. N., &amp; </w:t>
      </w:r>
      <w:proofErr w:type="spellStart"/>
      <w:r w:rsidRPr="006B7C47">
        <w:rPr>
          <w:sz w:val="24"/>
          <w:szCs w:val="24"/>
        </w:rPr>
        <w:t>Iorfa</w:t>
      </w:r>
      <w:proofErr w:type="spellEnd"/>
      <w:r w:rsidRPr="006B7C47">
        <w:rPr>
          <w:sz w:val="24"/>
          <w:szCs w:val="24"/>
        </w:rPr>
        <w:t xml:space="preserve">, S. K. (2022). Traumatic bonding in victims of intimate partner violence is intensified via empathy. Journal of Social and Personal Relationships, 39(12), 3619-3637. </w:t>
      </w:r>
      <w:hyperlink r:id="rId25" w:history="1">
        <w:r w:rsidR="00EF2DEB" w:rsidRPr="006B7C47">
          <w:rPr>
            <w:rStyle w:val="Hyperlink"/>
            <w:sz w:val="24"/>
            <w:szCs w:val="24"/>
          </w:rPr>
          <w:t>https://doi.org/10.1177/02654075221106237</w:t>
        </w:r>
      </w:hyperlink>
    </w:p>
    <w:p w14:paraId="34F5032B" w14:textId="77777777" w:rsidR="00F00BEC" w:rsidRDefault="00F00BEC" w:rsidP="00EF2DEB">
      <w:pPr>
        <w:rPr>
          <w:sz w:val="24"/>
          <w:szCs w:val="24"/>
        </w:rPr>
      </w:pPr>
    </w:p>
    <w:p w14:paraId="528CAEDE" w14:textId="77777777" w:rsidR="006B7C47" w:rsidRPr="006B7C47" w:rsidRDefault="006B7C47" w:rsidP="00EF2DEB">
      <w:pPr>
        <w:rPr>
          <w:sz w:val="24"/>
          <w:szCs w:val="24"/>
        </w:rPr>
      </w:pPr>
    </w:p>
    <w:p w14:paraId="58077F73" w14:textId="58EA0D00" w:rsidR="00EF2DEB" w:rsidRDefault="00EF2DEB" w:rsidP="00EF2DEB">
      <w:pPr>
        <w:rPr>
          <w:sz w:val="24"/>
          <w:szCs w:val="24"/>
        </w:rPr>
      </w:pPr>
      <w:r w:rsidRPr="006B7C47">
        <w:rPr>
          <w:sz w:val="24"/>
          <w:szCs w:val="24"/>
        </w:rPr>
        <w:t xml:space="preserve">Eogan, M., McHugh, A., Holohan, M., (2013), ‘The role of the sexual assault centre’, Best Practice &amp; Research Clinical Obstetrics &amp; Gynaecology, 27(1), 47-58, </w:t>
      </w:r>
      <w:hyperlink r:id="rId26" w:history="1">
        <w:r w:rsidR="006B7C47" w:rsidRPr="00E61DB5">
          <w:rPr>
            <w:rStyle w:val="Hyperlink"/>
            <w:sz w:val="24"/>
            <w:szCs w:val="24"/>
          </w:rPr>
          <w:t>https://doi.org/10.1016/j.bpobgyn.2012.08.010</w:t>
        </w:r>
      </w:hyperlink>
    </w:p>
    <w:p w14:paraId="7F750198" w14:textId="77777777" w:rsidR="00F00BEC" w:rsidRDefault="00F00BEC" w:rsidP="00EF2DEB">
      <w:pPr>
        <w:rPr>
          <w:sz w:val="24"/>
          <w:szCs w:val="24"/>
        </w:rPr>
      </w:pPr>
    </w:p>
    <w:p w14:paraId="514ABC13" w14:textId="77777777" w:rsidR="006B7C47" w:rsidRPr="006B7C47" w:rsidRDefault="006B7C47" w:rsidP="00EF2DEB">
      <w:pPr>
        <w:rPr>
          <w:sz w:val="24"/>
          <w:szCs w:val="24"/>
        </w:rPr>
      </w:pPr>
    </w:p>
    <w:p w14:paraId="38CA82CC" w14:textId="4F7CD5D5" w:rsidR="00D45862" w:rsidRDefault="00D45862" w:rsidP="00EF2DEB">
      <w:pPr>
        <w:rPr>
          <w:sz w:val="24"/>
          <w:szCs w:val="24"/>
        </w:rPr>
      </w:pPr>
      <w:r w:rsidRPr="006B7C47">
        <w:rPr>
          <w:sz w:val="24"/>
          <w:szCs w:val="24"/>
        </w:rPr>
        <w:t>Gibbs, G. (1988). Learning by doing: A guide to teaching and learning methods.  Further Education Unit</w:t>
      </w:r>
    </w:p>
    <w:p w14:paraId="3B0B6D4F" w14:textId="429EC5B6" w:rsidR="00107753" w:rsidRDefault="00107753" w:rsidP="00EF2DEB">
      <w:pPr>
        <w:rPr>
          <w:sz w:val="24"/>
          <w:szCs w:val="24"/>
        </w:rPr>
      </w:pPr>
      <w:r>
        <w:rPr>
          <w:sz w:val="24"/>
          <w:szCs w:val="24"/>
        </w:rPr>
        <w:lastRenderedPageBreak/>
        <w:t xml:space="preserve">Lucy Faithful Foundation, ‘Our Strategic Plan 2020-2025’ accessed on 20/09/24 at </w:t>
      </w:r>
      <w:hyperlink r:id="rId27" w:history="1">
        <w:r w:rsidR="00BA721E" w:rsidRPr="00E61DB5">
          <w:rPr>
            <w:rStyle w:val="Hyperlink"/>
            <w:sz w:val="24"/>
            <w:szCs w:val="24"/>
          </w:rPr>
          <w:t>www.lucyfaithfull.org.uk/files/Strategic_plan_2020-25_Feb2024.pdf</w:t>
        </w:r>
      </w:hyperlink>
      <w:r w:rsidR="00BA721E">
        <w:rPr>
          <w:sz w:val="24"/>
          <w:szCs w:val="24"/>
        </w:rPr>
        <w:t xml:space="preserve"> </w:t>
      </w:r>
    </w:p>
    <w:p w14:paraId="111B90D6" w14:textId="77777777" w:rsidR="006B7C47" w:rsidRDefault="006B7C47" w:rsidP="00EF2DEB">
      <w:pPr>
        <w:rPr>
          <w:sz w:val="24"/>
          <w:szCs w:val="24"/>
        </w:rPr>
      </w:pPr>
    </w:p>
    <w:p w14:paraId="76F9BABE" w14:textId="77777777" w:rsidR="00F00BEC" w:rsidRPr="006B7C47" w:rsidRDefault="00F00BEC" w:rsidP="00EF2DEB">
      <w:pPr>
        <w:rPr>
          <w:sz w:val="24"/>
          <w:szCs w:val="24"/>
        </w:rPr>
      </w:pPr>
    </w:p>
    <w:p w14:paraId="0F3ECF9F" w14:textId="3DFF3026" w:rsidR="00E81D34" w:rsidRDefault="00E81D34" w:rsidP="00EF2DEB">
      <w:pPr>
        <w:rPr>
          <w:sz w:val="24"/>
          <w:szCs w:val="24"/>
        </w:rPr>
      </w:pPr>
      <w:r w:rsidRPr="006B7C47">
        <w:rPr>
          <w:sz w:val="24"/>
          <w:szCs w:val="24"/>
        </w:rPr>
        <w:t xml:space="preserve">Ministry of Justice (2020), ‘Code of Practice for Victims of Crime in England and </w:t>
      </w:r>
      <w:proofErr w:type="spellStart"/>
      <w:r w:rsidRPr="006B7C47">
        <w:rPr>
          <w:sz w:val="24"/>
          <w:szCs w:val="24"/>
        </w:rPr>
        <w:t>Wales’</w:t>
      </w:r>
      <w:proofErr w:type="spellEnd"/>
    </w:p>
    <w:p w14:paraId="2CD8408B" w14:textId="77777777" w:rsidR="00F00BEC" w:rsidRDefault="00F00BEC" w:rsidP="00EF2DEB">
      <w:pPr>
        <w:rPr>
          <w:sz w:val="24"/>
          <w:szCs w:val="24"/>
        </w:rPr>
      </w:pPr>
    </w:p>
    <w:p w14:paraId="576B3870" w14:textId="77777777" w:rsidR="006B7C47" w:rsidRPr="006B7C47" w:rsidRDefault="006B7C47" w:rsidP="00EF2DEB">
      <w:pPr>
        <w:rPr>
          <w:sz w:val="24"/>
          <w:szCs w:val="24"/>
        </w:rPr>
      </w:pPr>
    </w:p>
    <w:p w14:paraId="66F16E2F" w14:textId="011A828B" w:rsidR="00900D69" w:rsidRDefault="00900D69" w:rsidP="00EF2DEB">
      <w:pPr>
        <w:rPr>
          <w:sz w:val="24"/>
          <w:szCs w:val="24"/>
        </w:rPr>
      </w:pPr>
      <w:r w:rsidRPr="006B7C47">
        <w:rPr>
          <w:sz w:val="24"/>
          <w:szCs w:val="24"/>
        </w:rPr>
        <w:t>Police Act, 1996</w:t>
      </w:r>
    </w:p>
    <w:p w14:paraId="121D5776" w14:textId="77777777" w:rsidR="00F00BEC" w:rsidRDefault="00F00BEC" w:rsidP="00EF2DEB">
      <w:pPr>
        <w:rPr>
          <w:sz w:val="24"/>
          <w:szCs w:val="24"/>
        </w:rPr>
      </w:pPr>
    </w:p>
    <w:p w14:paraId="6F71F376" w14:textId="77777777" w:rsidR="006B7C47" w:rsidRPr="006B7C47" w:rsidRDefault="006B7C47" w:rsidP="00EF2DEB">
      <w:pPr>
        <w:rPr>
          <w:sz w:val="24"/>
          <w:szCs w:val="24"/>
        </w:rPr>
      </w:pPr>
    </w:p>
    <w:p w14:paraId="456B5DF2" w14:textId="01E6ECAA" w:rsidR="003D211F" w:rsidRDefault="007062D1" w:rsidP="00EF2DEB">
      <w:pPr>
        <w:rPr>
          <w:rStyle w:val="Hyperlink"/>
          <w:sz w:val="24"/>
          <w:szCs w:val="24"/>
        </w:rPr>
      </w:pPr>
      <w:r w:rsidRPr="006B7C47">
        <w:rPr>
          <w:sz w:val="24"/>
          <w:szCs w:val="24"/>
        </w:rPr>
        <w:t xml:space="preserve">Shorrock, S., McManus, M. A., &amp; Kirby, S. (2020). Profile of repeat victimisation within multi-agency referrals. International Review of Victimology, 26(3), 332-343. </w:t>
      </w:r>
      <w:hyperlink r:id="rId28" w:history="1">
        <w:r w:rsidR="00B1245B" w:rsidRPr="006B7C47">
          <w:rPr>
            <w:rStyle w:val="Hyperlink"/>
            <w:sz w:val="24"/>
            <w:szCs w:val="24"/>
          </w:rPr>
          <w:t>https://doi.org/10.1177/0269758020902890</w:t>
        </w:r>
      </w:hyperlink>
    </w:p>
    <w:p w14:paraId="6EFFD9E0" w14:textId="77777777" w:rsidR="006B7C47" w:rsidRDefault="006B7C47" w:rsidP="00EF2DEB">
      <w:pPr>
        <w:rPr>
          <w:sz w:val="24"/>
          <w:szCs w:val="24"/>
        </w:rPr>
      </w:pPr>
    </w:p>
    <w:p w14:paraId="454F8F7B" w14:textId="77777777" w:rsidR="00F00BEC" w:rsidRPr="006B7C47" w:rsidRDefault="00F00BEC" w:rsidP="00EF2DEB">
      <w:pPr>
        <w:rPr>
          <w:sz w:val="24"/>
          <w:szCs w:val="24"/>
        </w:rPr>
      </w:pPr>
    </w:p>
    <w:p w14:paraId="49EB1803" w14:textId="68565904" w:rsidR="00EF2DEB" w:rsidRDefault="003D211F" w:rsidP="006B7C47">
      <w:pPr>
        <w:rPr>
          <w:sz w:val="24"/>
          <w:szCs w:val="24"/>
        </w:rPr>
      </w:pPr>
      <w:proofErr w:type="spellStart"/>
      <w:r w:rsidRPr="006B7C47">
        <w:rPr>
          <w:sz w:val="24"/>
          <w:szCs w:val="24"/>
        </w:rPr>
        <w:t>Tseloni</w:t>
      </w:r>
      <w:proofErr w:type="spellEnd"/>
      <w:r w:rsidRPr="006B7C47">
        <w:rPr>
          <w:sz w:val="24"/>
          <w:szCs w:val="24"/>
        </w:rPr>
        <w:t xml:space="preserve">, </w:t>
      </w:r>
      <w:r w:rsidRPr="006B7C47">
        <w:rPr>
          <w:sz w:val="24"/>
          <w:szCs w:val="24"/>
        </w:rPr>
        <w:t xml:space="preserve">A., </w:t>
      </w:r>
      <w:r w:rsidRPr="006B7C47">
        <w:rPr>
          <w:sz w:val="24"/>
          <w:szCs w:val="24"/>
        </w:rPr>
        <w:t>Pease,</w:t>
      </w:r>
      <w:r w:rsidRPr="006B7C47">
        <w:rPr>
          <w:sz w:val="24"/>
          <w:szCs w:val="24"/>
        </w:rPr>
        <w:t xml:space="preserve"> K.</w:t>
      </w:r>
      <w:r w:rsidR="000878B2" w:rsidRPr="006B7C47">
        <w:rPr>
          <w:sz w:val="24"/>
          <w:szCs w:val="24"/>
        </w:rPr>
        <w:t xml:space="preserve"> (2003),</w:t>
      </w:r>
      <w:r w:rsidRPr="006B7C47">
        <w:rPr>
          <w:sz w:val="24"/>
          <w:szCs w:val="24"/>
        </w:rPr>
        <w:t xml:space="preserve"> </w:t>
      </w:r>
      <w:r w:rsidRPr="006B7C47">
        <w:rPr>
          <w:sz w:val="24"/>
          <w:szCs w:val="24"/>
        </w:rPr>
        <w:t>‘</w:t>
      </w:r>
      <w:r w:rsidRPr="006B7C47">
        <w:rPr>
          <w:sz w:val="24"/>
          <w:szCs w:val="24"/>
        </w:rPr>
        <w:t>Repeat Personal Victimization. ‘Boosts’ or ‘Flags’?</w:t>
      </w:r>
      <w:r w:rsidRPr="006B7C47">
        <w:rPr>
          <w:sz w:val="24"/>
          <w:szCs w:val="24"/>
        </w:rPr>
        <w:t>’</w:t>
      </w:r>
      <w:r w:rsidRPr="006B7C47">
        <w:rPr>
          <w:sz w:val="24"/>
          <w:szCs w:val="24"/>
        </w:rPr>
        <w:t xml:space="preserve">, </w:t>
      </w:r>
      <w:r w:rsidRPr="006B7C47">
        <w:rPr>
          <w:i/>
          <w:iCs/>
          <w:sz w:val="24"/>
          <w:szCs w:val="24"/>
        </w:rPr>
        <w:t>The British Journal of Criminology,</w:t>
      </w:r>
      <w:r w:rsidRPr="006B7C47">
        <w:rPr>
          <w:sz w:val="24"/>
          <w:szCs w:val="24"/>
        </w:rPr>
        <w:t xml:space="preserve"> </w:t>
      </w:r>
      <w:r w:rsidRPr="006B7C47">
        <w:rPr>
          <w:sz w:val="24"/>
          <w:szCs w:val="24"/>
        </w:rPr>
        <w:t>43</w:t>
      </w:r>
      <w:r w:rsidRPr="006B7C47">
        <w:rPr>
          <w:sz w:val="24"/>
          <w:szCs w:val="24"/>
        </w:rPr>
        <w:t>(1),</w:t>
      </w:r>
      <w:r w:rsidRPr="006B7C47">
        <w:rPr>
          <w:sz w:val="24"/>
          <w:szCs w:val="24"/>
        </w:rPr>
        <w:t xml:space="preserve"> 196–212, </w:t>
      </w:r>
      <w:hyperlink r:id="rId29" w:history="1">
        <w:r w:rsidR="00EF2DEB" w:rsidRPr="006B7C47">
          <w:rPr>
            <w:rStyle w:val="Hyperlink"/>
            <w:sz w:val="24"/>
            <w:szCs w:val="24"/>
          </w:rPr>
          <w:t>https://doi.org/10.1093/bjc/43.1.196</w:t>
        </w:r>
      </w:hyperlink>
    </w:p>
    <w:sectPr w:rsidR="00EF2DEB" w:rsidSect="0084373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777A4" w14:textId="77777777" w:rsidR="00735D41" w:rsidRDefault="00735D41">
      <w:r>
        <w:separator/>
      </w:r>
    </w:p>
  </w:endnote>
  <w:endnote w:type="continuationSeparator" w:id="0">
    <w:p w14:paraId="398A04BE" w14:textId="77777777" w:rsidR="00735D41" w:rsidRDefault="00735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72DC5" w14:textId="77777777" w:rsidR="00735D41" w:rsidRDefault="00735D41">
      <w:r>
        <w:separator/>
      </w:r>
    </w:p>
  </w:footnote>
  <w:footnote w:type="continuationSeparator" w:id="0">
    <w:p w14:paraId="242FE861" w14:textId="77777777" w:rsidR="00735D41" w:rsidRDefault="00735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4DA7C28"/>
    <w:multiLevelType w:val="hybridMultilevel"/>
    <w:tmpl w:val="B5B20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3"/>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7"/>
  </w:num>
  <w:num w:numId="16" w16cid:durableId="647825036">
    <w:abstractNumId w:val="7"/>
  </w:num>
  <w:num w:numId="17" w16cid:durableId="431701502">
    <w:abstractNumId w:val="26"/>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4"/>
  </w:num>
  <w:num w:numId="22" w16cid:durableId="2142264046">
    <w:abstractNumId w:val="18"/>
  </w:num>
  <w:num w:numId="23" w16cid:durableId="137846151">
    <w:abstractNumId w:val="14"/>
  </w:num>
  <w:num w:numId="24" w16cid:durableId="1914271120">
    <w:abstractNumId w:val="11"/>
  </w:num>
  <w:num w:numId="25" w16cid:durableId="885063891">
    <w:abstractNumId w:val="28"/>
  </w:num>
  <w:num w:numId="26" w16cid:durableId="236403065">
    <w:abstractNumId w:val="20"/>
  </w:num>
  <w:num w:numId="27" w16cid:durableId="1573000687">
    <w:abstractNumId w:val="41"/>
  </w:num>
  <w:num w:numId="28" w16cid:durableId="66197777">
    <w:abstractNumId w:val="36"/>
  </w:num>
  <w:num w:numId="29" w16cid:durableId="1127815727">
    <w:abstractNumId w:val="40"/>
  </w:num>
  <w:num w:numId="30" w16cid:durableId="1139540040">
    <w:abstractNumId w:val="21"/>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5"/>
  </w:num>
  <w:num w:numId="44" w16cid:durableId="1438983801">
    <w:abstractNumId w:val="6"/>
  </w:num>
  <w:num w:numId="45" w16cid:durableId="3284368">
    <w:abstractNumId w:val="2"/>
  </w:num>
  <w:num w:numId="46" w16cid:durableId="397748815">
    <w:abstractNumId w:val="0"/>
  </w:num>
  <w:num w:numId="47" w16cid:durableId="220332332">
    <w:abstractNumId w:val="22"/>
  </w:num>
  <w:num w:numId="48" w16cid:durableId="504830301">
    <w:abstractNumId w:val="29"/>
  </w:num>
  <w:num w:numId="49" w16cid:durableId="54592622">
    <w:abstractNumId w:val="49"/>
  </w:num>
  <w:num w:numId="50" w16cid:durableId="991756676">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7C8"/>
    <w:rsid w:val="00020EEC"/>
    <w:rsid w:val="00025650"/>
    <w:rsid w:val="00026FAB"/>
    <w:rsid w:val="00027B1F"/>
    <w:rsid w:val="0003088B"/>
    <w:rsid w:val="00030B66"/>
    <w:rsid w:val="000325D9"/>
    <w:rsid w:val="000372B2"/>
    <w:rsid w:val="0004079F"/>
    <w:rsid w:val="000448B2"/>
    <w:rsid w:val="00045B87"/>
    <w:rsid w:val="00045C07"/>
    <w:rsid w:val="00055D43"/>
    <w:rsid w:val="00056FAC"/>
    <w:rsid w:val="00057751"/>
    <w:rsid w:val="00062E39"/>
    <w:rsid w:val="0006580E"/>
    <w:rsid w:val="000679C5"/>
    <w:rsid w:val="00074190"/>
    <w:rsid w:val="00080E58"/>
    <w:rsid w:val="00083D99"/>
    <w:rsid w:val="00084A76"/>
    <w:rsid w:val="00084EA6"/>
    <w:rsid w:val="00085699"/>
    <w:rsid w:val="00087891"/>
    <w:rsid w:val="000878B2"/>
    <w:rsid w:val="00091F52"/>
    <w:rsid w:val="00092970"/>
    <w:rsid w:val="000929D9"/>
    <w:rsid w:val="00092BC7"/>
    <w:rsid w:val="00093720"/>
    <w:rsid w:val="000938E6"/>
    <w:rsid w:val="00093B3C"/>
    <w:rsid w:val="0009488C"/>
    <w:rsid w:val="00095C1B"/>
    <w:rsid w:val="00096DEA"/>
    <w:rsid w:val="0009784E"/>
    <w:rsid w:val="000A3465"/>
    <w:rsid w:val="000A3BE6"/>
    <w:rsid w:val="000A4240"/>
    <w:rsid w:val="000A469A"/>
    <w:rsid w:val="000A5D83"/>
    <w:rsid w:val="000B1E96"/>
    <w:rsid w:val="000C378F"/>
    <w:rsid w:val="000C6892"/>
    <w:rsid w:val="000C6FFE"/>
    <w:rsid w:val="000D0BB6"/>
    <w:rsid w:val="000D2AE3"/>
    <w:rsid w:val="000D7181"/>
    <w:rsid w:val="000E26B0"/>
    <w:rsid w:val="000F1599"/>
    <w:rsid w:val="000F1769"/>
    <w:rsid w:val="000F6196"/>
    <w:rsid w:val="000F6299"/>
    <w:rsid w:val="000F7ECD"/>
    <w:rsid w:val="00102E64"/>
    <w:rsid w:val="0010312C"/>
    <w:rsid w:val="00105691"/>
    <w:rsid w:val="00106DC7"/>
    <w:rsid w:val="00107753"/>
    <w:rsid w:val="00110738"/>
    <w:rsid w:val="00112391"/>
    <w:rsid w:val="001139F0"/>
    <w:rsid w:val="00114F52"/>
    <w:rsid w:val="001163FC"/>
    <w:rsid w:val="0012135C"/>
    <w:rsid w:val="00130E83"/>
    <w:rsid w:val="001347F8"/>
    <w:rsid w:val="00137BB5"/>
    <w:rsid w:val="00137E05"/>
    <w:rsid w:val="001435D7"/>
    <w:rsid w:val="001447F6"/>
    <w:rsid w:val="00147DE3"/>
    <w:rsid w:val="00150794"/>
    <w:rsid w:val="00157759"/>
    <w:rsid w:val="001608C4"/>
    <w:rsid w:val="001659E3"/>
    <w:rsid w:val="0017075A"/>
    <w:rsid w:val="00171418"/>
    <w:rsid w:val="0018634C"/>
    <w:rsid w:val="00190913"/>
    <w:rsid w:val="001961CF"/>
    <w:rsid w:val="001A59BB"/>
    <w:rsid w:val="001A6A51"/>
    <w:rsid w:val="001A71C9"/>
    <w:rsid w:val="001A79C4"/>
    <w:rsid w:val="001B331A"/>
    <w:rsid w:val="001C0E74"/>
    <w:rsid w:val="001C6CEC"/>
    <w:rsid w:val="001D1664"/>
    <w:rsid w:val="001D1CF8"/>
    <w:rsid w:val="001D229F"/>
    <w:rsid w:val="001D6162"/>
    <w:rsid w:val="001E610D"/>
    <w:rsid w:val="001E6FAD"/>
    <w:rsid w:val="001E7592"/>
    <w:rsid w:val="001F3878"/>
    <w:rsid w:val="001F4552"/>
    <w:rsid w:val="002019EB"/>
    <w:rsid w:val="002030F2"/>
    <w:rsid w:val="00205051"/>
    <w:rsid w:val="00211695"/>
    <w:rsid w:val="00211F65"/>
    <w:rsid w:val="00213A97"/>
    <w:rsid w:val="0022001B"/>
    <w:rsid w:val="00220D06"/>
    <w:rsid w:val="00220DC8"/>
    <w:rsid w:val="002219BA"/>
    <w:rsid w:val="002246A0"/>
    <w:rsid w:val="00224AF9"/>
    <w:rsid w:val="00227197"/>
    <w:rsid w:val="00230439"/>
    <w:rsid w:val="00235176"/>
    <w:rsid w:val="00236061"/>
    <w:rsid w:val="0024100E"/>
    <w:rsid w:val="00241C1B"/>
    <w:rsid w:val="002423B2"/>
    <w:rsid w:val="0024288B"/>
    <w:rsid w:val="002469A4"/>
    <w:rsid w:val="00255D8E"/>
    <w:rsid w:val="00262CE7"/>
    <w:rsid w:val="002657E9"/>
    <w:rsid w:val="0026665E"/>
    <w:rsid w:val="00270EEB"/>
    <w:rsid w:val="0027147E"/>
    <w:rsid w:val="00274DE8"/>
    <w:rsid w:val="002761F4"/>
    <w:rsid w:val="002775E1"/>
    <w:rsid w:val="00277979"/>
    <w:rsid w:val="002808EB"/>
    <w:rsid w:val="0028095D"/>
    <w:rsid w:val="00286C6B"/>
    <w:rsid w:val="00291ADD"/>
    <w:rsid w:val="00293D09"/>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4F7E"/>
    <w:rsid w:val="002E7017"/>
    <w:rsid w:val="002F4F6E"/>
    <w:rsid w:val="002F64F1"/>
    <w:rsid w:val="003015C3"/>
    <w:rsid w:val="0030698D"/>
    <w:rsid w:val="0031350A"/>
    <w:rsid w:val="0031480A"/>
    <w:rsid w:val="00316815"/>
    <w:rsid w:val="003168CA"/>
    <w:rsid w:val="00321255"/>
    <w:rsid w:val="0032230D"/>
    <w:rsid w:val="00322A0B"/>
    <w:rsid w:val="003270B8"/>
    <w:rsid w:val="00327B36"/>
    <w:rsid w:val="00332F54"/>
    <w:rsid w:val="00335FC5"/>
    <w:rsid w:val="003378F5"/>
    <w:rsid w:val="00340E9A"/>
    <w:rsid w:val="00346CA9"/>
    <w:rsid w:val="003516C0"/>
    <w:rsid w:val="00352E59"/>
    <w:rsid w:val="00354DBE"/>
    <w:rsid w:val="00355210"/>
    <w:rsid w:val="003555D5"/>
    <w:rsid w:val="00355EA3"/>
    <w:rsid w:val="00365DF9"/>
    <w:rsid w:val="0036668D"/>
    <w:rsid w:val="00366C06"/>
    <w:rsid w:val="00372DB4"/>
    <w:rsid w:val="0037490C"/>
    <w:rsid w:val="00375AF5"/>
    <w:rsid w:val="003761BD"/>
    <w:rsid w:val="003769F6"/>
    <w:rsid w:val="00385414"/>
    <w:rsid w:val="003873F6"/>
    <w:rsid w:val="00390074"/>
    <w:rsid w:val="00394EC2"/>
    <w:rsid w:val="0039762B"/>
    <w:rsid w:val="003A0C37"/>
    <w:rsid w:val="003A1B6B"/>
    <w:rsid w:val="003A2F82"/>
    <w:rsid w:val="003A46C0"/>
    <w:rsid w:val="003A600E"/>
    <w:rsid w:val="003A6513"/>
    <w:rsid w:val="003B16C7"/>
    <w:rsid w:val="003C19F1"/>
    <w:rsid w:val="003C1AC4"/>
    <w:rsid w:val="003C4186"/>
    <w:rsid w:val="003C458C"/>
    <w:rsid w:val="003C6185"/>
    <w:rsid w:val="003D0C76"/>
    <w:rsid w:val="003D0D2D"/>
    <w:rsid w:val="003D211F"/>
    <w:rsid w:val="003D4710"/>
    <w:rsid w:val="003D5D74"/>
    <w:rsid w:val="003E16D7"/>
    <w:rsid w:val="003E197E"/>
    <w:rsid w:val="003E322A"/>
    <w:rsid w:val="004046F0"/>
    <w:rsid w:val="0040668F"/>
    <w:rsid w:val="00411200"/>
    <w:rsid w:val="00412677"/>
    <w:rsid w:val="00414E15"/>
    <w:rsid w:val="00417925"/>
    <w:rsid w:val="004348AE"/>
    <w:rsid w:val="00435E9A"/>
    <w:rsid w:val="00436A91"/>
    <w:rsid w:val="004376C0"/>
    <w:rsid w:val="00437C2D"/>
    <w:rsid w:val="0044115F"/>
    <w:rsid w:val="0044223A"/>
    <w:rsid w:val="00444B7F"/>
    <w:rsid w:val="0044564E"/>
    <w:rsid w:val="00446792"/>
    <w:rsid w:val="00446F80"/>
    <w:rsid w:val="00447571"/>
    <w:rsid w:val="00450C83"/>
    <w:rsid w:val="00451851"/>
    <w:rsid w:val="00453343"/>
    <w:rsid w:val="004552CE"/>
    <w:rsid w:val="004608B9"/>
    <w:rsid w:val="00460ADB"/>
    <w:rsid w:val="00465947"/>
    <w:rsid w:val="004672C1"/>
    <w:rsid w:val="00470BB1"/>
    <w:rsid w:val="004718F7"/>
    <w:rsid w:val="00473153"/>
    <w:rsid w:val="004743AF"/>
    <w:rsid w:val="00482C17"/>
    <w:rsid w:val="00486070"/>
    <w:rsid w:val="004911B4"/>
    <w:rsid w:val="0049196A"/>
    <w:rsid w:val="004923DA"/>
    <w:rsid w:val="00493434"/>
    <w:rsid w:val="004962F9"/>
    <w:rsid w:val="004968E2"/>
    <w:rsid w:val="004A07F1"/>
    <w:rsid w:val="004A14C4"/>
    <w:rsid w:val="004A2A49"/>
    <w:rsid w:val="004B1414"/>
    <w:rsid w:val="004B32D4"/>
    <w:rsid w:val="004B600B"/>
    <w:rsid w:val="004B6436"/>
    <w:rsid w:val="004B6822"/>
    <w:rsid w:val="004B69F6"/>
    <w:rsid w:val="004C2D3A"/>
    <w:rsid w:val="004D03C4"/>
    <w:rsid w:val="004D0BF1"/>
    <w:rsid w:val="004D240F"/>
    <w:rsid w:val="004D24D2"/>
    <w:rsid w:val="004D35A4"/>
    <w:rsid w:val="004D445F"/>
    <w:rsid w:val="004E087B"/>
    <w:rsid w:val="004E3BB2"/>
    <w:rsid w:val="004E44A4"/>
    <w:rsid w:val="004E7B8B"/>
    <w:rsid w:val="004E7BDD"/>
    <w:rsid w:val="004F0D03"/>
    <w:rsid w:val="004F1E21"/>
    <w:rsid w:val="004F740D"/>
    <w:rsid w:val="004F7B8F"/>
    <w:rsid w:val="004F7BF3"/>
    <w:rsid w:val="00500322"/>
    <w:rsid w:val="00500748"/>
    <w:rsid w:val="005011D6"/>
    <w:rsid w:val="0050167A"/>
    <w:rsid w:val="005042F1"/>
    <w:rsid w:val="00510D6A"/>
    <w:rsid w:val="00513C7D"/>
    <w:rsid w:val="00514C3E"/>
    <w:rsid w:val="005169D1"/>
    <w:rsid w:val="00521123"/>
    <w:rsid w:val="00521221"/>
    <w:rsid w:val="0052466F"/>
    <w:rsid w:val="005256A4"/>
    <w:rsid w:val="005307D9"/>
    <w:rsid w:val="00536FA9"/>
    <w:rsid w:val="005414F4"/>
    <w:rsid w:val="00546187"/>
    <w:rsid w:val="005463F1"/>
    <w:rsid w:val="00557D77"/>
    <w:rsid w:val="00562EAA"/>
    <w:rsid w:val="005636F1"/>
    <w:rsid w:val="00563B58"/>
    <w:rsid w:val="005640C4"/>
    <w:rsid w:val="00564C53"/>
    <w:rsid w:val="0056684C"/>
    <w:rsid w:val="00572DD6"/>
    <w:rsid w:val="00574A0C"/>
    <w:rsid w:val="00576E4C"/>
    <w:rsid w:val="0057780F"/>
    <w:rsid w:val="00581E0A"/>
    <w:rsid w:val="00582196"/>
    <w:rsid w:val="00582870"/>
    <w:rsid w:val="00586D89"/>
    <w:rsid w:val="005916B8"/>
    <w:rsid w:val="00593D00"/>
    <w:rsid w:val="005A1B4C"/>
    <w:rsid w:val="005A1BA3"/>
    <w:rsid w:val="005A545C"/>
    <w:rsid w:val="005B3AFA"/>
    <w:rsid w:val="005B3D1A"/>
    <w:rsid w:val="005C1567"/>
    <w:rsid w:val="005C29B5"/>
    <w:rsid w:val="005C6CE5"/>
    <w:rsid w:val="005C76DE"/>
    <w:rsid w:val="005D3789"/>
    <w:rsid w:val="005D3F07"/>
    <w:rsid w:val="005D583E"/>
    <w:rsid w:val="005E13EA"/>
    <w:rsid w:val="005E49AA"/>
    <w:rsid w:val="005E53BD"/>
    <w:rsid w:val="006000D2"/>
    <w:rsid w:val="00602A84"/>
    <w:rsid w:val="0060591E"/>
    <w:rsid w:val="00606E27"/>
    <w:rsid w:val="006108C9"/>
    <w:rsid w:val="006137EE"/>
    <w:rsid w:val="00615C00"/>
    <w:rsid w:val="00615C7E"/>
    <w:rsid w:val="006160E6"/>
    <w:rsid w:val="0062158D"/>
    <w:rsid w:val="006231AB"/>
    <w:rsid w:val="00626077"/>
    <w:rsid w:val="00630F39"/>
    <w:rsid w:val="006326D1"/>
    <w:rsid w:val="00632E0A"/>
    <w:rsid w:val="00633165"/>
    <w:rsid w:val="00636B6C"/>
    <w:rsid w:val="006447DE"/>
    <w:rsid w:val="00647C79"/>
    <w:rsid w:val="0065276E"/>
    <w:rsid w:val="00654329"/>
    <w:rsid w:val="00654CEC"/>
    <w:rsid w:val="00655507"/>
    <w:rsid w:val="00662459"/>
    <w:rsid w:val="006712A7"/>
    <w:rsid w:val="006733CC"/>
    <w:rsid w:val="00674FC2"/>
    <w:rsid w:val="00677E42"/>
    <w:rsid w:val="00682334"/>
    <w:rsid w:val="00684B16"/>
    <w:rsid w:val="00690414"/>
    <w:rsid w:val="00694C00"/>
    <w:rsid w:val="00696F65"/>
    <w:rsid w:val="006A7A6D"/>
    <w:rsid w:val="006B5E67"/>
    <w:rsid w:val="006B7C47"/>
    <w:rsid w:val="006C2EB5"/>
    <w:rsid w:val="006C3F19"/>
    <w:rsid w:val="006D0FB7"/>
    <w:rsid w:val="006D18A3"/>
    <w:rsid w:val="006D5970"/>
    <w:rsid w:val="006E481E"/>
    <w:rsid w:val="006E795F"/>
    <w:rsid w:val="00700249"/>
    <w:rsid w:val="0070604C"/>
    <w:rsid w:val="007062D1"/>
    <w:rsid w:val="007069CD"/>
    <w:rsid w:val="00710A5F"/>
    <w:rsid w:val="00710D69"/>
    <w:rsid w:val="007110E6"/>
    <w:rsid w:val="00711A70"/>
    <w:rsid w:val="007125AE"/>
    <w:rsid w:val="00712E6F"/>
    <w:rsid w:val="00712E90"/>
    <w:rsid w:val="0071390B"/>
    <w:rsid w:val="00713B7E"/>
    <w:rsid w:val="0071499F"/>
    <w:rsid w:val="00715F4C"/>
    <w:rsid w:val="007203DA"/>
    <w:rsid w:val="007204AE"/>
    <w:rsid w:val="0072678F"/>
    <w:rsid w:val="00727C4C"/>
    <w:rsid w:val="00734809"/>
    <w:rsid w:val="00735D41"/>
    <w:rsid w:val="00736054"/>
    <w:rsid w:val="0073644B"/>
    <w:rsid w:val="00736742"/>
    <w:rsid w:val="007406E1"/>
    <w:rsid w:val="00743E40"/>
    <w:rsid w:val="00751263"/>
    <w:rsid w:val="00756425"/>
    <w:rsid w:val="0075704F"/>
    <w:rsid w:val="0076381F"/>
    <w:rsid w:val="00763B2D"/>
    <w:rsid w:val="00767A1C"/>
    <w:rsid w:val="00772924"/>
    <w:rsid w:val="00773D43"/>
    <w:rsid w:val="00776F55"/>
    <w:rsid w:val="00784EC4"/>
    <w:rsid w:val="007872F2"/>
    <w:rsid w:val="007874BC"/>
    <w:rsid w:val="007908E0"/>
    <w:rsid w:val="00793EB3"/>
    <w:rsid w:val="00794205"/>
    <w:rsid w:val="00797012"/>
    <w:rsid w:val="007A1F6A"/>
    <w:rsid w:val="007A7457"/>
    <w:rsid w:val="007B0DE3"/>
    <w:rsid w:val="007B307E"/>
    <w:rsid w:val="007B491F"/>
    <w:rsid w:val="007B5CB2"/>
    <w:rsid w:val="007B7191"/>
    <w:rsid w:val="007C1634"/>
    <w:rsid w:val="007C1D94"/>
    <w:rsid w:val="007C2879"/>
    <w:rsid w:val="007C5AEB"/>
    <w:rsid w:val="007C600F"/>
    <w:rsid w:val="007C6A87"/>
    <w:rsid w:val="007C705D"/>
    <w:rsid w:val="007D0A07"/>
    <w:rsid w:val="007D0C96"/>
    <w:rsid w:val="007D133D"/>
    <w:rsid w:val="007D3EB4"/>
    <w:rsid w:val="007D3F16"/>
    <w:rsid w:val="007D78CC"/>
    <w:rsid w:val="007E7131"/>
    <w:rsid w:val="007F0E5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A2D"/>
    <w:rsid w:val="00836FEC"/>
    <w:rsid w:val="00841F9D"/>
    <w:rsid w:val="008420E1"/>
    <w:rsid w:val="00843732"/>
    <w:rsid w:val="00843D58"/>
    <w:rsid w:val="00843EBA"/>
    <w:rsid w:val="00844D98"/>
    <w:rsid w:val="00845607"/>
    <w:rsid w:val="00846D84"/>
    <w:rsid w:val="0085230E"/>
    <w:rsid w:val="0085355E"/>
    <w:rsid w:val="008550A1"/>
    <w:rsid w:val="00861035"/>
    <w:rsid w:val="00861038"/>
    <w:rsid w:val="00865008"/>
    <w:rsid w:val="00865BF7"/>
    <w:rsid w:val="00866B50"/>
    <w:rsid w:val="008708F1"/>
    <w:rsid w:val="008715CE"/>
    <w:rsid w:val="00880539"/>
    <w:rsid w:val="008806A7"/>
    <w:rsid w:val="008859E8"/>
    <w:rsid w:val="0088737B"/>
    <w:rsid w:val="008918D6"/>
    <w:rsid w:val="00892716"/>
    <w:rsid w:val="00893067"/>
    <w:rsid w:val="008933DE"/>
    <w:rsid w:val="00895FCE"/>
    <w:rsid w:val="00897F3E"/>
    <w:rsid w:val="008A1BA8"/>
    <w:rsid w:val="008A21B4"/>
    <w:rsid w:val="008A30C8"/>
    <w:rsid w:val="008A4576"/>
    <w:rsid w:val="008B07DE"/>
    <w:rsid w:val="008B28E7"/>
    <w:rsid w:val="008C00EC"/>
    <w:rsid w:val="008C14C7"/>
    <w:rsid w:val="008C2FFB"/>
    <w:rsid w:val="008C6EEA"/>
    <w:rsid w:val="008D5724"/>
    <w:rsid w:val="008D5813"/>
    <w:rsid w:val="008D634E"/>
    <w:rsid w:val="008D778A"/>
    <w:rsid w:val="008F0B6D"/>
    <w:rsid w:val="008F22BD"/>
    <w:rsid w:val="008F66B1"/>
    <w:rsid w:val="00900D69"/>
    <w:rsid w:val="009079BD"/>
    <w:rsid w:val="00912BD9"/>
    <w:rsid w:val="00916CFB"/>
    <w:rsid w:val="00920E5B"/>
    <w:rsid w:val="009249F8"/>
    <w:rsid w:val="00926436"/>
    <w:rsid w:val="0093018C"/>
    <w:rsid w:val="00932CCA"/>
    <w:rsid w:val="009370AE"/>
    <w:rsid w:val="009544C0"/>
    <w:rsid w:val="00954FA4"/>
    <w:rsid w:val="0095518E"/>
    <w:rsid w:val="00956AE9"/>
    <w:rsid w:val="00961965"/>
    <w:rsid w:val="0096277B"/>
    <w:rsid w:val="00962D9F"/>
    <w:rsid w:val="00964CC6"/>
    <w:rsid w:val="0097076A"/>
    <w:rsid w:val="009722DB"/>
    <w:rsid w:val="00991FDA"/>
    <w:rsid w:val="009927A1"/>
    <w:rsid w:val="0099774D"/>
    <w:rsid w:val="009A310E"/>
    <w:rsid w:val="009A5F3B"/>
    <w:rsid w:val="009B0B61"/>
    <w:rsid w:val="009B28C0"/>
    <w:rsid w:val="009B395A"/>
    <w:rsid w:val="009B7136"/>
    <w:rsid w:val="009B7806"/>
    <w:rsid w:val="009C3AC2"/>
    <w:rsid w:val="009C76AD"/>
    <w:rsid w:val="009D4365"/>
    <w:rsid w:val="009D4E3B"/>
    <w:rsid w:val="009D7BC9"/>
    <w:rsid w:val="009E0C5A"/>
    <w:rsid w:val="009E1982"/>
    <w:rsid w:val="009E4D2C"/>
    <w:rsid w:val="009F0978"/>
    <w:rsid w:val="009F3AEC"/>
    <w:rsid w:val="00A00081"/>
    <w:rsid w:val="00A00B03"/>
    <w:rsid w:val="00A015F7"/>
    <w:rsid w:val="00A10D56"/>
    <w:rsid w:val="00A12AAE"/>
    <w:rsid w:val="00A16DD1"/>
    <w:rsid w:val="00A17256"/>
    <w:rsid w:val="00A221AB"/>
    <w:rsid w:val="00A22441"/>
    <w:rsid w:val="00A22762"/>
    <w:rsid w:val="00A23F3B"/>
    <w:rsid w:val="00A24406"/>
    <w:rsid w:val="00A25F64"/>
    <w:rsid w:val="00A27CC2"/>
    <w:rsid w:val="00A30A93"/>
    <w:rsid w:val="00A3273B"/>
    <w:rsid w:val="00A33297"/>
    <w:rsid w:val="00A40ED6"/>
    <w:rsid w:val="00A470EE"/>
    <w:rsid w:val="00A47621"/>
    <w:rsid w:val="00A479CD"/>
    <w:rsid w:val="00A50CFC"/>
    <w:rsid w:val="00A54D67"/>
    <w:rsid w:val="00A55A3F"/>
    <w:rsid w:val="00A56BC4"/>
    <w:rsid w:val="00A652F6"/>
    <w:rsid w:val="00A70D5F"/>
    <w:rsid w:val="00A732EA"/>
    <w:rsid w:val="00A7489E"/>
    <w:rsid w:val="00A75137"/>
    <w:rsid w:val="00A8015F"/>
    <w:rsid w:val="00A80BD2"/>
    <w:rsid w:val="00A85039"/>
    <w:rsid w:val="00A851F7"/>
    <w:rsid w:val="00A906AA"/>
    <w:rsid w:val="00A91731"/>
    <w:rsid w:val="00A94C5E"/>
    <w:rsid w:val="00A950CE"/>
    <w:rsid w:val="00AA241A"/>
    <w:rsid w:val="00AA252C"/>
    <w:rsid w:val="00AA666E"/>
    <w:rsid w:val="00AA7875"/>
    <w:rsid w:val="00AB5518"/>
    <w:rsid w:val="00AC01D4"/>
    <w:rsid w:val="00AC4A04"/>
    <w:rsid w:val="00AD336F"/>
    <w:rsid w:val="00AD3550"/>
    <w:rsid w:val="00AE2564"/>
    <w:rsid w:val="00AE301F"/>
    <w:rsid w:val="00AE3302"/>
    <w:rsid w:val="00AE7077"/>
    <w:rsid w:val="00AF1E15"/>
    <w:rsid w:val="00AF54DD"/>
    <w:rsid w:val="00AF61C2"/>
    <w:rsid w:val="00AF6CC6"/>
    <w:rsid w:val="00B011CD"/>
    <w:rsid w:val="00B0296A"/>
    <w:rsid w:val="00B0619B"/>
    <w:rsid w:val="00B12295"/>
    <w:rsid w:val="00B1245B"/>
    <w:rsid w:val="00B127DC"/>
    <w:rsid w:val="00B137BE"/>
    <w:rsid w:val="00B17FA0"/>
    <w:rsid w:val="00B22662"/>
    <w:rsid w:val="00B22FC9"/>
    <w:rsid w:val="00B24344"/>
    <w:rsid w:val="00B26769"/>
    <w:rsid w:val="00B31C91"/>
    <w:rsid w:val="00B3747F"/>
    <w:rsid w:val="00B37CDC"/>
    <w:rsid w:val="00B43194"/>
    <w:rsid w:val="00B44355"/>
    <w:rsid w:val="00B47734"/>
    <w:rsid w:val="00B50FBA"/>
    <w:rsid w:val="00B53616"/>
    <w:rsid w:val="00B558EB"/>
    <w:rsid w:val="00B577D3"/>
    <w:rsid w:val="00B60466"/>
    <w:rsid w:val="00B615BE"/>
    <w:rsid w:val="00B6548F"/>
    <w:rsid w:val="00B71070"/>
    <w:rsid w:val="00B723A1"/>
    <w:rsid w:val="00B7502A"/>
    <w:rsid w:val="00B77305"/>
    <w:rsid w:val="00B82CC2"/>
    <w:rsid w:val="00B83816"/>
    <w:rsid w:val="00B84A89"/>
    <w:rsid w:val="00B84FB6"/>
    <w:rsid w:val="00B86119"/>
    <w:rsid w:val="00B900F5"/>
    <w:rsid w:val="00B92BEF"/>
    <w:rsid w:val="00B95D6C"/>
    <w:rsid w:val="00B9689A"/>
    <w:rsid w:val="00BA074B"/>
    <w:rsid w:val="00BA1FFA"/>
    <w:rsid w:val="00BA2666"/>
    <w:rsid w:val="00BA50CA"/>
    <w:rsid w:val="00BA6270"/>
    <w:rsid w:val="00BA721E"/>
    <w:rsid w:val="00BA7FF1"/>
    <w:rsid w:val="00BB06CB"/>
    <w:rsid w:val="00BB261F"/>
    <w:rsid w:val="00BB2887"/>
    <w:rsid w:val="00BB5EAA"/>
    <w:rsid w:val="00BB5F11"/>
    <w:rsid w:val="00BB7414"/>
    <w:rsid w:val="00BC0401"/>
    <w:rsid w:val="00BC04FA"/>
    <w:rsid w:val="00BC1C22"/>
    <w:rsid w:val="00BC460B"/>
    <w:rsid w:val="00BC5725"/>
    <w:rsid w:val="00BD30B1"/>
    <w:rsid w:val="00BE0F7B"/>
    <w:rsid w:val="00BE10C2"/>
    <w:rsid w:val="00C00E19"/>
    <w:rsid w:val="00C01D14"/>
    <w:rsid w:val="00C025B4"/>
    <w:rsid w:val="00C0275F"/>
    <w:rsid w:val="00C04FCB"/>
    <w:rsid w:val="00C11F61"/>
    <w:rsid w:val="00C161FD"/>
    <w:rsid w:val="00C23F17"/>
    <w:rsid w:val="00C26A95"/>
    <w:rsid w:val="00C26D0D"/>
    <w:rsid w:val="00C27C95"/>
    <w:rsid w:val="00C300D2"/>
    <w:rsid w:val="00C3270F"/>
    <w:rsid w:val="00C3278B"/>
    <w:rsid w:val="00C33375"/>
    <w:rsid w:val="00C34C23"/>
    <w:rsid w:val="00C36D1C"/>
    <w:rsid w:val="00C42005"/>
    <w:rsid w:val="00C44446"/>
    <w:rsid w:val="00C44964"/>
    <w:rsid w:val="00C4664D"/>
    <w:rsid w:val="00C46AA5"/>
    <w:rsid w:val="00C472AA"/>
    <w:rsid w:val="00C50A05"/>
    <w:rsid w:val="00C524D5"/>
    <w:rsid w:val="00C54AED"/>
    <w:rsid w:val="00C55B2F"/>
    <w:rsid w:val="00C6005B"/>
    <w:rsid w:val="00C63D00"/>
    <w:rsid w:val="00C6441B"/>
    <w:rsid w:val="00C7108B"/>
    <w:rsid w:val="00C72B38"/>
    <w:rsid w:val="00C7522D"/>
    <w:rsid w:val="00C8089F"/>
    <w:rsid w:val="00C836CC"/>
    <w:rsid w:val="00C87A74"/>
    <w:rsid w:val="00C87E47"/>
    <w:rsid w:val="00C90A71"/>
    <w:rsid w:val="00C91574"/>
    <w:rsid w:val="00C91BC2"/>
    <w:rsid w:val="00C92C71"/>
    <w:rsid w:val="00C93F8F"/>
    <w:rsid w:val="00C94BF2"/>
    <w:rsid w:val="00C968B3"/>
    <w:rsid w:val="00CA2745"/>
    <w:rsid w:val="00CA3593"/>
    <w:rsid w:val="00CA6B1F"/>
    <w:rsid w:val="00CA7C9F"/>
    <w:rsid w:val="00CA7F4F"/>
    <w:rsid w:val="00CB1327"/>
    <w:rsid w:val="00CB258E"/>
    <w:rsid w:val="00CB3C8F"/>
    <w:rsid w:val="00CB75CE"/>
    <w:rsid w:val="00CC02F1"/>
    <w:rsid w:val="00CC11A6"/>
    <w:rsid w:val="00CC135E"/>
    <w:rsid w:val="00CD1698"/>
    <w:rsid w:val="00CD5D3F"/>
    <w:rsid w:val="00CE2BE3"/>
    <w:rsid w:val="00CF1E90"/>
    <w:rsid w:val="00CF3DB3"/>
    <w:rsid w:val="00D00188"/>
    <w:rsid w:val="00D004C7"/>
    <w:rsid w:val="00D00B0C"/>
    <w:rsid w:val="00D052BC"/>
    <w:rsid w:val="00D05D92"/>
    <w:rsid w:val="00D07026"/>
    <w:rsid w:val="00D07BAB"/>
    <w:rsid w:val="00D11C62"/>
    <w:rsid w:val="00D14455"/>
    <w:rsid w:val="00D21812"/>
    <w:rsid w:val="00D21F40"/>
    <w:rsid w:val="00D22C8F"/>
    <w:rsid w:val="00D33491"/>
    <w:rsid w:val="00D337E9"/>
    <w:rsid w:val="00D42C81"/>
    <w:rsid w:val="00D44F8E"/>
    <w:rsid w:val="00D44FD0"/>
    <w:rsid w:val="00D45862"/>
    <w:rsid w:val="00D5638F"/>
    <w:rsid w:val="00D5733C"/>
    <w:rsid w:val="00D607EF"/>
    <w:rsid w:val="00D60F88"/>
    <w:rsid w:val="00D625E7"/>
    <w:rsid w:val="00D646BD"/>
    <w:rsid w:val="00D651E9"/>
    <w:rsid w:val="00D70239"/>
    <w:rsid w:val="00D71201"/>
    <w:rsid w:val="00D720C7"/>
    <w:rsid w:val="00D754EC"/>
    <w:rsid w:val="00D758B6"/>
    <w:rsid w:val="00D77A04"/>
    <w:rsid w:val="00D81D06"/>
    <w:rsid w:val="00D85BE2"/>
    <w:rsid w:val="00D8652C"/>
    <w:rsid w:val="00D876E6"/>
    <w:rsid w:val="00DA1025"/>
    <w:rsid w:val="00DA22EC"/>
    <w:rsid w:val="00DA33AD"/>
    <w:rsid w:val="00DA5860"/>
    <w:rsid w:val="00DB2767"/>
    <w:rsid w:val="00DC0533"/>
    <w:rsid w:val="00DC08B3"/>
    <w:rsid w:val="00DC3400"/>
    <w:rsid w:val="00DC4729"/>
    <w:rsid w:val="00DC60E9"/>
    <w:rsid w:val="00DD5F45"/>
    <w:rsid w:val="00DE556F"/>
    <w:rsid w:val="00DE68C3"/>
    <w:rsid w:val="00DF4EDE"/>
    <w:rsid w:val="00E03B6D"/>
    <w:rsid w:val="00E0649E"/>
    <w:rsid w:val="00E11B65"/>
    <w:rsid w:val="00E17160"/>
    <w:rsid w:val="00E211BF"/>
    <w:rsid w:val="00E26423"/>
    <w:rsid w:val="00E35BEC"/>
    <w:rsid w:val="00E50821"/>
    <w:rsid w:val="00E50EF8"/>
    <w:rsid w:val="00E51F91"/>
    <w:rsid w:val="00E55798"/>
    <w:rsid w:val="00E676F7"/>
    <w:rsid w:val="00E7086E"/>
    <w:rsid w:val="00E72771"/>
    <w:rsid w:val="00E7374A"/>
    <w:rsid w:val="00E73C41"/>
    <w:rsid w:val="00E7598F"/>
    <w:rsid w:val="00E764D2"/>
    <w:rsid w:val="00E76F60"/>
    <w:rsid w:val="00E81D34"/>
    <w:rsid w:val="00E83D90"/>
    <w:rsid w:val="00E83F28"/>
    <w:rsid w:val="00E83F91"/>
    <w:rsid w:val="00E85FCF"/>
    <w:rsid w:val="00E9107A"/>
    <w:rsid w:val="00E91F62"/>
    <w:rsid w:val="00E929FD"/>
    <w:rsid w:val="00E93240"/>
    <w:rsid w:val="00E9479B"/>
    <w:rsid w:val="00EA28F1"/>
    <w:rsid w:val="00EA4D48"/>
    <w:rsid w:val="00EA70CC"/>
    <w:rsid w:val="00EB2173"/>
    <w:rsid w:val="00EB5D08"/>
    <w:rsid w:val="00EB62E6"/>
    <w:rsid w:val="00ED1B30"/>
    <w:rsid w:val="00ED250E"/>
    <w:rsid w:val="00ED6535"/>
    <w:rsid w:val="00ED7304"/>
    <w:rsid w:val="00EE1AC1"/>
    <w:rsid w:val="00EE39D6"/>
    <w:rsid w:val="00EE413C"/>
    <w:rsid w:val="00EE52AD"/>
    <w:rsid w:val="00EF2DEB"/>
    <w:rsid w:val="00F00BEC"/>
    <w:rsid w:val="00F01958"/>
    <w:rsid w:val="00F01F92"/>
    <w:rsid w:val="00F0798D"/>
    <w:rsid w:val="00F10A08"/>
    <w:rsid w:val="00F139CF"/>
    <w:rsid w:val="00F14ED3"/>
    <w:rsid w:val="00F2195B"/>
    <w:rsid w:val="00F22AC5"/>
    <w:rsid w:val="00F254D1"/>
    <w:rsid w:val="00F32B82"/>
    <w:rsid w:val="00F3608C"/>
    <w:rsid w:val="00F371D5"/>
    <w:rsid w:val="00F4043E"/>
    <w:rsid w:val="00F40CB5"/>
    <w:rsid w:val="00F41BBC"/>
    <w:rsid w:val="00F43B9D"/>
    <w:rsid w:val="00F444F0"/>
    <w:rsid w:val="00F50847"/>
    <w:rsid w:val="00F53A09"/>
    <w:rsid w:val="00F53F27"/>
    <w:rsid w:val="00F546D1"/>
    <w:rsid w:val="00F562DE"/>
    <w:rsid w:val="00F6508B"/>
    <w:rsid w:val="00F6513F"/>
    <w:rsid w:val="00F66272"/>
    <w:rsid w:val="00F6ACA0"/>
    <w:rsid w:val="00F709C0"/>
    <w:rsid w:val="00F77A61"/>
    <w:rsid w:val="00F8610A"/>
    <w:rsid w:val="00F927A1"/>
    <w:rsid w:val="00F92E4D"/>
    <w:rsid w:val="00F94392"/>
    <w:rsid w:val="00F94937"/>
    <w:rsid w:val="00F95CCA"/>
    <w:rsid w:val="00FA344D"/>
    <w:rsid w:val="00FA3764"/>
    <w:rsid w:val="00FA3C01"/>
    <w:rsid w:val="00FA56ED"/>
    <w:rsid w:val="00FB5FA6"/>
    <w:rsid w:val="00FC1310"/>
    <w:rsid w:val="00FC1328"/>
    <w:rsid w:val="00FC2A0F"/>
    <w:rsid w:val="00FC2FF3"/>
    <w:rsid w:val="00FC3263"/>
    <w:rsid w:val="00FC51F9"/>
    <w:rsid w:val="00FC5B40"/>
    <w:rsid w:val="00FC5FF8"/>
    <w:rsid w:val="00FC702B"/>
    <w:rsid w:val="00FD20DD"/>
    <w:rsid w:val="00FD3D7C"/>
    <w:rsid w:val="00FD4F8F"/>
    <w:rsid w:val="00FD4FF1"/>
    <w:rsid w:val="00FE0C16"/>
    <w:rsid w:val="00FE14AD"/>
    <w:rsid w:val="00FE14B1"/>
    <w:rsid w:val="00FE1F6A"/>
    <w:rsid w:val="00FF0070"/>
    <w:rsid w:val="00FF2AE5"/>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DE5DBD9-E361-43CF-B770-B146BEB7B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124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185646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2729714">
      <w:bodyDiv w:val="1"/>
      <w:marLeft w:val="0"/>
      <w:marRight w:val="0"/>
      <w:marTop w:val="0"/>
      <w:marBottom w:val="0"/>
      <w:divBdr>
        <w:top w:val="none" w:sz="0" w:space="0" w:color="auto"/>
        <w:left w:val="none" w:sz="0" w:space="0" w:color="auto"/>
        <w:bottom w:val="none" w:sz="0" w:space="0" w:color="auto"/>
        <w:right w:val="none" w:sz="0" w:space="0" w:color="auto"/>
      </w:divBdr>
      <w:divsChild>
        <w:div w:id="1690638056">
          <w:marLeft w:val="0"/>
          <w:marRight w:val="0"/>
          <w:marTop w:val="0"/>
          <w:marBottom w:val="0"/>
          <w:divBdr>
            <w:top w:val="none" w:sz="0" w:space="0" w:color="auto"/>
            <w:left w:val="none" w:sz="0" w:space="0" w:color="auto"/>
            <w:bottom w:val="none" w:sz="0" w:space="0" w:color="auto"/>
            <w:right w:val="none" w:sz="0" w:space="0" w:color="auto"/>
          </w:divBdr>
          <w:divsChild>
            <w:div w:id="545412328">
              <w:marLeft w:val="0"/>
              <w:marRight w:val="0"/>
              <w:marTop w:val="0"/>
              <w:marBottom w:val="0"/>
              <w:divBdr>
                <w:top w:val="none" w:sz="0" w:space="0" w:color="auto"/>
                <w:left w:val="none" w:sz="0" w:space="0" w:color="auto"/>
                <w:bottom w:val="none" w:sz="0" w:space="0" w:color="auto"/>
                <w:right w:val="none" w:sz="0" w:space="0" w:color="auto"/>
              </w:divBdr>
              <w:divsChild>
                <w:div w:id="340813909">
                  <w:marLeft w:val="0"/>
                  <w:marRight w:val="0"/>
                  <w:marTop w:val="0"/>
                  <w:marBottom w:val="0"/>
                  <w:divBdr>
                    <w:top w:val="none" w:sz="0" w:space="0" w:color="auto"/>
                    <w:left w:val="none" w:sz="0" w:space="0" w:color="auto"/>
                    <w:bottom w:val="none" w:sz="0" w:space="0" w:color="auto"/>
                    <w:right w:val="none" w:sz="0" w:space="0" w:color="auto"/>
                  </w:divBdr>
                  <w:divsChild>
                    <w:div w:id="2058966960">
                      <w:marLeft w:val="0"/>
                      <w:marRight w:val="0"/>
                      <w:marTop w:val="0"/>
                      <w:marBottom w:val="0"/>
                      <w:divBdr>
                        <w:top w:val="none" w:sz="0" w:space="0" w:color="auto"/>
                        <w:left w:val="none" w:sz="0" w:space="0" w:color="auto"/>
                        <w:bottom w:val="none" w:sz="0" w:space="0" w:color="auto"/>
                        <w:right w:val="none" w:sz="0" w:space="0" w:color="auto"/>
                      </w:divBdr>
                      <w:divsChild>
                        <w:div w:id="183286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doi.org/10.1016/j.bpobgyn.2012.08.010" TargetMode="External"/><Relationship Id="rId3" Type="http://schemas.openxmlformats.org/officeDocument/2006/relationships/customXml" Target="../customXml/item3.xml"/><Relationship Id="rId21" Type="http://schemas.openxmlformats.org/officeDocument/2006/relationships/hyperlink" Target="http://www.college.police.uk/app/investigation/investigation-proc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doi.org/10.1177/02654075221106237"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doi.org/10.1093/bjc/43.1.19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1524838016669518"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www.vkpp.org.uk/assets/Files/NVAP-with-Interim-Measures-2023.pdf" TargetMode="External"/><Relationship Id="rId28" Type="http://schemas.openxmlformats.org/officeDocument/2006/relationships/hyperlink" Target="https://doi.org/10.1177/0269758020902890"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www.college.police.uk/app/major-investigation-and-public-protection/domestic-abuse/understanding-risk-and-vulnerability-context-domestic-abuse" TargetMode="External"/><Relationship Id="rId27" Type="http://schemas.openxmlformats.org/officeDocument/2006/relationships/hyperlink" Target="http://www.lucyfaithfull.org.uk/files/Strategic_plan_2020-25_Feb2024.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4395</TotalTime>
  <Pages>22</Pages>
  <Words>5762</Words>
  <Characters>32845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Rooke,Elisha swp8683</cp:lastModifiedBy>
  <cp:revision>6</cp:revision>
  <cp:lastPrinted>2014-08-26T08:55:00Z</cp:lastPrinted>
  <dcterms:created xsi:type="dcterms:W3CDTF">2024-05-14T14:12:00Z</dcterms:created>
  <dcterms:modified xsi:type="dcterms:W3CDTF">2024-09-20T17:22:00Z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