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3F7772" w:rsidRDefault="00327AB7" w:rsidP="00327AB7">
      <w:pPr>
        <w:spacing w:line="259" w:lineRule="auto"/>
        <w:jc w:val="center"/>
        <w:rPr>
          <w:rFonts w:ascii="Arial" w:hAnsi="Arial" w:cs="Arial"/>
          <w:sz w:val="32"/>
          <w:szCs w:val="32"/>
        </w:rPr>
      </w:pPr>
    </w:p>
    <w:p w:rsidR="00327AB7" w:rsidRPr="003F7772" w:rsidRDefault="00327AB7" w:rsidP="002051DA">
      <w:pPr>
        <w:spacing w:line="259" w:lineRule="auto"/>
        <w:jc w:val="center"/>
        <w:rPr>
          <w:rFonts w:ascii="Arial" w:hAnsi="Arial" w:cs="Arial"/>
          <w:sz w:val="32"/>
          <w:szCs w:val="32"/>
        </w:rPr>
      </w:pPr>
      <w:proofErr w:type="gramStart"/>
      <w:r w:rsidRPr="003F7772">
        <w:rPr>
          <w:rFonts w:ascii="Arial" w:hAnsi="Arial" w:cs="Arial"/>
          <w:sz w:val="32"/>
          <w:szCs w:val="32"/>
        </w:rPr>
        <w:t>Module :</w:t>
      </w:r>
      <w:proofErr w:type="gramEnd"/>
      <w:r w:rsidRPr="003F7772">
        <w:rPr>
          <w:rFonts w:ascii="Arial" w:hAnsi="Arial" w:cs="Arial"/>
          <w:sz w:val="32"/>
          <w:szCs w:val="32"/>
        </w:rPr>
        <w:t xml:space="preserve"> Accounting fundamentals</w:t>
      </w:r>
      <w:r w:rsidR="002051DA">
        <w:rPr>
          <w:rFonts w:ascii="Arial" w:hAnsi="Arial" w:cs="Arial"/>
          <w:sz w:val="32"/>
          <w:szCs w:val="32"/>
        </w:rPr>
        <w:t xml:space="preserve"> </w:t>
      </w:r>
      <w:r w:rsidRPr="003F7772">
        <w:rPr>
          <w:rFonts w:ascii="Arial" w:hAnsi="Arial" w:cs="Arial"/>
          <w:sz w:val="32"/>
          <w:szCs w:val="32"/>
        </w:rPr>
        <w:t>LCBB 4001</w:t>
      </w:r>
    </w:p>
    <w:p w:rsidR="00327AB7" w:rsidRPr="003F7772" w:rsidRDefault="00327AB7" w:rsidP="00327AB7">
      <w:pPr>
        <w:spacing w:line="259" w:lineRule="auto"/>
        <w:jc w:val="center"/>
        <w:rPr>
          <w:rFonts w:ascii="Arial" w:hAnsi="Arial" w:cs="Arial"/>
          <w:sz w:val="32"/>
          <w:szCs w:val="32"/>
        </w:rPr>
      </w:pPr>
      <w:proofErr w:type="gramStart"/>
      <w:r w:rsidRPr="003F7772">
        <w:rPr>
          <w:rFonts w:ascii="Arial" w:hAnsi="Arial" w:cs="Arial"/>
          <w:sz w:val="32"/>
          <w:szCs w:val="32"/>
        </w:rPr>
        <w:t>Lecturer :</w:t>
      </w:r>
      <w:proofErr w:type="gramEnd"/>
      <w:r w:rsidRPr="003F7772">
        <w:rPr>
          <w:rFonts w:ascii="Arial" w:hAnsi="Arial" w:cs="Arial"/>
          <w:sz w:val="32"/>
          <w:szCs w:val="32"/>
        </w:rPr>
        <w:t xml:space="preserve"> Ernest </w:t>
      </w:r>
      <w:proofErr w:type="spellStart"/>
      <w:r w:rsidRPr="003F7772">
        <w:rPr>
          <w:rFonts w:ascii="Arial" w:hAnsi="Arial" w:cs="Arial"/>
          <w:sz w:val="32"/>
          <w:szCs w:val="32"/>
        </w:rPr>
        <w:t>Ovia</w:t>
      </w:r>
      <w:proofErr w:type="spellEnd"/>
    </w:p>
    <w:p w:rsidR="00327AB7" w:rsidRPr="003F7772" w:rsidRDefault="00327AB7" w:rsidP="00327AB7">
      <w:pPr>
        <w:spacing w:line="259" w:lineRule="auto"/>
        <w:jc w:val="center"/>
        <w:rPr>
          <w:rFonts w:ascii="Arial" w:hAnsi="Arial" w:cs="Arial"/>
          <w:sz w:val="32"/>
          <w:szCs w:val="32"/>
        </w:rPr>
      </w:pPr>
    </w:p>
    <w:p w:rsidR="00327AB7" w:rsidRPr="003F7772" w:rsidRDefault="00327AB7" w:rsidP="00327AB7">
      <w:pPr>
        <w:spacing w:line="259" w:lineRule="auto"/>
        <w:jc w:val="center"/>
        <w:rPr>
          <w:rFonts w:ascii="Arial" w:hAnsi="Arial" w:cs="Arial"/>
          <w:sz w:val="32"/>
          <w:szCs w:val="32"/>
        </w:rPr>
      </w:pPr>
      <w:proofErr w:type="gramStart"/>
      <w:r w:rsidRPr="003F7772">
        <w:rPr>
          <w:rFonts w:ascii="Arial" w:hAnsi="Arial" w:cs="Arial"/>
          <w:sz w:val="32"/>
          <w:szCs w:val="32"/>
        </w:rPr>
        <w:t>Student :</w:t>
      </w:r>
      <w:r w:rsidR="003801B5" w:rsidRPr="003F7772">
        <w:rPr>
          <w:rFonts w:ascii="Arial" w:hAnsi="Arial" w:cs="Arial"/>
          <w:sz w:val="32"/>
          <w:szCs w:val="32"/>
        </w:rPr>
        <w:t>Valentin</w:t>
      </w:r>
      <w:proofErr w:type="gramEnd"/>
      <w:r w:rsidR="003801B5" w:rsidRPr="003F7772">
        <w:rPr>
          <w:rFonts w:ascii="Arial" w:hAnsi="Arial" w:cs="Arial"/>
          <w:sz w:val="32"/>
          <w:szCs w:val="32"/>
        </w:rPr>
        <w:t xml:space="preserve"> Zlate</w:t>
      </w:r>
    </w:p>
    <w:p w:rsidR="0099075F" w:rsidRPr="009C7D5A" w:rsidRDefault="00327AB7" w:rsidP="00327AB7">
      <w:pPr>
        <w:spacing w:line="259" w:lineRule="auto"/>
        <w:jc w:val="center"/>
        <w:rPr>
          <w:rFonts w:ascii="Arial" w:eastAsiaTheme="majorEastAsia" w:hAnsi="Arial" w:cs="Arial"/>
          <w:b/>
          <w:sz w:val="22"/>
          <w:lang w:val="en-US"/>
        </w:rPr>
      </w:pPr>
      <w:r w:rsidRPr="003F7772">
        <w:rPr>
          <w:rFonts w:ascii="Arial" w:hAnsi="Arial" w:cs="Arial"/>
          <w:sz w:val="32"/>
          <w:szCs w:val="32"/>
        </w:rPr>
        <w:t>Student Number:</w:t>
      </w:r>
      <w:r w:rsidR="003801B5" w:rsidRPr="003F7772">
        <w:rPr>
          <w:rFonts w:ascii="Arial" w:hAnsi="Arial" w:cs="Arial"/>
          <w:sz w:val="32"/>
          <w:szCs w:val="32"/>
        </w:rPr>
        <w:t>2022008</w:t>
      </w:r>
      <w:r w:rsidR="0099075F" w:rsidRPr="009C7D5A">
        <w:rPr>
          <w:rFonts w:ascii="Arial" w:hAnsi="Arial" w:cs="Arial"/>
          <w:b/>
          <w:sz w:val="22"/>
          <w:lang w:val="en-US"/>
        </w:rPr>
        <w:br w:type="page"/>
      </w:r>
    </w:p>
    <w:sdt>
      <w:sdtPr>
        <w:rPr>
          <w:rFonts w:ascii="Arial" w:eastAsiaTheme="minorHAnsi" w:hAnsi="Arial" w:cs="Arial"/>
          <w:b/>
          <w:color w:val="auto"/>
          <w:sz w:val="22"/>
          <w:szCs w:val="22"/>
          <w:lang w:val="en-IN"/>
        </w:rPr>
        <w:id w:val="1583336164"/>
        <w:docPartObj>
          <w:docPartGallery w:val="Table of Contents"/>
          <w:docPartUnique/>
        </w:docPartObj>
      </w:sdtPr>
      <w:sdtEndPr>
        <w:rPr>
          <w:bCs/>
          <w:noProof/>
        </w:rPr>
      </w:sdtEndPr>
      <w:sdtContent>
        <w:p w:rsidR="0099075F" w:rsidRPr="009C7D5A" w:rsidRDefault="0099075F">
          <w:pPr>
            <w:pStyle w:val="TOCHeading"/>
            <w:rPr>
              <w:rFonts w:ascii="Arial" w:hAnsi="Arial" w:cs="Arial"/>
              <w:b/>
              <w:color w:val="auto"/>
              <w:sz w:val="22"/>
              <w:szCs w:val="22"/>
            </w:rPr>
          </w:pPr>
          <w:r w:rsidRPr="009C7D5A">
            <w:rPr>
              <w:rFonts w:ascii="Arial" w:hAnsi="Arial" w:cs="Arial"/>
              <w:b/>
              <w:color w:val="auto"/>
              <w:sz w:val="22"/>
              <w:szCs w:val="22"/>
            </w:rPr>
            <w:t>Table of Contents</w:t>
          </w:r>
        </w:p>
        <w:p w:rsidR="0099075F" w:rsidRPr="009C7D5A" w:rsidRDefault="0099075F">
          <w:pPr>
            <w:pStyle w:val="TOC1"/>
            <w:tabs>
              <w:tab w:val="left" w:pos="440"/>
              <w:tab w:val="right" w:leader="dot" w:pos="9016"/>
            </w:tabs>
            <w:rPr>
              <w:rFonts w:ascii="Arial" w:hAnsi="Arial" w:cs="Arial"/>
              <w:noProof/>
              <w:sz w:val="22"/>
            </w:rPr>
          </w:pPr>
          <w:r w:rsidRPr="009C7D5A">
            <w:rPr>
              <w:rFonts w:ascii="Arial" w:hAnsi="Arial" w:cs="Arial"/>
              <w:sz w:val="22"/>
            </w:rPr>
            <w:fldChar w:fldCharType="begin"/>
          </w:r>
          <w:r w:rsidRPr="009C7D5A">
            <w:rPr>
              <w:rFonts w:ascii="Arial" w:hAnsi="Arial" w:cs="Arial"/>
              <w:sz w:val="22"/>
            </w:rPr>
            <w:instrText xml:space="preserve"> TOC \o "1-3" \h \z \u </w:instrText>
          </w:r>
          <w:r w:rsidRPr="009C7D5A">
            <w:rPr>
              <w:rFonts w:ascii="Arial" w:hAnsi="Arial" w:cs="Arial"/>
              <w:sz w:val="22"/>
            </w:rPr>
            <w:fldChar w:fldCharType="separate"/>
          </w:r>
          <w:hyperlink w:anchor="_Toc63186663" w:history="1">
            <w:r w:rsidR="008160E6">
              <w:rPr>
                <w:rStyle w:val="Hyperlink"/>
                <w:rFonts w:ascii="Arial" w:hAnsi="Arial" w:cs="Arial"/>
                <w:noProof/>
                <w:color w:val="auto"/>
                <w:sz w:val="22"/>
                <w:lang w:val="en-US"/>
              </w:rPr>
              <w:t xml:space="preserve">       </w:t>
            </w:r>
            <w:r w:rsidRPr="009C7D5A">
              <w:rPr>
                <w:rStyle w:val="Hyperlink"/>
                <w:rFonts w:ascii="Arial" w:hAnsi="Arial" w:cs="Arial"/>
                <w:noProof/>
                <w:color w:val="auto"/>
                <w:sz w:val="22"/>
                <w:lang w:val="en-US"/>
              </w:rPr>
              <w:t>Introduction</w:t>
            </w:r>
            <w:r w:rsidRPr="009C7D5A">
              <w:rPr>
                <w:rFonts w:ascii="Arial" w:hAnsi="Arial" w:cs="Arial"/>
                <w:noProof/>
                <w:webHidden/>
                <w:sz w:val="22"/>
              </w:rPr>
              <w:tab/>
            </w:r>
            <w:r w:rsidRPr="009C7D5A">
              <w:rPr>
                <w:rFonts w:ascii="Arial" w:hAnsi="Arial" w:cs="Arial"/>
                <w:noProof/>
                <w:webHidden/>
                <w:sz w:val="22"/>
              </w:rPr>
              <w:fldChar w:fldCharType="begin"/>
            </w:r>
            <w:r w:rsidRPr="009C7D5A">
              <w:rPr>
                <w:rFonts w:ascii="Arial" w:hAnsi="Arial" w:cs="Arial"/>
                <w:noProof/>
                <w:webHidden/>
                <w:sz w:val="22"/>
              </w:rPr>
              <w:instrText xml:space="preserve"> PAGEREF _Toc63186663 \h </w:instrText>
            </w:r>
            <w:r w:rsidRPr="009C7D5A">
              <w:rPr>
                <w:rFonts w:ascii="Arial" w:hAnsi="Arial" w:cs="Arial"/>
                <w:noProof/>
                <w:webHidden/>
                <w:sz w:val="22"/>
              </w:rPr>
            </w:r>
            <w:r w:rsidRPr="009C7D5A">
              <w:rPr>
                <w:rFonts w:ascii="Arial" w:hAnsi="Arial" w:cs="Arial"/>
                <w:noProof/>
                <w:webHidden/>
                <w:sz w:val="22"/>
              </w:rPr>
              <w:fldChar w:fldCharType="separate"/>
            </w:r>
            <w:r w:rsidRPr="009C7D5A">
              <w:rPr>
                <w:rFonts w:ascii="Arial" w:hAnsi="Arial" w:cs="Arial"/>
                <w:noProof/>
                <w:webHidden/>
                <w:sz w:val="22"/>
              </w:rPr>
              <w:t>3</w:t>
            </w:r>
            <w:r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64" w:history="1">
            <w:r w:rsidR="0053678B">
              <w:rPr>
                <w:rStyle w:val="Hyperlink"/>
                <w:rFonts w:ascii="Arial" w:hAnsi="Arial" w:cs="Arial"/>
                <w:noProof/>
                <w:color w:val="auto"/>
                <w:sz w:val="22"/>
                <w:lang w:val="en-US"/>
              </w:rPr>
              <w:t>1</w:t>
            </w:r>
            <w:r w:rsidR="0099075F" w:rsidRPr="009C7D5A">
              <w:rPr>
                <w:rFonts w:ascii="Arial" w:hAnsi="Arial" w:cs="Arial"/>
                <w:noProof/>
                <w:sz w:val="22"/>
              </w:rPr>
              <w:tab/>
            </w:r>
            <w:r w:rsidR="008160E6">
              <w:rPr>
                <w:rStyle w:val="Hyperlink"/>
                <w:rFonts w:ascii="Arial" w:hAnsi="Arial" w:cs="Arial"/>
                <w:noProof/>
                <w:color w:val="auto"/>
                <w:sz w:val="22"/>
                <w:lang w:val="en-US"/>
              </w:rPr>
              <w:t>Ledger Accounts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_Toc63186664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3</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68" w:history="1">
            <w:r w:rsidR="0053678B">
              <w:rPr>
                <w:rStyle w:val="Hyperlink"/>
                <w:rFonts w:ascii="Arial" w:hAnsi="Arial" w:cs="Arial"/>
                <w:noProof/>
                <w:color w:val="auto"/>
                <w:sz w:val="22"/>
                <w:lang w:val="en-US"/>
              </w:rPr>
              <w:t>2</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 xml:space="preserve">Explanation of </w:t>
            </w:r>
            <w:r w:rsidR="003D698A">
              <w:rPr>
                <w:rStyle w:val="Hyperlink"/>
                <w:rFonts w:ascii="Arial" w:hAnsi="Arial" w:cs="Arial"/>
                <w:noProof/>
                <w:color w:val="auto"/>
                <w:sz w:val="22"/>
                <w:lang w:val="en-US"/>
              </w:rPr>
              <w:t>i</w:t>
            </w:r>
            <w:r w:rsidR="0099075F" w:rsidRPr="009C7D5A">
              <w:rPr>
                <w:rStyle w:val="Hyperlink"/>
                <w:rFonts w:ascii="Arial" w:hAnsi="Arial" w:cs="Arial"/>
                <w:noProof/>
                <w:color w:val="auto"/>
                <w:sz w:val="22"/>
                <w:lang w:val="en-US"/>
              </w:rPr>
              <w:t xml:space="preserve">ncrease </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_Toc63186668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8</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69" w:history="1">
            <w:r w:rsidR="0053678B">
              <w:rPr>
                <w:rStyle w:val="Hyperlink"/>
                <w:rFonts w:ascii="Arial" w:hAnsi="Arial" w:cs="Arial"/>
                <w:noProof/>
                <w:color w:val="auto"/>
                <w:sz w:val="22"/>
                <w:lang w:val="en-US"/>
              </w:rPr>
              <w:t>3</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Financial statement analysis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_Toc63186669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8</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70" w:history="1">
            <w:r w:rsidR="0053678B">
              <w:rPr>
                <w:rStyle w:val="Hyperlink"/>
                <w:rFonts w:ascii="Arial" w:hAnsi="Arial" w:cs="Arial"/>
                <w:noProof/>
                <w:color w:val="auto"/>
                <w:sz w:val="22"/>
                <w:lang w:val="en-US"/>
              </w:rPr>
              <w:t>4</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a Total expenses calculation</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_Toc63186670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10</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71" w:history="1">
            <w:r w:rsidR="0099075F" w:rsidRPr="009C7D5A">
              <w:rPr>
                <w:rFonts w:ascii="Arial" w:hAnsi="Arial" w:cs="Arial"/>
                <w:noProof/>
                <w:sz w:val="22"/>
              </w:rPr>
              <w:tab/>
            </w:r>
            <w:r w:rsidR="0099075F" w:rsidRPr="009C7D5A">
              <w:rPr>
                <w:rStyle w:val="Hyperlink"/>
                <w:rFonts w:ascii="Arial" w:hAnsi="Arial" w:cs="Arial"/>
                <w:noProof/>
                <w:color w:val="auto"/>
                <w:sz w:val="22"/>
                <w:lang w:val="en-US"/>
              </w:rPr>
              <w:t>b Accounting treatment for prepayments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_Toc63186671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72" w:history="1">
            <w:r w:rsidR="0099075F" w:rsidRPr="009C7D5A">
              <w:rPr>
                <w:rFonts w:ascii="Arial" w:hAnsi="Arial" w:cs="Arial"/>
                <w:noProof/>
                <w:sz w:val="22"/>
              </w:rPr>
              <w:tab/>
            </w:r>
            <w:r w:rsidR="0099075F" w:rsidRPr="009C7D5A">
              <w:rPr>
                <w:rStyle w:val="Hyperlink"/>
                <w:rFonts w:ascii="Arial" w:hAnsi="Arial" w:cs="Arial"/>
                <w:noProof/>
                <w:color w:val="auto"/>
                <w:sz w:val="22"/>
                <w:lang w:val="en-US"/>
              </w:rPr>
              <w:t>c Preparation of the depreciation schedule</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_Toc63186672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691CEE">
          <w:pPr>
            <w:pStyle w:val="TOC1"/>
            <w:tabs>
              <w:tab w:val="left" w:pos="440"/>
              <w:tab w:val="right" w:leader="dot" w:pos="9016"/>
            </w:tabs>
            <w:rPr>
              <w:rFonts w:ascii="Arial" w:hAnsi="Arial" w:cs="Arial"/>
              <w:noProof/>
              <w:sz w:val="22"/>
            </w:rPr>
          </w:pPr>
          <w:hyperlink w:anchor="_Toc63186673" w:history="1">
            <w:r w:rsidR="0053678B">
              <w:rPr>
                <w:rStyle w:val="Hyperlink"/>
                <w:rFonts w:ascii="Arial" w:hAnsi="Arial" w:cs="Arial"/>
                <w:noProof/>
                <w:color w:val="auto"/>
                <w:sz w:val="22"/>
                <w:lang w:val="en-US"/>
              </w:rPr>
              <w:t>5</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Conclusion</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_Toc63186673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691CEE">
          <w:pPr>
            <w:pStyle w:val="TOC1"/>
            <w:tabs>
              <w:tab w:val="right" w:leader="dot" w:pos="9016"/>
            </w:tabs>
            <w:rPr>
              <w:rFonts w:ascii="Arial" w:hAnsi="Arial" w:cs="Arial"/>
              <w:noProof/>
              <w:sz w:val="22"/>
            </w:rPr>
          </w:pPr>
          <w:hyperlink w:anchor="_Toc63186674" w:history="1">
            <w:r w:rsidR="0099075F" w:rsidRPr="009C7D5A">
              <w:rPr>
                <w:rStyle w:val="Hyperlink"/>
                <w:rFonts w:ascii="Arial" w:hAnsi="Arial" w:cs="Arial"/>
                <w:noProof/>
                <w:color w:val="auto"/>
                <w:sz w:val="22"/>
                <w:lang w:val="en-US"/>
              </w:rPr>
              <w:t>Refernces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_Toc63186674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12</w:t>
            </w:r>
            <w:r w:rsidR="0099075F" w:rsidRPr="009C7D5A">
              <w:rPr>
                <w:rFonts w:ascii="Arial" w:hAnsi="Arial" w:cs="Arial"/>
                <w:noProof/>
                <w:webHidden/>
                <w:sz w:val="22"/>
              </w:rPr>
              <w:fldChar w:fldCharType="end"/>
            </w:r>
          </w:hyperlink>
        </w:p>
        <w:p w:rsidR="0099075F" w:rsidRPr="009C7D5A" w:rsidRDefault="0099075F">
          <w:pPr>
            <w:rPr>
              <w:rFonts w:ascii="Arial" w:hAnsi="Arial" w:cs="Arial"/>
              <w:sz w:val="22"/>
            </w:rPr>
          </w:pPr>
          <w:r w:rsidRPr="009C7D5A">
            <w:rPr>
              <w:rFonts w:ascii="Arial" w:hAnsi="Arial" w:cs="Arial"/>
              <w:b/>
              <w:bCs/>
              <w:noProof/>
              <w:sz w:val="22"/>
            </w:rPr>
            <w:fldChar w:fldCharType="end"/>
          </w:r>
        </w:p>
      </w:sdtContent>
    </w:sdt>
    <w:p w:rsidR="0099075F" w:rsidRPr="009C7D5A" w:rsidRDefault="0099075F">
      <w:pPr>
        <w:spacing w:line="259" w:lineRule="auto"/>
        <w:jc w:val="left"/>
        <w:rPr>
          <w:rFonts w:ascii="Arial" w:eastAsiaTheme="majorEastAsia" w:hAnsi="Arial" w:cs="Arial"/>
          <w:b/>
          <w:sz w:val="22"/>
          <w:lang w:val="en-US"/>
        </w:rPr>
      </w:pPr>
      <w:r w:rsidRPr="009C7D5A">
        <w:rPr>
          <w:rFonts w:ascii="Arial" w:hAnsi="Arial" w:cs="Arial"/>
          <w:sz w:val="22"/>
          <w:lang w:val="en-US"/>
        </w:rPr>
        <w:br w:type="page"/>
      </w:r>
    </w:p>
    <w:p w:rsidR="002E0122" w:rsidRPr="009C7D5A" w:rsidRDefault="00FE746A" w:rsidP="008160E6">
      <w:pPr>
        <w:pStyle w:val="Heading1"/>
        <w:numPr>
          <w:ilvl w:val="0"/>
          <w:numId w:val="0"/>
        </w:numPr>
        <w:ind w:left="432"/>
        <w:rPr>
          <w:rFonts w:ascii="Arial" w:hAnsi="Arial" w:cs="Arial"/>
          <w:sz w:val="22"/>
          <w:szCs w:val="22"/>
          <w:lang w:val="en-US"/>
        </w:rPr>
      </w:pPr>
      <w:bookmarkStart w:id="0" w:name="_Toc63186663"/>
      <w:r w:rsidRPr="009C7D5A">
        <w:rPr>
          <w:rFonts w:ascii="Arial" w:hAnsi="Arial" w:cs="Arial"/>
          <w:sz w:val="22"/>
          <w:szCs w:val="22"/>
          <w:lang w:val="en-US"/>
        </w:rPr>
        <w:lastRenderedPageBreak/>
        <w:t>Introduction</w:t>
      </w:r>
      <w:bookmarkEnd w:id="0"/>
    </w:p>
    <w:p w:rsidR="00FE746A" w:rsidRPr="009C7D5A" w:rsidRDefault="00855E24">
      <w:pPr>
        <w:rPr>
          <w:rFonts w:ascii="Arial" w:hAnsi="Arial" w:cs="Arial"/>
          <w:sz w:val="22"/>
          <w:lang w:val="en-US"/>
        </w:rPr>
      </w:pPr>
      <w:r w:rsidRPr="009C7D5A">
        <w:rPr>
          <w:rFonts w:ascii="Arial" w:hAnsi="Arial" w:cs="Arial"/>
          <w:sz w:val="22"/>
          <w:lang w:val="en-US"/>
        </w:rPr>
        <w:t xml:space="preserve">Determining the financial position of the business is highly important for every company because it indicates the </w:t>
      </w:r>
      <w:r w:rsidR="00683E93" w:rsidRPr="009C7D5A">
        <w:rPr>
          <w:rFonts w:ascii="Arial" w:hAnsi="Arial" w:cs="Arial"/>
          <w:sz w:val="22"/>
          <w:lang w:val="en-US"/>
        </w:rPr>
        <w:t xml:space="preserve">sustainability of the business in the market. Financial position of a company is determined through accounting activities. In this study, different types of accounting activities are shown like ledger entries, trial balance preparation and financial statements preparation in the first part of the study. In the following part, the application of different financial ratios has been shown by considering the given case scenario.  </w:t>
      </w:r>
    </w:p>
    <w:p w:rsidR="00FE746A" w:rsidRPr="009C7D5A" w:rsidRDefault="00FE746A" w:rsidP="000C6255">
      <w:pPr>
        <w:pStyle w:val="Heading1"/>
        <w:rPr>
          <w:rFonts w:ascii="Arial" w:hAnsi="Arial" w:cs="Arial"/>
          <w:sz w:val="22"/>
          <w:szCs w:val="22"/>
          <w:lang w:val="en-US"/>
        </w:rPr>
      </w:pPr>
    </w:p>
    <w:p w:rsidR="00595327" w:rsidRDefault="00FE746A" w:rsidP="00943E56">
      <w:pPr>
        <w:pStyle w:val="Heading2"/>
        <w:numPr>
          <w:ilvl w:val="0"/>
          <w:numId w:val="0"/>
        </w:numPr>
        <w:ind w:left="576"/>
        <w:rPr>
          <w:rFonts w:ascii="Arial" w:hAnsi="Arial" w:cs="Arial"/>
          <w:sz w:val="22"/>
          <w:szCs w:val="22"/>
          <w:lang w:val="en-US"/>
        </w:rPr>
      </w:pPr>
      <w:bookmarkStart w:id="1" w:name="_Toc63186665"/>
      <w:r w:rsidRPr="009C7D5A">
        <w:rPr>
          <w:rFonts w:ascii="Arial" w:hAnsi="Arial" w:cs="Arial"/>
          <w:sz w:val="22"/>
          <w:szCs w:val="22"/>
          <w:lang w:val="en-US"/>
        </w:rPr>
        <w:t xml:space="preserve"> Ledger accounts</w:t>
      </w:r>
      <w:r w:rsidR="007C3327" w:rsidRPr="009C7D5A">
        <w:rPr>
          <w:rFonts w:ascii="Arial" w:hAnsi="Arial" w:cs="Arial"/>
          <w:sz w:val="22"/>
          <w:szCs w:val="22"/>
          <w:lang w:val="en-US"/>
        </w:rPr>
        <w:t xml:space="preserve"> </w:t>
      </w:r>
      <w:bookmarkEnd w:id="1"/>
    </w:p>
    <w:tbl>
      <w:tblPr>
        <w:tblpPr w:leftFromText="180" w:rightFromText="180" w:vertAnchor="text" w:horzAnchor="margin" w:tblpXSpec="center" w:tblpY="662"/>
        <w:tblW w:w="5479" w:type="pct"/>
        <w:tblLook w:val="04A0" w:firstRow="1" w:lastRow="0" w:firstColumn="1" w:lastColumn="0" w:noHBand="0" w:noVBand="1"/>
      </w:tblPr>
      <w:tblGrid>
        <w:gridCol w:w="1414"/>
        <w:gridCol w:w="1847"/>
        <w:gridCol w:w="1682"/>
        <w:gridCol w:w="1415"/>
        <w:gridCol w:w="1836"/>
        <w:gridCol w:w="1686"/>
      </w:tblGrid>
      <w:tr w:rsidR="002051DA" w:rsidRPr="009C7D5A" w:rsidTr="002051DA">
        <w:trPr>
          <w:trHeight w:val="301"/>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Bank A/c</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Dodd A/c</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29000</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Fish A/c</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45000</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Van A/c</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A/c</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nil"/>
              <w:right w:val="nil"/>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p>
        </w:tc>
        <w:tc>
          <w:tcPr>
            <w:tcW w:w="853"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single" w:sz="4" w:space="0" w:color="auto"/>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c/d</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r>
      <w:tr w:rsidR="002051DA" w:rsidRPr="009C7D5A" w:rsidTr="002051DA">
        <w:trPr>
          <w:trHeight w:val="301"/>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Balance b/d</w:t>
            </w:r>
          </w:p>
        </w:tc>
        <w:tc>
          <w:tcPr>
            <w:tcW w:w="85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716"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3"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7C3327" w:rsidRPr="00595327" w:rsidRDefault="00595327" w:rsidP="00595327">
      <w:pPr>
        <w:pStyle w:val="Heading2"/>
        <w:numPr>
          <w:ilvl w:val="0"/>
          <w:numId w:val="0"/>
        </w:numPr>
        <w:ind w:left="576"/>
        <w:rPr>
          <w:rFonts w:ascii="Arial" w:hAnsi="Arial" w:cs="Arial"/>
          <w:sz w:val="22"/>
          <w:szCs w:val="22"/>
          <w:lang w:val="en-US"/>
        </w:rPr>
      </w:pPr>
      <w:r w:rsidRPr="00595327">
        <w:rPr>
          <w:rFonts w:ascii="Arial" w:hAnsi="Arial" w:cs="Arial"/>
          <w:sz w:val="22"/>
          <w:lang w:val="en-US"/>
        </w:rPr>
        <w:br w:type="textWrapping" w:clear="all"/>
      </w:r>
    </w:p>
    <w:tbl>
      <w:tblPr>
        <w:tblpPr w:leftFromText="180" w:rightFromText="180" w:vertAnchor="text" w:horzAnchor="margin" w:tblpXSpec="center" w:tblpY="449"/>
        <w:tblW w:w="5664" w:type="pct"/>
        <w:tblLook w:val="04A0" w:firstRow="1" w:lastRow="0" w:firstColumn="1" w:lastColumn="0" w:noHBand="0" w:noVBand="1"/>
      </w:tblPr>
      <w:tblGrid>
        <w:gridCol w:w="1341"/>
        <w:gridCol w:w="1757"/>
        <w:gridCol w:w="1598"/>
        <w:gridCol w:w="1342"/>
        <w:gridCol w:w="2576"/>
        <w:gridCol w:w="1599"/>
      </w:tblGrid>
      <w:tr w:rsidR="002051DA" w:rsidRPr="009C7D5A" w:rsidTr="002051DA">
        <w:trPr>
          <w:trHeight w:val="321"/>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Cash A/c</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Balance b/d</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Dodd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30000</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Sales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Office Expenses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2051DA" w:rsidRPr="009C7D5A" w:rsidTr="002051DA">
        <w:trPr>
          <w:trHeight w:val="59"/>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Fish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Dodd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Bank A/c</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AB69FE">
              <w:rPr>
                <w:rFonts w:ascii="Arial" w:eastAsia="Times New Roman" w:hAnsi="Arial" w:cs="Arial"/>
                <w:sz w:val="22"/>
                <w:lang w:eastAsia="en-IN"/>
              </w:rPr>
              <w:t>/</w:t>
            </w:r>
            <w:r w:rsidRPr="009C7D5A">
              <w:rPr>
                <w:rFonts w:ascii="Arial" w:eastAsia="Times New Roman" w:hAnsi="Arial" w:cs="Arial"/>
                <w:sz w:val="22"/>
                <w:lang w:eastAsia="en-IN"/>
              </w:rPr>
              <w:t>12</w:t>
            </w:r>
            <w:r w:rsidR="00AB69FE">
              <w:rPr>
                <w:rFonts w:ascii="Arial" w:eastAsia="Times New Roman" w:hAnsi="Arial" w:cs="Arial"/>
                <w:sz w:val="22"/>
                <w:lang w:eastAsia="en-IN"/>
              </w:rPr>
              <w:t>/</w:t>
            </w:r>
            <w:r w:rsidRPr="009C7D5A">
              <w:rPr>
                <w:rFonts w:ascii="Arial" w:eastAsia="Times New Roman" w:hAnsi="Arial" w:cs="Arial"/>
                <w:sz w:val="22"/>
                <w:lang w:eastAsia="en-IN"/>
              </w:rPr>
              <w:t>2019</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c/d</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54000</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54000</w:t>
            </w:r>
          </w:p>
        </w:tc>
      </w:tr>
      <w:tr w:rsidR="002051DA" w:rsidRPr="009C7D5A" w:rsidTr="002051DA">
        <w:trPr>
          <w:trHeight w:val="321"/>
        </w:trPr>
        <w:tc>
          <w:tcPr>
            <w:tcW w:w="657" w:type="pct"/>
            <w:tcBorders>
              <w:top w:val="nil"/>
              <w:left w:val="single" w:sz="4" w:space="0" w:color="auto"/>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60"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57"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01</w:t>
            </w:r>
            <w:r w:rsidR="00AB69FE">
              <w:rPr>
                <w:rFonts w:ascii="Arial" w:eastAsia="Times New Roman" w:hAnsi="Arial" w:cs="Arial"/>
                <w:sz w:val="22"/>
                <w:lang w:eastAsia="en-IN"/>
              </w:rPr>
              <w:t>/</w:t>
            </w:r>
            <w:r w:rsidRPr="009C7D5A">
              <w:rPr>
                <w:rFonts w:ascii="Arial" w:eastAsia="Times New Roman" w:hAnsi="Arial" w:cs="Arial"/>
                <w:sz w:val="22"/>
                <w:lang w:eastAsia="en-IN"/>
              </w:rPr>
              <w:t>2020</w:t>
            </w:r>
          </w:p>
        </w:tc>
        <w:tc>
          <w:tcPr>
            <w:tcW w:w="1261"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782" w:type="pct"/>
            <w:tcBorders>
              <w:top w:val="nil"/>
              <w:left w:val="nil"/>
              <w:bottom w:val="single" w:sz="4" w:space="0" w:color="auto"/>
              <w:right w:val="single" w:sz="4" w:space="0" w:color="auto"/>
            </w:tcBorders>
            <w:shd w:val="clear" w:color="auto" w:fill="auto"/>
            <w:noWrap/>
            <w:vAlign w:val="bottom"/>
            <w:hideMark/>
          </w:tcPr>
          <w:p w:rsidR="002051DA" w:rsidRPr="009C7D5A" w:rsidRDefault="002051DA" w:rsidP="002051D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r>
    </w:tbl>
    <w:p w:rsidR="00FE746A" w:rsidRPr="009C7D5A" w:rsidRDefault="00FE746A" w:rsidP="00FE746A">
      <w:pPr>
        <w:rPr>
          <w:rFonts w:ascii="Arial" w:hAnsi="Arial" w:cs="Arial"/>
          <w:sz w:val="22"/>
          <w:lang w:val="en-US"/>
        </w:rPr>
      </w:pPr>
    </w:p>
    <w:p w:rsidR="00222741" w:rsidRDefault="00222741" w:rsidP="00FE746A">
      <w:pPr>
        <w:rPr>
          <w:rFonts w:ascii="Arial" w:hAnsi="Arial" w:cs="Arial"/>
          <w:sz w:val="22"/>
          <w:lang w:val="en-US"/>
        </w:rPr>
      </w:pPr>
    </w:p>
    <w:p w:rsidR="002051DA" w:rsidRDefault="002051DA" w:rsidP="00FE746A">
      <w:pPr>
        <w:rPr>
          <w:rFonts w:ascii="Arial" w:hAnsi="Arial" w:cs="Arial"/>
          <w:sz w:val="22"/>
          <w:lang w:val="en-US"/>
        </w:rPr>
      </w:pPr>
    </w:p>
    <w:p w:rsidR="002051DA" w:rsidRDefault="002051DA" w:rsidP="00FE746A">
      <w:pPr>
        <w:rPr>
          <w:rFonts w:ascii="Arial" w:hAnsi="Arial" w:cs="Arial"/>
          <w:sz w:val="22"/>
          <w:lang w:val="en-US"/>
        </w:rPr>
      </w:pPr>
    </w:p>
    <w:p w:rsidR="002051DA" w:rsidRPr="009C7D5A" w:rsidRDefault="002051DA" w:rsidP="00FE746A">
      <w:pPr>
        <w:rPr>
          <w:rFonts w:ascii="Arial" w:hAnsi="Arial" w:cs="Arial"/>
          <w:sz w:val="22"/>
          <w:lang w:val="en-US"/>
        </w:rPr>
      </w:pPr>
    </w:p>
    <w:tbl>
      <w:tblPr>
        <w:tblW w:w="5399" w:type="pct"/>
        <w:tblLook w:val="04A0" w:firstRow="1" w:lastRow="0" w:firstColumn="1" w:lastColumn="0" w:noHBand="0" w:noVBand="1"/>
      </w:tblPr>
      <w:tblGrid>
        <w:gridCol w:w="1393"/>
        <w:gridCol w:w="1820"/>
        <w:gridCol w:w="1655"/>
        <w:gridCol w:w="1390"/>
        <w:gridCol w:w="1818"/>
        <w:gridCol w:w="1659"/>
      </w:tblGrid>
      <w:tr w:rsidR="00094374" w:rsidRPr="009C7D5A" w:rsidTr="002051DA">
        <w:trPr>
          <w:trHeight w:val="217"/>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lastRenderedPageBreak/>
              <w:t>Purchase A/c</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AB69FE"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A/c</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AB69FE"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2051DA" w:rsidRPr="009C7D5A" w:rsidTr="002051DA">
        <w:trPr>
          <w:trHeight w:val="21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EC475B"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Balance b/d</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71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22741" w:rsidRPr="009C7D5A" w:rsidRDefault="00222741" w:rsidP="00FE746A">
      <w:pPr>
        <w:rPr>
          <w:rFonts w:ascii="Arial" w:hAnsi="Arial" w:cs="Arial"/>
          <w:sz w:val="22"/>
          <w:lang w:val="en-US"/>
        </w:rPr>
      </w:pPr>
    </w:p>
    <w:tbl>
      <w:tblPr>
        <w:tblW w:w="5432" w:type="pct"/>
        <w:tblLook w:val="04A0" w:firstRow="1" w:lastRow="0" w:firstColumn="1" w:lastColumn="0" w:noHBand="0" w:noVBand="1"/>
      </w:tblPr>
      <w:tblGrid>
        <w:gridCol w:w="1402"/>
        <w:gridCol w:w="1820"/>
        <w:gridCol w:w="1667"/>
        <w:gridCol w:w="1403"/>
        <w:gridCol w:w="1832"/>
        <w:gridCol w:w="1671"/>
      </w:tblGrid>
      <w:tr w:rsidR="00094374" w:rsidRPr="009C7D5A" w:rsidTr="002051DA">
        <w:trPr>
          <w:trHeight w:val="26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Sales A/c</w:t>
            </w:r>
          </w:p>
        </w:tc>
      </w:tr>
      <w:tr w:rsidR="009C7D5A"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2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6"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3"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AB69FE"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tcPr>
          <w:p w:rsidR="00AB69FE" w:rsidRPr="009C7D5A" w:rsidRDefault="00AB69FE" w:rsidP="00AB69FE">
            <w:pPr>
              <w:spacing w:after="0" w:line="240" w:lineRule="auto"/>
              <w:jc w:val="left"/>
              <w:rPr>
                <w:rFonts w:ascii="Arial" w:eastAsia="Times New Roman" w:hAnsi="Arial" w:cs="Arial"/>
                <w:sz w:val="22"/>
                <w:lang w:eastAsia="en-IN"/>
              </w:rPr>
            </w:pPr>
          </w:p>
        </w:tc>
        <w:tc>
          <w:tcPr>
            <w:tcW w:w="929" w:type="pct"/>
            <w:tcBorders>
              <w:top w:val="nil"/>
              <w:left w:val="nil"/>
              <w:bottom w:val="single" w:sz="4" w:space="0" w:color="auto"/>
              <w:right w:val="single" w:sz="4" w:space="0" w:color="auto"/>
            </w:tcBorders>
            <w:shd w:val="clear" w:color="auto" w:fill="auto"/>
            <w:noWrap/>
            <w:vAlign w:val="bottom"/>
          </w:tcPr>
          <w:p w:rsidR="00AB69FE" w:rsidRPr="009C7D5A" w:rsidRDefault="00AB69FE" w:rsidP="00AB69FE">
            <w:pPr>
              <w:spacing w:after="0" w:line="240" w:lineRule="auto"/>
              <w:jc w:val="left"/>
              <w:rPr>
                <w:rFonts w:ascii="Arial" w:eastAsia="Times New Roman" w:hAnsi="Arial" w:cs="Arial"/>
                <w:sz w:val="22"/>
                <w:lang w:eastAsia="en-IN"/>
              </w:rPr>
            </w:pPr>
          </w:p>
        </w:tc>
        <w:tc>
          <w:tcPr>
            <w:tcW w:w="851" w:type="pct"/>
            <w:tcBorders>
              <w:top w:val="nil"/>
              <w:left w:val="nil"/>
              <w:bottom w:val="single" w:sz="4" w:space="0" w:color="auto"/>
              <w:right w:val="single" w:sz="4" w:space="0" w:color="auto"/>
            </w:tcBorders>
            <w:shd w:val="clear" w:color="auto" w:fill="auto"/>
            <w:noWrap/>
            <w:vAlign w:val="bottom"/>
          </w:tcPr>
          <w:p w:rsidR="00AB69FE" w:rsidRPr="009C7D5A" w:rsidRDefault="00AB69FE" w:rsidP="00AB69FE">
            <w:pPr>
              <w:spacing w:after="0" w:line="240" w:lineRule="auto"/>
              <w:jc w:val="left"/>
              <w:rPr>
                <w:rFonts w:ascii="Arial" w:eastAsia="Times New Roman" w:hAnsi="Arial" w:cs="Arial"/>
                <w:sz w:val="22"/>
                <w:lang w:eastAsia="en-IN"/>
              </w:rPr>
            </w:pPr>
          </w:p>
        </w:tc>
        <w:tc>
          <w:tcPr>
            <w:tcW w:w="716" w:type="pct"/>
            <w:tcBorders>
              <w:top w:val="nil"/>
              <w:left w:val="nil"/>
              <w:bottom w:val="single" w:sz="4" w:space="0" w:color="auto"/>
              <w:right w:val="single" w:sz="4" w:space="0" w:color="auto"/>
            </w:tcBorders>
            <w:shd w:val="clear" w:color="auto" w:fill="auto"/>
            <w:noWrap/>
          </w:tcPr>
          <w:p w:rsidR="00AB69FE" w:rsidRDefault="00AB69FE" w:rsidP="00AB69FE">
            <w:r w:rsidRPr="000967B5">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A/c</w:t>
            </w:r>
          </w:p>
        </w:tc>
        <w:tc>
          <w:tcPr>
            <w:tcW w:w="853" w:type="pct"/>
            <w:tcBorders>
              <w:top w:val="nil"/>
              <w:left w:val="nil"/>
              <w:bottom w:val="single" w:sz="4" w:space="0" w:color="auto"/>
              <w:right w:val="single" w:sz="4" w:space="0" w:color="auto"/>
            </w:tcBorders>
            <w:shd w:val="clear" w:color="auto" w:fill="auto"/>
            <w:noWrap/>
            <w:vAlign w:val="bottom"/>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r>
      <w:tr w:rsidR="00AB69FE"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29"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c/d</w:t>
            </w:r>
          </w:p>
        </w:tc>
        <w:tc>
          <w:tcPr>
            <w:tcW w:w="851"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c>
          <w:tcPr>
            <w:tcW w:w="716" w:type="pct"/>
            <w:tcBorders>
              <w:top w:val="nil"/>
              <w:left w:val="nil"/>
              <w:bottom w:val="single" w:sz="4" w:space="0" w:color="auto"/>
              <w:right w:val="single" w:sz="4" w:space="0" w:color="auto"/>
            </w:tcBorders>
            <w:shd w:val="clear" w:color="auto" w:fill="auto"/>
            <w:noWrap/>
            <w:hideMark/>
          </w:tcPr>
          <w:p w:rsidR="00AB69FE" w:rsidRDefault="00AB69FE" w:rsidP="00AB69FE">
            <w:r w:rsidRPr="000967B5">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Fish A/c</w:t>
            </w:r>
          </w:p>
        </w:tc>
        <w:tc>
          <w:tcPr>
            <w:tcW w:w="853"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r>
      <w:tr w:rsidR="009C7D5A"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c>
          <w:tcPr>
            <w:tcW w:w="71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r>
      <w:tr w:rsidR="009C7D5A" w:rsidRPr="009C7D5A" w:rsidTr="00AB69FE">
        <w:trPr>
          <w:trHeight w:val="266"/>
        </w:trPr>
        <w:tc>
          <w:tcPr>
            <w:tcW w:w="716"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2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6" w:type="pct"/>
            <w:tcBorders>
              <w:top w:val="nil"/>
              <w:left w:val="nil"/>
              <w:bottom w:val="single" w:sz="4" w:space="0" w:color="auto"/>
              <w:right w:val="single" w:sz="4" w:space="0" w:color="auto"/>
            </w:tcBorders>
            <w:shd w:val="clear" w:color="auto" w:fill="auto"/>
            <w:noWrap/>
            <w:vAlign w:val="bottom"/>
            <w:hideMark/>
          </w:tcPr>
          <w:p w:rsidR="00094374" w:rsidRPr="009C7D5A" w:rsidRDefault="00EC475B"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r>
    </w:tbl>
    <w:p w:rsidR="008E17B7" w:rsidRPr="009C7D5A" w:rsidRDefault="008E17B7" w:rsidP="00FE746A">
      <w:pPr>
        <w:rPr>
          <w:rFonts w:ascii="Arial" w:hAnsi="Arial" w:cs="Arial"/>
          <w:sz w:val="22"/>
          <w:lang w:val="en-US"/>
        </w:rPr>
      </w:pPr>
    </w:p>
    <w:tbl>
      <w:tblPr>
        <w:tblW w:w="5505" w:type="pct"/>
        <w:tblLook w:val="04A0" w:firstRow="1" w:lastRow="0" w:firstColumn="1" w:lastColumn="0" w:noHBand="0" w:noVBand="1"/>
      </w:tblPr>
      <w:tblGrid>
        <w:gridCol w:w="1419"/>
        <w:gridCol w:w="1856"/>
        <w:gridCol w:w="1688"/>
        <w:gridCol w:w="1420"/>
        <w:gridCol w:w="1854"/>
        <w:gridCol w:w="1690"/>
      </w:tblGrid>
      <w:tr w:rsidR="00094374" w:rsidRPr="009C7D5A" w:rsidTr="002051DA">
        <w:trPr>
          <w:trHeight w:val="30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Fish A/c</w:t>
            </w:r>
          </w:p>
        </w:tc>
      </w:tr>
      <w:tr w:rsidR="009C7D5A"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71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Sales A/c</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c>
          <w:tcPr>
            <w:tcW w:w="715" w:type="pct"/>
            <w:tcBorders>
              <w:top w:val="nil"/>
              <w:left w:val="nil"/>
              <w:bottom w:val="single" w:sz="4" w:space="0" w:color="auto"/>
              <w:right w:val="single" w:sz="4" w:space="0" w:color="auto"/>
            </w:tcBorders>
            <w:shd w:val="clear" w:color="auto" w:fill="auto"/>
            <w:noWrap/>
            <w:hideMark/>
          </w:tcPr>
          <w:p w:rsidR="00EC475B" w:rsidRDefault="00EC475B" w:rsidP="00EC475B">
            <w:r w:rsidRPr="004D6F21">
              <w:rPr>
                <w:rFonts w:ascii="Arial" w:eastAsia="Times New Roman" w:hAnsi="Arial" w:cs="Arial"/>
                <w:sz w:val="22"/>
                <w:lang w:eastAsia="en-IN"/>
              </w:rPr>
              <w:t>31/12/2019</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Bank A/c</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45000</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hideMark/>
          </w:tcPr>
          <w:p w:rsidR="00EC475B" w:rsidRDefault="00EC475B" w:rsidP="00EC475B">
            <w:r w:rsidRPr="004D6F21">
              <w:rPr>
                <w:rFonts w:ascii="Arial" w:eastAsia="Times New Roman" w:hAnsi="Arial" w:cs="Arial"/>
                <w:sz w:val="22"/>
                <w:lang w:eastAsia="en-IN"/>
              </w:rPr>
              <w:t>31/12/2019</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A/c</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56000</w:t>
            </w:r>
          </w:p>
        </w:tc>
        <w:tc>
          <w:tcPr>
            <w:tcW w:w="71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56000</w:t>
            </w:r>
          </w:p>
        </w:tc>
      </w:tr>
      <w:tr w:rsidR="00EC475B" w:rsidRPr="009C7D5A" w:rsidTr="00AB69FE">
        <w:trPr>
          <w:trHeight w:val="306"/>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0"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c>
          <w:tcPr>
            <w:tcW w:w="715"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EC475B" w:rsidRPr="009C7D5A" w:rsidRDefault="00EC475B" w:rsidP="00EC475B">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E2604A" w:rsidRPr="009C7D5A" w:rsidRDefault="00E2604A" w:rsidP="00FE746A">
      <w:pPr>
        <w:rPr>
          <w:rFonts w:ascii="Arial" w:hAnsi="Arial" w:cs="Arial"/>
          <w:sz w:val="22"/>
          <w:lang w:val="en-US"/>
        </w:rPr>
      </w:pPr>
    </w:p>
    <w:tbl>
      <w:tblPr>
        <w:tblW w:w="5459" w:type="pct"/>
        <w:tblLook w:val="04A0" w:firstRow="1" w:lastRow="0" w:firstColumn="1" w:lastColumn="0" w:noHBand="0" w:noVBand="1"/>
      </w:tblPr>
      <w:tblGrid>
        <w:gridCol w:w="1408"/>
        <w:gridCol w:w="1841"/>
        <w:gridCol w:w="1673"/>
        <w:gridCol w:w="1408"/>
        <w:gridCol w:w="1839"/>
        <w:gridCol w:w="1675"/>
      </w:tblGrid>
      <w:tr w:rsidR="00094374" w:rsidRPr="009C7D5A" w:rsidTr="00943E56">
        <w:trPr>
          <w:trHeight w:val="288"/>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Dodd A/c</w:t>
            </w:r>
          </w:p>
        </w:tc>
      </w:tr>
      <w:tr w:rsidR="009C7D5A"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proofErr w:type="gramStart"/>
            <w:r w:rsidRPr="009C7D5A">
              <w:rPr>
                <w:rFonts w:ascii="Arial" w:eastAsia="Times New Roman" w:hAnsi="Arial" w:cs="Arial"/>
                <w:b/>
                <w:bCs/>
                <w:sz w:val="22"/>
                <w:lang w:eastAsia="en-IN"/>
              </w:rPr>
              <w:t xml:space="preserve">Amount  </w:t>
            </w:r>
            <w:proofErr w:type="spellStart"/>
            <w:r w:rsidRPr="009C7D5A">
              <w:rPr>
                <w:rFonts w:ascii="Arial" w:eastAsia="Times New Roman" w:hAnsi="Arial" w:cs="Arial"/>
                <w:b/>
                <w:bCs/>
                <w:sz w:val="22"/>
                <w:lang w:eastAsia="en-IN"/>
              </w:rPr>
              <w:t>Dr.</w:t>
            </w:r>
            <w:proofErr w:type="spellEnd"/>
            <w:proofErr w:type="gramEnd"/>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AB69FE"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hideMark/>
          </w:tcPr>
          <w:p w:rsidR="00AB69FE" w:rsidRDefault="00AB69FE" w:rsidP="00AB69FE">
            <w:r w:rsidRPr="00D41D78">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Bank A/c</w:t>
            </w:r>
          </w:p>
        </w:tc>
        <w:tc>
          <w:tcPr>
            <w:tcW w:w="850"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29000</w:t>
            </w:r>
          </w:p>
        </w:tc>
        <w:tc>
          <w:tcPr>
            <w:tcW w:w="715"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sidR="00EC475B">
              <w:rPr>
                <w:rFonts w:ascii="Arial" w:eastAsia="Times New Roman" w:hAnsi="Arial" w:cs="Arial"/>
                <w:sz w:val="22"/>
                <w:lang w:eastAsia="en-IN"/>
              </w:rPr>
              <w:t>/</w:t>
            </w:r>
            <w:r w:rsidRPr="009C7D5A">
              <w:rPr>
                <w:rFonts w:ascii="Arial" w:eastAsia="Times New Roman" w:hAnsi="Arial" w:cs="Arial"/>
                <w:sz w:val="22"/>
                <w:lang w:eastAsia="en-IN"/>
              </w:rPr>
              <w:t>01</w:t>
            </w:r>
            <w:r w:rsidR="00EC475B">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1"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w:t>
            </w:r>
          </w:p>
        </w:tc>
      </w:tr>
      <w:tr w:rsidR="00AB69FE"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hideMark/>
          </w:tcPr>
          <w:p w:rsidR="00AB69FE" w:rsidRDefault="00AB69FE" w:rsidP="00AB69FE">
            <w:r w:rsidRPr="00D41D78">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A/c</w:t>
            </w:r>
          </w:p>
        </w:tc>
        <w:tc>
          <w:tcPr>
            <w:tcW w:w="850"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30000</w:t>
            </w:r>
          </w:p>
        </w:tc>
        <w:tc>
          <w:tcPr>
            <w:tcW w:w="715"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AB69FE" w:rsidRPr="009C7D5A" w:rsidRDefault="00AB69FE" w:rsidP="00AB69F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AB69FE"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r>
      <w:tr w:rsidR="009C7D5A"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59000</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59000</w:t>
            </w:r>
          </w:p>
        </w:tc>
      </w:tr>
      <w:tr w:rsidR="009C7D5A" w:rsidRPr="009C7D5A" w:rsidTr="00AB69FE">
        <w:trPr>
          <w:trHeight w:val="288"/>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EC475B"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720F9" w:rsidRDefault="002720F9" w:rsidP="00FE746A">
      <w:pPr>
        <w:rPr>
          <w:rFonts w:ascii="Arial" w:hAnsi="Arial" w:cs="Arial"/>
          <w:sz w:val="22"/>
          <w:lang w:val="en-US"/>
        </w:rPr>
      </w:pPr>
    </w:p>
    <w:p w:rsidR="00AB69FE" w:rsidRDefault="00AB69FE" w:rsidP="00FE746A">
      <w:pPr>
        <w:rPr>
          <w:rFonts w:ascii="Arial" w:hAnsi="Arial" w:cs="Arial"/>
          <w:sz w:val="22"/>
          <w:lang w:val="en-US"/>
        </w:rPr>
      </w:pPr>
    </w:p>
    <w:p w:rsidR="00AB69FE" w:rsidRPr="009C7D5A" w:rsidRDefault="00AB69FE" w:rsidP="00FE746A">
      <w:pPr>
        <w:rPr>
          <w:rFonts w:ascii="Arial" w:hAnsi="Arial" w:cs="Arial"/>
          <w:sz w:val="22"/>
          <w:lang w:val="en-US"/>
        </w:rPr>
      </w:pPr>
    </w:p>
    <w:tbl>
      <w:tblPr>
        <w:tblW w:w="5425" w:type="pct"/>
        <w:tblLook w:val="04A0" w:firstRow="1" w:lastRow="0" w:firstColumn="1" w:lastColumn="0" w:noHBand="0" w:noVBand="1"/>
      </w:tblPr>
      <w:tblGrid>
        <w:gridCol w:w="1399"/>
        <w:gridCol w:w="1829"/>
        <w:gridCol w:w="1663"/>
        <w:gridCol w:w="1399"/>
        <w:gridCol w:w="1827"/>
        <w:gridCol w:w="1665"/>
      </w:tblGrid>
      <w:tr w:rsidR="00094374" w:rsidRPr="009C7D5A" w:rsidTr="00943E56">
        <w:trPr>
          <w:trHeight w:val="28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lastRenderedPageBreak/>
              <w:t>Office expenses A/c</w:t>
            </w:r>
          </w:p>
        </w:tc>
      </w:tr>
      <w:tr w:rsidR="009C7D5A" w:rsidRPr="009C7D5A" w:rsidTr="00943E56">
        <w:trPr>
          <w:trHeight w:val="284"/>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943E56">
        <w:trPr>
          <w:trHeight w:val="284"/>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AB69FE"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Cash A/c</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943E56">
        <w:trPr>
          <w:trHeight w:val="284"/>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AB69FE"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Balance b/d</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9C7D5A" w:rsidRPr="009C7D5A" w:rsidTr="00943E56">
        <w:trPr>
          <w:trHeight w:val="284"/>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9C7D5A" w:rsidRPr="009C7D5A" w:rsidTr="00943E56">
        <w:trPr>
          <w:trHeight w:val="284"/>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EC475B"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71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D58AA" w:rsidRDefault="002D58AA" w:rsidP="00FE746A">
      <w:pPr>
        <w:rPr>
          <w:rFonts w:ascii="Arial" w:hAnsi="Arial" w:cs="Arial"/>
          <w:sz w:val="22"/>
          <w:lang w:val="en-US"/>
        </w:rPr>
      </w:pPr>
    </w:p>
    <w:p w:rsidR="00943E56" w:rsidRPr="009C7D5A" w:rsidRDefault="00943E56" w:rsidP="00FE746A">
      <w:pPr>
        <w:rPr>
          <w:rFonts w:ascii="Arial" w:hAnsi="Arial" w:cs="Arial"/>
          <w:sz w:val="22"/>
          <w:lang w:val="en-US"/>
        </w:rPr>
      </w:pPr>
    </w:p>
    <w:tbl>
      <w:tblPr>
        <w:tblW w:w="5519" w:type="pct"/>
        <w:tblInd w:w="-472" w:type="dxa"/>
        <w:tblLook w:val="04A0" w:firstRow="1" w:lastRow="0" w:firstColumn="1" w:lastColumn="0" w:noHBand="0" w:noVBand="1"/>
      </w:tblPr>
      <w:tblGrid>
        <w:gridCol w:w="1423"/>
        <w:gridCol w:w="1861"/>
        <w:gridCol w:w="1692"/>
        <w:gridCol w:w="1423"/>
        <w:gridCol w:w="1859"/>
        <w:gridCol w:w="1694"/>
      </w:tblGrid>
      <w:tr w:rsidR="00F0687E" w:rsidRPr="009C7D5A" w:rsidTr="00943E56">
        <w:trPr>
          <w:trHeight w:val="297"/>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Van A/c</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AB69F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Pr>
                <w:rFonts w:ascii="Arial" w:eastAsia="Times New Roman" w:hAnsi="Arial" w:cs="Arial"/>
                <w:sz w:val="22"/>
                <w:lang w:eastAsia="en-IN"/>
              </w:rPr>
              <w:t>/</w:t>
            </w:r>
            <w:r w:rsidRPr="009C7D5A">
              <w:rPr>
                <w:rFonts w:ascii="Arial" w:eastAsia="Times New Roman" w:hAnsi="Arial" w:cs="Arial"/>
                <w:sz w:val="22"/>
                <w:lang w:eastAsia="en-IN"/>
              </w:rPr>
              <w:t>12</w:t>
            </w:r>
            <w:r>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 Bank A/c</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w:t>
            </w:r>
            <w:r w:rsidR="00EC475B">
              <w:rPr>
                <w:rFonts w:ascii="Arial" w:eastAsia="Times New Roman" w:hAnsi="Arial" w:cs="Arial"/>
                <w:sz w:val="22"/>
                <w:lang w:eastAsia="en-IN"/>
              </w:rPr>
              <w:t>/</w:t>
            </w:r>
            <w:r w:rsidRPr="009C7D5A">
              <w:rPr>
                <w:rFonts w:ascii="Arial" w:eastAsia="Times New Roman" w:hAnsi="Arial" w:cs="Arial"/>
                <w:sz w:val="22"/>
                <w:lang w:eastAsia="en-IN"/>
              </w:rPr>
              <w:t>12</w:t>
            </w:r>
            <w:r w:rsidR="00EC475B">
              <w:rPr>
                <w:rFonts w:ascii="Arial" w:eastAsia="Times New Roman" w:hAnsi="Arial" w:cs="Arial"/>
                <w:sz w:val="22"/>
                <w:lang w:eastAsia="en-IN"/>
              </w:rPr>
              <w:t>/</w:t>
            </w:r>
            <w:r w:rsidRPr="009C7D5A">
              <w:rPr>
                <w:rFonts w:ascii="Arial" w:eastAsia="Times New Roman" w:hAnsi="Arial" w:cs="Arial"/>
                <w:sz w:val="22"/>
                <w:lang w:eastAsia="en-IN"/>
              </w:rPr>
              <w:t>2019</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9C7D5A" w:rsidRPr="009C7D5A" w:rsidTr="00943E56">
        <w:trPr>
          <w:trHeight w:val="297"/>
        </w:trPr>
        <w:tc>
          <w:tcPr>
            <w:tcW w:w="715"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EC475B"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01</w:t>
            </w:r>
            <w:r>
              <w:rPr>
                <w:rFonts w:ascii="Arial" w:eastAsia="Times New Roman" w:hAnsi="Arial" w:cs="Arial"/>
                <w:sz w:val="22"/>
                <w:lang w:eastAsia="en-IN"/>
              </w:rPr>
              <w:t>/</w:t>
            </w:r>
            <w:r w:rsidRPr="009C7D5A">
              <w:rPr>
                <w:rFonts w:ascii="Arial" w:eastAsia="Times New Roman" w:hAnsi="Arial" w:cs="Arial"/>
                <w:sz w:val="22"/>
                <w:lang w:eastAsia="en-IN"/>
              </w:rPr>
              <w:t>2020</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Balance b/d</w:t>
            </w:r>
          </w:p>
        </w:tc>
        <w:tc>
          <w:tcPr>
            <w:tcW w:w="85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71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4"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5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1C3881" w:rsidRPr="009C7D5A" w:rsidRDefault="001C3881" w:rsidP="00FE746A">
      <w:pPr>
        <w:rPr>
          <w:rFonts w:ascii="Arial" w:hAnsi="Arial" w:cs="Arial"/>
          <w:sz w:val="22"/>
          <w:lang w:val="en-US"/>
        </w:rPr>
      </w:pPr>
    </w:p>
    <w:p w:rsidR="00DA6B6E" w:rsidRPr="009C7D5A" w:rsidRDefault="001C6C82" w:rsidP="00943E56">
      <w:pPr>
        <w:pStyle w:val="Heading2"/>
        <w:numPr>
          <w:ilvl w:val="0"/>
          <w:numId w:val="0"/>
        </w:numPr>
        <w:ind w:left="576"/>
        <w:rPr>
          <w:rFonts w:ascii="Arial" w:hAnsi="Arial" w:cs="Arial"/>
          <w:sz w:val="22"/>
          <w:szCs w:val="22"/>
          <w:lang w:val="en-US"/>
        </w:rPr>
      </w:pPr>
      <w:bookmarkStart w:id="2" w:name="_Toc63186666"/>
      <w:r w:rsidRPr="009C7D5A">
        <w:rPr>
          <w:rFonts w:ascii="Arial" w:hAnsi="Arial" w:cs="Arial"/>
          <w:sz w:val="22"/>
          <w:szCs w:val="22"/>
          <w:lang w:val="en-US"/>
        </w:rPr>
        <w:t>Trial balance</w:t>
      </w:r>
      <w:bookmarkEnd w:id="2"/>
    </w:p>
    <w:tbl>
      <w:tblPr>
        <w:tblW w:w="9721" w:type="dxa"/>
        <w:tblInd w:w="-352" w:type="dxa"/>
        <w:tblLook w:val="04A0" w:firstRow="1" w:lastRow="0" w:firstColumn="1" w:lastColumn="0" w:noHBand="0" w:noVBand="1"/>
      </w:tblPr>
      <w:tblGrid>
        <w:gridCol w:w="5423"/>
        <w:gridCol w:w="2148"/>
        <w:gridCol w:w="2150"/>
      </w:tblGrid>
      <w:tr w:rsidR="008123E5" w:rsidRPr="009C7D5A" w:rsidTr="008123E5">
        <w:trPr>
          <w:trHeight w:val="249"/>
        </w:trPr>
        <w:tc>
          <w:tcPr>
            <w:tcW w:w="972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center"/>
              <w:rPr>
                <w:rFonts w:ascii="Arial" w:eastAsia="Times New Roman" w:hAnsi="Arial" w:cs="Arial"/>
                <w:b/>
                <w:sz w:val="22"/>
                <w:lang w:eastAsia="en-IN"/>
              </w:rPr>
            </w:pPr>
            <w:r w:rsidRPr="009C7D5A">
              <w:rPr>
                <w:rFonts w:ascii="Arial" w:eastAsia="Times New Roman" w:hAnsi="Arial" w:cs="Arial"/>
                <w:b/>
                <w:sz w:val="22"/>
                <w:lang w:eastAsia="en-IN"/>
              </w:rPr>
              <w:t>Trial Balance</w:t>
            </w:r>
          </w:p>
        </w:tc>
      </w:tr>
      <w:tr w:rsidR="008123E5" w:rsidRPr="009C7D5A" w:rsidTr="008123E5">
        <w:trPr>
          <w:trHeight w:val="249"/>
        </w:trPr>
        <w:tc>
          <w:tcPr>
            <w:tcW w:w="54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23E5" w:rsidRPr="009C7D5A" w:rsidRDefault="008123E5" w:rsidP="00D041AA">
            <w:pPr>
              <w:spacing w:after="0" w:line="240" w:lineRule="auto"/>
              <w:jc w:val="left"/>
              <w:rPr>
                <w:rFonts w:ascii="Arial" w:eastAsia="Times New Roman" w:hAnsi="Arial" w:cs="Arial"/>
                <w:b/>
                <w:sz w:val="22"/>
                <w:lang w:eastAsia="en-IN"/>
              </w:rPr>
            </w:pPr>
          </w:p>
        </w:tc>
        <w:tc>
          <w:tcPr>
            <w:tcW w:w="2148" w:type="dxa"/>
            <w:tcBorders>
              <w:top w:val="single" w:sz="4" w:space="0" w:color="auto"/>
              <w:left w:val="nil"/>
              <w:bottom w:val="single" w:sz="4" w:space="0" w:color="auto"/>
              <w:right w:val="single" w:sz="4" w:space="0" w:color="auto"/>
            </w:tcBorders>
            <w:shd w:val="clear" w:color="auto" w:fill="auto"/>
            <w:noWrap/>
            <w:vAlign w:val="bottom"/>
          </w:tcPr>
          <w:p w:rsidR="008123E5" w:rsidRPr="009C7D5A" w:rsidRDefault="008123E5" w:rsidP="00D041AA">
            <w:pPr>
              <w:spacing w:after="0" w:line="240" w:lineRule="auto"/>
              <w:jc w:val="left"/>
              <w:rPr>
                <w:rFonts w:ascii="Arial" w:eastAsia="Times New Roman" w:hAnsi="Arial" w:cs="Arial"/>
                <w:b/>
                <w:sz w:val="22"/>
                <w:lang w:eastAsia="en-IN"/>
              </w:rPr>
            </w:pPr>
            <w:r w:rsidRPr="009C7D5A">
              <w:rPr>
                <w:rFonts w:ascii="Arial" w:eastAsia="Times New Roman" w:hAnsi="Arial" w:cs="Arial"/>
                <w:b/>
                <w:sz w:val="22"/>
                <w:lang w:eastAsia="en-IN"/>
              </w:rPr>
              <w:t xml:space="preserve">Amount £ </w:t>
            </w:r>
            <w:proofErr w:type="spellStart"/>
            <w:r w:rsidRPr="009C7D5A">
              <w:rPr>
                <w:rFonts w:ascii="Arial" w:eastAsia="Times New Roman" w:hAnsi="Arial" w:cs="Arial"/>
                <w:b/>
                <w:sz w:val="22"/>
                <w:lang w:eastAsia="en-IN"/>
              </w:rPr>
              <w:t>Dr.</w:t>
            </w:r>
            <w:proofErr w:type="spellEnd"/>
          </w:p>
        </w:tc>
        <w:tc>
          <w:tcPr>
            <w:tcW w:w="2150" w:type="dxa"/>
            <w:tcBorders>
              <w:top w:val="single" w:sz="4" w:space="0" w:color="auto"/>
              <w:left w:val="nil"/>
              <w:bottom w:val="single" w:sz="4" w:space="0" w:color="auto"/>
              <w:right w:val="single" w:sz="4" w:space="0" w:color="auto"/>
            </w:tcBorders>
            <w:shd w:val="clear" w:color="auto" w:fill="auto"/>
            <w:noWrap/>
            <w:vAlign w:val="bottom"/>
          </w:tcPr>
          <w:p w:rsidR="008123E5" w:rsidRPr="009C7D5A" w:rsidRDefault="008123E5" w:rsidP="00D041AA">
            <w:pPr>
              <w:spacing w:after="0" w:line="240" w:lineRule="auto"/>
              <w:jc w:val="left"/>
              <w:rPr>
                <w:rFonts w:ascii="Arial" w:eastAsia="Times New Roman" w:hAnsi="Arial" w:cs="Arial"/>
                <w:b/>
                <w:sz w:val="22"/>
                <w:lang w:eastAsia="en-IN"/>
              </w:rPr>
            </w:pPr>
            <w:r w:rsidRPr="009C7D5A">
              <w:rPr>
                <w:rFonts w:ascii="Arial" w:eastAsia="Times New Roman" w:hAnsi="Arial" w:cs="Arial"/>
                <w:b/>
                <w:sz w:val="22"/>
                <w:lang w:eastAsia="en-IN"/>
              </w:rPr>
              <w:t>Amount £ Cr.</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Furniture</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r>
              <w:rPr>
                <w:rFonts w:ascii="Arial" w:eastAsia="Times New Roman" w:hAnsi="Arial" w:cs="Arial"/>
                <w:sz w:val="22"/>
                <w:lang w:eastAsia="en-IN"/>
              </w:rPr>
              <w:t>10000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Dodd</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57000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Office expenses</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9000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Van</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r>
              <w:rPr>
                <w:rFonts w:ascii="Arial" w:eastAsia="Times New Roman" w:hAnsi="Arial" w:cs="Arial"/>
                <w:sz w:val="22"/>
                <w:lang w:eastAsia="en-IN"/>
              </w:rPr>
              <w:t>12000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Fish</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4000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Capital</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r>
              <w:rPr>
                <w:rFonts w:ascii="Arial" w:eastAsia="Times New Roman" w:hAnsi="Arial" w:cs="Arial"/>
                <w:sz w:val="22"/>
                <w:lang w:eastAsia="en-IN"/>
              </w:rPr>
              <w:t>20000</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Cash</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r>
              <w:rPr>
                <w:rFonts w:ascii="Arial" w:eastAsia="Times New Roman" w:hAnsi="Arial" w:cs="Arial"/>
                <w:sz w:val="22"/>
                <w:lang w:eastAsia="en-IN"/>
              </w:rPr>
              <w:t>23000</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Bank</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6000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Purchase</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15000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Sales</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 </w:t>
            </w:r>
            <w:r>
              <w:rPr>
                <w:rFonts w:ascii="Arial" w:eastAsia="Times New Roman" w:hAnsi="Arial" w:cs="Arial"/>
                <w:sz w:val="22"/>
                <w:lang w:eastAsia="en-IN"/>
              </w:rPr>
              <w:t>70000</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8123E5" w:rsidRPr="009C7D5A" w:rsidTr="008123E5">
        <w:trPr>
          <w:trHeight w:val="249"/>
        </w:trPr>
        <w:tc>
          <w:tcPr>
            <w:tcW w:w="5423" w:type="dxa"/>
            <w:tcBorders>
              <w:top w:val="nil"/>
              <w:left w:val="single" w:sz="4" w:space="0" w:color="auto"/>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w:t>
            </w:r>
          </w:p>
        </w:tc>
        <w:tc>
          <w:tcPr>
            <w:tcW w:w="2148"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113000</w:t>
            </w:r>
          </w:p>
        </w:tc>
        <w:tc>
          <w:tcPr>
            <w:tcW w:w="2150" w:type="dxa"/>
            <w:tcBorders>
              <w:top w:val="nil"/>
              <w:left w:val="nil"/>
              <w:bottom w:val="single" w:sz="4" w:space="0" w:color="auto"/>
              <w:right w:val="single" w:sz="4" w:space="0" w:color="auto"/>
            </w:tcBorders>
            <w:shd w:val="clear" w:color="auto" w:fill="auto"/>
            <w:noWrap/>
            <w:vAlign w:val="bottom"/>
            <w:hideMark/>
          </w:tcPr>
          <w:p w:rsidR="008123E5" w:rsidRPr="009C7D5A" w:rsidRDefault="008123E5" w:rsidP="00D041AA">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113000</w:t>
            </w:r>
          </w:p>
        </w:tc>
      </w:tr>
    </w:tbl>
    <w:p w:rsidR="001C6C82" w:rsidRPr="009C7D5A" w:rsidRDefault="001C6C82" w:rsidP="00FE746A">
      <w:pPr>
        <w:rPr>
          <w:rFonts w:ascii="Arial" w:hAnsi="Arial" w:cs="Arial"/>
          <w:sz w:val="22"/>
          <w:lang w:val="en-US"/>
        </w:rPr>
      </w:pPr>
    </w:p>
    <w:p w:rsidR="002272E6" w:rsidRPr="009C7D5A" w:rsidRDefault="002272E6" w:rsidP="00943E56">
      <w:pPr>
        <w:pStyle w:val="Heading2"/>
        <w:numPr>
          <w:ilvl w:val="0"/>
          <w:numId w:val="0"/>
        </w:numPr>
        <w:ind w:left="576"/>
        <w:rPr>
          <w:rFonts w:ascii="Arial" w:hAnsi="Arial" w:cs="Arial"/>
          <w:sz w:val="22"/>
          <w:szCs w:val="22"/>
          <w:lang w:val="en-US"/>
        </w:rPr>
      </w:pPr>
      <w:bookmarkStart w:id="3" w:name="_Toc63186667"/>
      <w:r w:rsidRPr="009C7D5A">
        <w:rPr>
          <w:rFonts w:ascii="Arial" w:hAnsi="Arial" w:cs="Arial"/>
          <w:sz w:val="22"/>
          <w:szCs w:val="22"/>
          <w:lang w:val="en-US"/>
        </w:rPr>
        <w:t xml:space="preserve"> Financial statements</w:t>
      </w:r>
      <w:bookmarkEnd w:id="3"/>
    </w:p>
    <w:p w:rsidR="002272E6" w:rsidRDefault="002272E6" w:rsidP="00FE746A">
      <w:pPr>
        <w:rPr>
          <w:rFonts w:ascii="Arial" w:hAnsi="Arial" w:cs="Arial"/>
          <w:sz w:val="22"/>
          <w:lang w:val="en-US"/>
        </w:rPr>
      </w:pPr>
    </w:p>
    <w:tbl>
      <w:tblPr>
        <w:tblW w:w="8166" w:type="dxa"/>
        <w:tblLook w:val="04A0" w:firstRow="1" w:lastRow="0" w:firstColumn="1" w:lastColumn="0" w:noHBand="0" w:noVBand="1"/>
      </w:tblPr>
      <w:tblGrid>
        <w:gridCol w:w="3878"/>
        <w:gridCol w:w="2144"/>
        <w:gridCol w:w="2144"/>
      </w:tblGrid>
      <w:tr w:rsidR="00D011B0" w:rsidRPr="002C421F" w:rsidTr="00D011B0">
        <w:trPr>
          <w:trHeight w:val="229"/>
        </w:trPr>
        <w:tc>
          <w:tcPr>
            <w:tcW w:w="81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center"/>
              <w:rPr>
                <w:rFonts w:ascii="Arial" w:eastAsia="Times New Roman" w:hAnsi="Arial" w:cs="Arial"/>
                <w:b/>
                <w:bCs/>
                <w:sz w:val="22"/>
                <w:lang w:eastAsia="en-IN"/>
              </w:rPr>
            </w:pPr>
            <w:r w:rsidRPr="002C421F">
              <w:rPr>
                <w:rFonts w:ascii="Arial" w:eastAsia="Times New Roman" w:hAnsi="Arial" w:cs="Arial"/>
                <w:b/>
                <w:bCs/>
                <w:sz w:val="22"/>
                <w:lang w:eastAsia="en-IN"/>
              </w:rPr>
              <w:t>Income statement 31.12.2019</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b/>
                <w:bCs/>
                <w:sz w:val="22"/>
                <w:lang w:eastAsia="en-IN"/>
              </w:rPr>
            </w:pPr>
            <w:r w:rsidRPr="002C421F">
              <w:rPr>
                <w:rFonts w:ascii="Arial" w:eastAsia="Times New Roman" w:hAnsi="Arial" w:cs="Arial"/>
                <w:b/>
                <w:bCs/>
                <w:sz w:val="22"/>
                <w:lang w:eastAsia="en-IN"/>
              </w:rPr>
              <w:t> </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b/>
                <w:bCs/>
                <w:sz w:val="22"/>
                <w:lang w:eastAsia="en-IN"/>
              </w:rPr>
            </w:pPr>
            <w:r w:rsidRPr="002C421F">
              <w:rPr>
                <w:rFonts w:ascii="Arial" w:eastAsia="Times New Roman" w:hAnsi="Arial" w:cs="Arial"/>
                <w:b/>
                <w:bCs/>
                <w:sz w:val="22"/>
                <w:lang w:eastAsia="en-IN"/>
              </w:rPr>
              <w:t>Amount £</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b/>
                <w:bCs/>
                <w:sz w:val="22"/>
                <w:lang w:eastAsia="en-IN"/>
              </w:rPr>
            </w:pPr>
            <w:r w:rsidRPr="002C421F">
              <w:rPr>
                <w:rFonts w:ascii="Arial" w:eastAsia="Times New Roman" w:hAnsi="Arial" w:cs="Arial"/>
                <w:b/>
                <w:bCs/>
                <w:sz w:val="22"/>
                <w:lang w:eastAsia="en-IN"/>
              </w:rPr>
              <w:t>Amount £</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sidRPr="002C421F">
              <w:rPr>
                <w:rFonts w:ascii="Arial" w:eastAsia="Times New Roman" w:hAnsi="Arial" w:cs="Arial"/>
                <w:sz w:val="22"/>
                <w:lang w:eastAsia="en-IN"/>
              </w:rPr>
              <w:t>Sales</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70000</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Gross profit</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r>
              <w:rPr>
                <w:rFonts w:ascii="Arial" w:eastAsia="Times New Roman" w:hAnsi="Arial" w:cs="Arial"/>
                <w:sz w:val="22"/>
                <w:lang w:eastAsia="en-IN"/>
              </w:rPr>
              <w:t>55000</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Purchase</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r>
              <w:rPr>
                <w:rFonts w:ascii="Arial" w:eastAsia="Times New Roman" w:hAnsi="Arial" w:cs="Arial"/>
                <w:sz w:val="22"/>
                <w:lang w:eastAsia="en-IN"/>
              </w:rPr>
              <w:t>15000</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sidRPr="002C421F">
              <w:rPr>
                <w:rFonts w:ascii="Arial" w:eastAsia="Times New Roman" w:hAnsi="Arial" w:cs="Arial"/>
                <w:sz w:val="22"/>
                <w:lang w:eastAsia="en-IN"/>
              </w:rPr>
              <w:t xml:space="preserve"> Operating costs</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sidRPr="002C421F">
              <w:rPr>
                <w:rFonts w:ascii="Arial" w:eastAsia="Times New Roman" w:hAnsi="Arial" w:cs="Arial"/>
                <w:sz w:val="22"/>
                <w:lang w:eastAsia="en-IN"/>
              </w:rPr>
              <w:t>Office expenses</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9000</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p>
        </w:tc>
      </w:tr>
      <w:tr w:rsidR="00D011B0" w:rsidRPr="002C421F" w:rsidTr="00D011B0">
        <w:trPr>
          <w:trHeight w:val="229"/>
        </w:trPr>
        <w:tc>
          <w:tcPr>
            <w:tcW w:w="3878" w:type="dxa"/>
            <w:tcBorders>
              <w:top w:val="nil"/>
              <w:left w:val="single" w:sz="4" w:space="0" w:color="auto"/>
              <w:bottom w:val="single" w:sz="4" w:space="0" w:color="auto"/>
              <w:right w:val="single" w:sz="4" w:space="0" w:color="auto"/>
            </w:tcBorders>
            <w:shd w:val="clear" w:color="auto" w:fill="auto"/>
            <w:noWrap/>
            <w:vAlign w:val="bottom"/>
            <w:hideMark/>
          </w:tcPr>
          <w:p w:rsidR="00D011B0" w:rsidRPr="002C421F" w:rsidRDefault="00D011B0" w:rsidP="00D041AA">
            <w:pPr>
              <w:spacing w:after="0" w:line="240" w:lineRule="auto"/>
              <w:jc w:val="left"/>
              <w:rPr>
                <w:rFonts w:ascii="Arial" w:eastAsia="Times New Roman" w:hAnsi="Arial" w:cs="Arial"/>
                <w:sz w:val="22"/>
                <w:lang w:eastAsia="en-IN"/>
              </w:rPr>
            </w:pPr>
            <w:r w:rsidRPr="002C421F">
              <w:rPr>
                <w:rFonts w:ascii="Arial" w:eastAsia="Times New Roman" w:hAnsi="Arial" w:cs="Arial"/>
                <w:sz w:val="22"/>
                <w:lang w:eastAsia="en-IN"/>
              </w:rPr>
              <w:t>Net profit</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 </w:t>
            </w:r>
          </w:p>
        </w:tc>
        <w:tc>
          <w:tcPr>
            <w:tcW w:w="2144" w:type="dxa"/>
            <w:tcBorders>
              <w:top w:val="nil"/>
              <w:left w:val="nil"/>
              <w:bottom w:val="single" w:sz="4" w:space="0" w:color="auto"/>
              <w:right w:val="single" w:sz="4" w:space="0" w:color="auto"/>
            </w:tcBorders>
            <w:shd w:val="clear" w:color="auto" w:fill="auto"/>
            <w:noWrap/>
            <w:vAlign w:val="bottom"/>
            <w:hideMark/>
          </w:tcPr>
          <w:p w:rsidR="00D011B0" w:rsidRPr="002C421F" w:rsidRDefault="00D011B0" w:rsidP="00D011B0">
            <w:pPr>
              <w:spacing w:after="0" w:line="240" w:lineRule="auto"/>
              <w:jc w:val="right"/>
              <w:rPr>
                <w:rFonts w:ascii="Arial" w:eastAsia="Times New Roman" w:hAnsi="Arial" w:cs="Arial"/>
                <w:sz w:val="22"/>
                <w:lang w:eastAsia="en-IN"/>
              </w:rPr>
            </w:pPr>
            <w:r w:rsidRPr="002C421F">
              <w:rPr>
                <w:rFonts w:ascii="Arial" w:eastAsia="Times New Roman" w:hAnsi="Arial" w:cs="Arial"/>
                <w:sz w:val="22"/>
                <w:lang w:eastAsia="en-IN"/>
              </w:rPr>
              <w:t>46000</w:t>
            </w:r>
          </w:p>
        </w:tc>
      </w:tr>
    </w:tbl>
    <w:p w:rsidR="00943E56" w:rsidRDefault="00943E56" w:rsidP="00FE746A">
      <w:pPr>
        <w:rPr>
          <w:rFonts w:ascii="Arial" w:hAnsi="Arial" w:cs="Arial"/>
          <w:sz w:val="22"/>
          <w:lang w:val="en-US"/>
        </w:rPr>
      </w:pPr>
    </w:p>
    <w:p w:rsidR="00943E56" w:rsidRDefault="00943E56" w:rsidP="00FE746A">
      <w:pPr>
        <w:rPr>
          <w:rFonts w:ascii="Arial" w:hAnsi="Arial" w:cs="Arial"/>
          <w:sz w:val="22"/>
          <w:lang w:val="en-US"/>
        </w:rPr>
      </w:pPr>
    </w:p>
    <w:p w:rsidR="00943E56" w:rsidRDefault="00943E56" w:rsidP="00FE746A">
      <w:pPr>
        <w:rPr>
          <w:rFonts w:ascii="Arial" w:hAnsi="Arial" w:cs="Arial"/>
          <w:sz w:val="22"/>
          <w:lang w:val="en-US"/>
        </w:rPr>
      </w:pPr>
    </w:p>
    <w:p w:rsidR="00D011B0" w:rsidRDefault="00D011B0" w:rsidP="00FE746A">
      <w:pPr>
        <w:rPr>
          <w:rFonts w:ascii="Arial" w:hAnsi="Arial" w:cs="Arial"/>
          <w:sz w:val="22"/>
          <w:lang w:val="en-US"/>
        </w:rPr>
      </w:pPr>
    </w:p>
    <w:p w:rsidR="00D011B0" w:rsidRDefault="00D011B0" w:rsidP="00FE746A">
      <w:pPr>
        <w:rPr>
          <w:rFonts w:ascii="Arial" w:hAnsi="Arial" w:cs="Arial"/>
          <w:sz w:val="22"/>
          <w:lang w:val="en-US"/>
        </w:rPr>
      </w:pPr>
    </w:p>
    <w:p w:rsidR="00D011B0" w:rsidRPr="009C7D5A" w:rsidRDefault="00D011B0" w:rsidP="00FE746A">
      <w:pPr>
        <w:rPr>
          <w:rFonts w:ascii="Arial" w:hAnsi="Arial" w:cs="Arial"/>
          <w:sz w:val="22"/>
          <w:lang w:val="en-US"/>
        </w:rPr>
      </w:pPr>
    </w:p>
    <w:tbl>
      <w:tblPr>
        <w:tblW w:w="9528" w:type="dxa"/>
        <w:tblLook w:val="04A0" w:firstRow="1" w:lastRow="0" w:firstColumn="1" w:lastColumn="0" w:noHBand="0" w:noVBand="1"/>
      </w:tblPr>
      <w:tblGrid>
        <w:gridCol w:w="5594"/>
        <w:gridCol w:w="1981"/>
        <w:gridCol w:w="1953"/>
      </w:tblGrid>
      <w:tr w:rsidR="009C7D5A" w:rsidRPr="009C7D5A" w:rsidTr="008160E6">
        <w:trPr>
          <w:trHeight w:val="251"/>
        </w:trPr>
        <w:tc>
          <w:tcPr>
            <w:tcW w:w="95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9075F" w:rsidRPr="009C7D5A" w:rsidRDefault="0099075F" w:rsidP="0099075F">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Financial position statement</w:t>
            </w:r>
          </w:p>
        </w:tc>
      </w:tr>
      <w:tr w:rsidR="009C7D5A" w:rsidRPr="009C7D5A" w:rsidTr="008160E6">
        <w:trPr>
          <w:trHeight w:val="251"/>
        </w:trPr>
        <w:tc>
          <w:tcPr>
            <w:tcW w:w="55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75F" w:rsidRPr="009C7D5A" w:rsidRDefault="0099075F" w:rsidP="00595327">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Non-current assets</w:t>
            </w:r>
          </w:p>
        </w:tc>
        <w:tc>
          <w:tcPr>
            <w:tcW w:w="1981" w:type="dxa"/>
            <w:tcBorders>
              <w:top w:val="single" w:sz="4" w:space="0" w:color="auto"/>
              <w:left w:val="nil"/>
              <w:bottom w:val="single" w:sz="4" w:space="0" w:color="auto"/>
              <w:right w:val="single" w:sz="4" w:space="0" w:color="auto"/>
            </w:tcBorders>
            <w:shd w:val="clear" w:color="auto" w:fill="auto"/>
            <w:noWrap/>
            <w:vAlign w:val="bottom"/>
            <w:hideMark/>
          </w:tcPr>
          <w:p w:rsidR="0099075F" w:rsidRPr="009C7D5A" w:rsidRDefault="0099075F" w:rsidP="00595327">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c>
          <w:tcPr>
            <w:tcW w:w="1951" w:type="dxa"/>
            <w:tcBorders>
              <w:top w:val="single" w:sz="4" w:space="0" w:color="auto"/>
              <w:left w:val="nil"/>
              <w:bottom w:val="single" w:sz="4" w:space="0" w:color="auto"/>
              <w:right w:val="single" w:sz="4" w:space="0" w:color="auto"/>
            </w:tcBorders>
            <w:shd w:val="clear" w:color="auto" w:fill="auto"/>
            <w:noWrap/>
            <w:vAlign w:val="bottom"/>
            <w:hideMark/>
          </w:tcPr>
          <w:p w:rsidR="0099075F" w:rsidRPr="009C7D5A" w:rsidRDefault="0099075F" w:rsidP="00595327">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r>
      <w:tr w:rsidR="0099075F" w:rsidRPr="009C7D5A" w:rsidTr="008160E6">
        <w:trPr>
          <w:trHeight w:val="251"/>
        </w:trPr>
        <w:tc>
          <w:tcPr>
            <w:tcW w:w="5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c>
          <w:tcPr>
            <w:tcW w:w="1981" w:type="dxa"/>
            <w:tcBorders>
              <w:top w:val="single" w:sz="4" w:space="0" w:color="auto"/>
              <w:left w:val="nil"/>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c>
          <w:tcPr>
            <w:tcW w:w="1951" w:type="dxa"/>
            <w:tcBorders>
              <w:top w:val="single" w:sz="4" w:space="0" w:color="auto"/>
              <w:left w:val="nil"/>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Van</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Furniture</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10000</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22000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Current assets: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Debtors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in hand</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at bank</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33000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Suspense account</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22000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 assets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77000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Non-current liabilities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Current liabilities: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Creditors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Capital</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r>
      <w:tr w:rsidR="00E07F94" w:rsidRPr="009C7D5A" w:rsidTr="008160E6">
        <w:trPr>
          <w:trHeight w:val="251"/>
        </w:trPr>
        <w:tc>
          <w:tcPr>
            <w:tcW w:w="5594"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 capital and liabilities</w:t>
            </w:r>
          </w:p>
        </w:tc>
        <w:tc>
          <w:tcPr>
            <w:tcW w:w="198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951"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77000</w:t>
            </w:r>
          </w:p>
        </w:tc>
      </w:tr>
    </w:tbl>
    <w:p w:rsidR="00E07F94" w:rsidRPr="009C7D5A" w:rsidRDefault="00E07F94" w:rsidP="00FE746A">
      <w:pPr>
        <w:rPr>
          <w:rFonts w:ascii="Arial" w:hAnsi="Arial" w:cs="Arial"/>
          <w:sz w:val="22"/>
          <w:lang w:val="en-US"/>
        </w:rPr>
      </w:pPr>
    </w:p>
    <w:p w:rsidR="002272E6" w:rsidRPr="008160E6" w:rsidRDefault="00943E56" w:rsidP="008160E6">
      <w:pPr>
        <w:pStyle w:val="Heading1"/>
        <w:numPr>
          <w:ilvl w:val="0"/>
          <w:numId w:val="7"/>
        </w:numPr>
        <w:rPr>
          <w:rFonts w:ascii="Arial" w:hAnsi="Arial" w:cs="Arial"/>
          <w:sz w:val="22"/>
          <w:szCs w:val="22"/>
          <w:lang w:val="en-US"/>
        </w:rPr>
      </w:pPr>
      <w:bookmarkStart w:id="4" w:name="_Toc63186668"/>
      <w:r w:rsidRPr="008160E6">
        <w:rPr>
          <w:rFonts w:ascii="Arial" w:hAnsi="Arial" w:cs="Arial"/>
          <w:sz w:val="22"/>
          <w:szCs w:val="22"/>
          <w:lang w:val="en-US"/>
        </w:rPr>
        <w:t>R</w:t>
      </w:r>
      <w:r w:rsidR="00683E93" w:rsidRPr="008160E6">
        <w:rPr>
          <w:rFonts w:ascii="Arial" w:hAnsi="Arial" w:cs="Arial"/>
          <w:sz w:val="22"/>
          <w:szCs w:val="22"/>
          <w:lang w:val="en-US"/>
        </w:rPr>
        <w:t xml:space="preserve">easons for </w:t>
      </w:r>
      <w:bookmarkStart w:id="5" w:name="_GoBack"/>
      <w:r w:rsidR="00683E93" w:rsidRPr="008160E6">
        <w:rPr>
          <w:rFonts w:ascii="Arial" w:hAnsi="Arial" w:cs="Arial"/>
          <w:sz w:val="22"/>
          <w:szCs w:val="22"/>
          <w:lang w:val="en-US"/>
        </w:rPr>
        <w:t xml:space="preserve">which </w:t>
      </w:r>
      <w:bookmarkEnd w:id="5"/>
      <w:r w:rsidR="00683E93" w:rsidRPr="008160E6">
        <w:rPr>
          <w:rFonts w:ascii="Arial" w:hAnsi="Arial" w:cs="Arial"/>
          <w:sz w:val="22"/>
          <w:szCs w:val="22"/>
          <w:lang w:val="en-US"/>
        </w:rPr>
        <w:t xml:space="preserve">increase in profit </w:t>
      </w:r>
      <w:r w:rsidRPr="008160E6">
        <w:rPr>
          <w:rFonts w:ascii="Arial" w:hAnsi="Arial" w:cs="Arial"/>
          <w:sz w:val="22"/>
          <w:szCs w:val="22"/>
          <w:lang w:val="en-US"/>
        </w:rPr>
        <w:t>is</w:t>
      </w:r>
      <w:r w:rsidR="00683E93" w:rsidRPr="008160E6">
        <w:rPr>
          <w:rFonts w:ascii="Arial" w:hAnsi="Arial" w:cs="Arial"/>
          <w:sz w:val="22"/>
          <w:szCs w:val="22"/>
          <w:lang w:val="en-US"/>
        </w:rPr>
        <w:t xml:space="preserve"> not</w:t>
      </w:r>
      <w:r w:rsidRPr="008160E6">
        <w:rPr>
          <w:rFonts w:ascii="Arial" w:hAnsi="Arial" w:cs="Arial"/>
          <w:sz w:val="22"/>
          <w:szCs w:val="22"/>
          <w:lang w:val="en-US"/>
        </w:rPr>
        <w:t xml:space="preserve"> necessarily</w:t>
      </w:r>
      <w:r w:rsidR="00683E93" w:rsidRPr="008160E6">
        <w:rPr>
          <w:rFonts w:ascii="Arial" w:hAnsi="Arial" w:cs="Arial"/>
          <w:sz w:val="22"/>
          <w:szCs w:val="22"/>
          <w:lang w:val="en-US"/>
        </w:rPr>
        <w:t xml:space="preserve"> mean increase in cash</w:t>
      </w:r>
      <w:bookmarkEnd w:id="4"/>
    </w:p>
    <w:p w:rsidR="007C4F4B" w:rsidRPr="009C7D5A" w:rsidRDefault="00683E93" w:rsidP="00FE746A">
      <w:pPr>
        <w:rPr>
          <w:rFonts w:ascii="Arial" w:hAnsi="Arial" w:cs="Arial"/>
          <w:sz w:val="22"/>
          <w:lang w:val="en-US"/>
        </w:rPr>
      </w:pPr>
      <w:r w:rsidRPr="009C7D5A">
        <w:rPr>
          <w:rFonts w:ascii="Arial" w:hAnsi="Arial" w:cs="Arial"/>
          <w:sz w:val="22"/>
          <w:lang w:val="en-US"/>
        </w:rPr>
        <w:t>In terms of accounting, profit and cash are two separate elements. Profit is the amount that is available in the hands of the company after meeting all its expenses and obligations; on the other hand, cash is the amount that the company needs for running its operations smoothly</w:t>
      </w:r>
      <w:r w:rsidR="0000246B">
        <w:rPr>
          <w:rFonts w:ascii="Arial" w:hAnsi="Arial" w:cs="Arial"/>
          <w:sz w:val="22"/>
          <w:lang w:val="en-US"/>
        </w:rPr>
        <w:t xml:space="preserve"> (</w:t>
      </w:r>
      <w:r w:rsidR="0000246B" w:rsidRPr="00BD308D">
        <w:rPr>
          <w:rFonts w:ascii="Arial" w:hAnsi="Arial" w:cs="Arial"/>
          <w:sz w:val="22"/>
        </w:rPr>
        <w:t>Robinson</w:t>
      </w:r>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Cash is always maintained by the company at a standard level; however, there is no guarantee or strict rule for maintaining a standard level of profit in the business. Increase in profit means the income level of the shareholders or owners of the company is increased; however, as profit is not the cash balance in the business, enhancement of the profit level does not enhance the cash balance of the business</w:t>
      </w:r>
      <w:r w:rsidR="0000246B">
        <w:rPr>
          <w:rFonts w:ascii="Arial" w:hAnsi="Arial" w:cs="Arial"/>
          <w:sz w:val="22"/>
          <w:lang w:val="en-US"/>
        </w:rPr>
        <w:t xml:space="preserve"> (</w:t>
      </w:r>
      <w:r w:rsidR="0000246B" w:rsidRPr="00BD308D">
        <w:rPr>
          <w:rFonts w:ascii="Arial" w:hAnsi="Arial" w:cs="Arial"/>
          <w:sz w:val="22"/>
        </w:rPr>
        <w:t>Extension.iastate.edu</w:t>
      </w:r>
      <w:r w:rsidR="0000246B">
        <w:rPr>
          <w:rFonts w:ascii="Arial" w:hAnsi="Arial" w:cs="Arial"/>
          <w:sz w:val="22"/>
        </w:rPr>
        <w:t>, 2013</w:t>
      </w:r>
      <w:r w:rsidR="0000246B">
        <w:rPr>
          <w:rFonts w:ascii="Arial" w:hAnsi="Arial" w:cs="Arial"/>
          <w:sz w:val="22"/>
          <w:lang w:val="en-US"/>
        </w:rPr>
        <w:t>)</w:t>
      </w:r>
      <w:r w:rsidRPr="009C7D5A">
        <w:rPr>
          <w:rFonts w:ascii="Arial" w:hAnsi="Arial" w:cs="Arial"/>
          <w:sz w:val="22"/>
          <w:lang w:val="en-US"/>
        </w:rPr>
        <w:t xml:space="preserve">. </w:t>
      </w:r>
      <w:r w:rsidR="00AA2F95" w:rsidRPr="009C7D5A">
        <w:rPr>
          <w:rFonts w:ascii="Arial" w:hAnsi="Arial" w:cs="Arial"/>
          <w:sz w:val="22"/>
          <w:lang w:val="en-US"/>
        </w:rPr>
        <w:t xml:space="preserve">Similarly, if the cash balance in the company or business enhances it means that availability of cash to the business has enhanced and this available cash cannot be distributed to the shareholders because that is kept for meeting the needs of the business. After meeting all the </w:t>
      </w:r>
      <w:r w:rsidR="00AA2F95" w:rsidRPr="009C7D5A">
        <w:rPr>
          <w:rFonts w:ascii="Arial" w:hAnsi="Arial" w:cs="Arial"/>
          <w:sz w:val="22"/>
          <w:lang w:val="en-US"/>
        </w:rPr>
        <w:lastRenderedPageBreak/>
        <w:t>cash requirements or expenditures the profit is calculated. Due to this, enhancement of profit does not enhance the cash balance of the business.</w:t>
      </w:r>
    </w:p>
    <w:p w:rsidR="00683E93" w:rsidRPr="009C7D5A" w:rsidRDefault="008160E6" w:rsidP="008160E6">
      <w:pPr>
        <w:pStyle w:val="Heading1"/>
        <w:numPr>
          <w:ilvl w:val="0"/>
          <w:numId w:val="0"/>
        </w:numPr>
        <w:ind w:left="432" w:hanging="432"/>
        <w:rPr>
          <w:rFonts w:ascii="Arial" w:hAnsi="Arial" w:cs="Arial"/>
          <w:sz w:val="22"/>
          <w:szCs w:val="22"/>
          <w:lang w:val="en-US"/>
        </w:rPr>
      </w:pPr>
      <w:bookmarkStart w:id="6" w:name="_Toc63186669"/>
      <w:proofErr w:type="gramStart"/>
      <w:r>
        <w:rPr>
          <w:rFonts w:ascii="Arial" w:hAnsi="Arial" w:cs="Arial"/>
          <w:sz w:val="22"/>
          <w:szCs w:val="22"/>
          <w:lang w:val="en-US"/>
        </w:rPr>
        <w:t xml:space="preserve">3  </w:t>
      </w:r>
      <w:r w:rsidR="007C4F4B" w:rsidRPr="009C7D5A">
        <w:rPr>
          <w:rFonts w:ascii="Arial" w:hAnsi="Arial" w:cs="Arial"/>
          <w:sz w:val="22"/>
          <w:szCs w:val="22"/>
          <w:lang w:val="en-US"/>
        </w:rPr>
        <w:t>Financial</w:t>
      </w:r>
      <w:proofErr w:type="gramEnd"/>
      <w:r w:rsidR="007C4F4B" w:rsidRPr="009C7D5A">
        <w:rPr>
          <w:rFonts w:ascii="Arial" w:hAnsi="Arial" w:cs="Arial"/>
          <w:sz w:val="22"/>
          <w:szCs w:val="22"/>
          <w:lang w:val="en-US"/>
        </w:rPr>
        <w:t xml:space="preserve"> statement analysis</w:t>
      </w:r>
      <w:bookmarkEnd w:id="6"/>
    </w:p>
    <w:p w:rsidR="007C4F4B" w:rsidRDefault="000A6C79" w:rsidP="00FE746A">
      <w:pPr>
        <w:rPr>
          <w:rFonts w:ascii="Arial" w:hAnsi="Arial" w:cs="Arial"/>
          <w:sz w:val="22"/>
          <w:lang w:val="en-US"/>
        </w:rPr>
      </w:pPr>
      <w:r w:rsidRPr="009C7D5A">
        <w:rPr>
          <w:rFonts w:ascii="Arial" w:hAnsi="Arial" w:cs="Arial"/>
          <w:sz w:val="22"/>
          <w:lang w:val="en-US"/>
        </w:rPr>
        <w:t>Financial statements are the key reports that show the financial performance of a company during a specific financial year</w:t>
      </w:r>
      <w:r w:rsidR="0000246B">
        <w:rPr>
          <w:rFonts w:ascii="Arial" w:hAnsi="Arial" w:cs="Arial"/>
          <w:sz w:val="22"/>
          <w:lang w:val="en-US"/>
        </w:rPr>
        <w:t xml:space="preserve"> (</w:t>
      </w:r>
      <w:proofErr w:type="spellStart"/>
      <w:r w:rsidR="0000246B" w:rsidRPr="00BD308D">
        <w:rPr>
          <w:rFonts w:ascii="Arial" w:hAnsi="Arial" w:cs="Arial"/>
          <w:color w:val="222222"/>
          <w:sz w:val="22"/>
          <w:shd w:val="clear" w:color="auto" w:fill="FFFFFF"/>
        </w:rPr>
        <w:t>Zarei</w:t>
      </w:r>
      <w:proofErr w:type="spellEnd"/>
      <w:r w:rsidR="0000246B">
        <w:rPr>
          <w:rFonts w:ascii="Arial" w:hAnsi="Arial" w:cs="Arial"/>
          <w:color w:val="222222"/>
          <w:sz w:val="22"/>
          <w:shd w:val="clear" w:color="auto" w:fill="FFFFFF"/>
        </w:rPr>
        <w:t xml:space="preserve"> </w:t>
      </w:r>
      <w:r w:rsidR="0000246B" w:rsidRPr="0000246B">
        <w:rPr>
          <w:rFonts w:ascii="Arial" w:hAnsi="Arial" w:cs="Arial"/>
          <w:i/>
          <w:color w:val="222222"/>
          <w:sz w:val="22"/>
          <w:shd w:val="clear" w:color="auto" w:fill="FFFFFF"/>
        </w:rPr>
        <w:t>et al.,</w:t>
      </w:r>
      <w:r w:rsidR="0000246B">
        <w:rPr>
          <w:rFonts w:ascii="Arial" w:hAnsi="Arial" w:cs="Arial"/>
          <w:color w:val="222222"/>
          <w:sz w:val="22"/>
          <w:shd w:val="clear" w:color="auto" w:fill="FFFFFF"/>
        </w:rPr>
        <w:t xml:space="preserve"> 2020</w:t>
      </w:r>
      <w:r w:rsidR="0000246B">
        <w:rPr>
          <w:rFonts w:ascii="Arial" w:hAnsi="Arial" w:cs="Arial"/>
          <w:sz w:val="22"/>
          <w:lang w:val="en-US"/>
        </w:rPr>
        <w:t>)</w:t>
      </w:r>
      <w:r w:rsidRPr="009C7D5A">
        <w:rPr>
          <w:rFonts w:ascii="Arial" w:hAnsi="Arial" w:cs="Arial"/>
          <w:sz w:val="22"/>
          <w:lang w:val="en-US"/>
        </w:rPr>
        <w:t>. The financial statements are required to be analyzed properly in order to understand how the company is utilizing its assets for enhancing the business and how long the company is going to survive in the market</w:t>
      </w:r>
      <w:r w:rsidR="0000246B">
        <w:rPr>
          <w:rFonts w:ascii="Arial" w:hAnsi="Arial" w:cs="Arial"/>
          <w:sz w:val="22"/>
          <w:lang w:val="en-US"/>
        </w:rPr>
        <w:t xml:space="preserve"> (</w:t>
      </w:r>
      <w:proofErr w:type="spellStart"/>
      <w:r w:rsidR="0000246B" w:rsidRPr="00BD308D">
        <w:rPr>
          <w:rFonts w:ascii="Arial" w:hAnsi="Arial" w:cs="Arial"/>
          <w:sz w:val="22"/>
        </w:rPr>
        <w:t>Kliestik</w:t>
      </w:r>
      <w:proofErr w:type="spellEnd"/>
      <w:r w:rsidR="0000246B">
        <w:rPr>
          <w:rFonts w:ascii="Arial" w:hAnsi="Arial" w:cs="Arial"/>
          <w:sz w:val="22"/>
        </w:rPr>
        <w:t xml:space="preserve"> </w:t>
      </w:r>
      <w:r w:rsidR="0000246B" w:rsidRPr="0000246B">
        <w:rPr>
          <w:rFonts w:ascii="Arial" w:hAnsi="Arial" w:cs="Arial"/>
          <w:i/>
          <w:sz w:val="22"/>
        </w:rPr>
        <w:t>et al.,</w:t>
      </w:r>
      <w:r w:rsidR="0000246B">
        <w:rPr>
          <w:rFonts w:ascii="Arial" w:hAnsi="Arial" w:cs="Arial"/>
          <w:sz w:val="22"/>
        </w:rPr>
        <w:t xml:space="preserve"> 2020</w:t>
      </w:r>
      <w:r w:rsidR="0000246B">
        <w:rPr>
          <w:rFonts w:ascii="Arial" w:hAnsi="Arial" w:cs="Arial"/>
          <w:sz w:val="22"/>
          <w:lang w:val="en-US"/>
        </w:rPr>
        <w:t>)</w:t>
      </w:r>
      <w:r w:rsidRPr="009C7D5A">
        <w:rPr>
          <w:rFonts w:ascii="Arial" w:hAnsi="Arial" w:cs="Arial"/>
          <w:sz w:val="22"/>
          <w:lang w:val="en-US"/>
        </w:rPr>
        <w:t>. Here, in this specific segment of the study, focus is made on the analysis of financial statements by using the financial ratios.</w:t>
      </w:r>
      <w:r w:rsidR="00A551BD" w:rsidRPr="009C7D5A">
        <w:rPr>
          <w:rFonts w:ascii="Arial" w:hAnsi="Arial" w:cs="Arial"/>
          <w:sz w:val="22"/>
          <w:lang w:val="en-US"/>
        </w:rPr>
        <w:t xml:space="preserve"> Here, mainly three financial ratios have been used for analyzing the financial statements – profitability ratios, efficiency ratios and liquidity ratios. </w:t>
      </w:r>
    </w:p>
    <w:tbl>
      <w:tblPr>
        <w:tblW w:w="7361" w:type="dxa"/>
        <w:jc w:val="center"/>
        <w:tblLook w:val="04A0" w:firstRow="1" w:lastRow="0" w:firstColumn="1" w:lastColumn="0" w:noHBand="0" w:noVBand="1"/>
      </w:tblPr>
      <w:tblGrid>
        <w:gridCol w:w="4417"/>
        <w:gridCol w:w="1472"/>
        <w:gridCol w:w="1472"/>
      </w:tblGrid>
      <w:tr w:rsidR="009871AA" w:rsidTr="009871AA">
        <w:trPr>
          <w:trHeight w:val="275"/>
          <w:jc w:val="center"/>
        </w:trPr>
        <w:tc>
          <w:tcPr>
            <w:tcW w:w="4417" w:type="dxa"/>
            <w:tcBorders>
              <w:top w:val="single" w:sz="4" w:space="0" w:color="auto"/>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b/>
                <w:bCs/>
                <w:sz w:val="22"/>
                <w:lang w:eastAsia="en-IN"/>
              </w:rPr>
            </w:pPr>
            <w:r>
              <w:rPr>
                <w:rFonts w:ascii="Arial" w:eastAsia="Times New Roman" w:hAnsi="Arial" w:cs="Arial"/>
                <w:b/>
                <w:bCs/>
                <w:sz w:val="22"/>
                <w:lang w:eastAsia="en-IN"/>
              </w:rPr>
              <w:t>Liquidity ratios:</w:t>
            </w:r>
          </w:p>
        </w:tc>
        <w:tc>
          <w:tcPr>
            <w:tcW w:w="1472" w:type="dxa"/>
            <w:tcBorders>
              <w:top w:val="single" w:sz="4" w:space="0" w:color="auto"/>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2020</w:t>
            </w:r>
          </w:p>
        </w:tc>
        <w:tc>
          <w:tcPr>
            <w:tcW w:w="1472" w:type="dxa"/>
            <w:tcBorders>
              <w:top w:val="single" w:sz="4" w:space="0" w:color="auto"/>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2019</w:t>
            </w:r>
          </w:p>
        </w:tc>
      </w:tr>
      <w:tr w:rsidR="009871AA" w:rsidTr="009871AA">
        <w:trPr>
          <w:trHeight w:val="275"/>
          <w:jc w:val="center"/>
        </w:trPr>
        <w:tc>
          <w:tcPr>
            <w:tcW w:w="4417" w:type="dxa"/>
            <w:tcBorders>
              <w:top w:val="single" w:sz="4" w:space="0" w:color="auto"/>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Current ratio</w:t>
            </w:r>
          </w:p>
        </w:tc>
        <w:tc>
          <w:tcPr>
            <w:tcW w:w="1472" w:type="dxa"/>
            <w:tcBorders>
              <w:top w:val="single" w:sz="4" w:space="0" w:color="auto"/>
              <w:left w:val="single" w:sz="4" w:space="0" w:color="auto"/>
              <w:bottom w:val="nil"/>
              <w:right w:val="single" w:sz="4" w:space="0" w:color="auto"/>
            </w:tcBorders>
            <w:noWrap/>
            <w:vAlign w:val="bottom"/>
            <w:hideMark/>
          </w:tcPr>
          <w:p w:rsidR="009871AA" w:rsidRDefault="00AA6F8B">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w:t>
            </w:r>
            <w:r w:rsidR="009871AA">
              <w:rPr>
                <w:rFonts w:ascii="Arial" w:eastAsia="Times New Roman" w:hAnsi="Arial" w:cs="Arial"/>
                <w:sz w:val="22"/>
                <w:lang w:eastAsia="en-IN"/>
              </w:rPr>
              <w:t>.</w:t>
            </w:r>
            <w:r>
              <w:rPr>
                <w:rFonts w:ascii="Arial" w:eastAsia="Times New Roman" w:hAnsi="Arial" w:cs="Arial"/>
                <w:sz w:val="22"/>
                <w:lang w:eastAsia="en-IN"/>
              </w:rPr>
              <w:t>70</w:t>
            </w:r>
          </w:p>
        </w:tc>
        <w:tc>
          <w:tcPr>
            <w:tcW w:w="1472" w:type="dxa"/>
            <w:tcBorders>
              <w:top w:val="single" w:sz="4" w:space="0" w:color="auto"/>
              <w:left w:val="single" w:sz="4" w:space="0" w:color="auto"/>
              <w:bottom w:val="nil"/>
              <w:right w:val="single" w:sz="4" w:space="0" w:color="auto"/>
            </w:tcBorders>
            <w:noWrap/>
            <w:vAlign w:val="bottom"/>
            <w:hideMark/>
          </w:tcPr>
          <w:p w:rsidR="009871AA" w:rsidRDefault="00AA6F8B">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w:t>
            </w:r>
            <w:r w:rsidR="009871AA">
              <w:rPr>
                <w:rFonts w:ascii="Arial" w:eastAsia="Times New Roman" w:hAnsi="Arial" w:cs="Arial"/>
                <w:sz w:val="22"/>
                <w:lang w:eastAsia="en-IN"/>
              </w:rPr>
              <w:t>.2</w:t>
            </w:r>
            <w:r>
              <w:rPr>
                <w:rFonts w:ascii="Arial" w:eastAsia="Times New Roman" w:hAnsi="Arial" w:cs="Arial"/>
                <w:sz w:val="22"/>
                <w:lang w:eastAsia="en-IN"/>
              </w:rPr>
              <w:t>5</w:t>
            </w:r>
          </w:p>
        </w:tc>
      </w:tr>
      <w:tr w:rsidR="009871AA" w:rsidTr="009871AA">
        <w:trPr>
          <w:trHeight w:val="275"/>
          <w:jc w:val="center"/>
        </w:trPr>
        <w:tc>
          <w:tcPr>
            <w:tcW w:w="4417" w:type="dxa"/>
            <w:tcBorders>
              <w:top w:val="nil"/>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Quick ratio</w:t>
            </w:r>
          </w:p>
        </w:tc>
        <w:tc>
          <w:tcPr>
            <w:tcW w:w="1472" w:type="dxa"/>
            <w:tcBorders>
              <w:top w:val="nil"/>
              <w:left w:val="nil"/>
              <w:bottom w:val="single" w:sz="4" w:space="0" w:color="auto"/>
              <w:right w:val="single" w:sz="4" w:space="0" w:color="auto"/>
            </w:tcBorders>
            <w:noWrap/>
            <w:vAlign w:val="bottom"/>
            <w:hideMark/>
          </w:tcPr>
          <w:p w:rsidR="009871AA" w:rsidRDefault="00AA6F8B">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2.30</w:t>
            </w:r>
          </w:p>
        </w:tc>
        <w:tc>
          <w:tcPr>
            <w:tcW w:w="1472" w:type="dxa"/>
            <w:tcBorders>
              <w:top w:val="nil"/>
              <w:left w:val="nil"/>
              <w:bottom w:val="single" w:sz="4" w:space="0" w:color="auto"/>
              <w:right w:val="single" w:sz="4" w:space="0" w:color="auto"/>
            </w:tcBorders>
            <w:noWrap/>
            <w:vAlign w:val="bottom"/>
            <w:hideMark/>
          </w:tcPr>
          <w:p w:rsidR="009871AA" w:rsidRDefault="00AA6F8B">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1.00</w:t>
            </w:r>
          </w:p>
        </w:tc>
      </w:tr>
    </w:tbl>
    <w:p w:rsidR="009871AA" w:rsidRDefault="009871AA" w:rsidP="009871AA">
      <w:pPr>
        <w:rPr>
          <w:rFonts w:ascii="Arial" w:hAnsi="Arial" w:cs="Arial"/>
          <w:sz w:val="22"/>
          <w:lang w:val="en-US"/>
        </w:rPr>
      </w:pPr>
    </w:p>
    <w:tbl>
      <w:tblPr>
        <w:tblW w:w="7350" w:type="dxa"/>
        <w:jc w:val="center"/>
        <w:tblLook w:val="04A0" w:firstRow="1" w:lastRow="0" w:firstColumn="1" w:lastColumn="0" w:noHBand="0" w:noVBand="1"/>
      </w:tblPr>
      <w:tblGrid>
        <w:gridCol w:w="4410"/>
        <w:gridCol w:w="1470"/>
        <w:gridCol w:w="1470"/>
      </w:tblGrid>
      <w:tr w:rsidR="009871AA" w:rsidTr="009871AA">
        <w:trPr>
          <w:trHeight w:val="258"/>
          <w:jc w:val="center"/>
        </w:trPr>
        <w:tc>
          <w:tcPr>
            <w:tcW w:w="4410" w:type="dxa"/>
            <w:tcBorders>
              <w:top w:val="single" w:sz="4" w:space="0" w:color="auto"/>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b/>
                <w:bCs/>
                <w:sz w:val="22"/>
                <w:lang w:eastAsia="en-IN"/>
              </w:rPr>
            </w:pPr>
            <w:r>
              <w:rPr>
                <w:rFonts w:ascii="Arial" w:eastAsia="Times New Roman" w:hAnsi="Arial" w:cs="Arial"/>
                <w:b/>
                <w:bCs/>
                <w:sz w:val="22"/>
                <w:lang w:eastAsia="en-IN"/>
              </w:rPr>
              <w:t>Efficiency ratios:</w:t>
            </w:r>
          </w:p>
        </w:tc>
        <w:tc>
          <w:tcPr>
            <w:tcW w:w="1470" w:type="dxa"/>
            <w:tcBorders>
              <w:top w:val="single" w:sz="4" w:space="0" w:color="auto"/>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2020</w:t>
            </w:r>
          </w:p>
        </w:tc>
        <w:tc>
          <w:tcPr>
            <w:tcW w:w="1470" w:type="dxa"/>
            <w:tcBorders>
              <w:top w:val="single" w:sz="4" w:space="0" w:color="auto"/>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2019</w:t>
            </w:r>
          </w:p>
        </w:tc>
      </w:tr>
      <w:tr w:rsidR="009871AA" w:rsidTr="009871AA">
        <w:trPr>
          <w:trHeight w:val="258"/>
          <w:jc w:val="center"/>
        </w:trPr>
        <w:tc>
          <w:tcPr>
            <w:tcW w:w="4410" w:type="dxa"/>
            <w:tcBorders>
              <w:top w:val="single" w:sz="4" w:space="0" w:color="auto"/>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proofErr w:type="gramStart"/>
            <w:r>
              <w:rPr>
                <w:rFonts w:ascii="Arial" w:eastAsia="Times New Roman" w:hAnsi="Arial" w:cs="Arial"/>
                <w:sz w:val="22"/>
                <w:lang w:eastAsia="en-IN"/>
              </w:rPr>
              <w:t>Inventory  ratio</w:t>
            </w:r>
            <w:proofErr w:type="gramEnd"/>
          </w:p>
        </w:tc>
        <w:tc>
          <w:tcPr>
            <w:tcW w:w="1470" w:type="dxa"/>
            <w:tcBorders>
              <w:top w:val="single" w:sz="4" w:space="0" w:color="auto"/>
              <w:left w:val="nil"/>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8.49</w:t>
            </w:r>
          </w:p>
        </w:tc>
        <w:tc>
          <w:tcPr>
            <w:tcW w:w="1470" w:type="dxa"/>
            <w:tcBorders>
              <w:top w:val="single" w:sz="4" w:space="0" w:color="auto"/>
              <w:left w:val="nil"/>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9.61</w:t>
            </w:r>
          </w:p>
        </w:tc>
      </w:tr>
      <w:tr w:rsidR="009871AA" w:rsidTr="009871AA">
        <w:trPr>
          <w:trHeight w:val="258"/>
          <w:jc w:val="center"/>
        </w:trPr>
        <w:tc>
          <w:tcPr>
            <w:tcW w:w="4410"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proofErr w:type="gramStart"/>
            <w:r>
              <w:rPr>
                <w:rFonts w:ascii="Arial" w:eastAsia="Times New Roman" w:hAnsi="Arial" w:cs="Arial"/>
                <w:sz w:val="22"/>
                <w:lang w:eastAsia="en-IN"/>
              </w:rPr>
              <w:t>Debtors  ratio</w:t>
            </w:r>
            <w:proofErr w:type="gramEnd"/>
          </w:p>
        </w:tc>
        <w:tc>
          <w:tcPr>
            <w:tcW w:w="1470" w:type="dxa"/>
            <w:tcBorders>
              <w:top w:val="nil"/>
              <w:left w:val="nil"/>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5.62</w:t>
            </w:r>
          </w:p>
        </w:tc>
        <w:tc>
          <w:tcPr>
            <w:tcW w:w="1470" w:type="dxa"/>
            <w:tcBorders>
              <w:top w:val="nil"/>
              <w:left w:val="nil"/>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3.32</w:t>
            </w:r>
          </w:p>
        </w:tc>
      </w:tr>
      <w:tr w:rsidR="009871AA" w:rsidTr="009871AA">
        <w:trPr>
          <w:trHeight w:val="258"/>
          <w:jc w:val="center"/>
        </w:trPr>
        <w:tc>
          <w:tcPr>
            <w:tcW w:w="4410" w:type="dxa"/>
            <w:tcBorders>
              <w:top w:val="nil"/>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Creditors ratio</w:t>
            </w:r>
          </w:p>
        </w:tc>
        <w:tc>
          <w:tcPr>
            <w:tcW w:w="1470" w:type="dxa"/>
            <w:tcBorders>
              <w:top w:val="nil"/>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4.20</w:t>
            </w:r>
          </w:p>
        </w:tc>
        <w:tc>
          <w:tcPr>
            <w:tcW w:w="1470" w:type="dxa"/>
            <w:tcBorders>
              <w:top w:val="nil"/>
              <w:left w:val="nil"/>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3.04</w:t>
            </w:r>
          </w:p>
        </w:tc>
      </w:tr>
    </w:tbl>
    <w:p w:rsidR="009871AA" w:rsidRDefault="009871AA" w:rsidP="009871AA">
      <w:pPr>
        <w:rPr>
          <w:rFonts w:ascii="Arial" w:hAnsi="Arial" w:cs="Arial"/>
          <w:sz w:val="22"/>
          <w:lang w:val="en-US"/>
        </w:rPr>
      </w:pPr>
    </w:p>
    <w:tbl>
      <w:tblPr>
        <w:tblW w:w="7398" w:type="dxa"/>
        <w:jc w:val="center"/>
        <w:tblBorders>
          <w:right w:val="single" w:sz="4" w:space="0" w:color="auto"/>
        </w:tblBorders>
        <w:tblLook w:val="04A0" w:firstRow="1" w:lastRow="0" w:firstColumn="1" w:lastColumn="0" w:noHBand="0" w:noVBand="1"/>
      </w:tblPr>
      <w:tblGrid>
        <w:gridCol w:w="4434"/>
        <w:gridCol w:w="1482"/>
        <w:gridCol w:w="1482"/>
      </w:tblGrid>
      <w:tr w:rsidR="009871AA" w:rsidTr="009871AA">
        <w:trPr>
          <w:trHeight w:val="258"/>
          <w:jc w:val="center"/>
        </w:trPr>
        <w:tc>
          <w:tcPr>
            <w:tcW w:w="4434" w:type="dxa"/>
            <w:tcBorders>
              <w:top w:val="single" w:sz="4" w:space="0" w:color="auto"/>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b/>
                <w:bCs/>
                <w:sz w:val="22"/>
                <w:lang w:eastAsia="en-IN"/>
              </w:rPr>
            </w:pPr>
            <w:r>
              <w:rPr>
                <w:rFonts w:ascii="Arial" w:eastAsia="Times New Roman" w:hAnsi="Arial" w:cs="Arial"/>
                <w:b/>
                <w:bCs/>
                <w:sz w:val="22"/>
                <w:lang w:eastAsia="en-IN"/>
              </w:rPr>
              <w:t>Profitability ratios:</w:t>
            </w:r>
          </w:p>
        </w:tc>
        <w:tc>
          <w:tcPr>
            <w:tcW w:w="1482" w:type="dxa"/>
            <w:tcBorders>
              <w:top w:val="single" w:sz="4" w:space="0" w:color="auto"/>
              <w:left w:val="single" w:sz="4" w:space="0" w:color="auto"/>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2020</w:t>
            </w:r>
          </w:p>
        </w:tc>
        <w:tc>
          <w:tcPr>
            <w:tcW w:w="1482" w:type="dxa"/>
            <w:tcBorders>
              <w:top w:val="single" w:sz="4" w:space="0" w:color="auto"/>
              <w:left w:val="single" w:sz="4" w:space="0" w:color="auto"/>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b/>
                <w:bCs/>
                <w:sz w:val="22"/>
                <w:lang w:eastAsia="en-IN"/>
              </w:rPr>
            </w:pPr>
            <w:r>
              <w:rPr>
                <w:rFonts w:ascii="Arial" w:eastAsia="Times New Roman" w:hAnsi="Arial" w:cs="Arial"/>
                <w:b/>
                <w:bCs/>
                <w:sz w:val="22"/>
                <w:lang w:eastAsia="en-IN"/>
              </w:rPr>
              <w:t>2019</w:t>
            </w:r>
          </w:p>
        </w:tc>
      </w:tr>
      <w:tr w:rsidR="009871AA" w:rsidTr="009871AA">
        <w:trPr>
          <w:trHeight w:val="258"/>
          <w:jc w:val="center"/>
        </w:trPr>
        <w:tc>
          <w:tcPr>
            <w:tcW w:w="4434" w:type="dxa"/>
            <w:tcBorders>
              <w:top w:val="single" w:sz="4" w:space="0" w:color="auto"/>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Net profit ratio</w:t>
            </w:r>
          </w:p>
        </w:tc>
        <w:tc>
          <w:tcPr>
            <w:tcW w:w="1482" w:type="dxa"/>
            <w:tcBorders>
              <w:top w:val="single" w:sz="4" w:space="0" w:color="auto"/>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13.38%</w:t>
            </w:r>
          </w:p>
        </w:tc>
        <w:tc>
          <w:tcPr>
            <w:tcW w:w="1482" w:type="dxa"/>
            <w:tcBorders>
              <w:top w:val="single" w:sz="4" w:space="0" w:color="auto"/>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8.53%</w:t>
            </w:r>
          </w:p>
        </w:tc>
      </w:tr>
      <w:tr w:rsidR="009871AA" w:rsidTr="009871AA">
        <w:trPr>
          <w:trHeight w:val="258"/>
          <w:jc w:val="center"/>
        </w:trPr>
        <w:tc>
          <w:tcPr>
            <w:tcW w:w="4434"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Gross profit ratio</w:t>
            </w:r>
          </w:p>
        </w:tc>
        <w:tc>
          <w:tcPr>
            <w:tcW w:w="1482"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35.04%</w:t>
            </w:r>
          </w:p>
        </w:tc>
        <w:tc>
          <w:tcPr>
            <w:tcW w:w="1482"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24.50%</w:t>
            </w:r>
          </w:p>
        </w:tc>
      </w:tr>
      <w:tr w:rsidR="009871AA" w:rsidTr="009871AA">
        <w:trPr>
          <w:trHeight w:val="258"/>
          <w:jc w:val="center"/>
        </w:trPr>
        <w:tc>
          <w:tcPr>
            <w:tcW w:w="4434"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Return on assets</w:t>
            </w:r>
          </w:p>
        </w:tc>
        <w:tc>
          <w:tcPr>
            <w:tcW w:w="1482"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45.45%</w:t>
            </w:r>
          </w:p>
        </w:tc>
        <w:tc>
          <w:tcPr>
            <w:tcW w:w="1482" w:type="dxa"/>
            <w:tcBorders>
              <w:top w:val="nil"/>
              <w:left w:val="single" w:sz="4" w:space="0" w:color="auto"/>
              <w:bottom w:val="nil"/>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23.30%</w:t>
            </w:r>
          </w:p>
        </w:tc>
      </w:tr>
      <w:tr w:rsidR="009871AA" w:rsidTr="009871AA">
        <w:trPr>
          <w:trHeight w:val="258"/>
          <w:jc w:val="center"/>
        </w:trPr>
        <w:tc>
          <w:tcPr>
            <w:tcW w:w="4434" w:type="dxa"/>
            <w:tcBorders>
              <w:top w:val="nil"/>
              <w:left w:val="single" w:sz="4" w:space="0" w:color="auto"/>
              <w:bottom w:val="single" w:sz="4" w:space="0" w:color="auto"/>
              <w:right w:val="single" w:sz="4" w:space="0" w:color="auto"/>
            </w:tcBorders>
            <w:noWrap/>
            <w:vAlign w:val="bottom"/>
            <w:hideMark/>
          </w:tcPr>
          <w:p w:rsidR="009871AA" w:rsidRDefault="009871AA">
            <w:pPr>
              <w:spacing w:after="0" w:line="240" w:lineRule="auto"/>
              <w:jc w:val="left"/>
              <w:rPr>
                <w:rFonts w:ascii="Arial" w:eastAsia="Times New Roman" w:hAnsi="Arial" w:cs="Arial"/>
                <w:sz w:val="22"/>
                <w:lang w:eastAsia="en-IN"/>
              </w:rPr>
            </w:pPr>
            <w:r>
              <w:rPr>
                <w:rFonts w:ascii="Arial" w:eastAsia="Times New Roman" w:hAnsi="Arial" w:cs="Arial"/>
                <w:sz w:val="22"/>
                <w:lang w:eastAsia="en-IN"/>
              </w:rPr>
              <w:t>Return on equity</w:t>
            </w:r>
          </w:p>
        </w:tc>
        <w:tc>
          <w:tcPr>
            <w:tcW w:w="1482" w:type="dxa"/>
            <w:tcBorders>
              <w:top w:val="nil"/>
              <w:left w:val="single" w:sz="4" w:space="0" w:color="auto"/>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38.08%</w:t>
            </w:r>
          </w:p>
        </w:tc>
        <w:tc>
          <w:tcPr>
            <w:tcW w:w="1482" w:type="dxa"/>
            <w:tcBorders>
              <w:top w:val="nil"/>
              <w:left w:val="single" w:sz="4" w:space="0" w:color="auto"/>
              <w:bottom w:val="single" w:sz="4" w:space="0" w:color="auto"/>
              <w:right w:val="single" w:sz="4" w:space="0" w:color="auto"/>
            </w:tcBorders>
            <w:noWrap/>
            <w:vAlign w:val="bottom"/>
            <w:hideMark/>
          </w:tcPr>
          <w:p w:rsidR="009871AA" w:rsidRDefault="009871AA">
            <w:pPr>
              <w:spacing w:after="0" w:line="240" w:lineRule="auto"/>
              <w:jc w:val="right"/>
              <w:rPr>
                <w:rFonts w:ascii="Arial" w:eastAsia="Times New Roman" w:hAnsi="Arial" w:cs="Arial"/>
                <w:sz w:val="22"/>
                <w:lang w:eastAsia="en-IN"/>
              </w:rPr>
            </w:pPr>
            <w:r>
              <w:rPr>
                <w:rFonts w:ascii="Arial" w:eastAsia="Times New Roman" w:hAnsi="Arial" w:cs="Arial"/>
                <w:sz w:val="22"/>
                <w:lang w:eastAsia="en-IN"/>
              </w:rPr>
              <w:t>21.74%</w:t>
            </w:r>
          </w:p>
        </w:tc>
      </w:tr>
    </w:tbl>
    <w:p w:rsidR="00AA63C4" w:rsidRPr="009C7D5A" w:rsidRDefault="00AA63C4" w:rsidP="00FE746A">
      <w:pPr>
        <w:rPr>
          <w:rFonts w:ascii="Arial" w:hAnsi="Arial" w:cs="Arial"/>
          <w:sz w:val="22"/>
          <w:lang w:val="en-US"/>
        </w:rPr>
      </w:pPr>
    </w:p>
    <w:p w:rsidR="008965E6" w:rsidRPr="009C7D5A" w:rsidRDefault="008965E6" w:rsidP="00FE746A">
      <w:pPr>
        <w:rPr>
          <w:rFonts w:ascii="Arial" w:hAnsi="Arial" w:cs="Arial"/>
          <w:b/>
          <w:i/>
          <w:sz w:val="22"/>
          <w:lang w:val="en-US"/>
        </w:rPr>
      </w:pPr>
      <w:r w:rsidRPr="009C7D5A">
        <w:rPr>
          <w:rFonts w:ascii="Arial" w:hAnsi="Arial" w:cs="Arial"/>
          <w:b/>
          <w:i/>
          <w:sz w:val="22"/>
          <w:lang w:val="en-US"/>
        </w:rPr>
        <w:t>Analysis</w:t>
      </w:r>
    </w:p>
    <w:p w:rsidR="00AA63C4" w:rsidRPr="009C7D5A" w:rsidRDefault="00AA63C4" w:rsidP="00FE746A">
      <w:pPr>
        <w:rPr>
          <w:rFonts w:ascii="Arial" w:hAnsi="Arial" w:cs="Arial"/>
          <w:sz w:val="22"/>
          <w:lang w:val="en-US"/>
        </w:rPr>
      </w:pPr>
      <w:r w:rsidRPr="009C7D5A">
        <w:rPr>
          <w:rFonts w:ascii="Arial" w:hAnsi="Arial" w:cs="Arial"/>
          <w:sz w:val="22"/>
          <w:lang w:val="en-US"/>
        </w:rPr>
        <w:t>In the above table, it can be noticed that the profitability of the company has increased much from 2019 to 2020. Each of the elements in the profitability ratios has enhanced during this period. Enhancement of the profitability indicates that the performance of the business has improved in terms of the income management</w:t>
      </w:r>
      <w:r w:rsidR="0000246B">
        <w:rPr>
          <w:rFonts w:ascii="Arial" w:hAnsi="Arial" w:cs="Arial"/>
          <w:sz w:val="22"/>
          <w:lang w:val="en-US"/>
        </w:rPr>
        <w:t xml:space="preserve"> (</w:t>
      </w:r>
      <w:proofErr w:type="spellStart"/>
      <w:r w:rsidR="0000246B" w:rsidRPr="00BD308D">
        <w:rPr>
          <w:rFonts w:ascii="Arial" w:hAnsi="Arial" w:cs="Arial"/>
          <w:sz w:val="22"/>
        </w:rPr>
        <w:t>Kadim</w:t>
      </w:r>
      <w:proofErr w:type="spellEnd"/>
      <w:r w:rsidR="0000246B">
        <w:rPr>
          <w:rFonts w:ascii="Arial" w:hAnsi="Arial" w:cs="Arial"/>
          <w:sz w:val="22"/>
        </w:rPr>
        <w:t xml:space="preserve"> </w:t>
      </w:r>
      <w:r w:rsidR="0000246B" w:rsidRPr="0000246B">
        <w:rPr>
          <w:rFonts w:ascii="Arial" w:hAnsi="Arial" w:cs="Arial"/>
          <w:i/>
          <w:sz w:val="22"/>
        </w:rPr>
        <w:t>et al.,</w:t>
      </w:r>
      <w:r w:rsidR="0000246B">
        <w:rPr>
          <w:rFonts w:ascii="Arial" w:hAnsi="Arial" w:cs="Arial"/>
          <w:sz w:val="22"/>
        </w:rPr>
        <w:t xml:space="preserve"> 2020</w:t>
      </w:r>
      <w:r w:rsidR="0000246B">
        <w:rPr>
          <w:rFonts w:ascii="Arial" w:hAnsi="Arial" w:cs="Arial"/>
          <w:sz w:val="22"/>
          <w:lang w:val="en-US"/>
        </w:rPr>
        <w:t>)</w:t>
      </w:r>
      <w:r w:rsidRPr="009C7D5A">
        <w:rPr>
          <w:rFonts w:ascii="Arial" w:hAnsi="Arial" w:cs="Arial"/>
          <w:sz w:val="22"/>
          <w:lang w:val="en-US"/>
        </w:rPr>
        <w:t xml:space="preserve">. Increase in the gross profit ratio indicates that the direct costs of the company has been controlled properly during these years and in 2020, the cost control was better than 2019. At the same time, it can also be stated that in 2020, the revenue of the company has also increased, which means the company has performed well in terms of revenue management also. On the other hand, enhancement of the net profit ratio indicates that the indirect costs management at the business was effective more in 2020 than 2019. The enhancement in net profit ratio indicates </w:t>
      </w:r>
      <w:r w:rsidRPr="009C7D5A">
        <w:rPr>
          <w:rFonts w:ascii="Arial" w:hAnsi="Arial" w:cs="Arial"/>
          <w:sz w:val="22"/>
          <w:lang w:val="en-US"/>
        </w:rPr>
        <w:lastRenderedPageBreak/>
        <w:t xml:space="preserve">that the income level of the shareholders of the company has also increased and due to that </w:t>
      </w:r>
      <w:r w:rsidR="009827F4" w:rsidRPr="009C7D5A">
        <w:rPr>
          <w:rFonts w:ascii="Arial" w:hAnsi="Arial" w:cs="Arial"/>
          <w:sz w:val="22"/>
          <w:lang w:val="en-US"/>
        </w:rPr>
        <w:t>the shareholders become more satisfied in 2020 than 2019.</w:t>
      </w:r>
    </w:p>
    <w:p w:rsidR="00A722AA" w:rsidRPr="009C7D5A" w:rsidRDefault="00A722AA" w:rsidP="00FE746A">
      <w:pPr>
        <w:rPr>
          <w:rFonts w:ascii="Arial" w:hAnsi="Arial" w:cs="Arial"/>
          <w:sz w:val="22"/>
          <w:lang w:val="en-US"/>
        </w:rPr>
      </w:pPr>
      <w:r w:rsidRPr="009C7D5A">
        <w:rPr>
          <w:rFonts w:ascii="Arial" w:hAnsi="Arial" w:cs="Arial"/>
          <w:sz w:val="22"/>
          <w:lang w:val="en-US"/>
        </w:rPr>
        <w:t>On the other hand, if the focus is made on the ROA and ROE or return on assets and return on equity, it can be noticed that the return on assets of the business has enhanced more than the return on equity in 2020. Increase in the ROA means the company has used its assets in more profitable manner in 2020</w:t>
      </w:r>
      <w:r w:rsidR="00EC1ECA" w:rsidRPr="009C7D5A">
        <w:rPr>
          <w:rFonts w:ascii="Arial" w:hAnsi="Arial" w:cs="Arial"/>
          <w:sz w:val="22"/>
          <w:lang w:val="en-US"/>
        </w:rPr>
        <w:t>, which is good for the business</w:t>
      </w:r>
      <w:r w:rsidR="0000246B">
        <w:rPr>
          <w:rFonts w:ascii="Arial" w:hAnsi="Arial" w:cs="Arial"/>
          <w:sz w:val="22"/>
          <w:lang w:val="en-US"/>
        </w:rPr>
        <w:t xml:space="preserve"> (</w:t>
      </w:r>
      <w:r w:rsidR="0000246B">
        <w:rPr>
          <w:rFonts w:ascii="Arial" w:hAnsi="Arial" w:cs="Arial"/>
          <w:sz w:val="22"/>
        </w:rPr>
        <w:t>Husain</w:t>
      </w:r>
      <w:r w:rsidR="0000246B" w:rsidRPr="00BD308D">
        <w:rPr>
          <w:rFonts w:ascii="Arial" w:hAnsi="Arial" w:cs="Arial"/>
          <w:sz w:val="22"/>
        </w:rPr>
        <w:t xml:space="preserve"> and </w:t>
      </w:r>
      <w:proofErr w:type="spellStart"/>
      <w:r w:rsidR="0000246B" w:rsidRPr="00BD308D">
        <w:rPr>
          <w:rFonts w:ascii="Arial" w:hAnsi="Arial" w:cs="Arial"/>
          <w:sz w:val="22"/>
        </w:rPr>
        <w:t>Sunardi</w:t>
      </w:r>
      <w:proofErr w:type="spellEnd"/>
      <w:r w:rsidR="0000246B">
        <w:rPr>
          <w:rFonts w:ascii="Arial" w:hAnsi="Arial" w:cs="Arial"/>
          <w:sz w:val="22"/>
        </w:rPr>
        <w:t>, 2020</w:t>
      </w:r>
      <w:r w:rsidR="0000246B">
        <w:rPr>
          <w:rFonts w:ascii="Arial" w:hAnsi="Arial" w:cs="Arial"/>
          <w:sz w:val="22"/>
          <w:lang w:val="en-US"/>
        </w:rPr>
        <w:t>)</w:t>
      </w:r>
      <w:r w:rsidR="00EC1ECA" w:rsidRPr="009C7D5A">
        <w:rPr>
          <w:rFonts w:ascii="Arial" w:hAnsi="Arial" w:cs="Arial"/>
          <w:sz w:val="22"/>
          <w:lang w:val="en-US"/>
        </w:rPr>
        <w:t>. The ROE in this case is also indicating that the equity capital of the business has been utilized in a profitable manner during this time span.</w:t>
      </w:r>
      <w:r w:rsidR="00B4552D" w:rsidRPr="009C7D5A">
        <w:rPr>
          <w:rFonts w:ascii="Arial" w:hAnsi="Arial" w:cs="Arial"/>
          <w:sz w:val="22"/>
          <w:lang w:val="en-US"/>
        </w:rPr>
        <w:t xml:space="preserve"> Considering the overall profitability position of the company, it can be stated that the performance in the short-run is good and the company is capable of meeting the expectations of the shareholders in the market</w:t>
      </w:r>
      <w:r w:rsidR="0000246B">
        <w:rPr>
          <w:rFonts w:ascii="Arial" w:hAnsi="Arial" w:cs="Arial"/>
          <w:sz w:val="22"/>
          <w:lang w:val="en-US"/>
        </w:rPr>
        <w:t xml:space="preserve"> (</w:t>
      </w:r>
      <w:r w:rsidR="0000246B">
        <w:rPr>
          <w:rFonts w:ascii="Arial" w:hAnsi="Arial" w:cs="Arial"/>
          <w:sz w:val="22"/>
        </w:rPr>
        <w:t>Husain</w:t>
      </w:r>
      <w:r w:rsidR="0000246B" w:rsidRPr="00BD308D">
        <w:rPr>
          <w:rFonts w:ascii="Arial" w:hAnsi="Arial" w:cs="Arial"/>
          <w:sz w:val="22"/>
        </w:rPr>
        <w:t xml:space="preserve"> and </w:t>
      </w:r>
      <w:proofErr w:type="spellStart"/>
      <w:r w:rsidR="0000246B" w:rsidRPr="00BD308D">
        <w:rPr>
          <w:rFonts w:ascii="Arial" w:hAnsi="Arial" w:cs="Arial"/>
          <w:sz w:val="22"/>
        </w:rPr>
        <w:t>Sunardi</w:t>
      </w:r>
      <w:proofErr w:type="spellEnd"/>
      <w:r w:rsidR="0000246B">
        <w:rPr>
          <w:rFonts w:ascii="Arial" w:hAnsi="Arial" w:cs="Arial"/>
          <w:sz w:val="22"/>
        </w:rPr>
        <w:t>, 2020</w:t>
      </w:r>
      <w:r w:rsidR="0000246B">
        <w:rPr>
          <w:rFonts w:ascii="Arial" w:hAnsi="Arial" w:cs="Arial"/>
          <w:sz w:val="22"/>
          <w:lang w:val="en-US"/>
        </w:rPr>
        <w:t>)</w:t>
      </w:r>
      <w:r w:rsidR="00B4552D" w:rsidRPr="009C7D5A">
        <w:rPr>
          <w:rFonts w:ascii="Arial" w:hAnsi="Arial" w:cs="Arial"/>
          <w:sz w:val="22"/>
          <w:lang w:val="en-US"/>
        </w:rPr>
        <w:t>. The company will be able to attract new investment by representing its profitability growth during 2019 and 2020. However, the management needs to focus on maintaining this performance standards in the coming years also. For this, the management must focus on revenue and cost management systems or strategies.</w:t>
      </w:r>
    </w:p>
    <w:p w:rsidR="00AA2B13" w:rsidRPr="009C7D5A" w:rsidRDefault="00C75102" w:rsidP="00FE746A">
      <w:pPr>
        <w:rPr>
          <w:rFonts w:ascii="Arial" w:hAnsi="Arial" w:cs="Arial"/>
          <w:sz w:val="22"/>
          <w:lang w:val="en-US"/>
        </w:rPr>
      </w:pPr>
      <w:r w:rsidRPr="009C7D5A">
        <w:rPr>
          <w:rFonts w:ascii="Arial" w:hAnsi="Arial" w:cs="Arial"/>
          <w:sz w:val="22"/>
          <w:lang w:val="en-US"/>
        </w:rPr>
        <w:t>Liquidity of a company is evaluated by considering the current assets and current liability. The term liquidity indicates the ability of the company to pay its short-term debts. The liquidity is indicated and measured by the current ratio and quick ratio of the business</w:t>
      </w:r>
      <w:r w:rsidR="0000246B">
        <w:rPr>
          <w:rFonts w:ascii="Arial" w:hAnsi="Arial" w:cs="Arial"/>
          <w:sz w:val="22"/>
          <w:lang w:val="en-US"/>
        </w:rPr>
        <w:t xml:space="preserve"> (</w:t>
      </w:r>
      <w:proofErr w:type="spellStart"/>
      <w:r w:rsidR="0000246B">
        <w:rPr>
          <w:rFonts w:ascii="Arial" w:hAnsi="Arial" w:cs="Arial"/>
          <w:sz w:val="22"/>
        </w:rPr>
        <w:t>Öndeş</w:t>
      </w:r>
      <w:proofErr w:type="spellEnd"/>
      <w:r w:rsidR="0000246B" w:rsidRPr="00BD308D">
        <w:rPr>
          <w:rFonts w:ascii="Arial" w:hAnsi="Arial" w:cs="Arial"/>
          <w:sz w:val="22"/>
        </w:rPr>
        <w:t xml:space="preserve"> and Osman</w:t>
      </w:r>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xml:space="preserve">. </w:t>
      </w:r>
      <w:r w:rsidR="00AA2B13" w:rsidRPr="009C7D5A">
        <w:rPr>
          <w:rFonts w:ascii="Arial" w:hAnsi="Arial" w:cs="Arial"/>
          <w:sz w:val="22"/>
          <w:lang w:val="en-US"/>
        </w:rPr>
        <w:t>If the focus is made on the liquidity ratios of the business, it can be noticed that the company has maintained its liquidity at a standard position during these years. The current and quick ratios have increased</w:t>
      </w:r>
      <w:r w:rsidR="00B90E32">
        <w:rPr>
          <w:rFonts w:ascii="Arial" w:hAnsi="Arial" w:cs="Arial"/>
          <w:sz w:val="22"/>
          <w:lang w:val="en-US"/>
        </w:rPr>
        <w:t>.</w:t>
      </w:r>
      <w:r w:rsidR="00AA2B13" w:rsidRPr="009C7D5A">
        <w:rPr>
          <w:rFonts w:ascii="Arial" w:hAnsi="Arial" w:cs="Arial"/>
          <w:sz w:val="22"/>
          <w:lang w:val="en-US"/>
        </w:rPr>
        <w:t xml:space="preserve"> The position of the company was bit low in 2019; however, it has recovered the situation in 2020. Considering the liquidity ratios, it can be stated that the company is careful enough for managing its position in the short-run</w:t>
      </w:r>
      <w:r w:rsidR="0000246B">
        <w:rPr>
          <w:rFonts w:ascii="Arial" w:hAnsi="Arial" w:cs="Arial"/>
          <w:sz w:val="22"/>
          <w:lang w:val="en-US"/>
        </w:rPr>
        <w:t xml:space="preserve"> (</w:t>
      </w:r>
      <w:proofErr w:type="spellStart"/>
      <w:r w:rsidR="0000246B" w:rsidRPr="00BD308D">
        <w:rPr>
          <w:rFonts w:ascii="Arial" w:hAnsi="Arial" w:cs="Arial"/>
          <w:sz w:val="22"/>
        </w:rPr>
        <w:t>Rahmawati</w:t>
      </w:r>
      <w:proofErr w:type="spellEnd"/>
      <w:r w:rsidR="0000246B">
        <w:rPr>
          <w:rFonts w:ascii="Arial" w:hAnsi="Arial" w:cs="Arial"/>
          <w:sz w:val="22"/>
        </w:rPr>
        <w:t>, 2020</w:t>
      </w:r>
      <w:r w:rsidR="0000246B">
        <w:rPr>
          <w:rFonts w:ascii="Arial" w:hAnsi="Arial" w:cs="Arial"/>
          <w:sz w:val="22"/>
          <w:lang w:val="en-US"/>
        </w:rPr>
        <w:t>)</w:t>
      </w:r>
      <w:r w:rsidR="00AA2B13" w:rsidRPr="009C7D5A">
        <w:rPr>
          <w:rFonts w:ascii="Arial" w:hAnsi="Arial" w:cs="Arial"/>
          <w:sz w:val="22"/>
          <w:lang w:val="en-US"/>
        </w:rPr>
        <w:t>. The company can easily satisfy its creditors by making the payment on time and at the same time, the company is able to satisfy the new investors by representing its short-term financial capability at the present time.</w:t>
      </w:r>
    </w:p>
    <w:p w:rsidR="00AA2B13" w:rsidRPr="009C7D5A" w:rsidRDefault="00AA2B13" w:rsidP="00FE746A">
      <w:pPr>
        <w:rPr>
          <w:rFonts w:ascii="Arial" w:hAnsi="Arial" w:cs="Arial"/>
          <w:sz w:val="22"/>
          <w:lang w:val="en-US"/>
        </w:rPr>
      </w:pPr>
      <w:r w:rsidRPr="009C7D5A">
        <w:rPr>
          <w:rFonts w:ascii="Arial" w:hAnsi="Arial" w:cs="Arial"/>
          <w:sz w:val="22"/>
          <w:lang w:val="en-US"/>
        </w:rPr>
        <w:t xml:space="preserve">The </w:t>
      </w:r>
      <w:r w:rsidR="005141A9" w:rsidRPr="009C7D5A">
        <w:rPr>
          <w:rFonts w:ascii="Arial" w:hAnsi="Arial" w:cs="Arial"/>
          <w:sz w:val="22"/>
          <w:lang w:val="en-US"/>
        </w:rPr>
        <w:t xml:space="preserve">efficiency ratios are indicating that the </w:t>
      </w:r>
      <w:r w:rsidR="00D84FA3" w:rsidRPr="009C7D5A">
        <w:rPr>
          <w:rFonts w:ascii="Arial" w:hAnsi="Arial" w:cs="Arial"/>
          <w:sz w:val="22"/>
          <w:lang w:val="en-US"/>
        </w:rPr>
        <w:t xml:space="preserve">inventory management of the business has gone down in 2020. It means in 2020 the company has turned less amount of inventory into cash or sales or revenue. This is an indicator of the week efficiency level of the business. However, if </w:t>
      </w:r>
      <w:r w:rsidR="00031493" w:rsidRPr="009C7D5A">
        <w:rPr>
          <w:rFonts w:ascii="Arial" w:hAnsi="Arial" w:cs="Arial"/>
          <w:sz w:val="22"/>
          <w:lang w:val="en-US"/>
        </w:rPr>
        <w:t>the focus is made on the debtor</w:t>
      </w:r>
      <w:r w:rsidR="00D84FA3" w:rsidRPr="009C7D5A">
        <w:rPr>
          <w:rFonts w:ascii="Arial" w:hAnsi="Arial" w:cs="Arial"/>
          <w:sz w:val="22"/>
          <w:lang w:val="en-US"/>
        </w:rPr>
        <w:t xml:space="preserve"> turnover and creditors turnover ratio, it can be noticed that </w:t>
      </w:r>
      <w:r w:rsidR="00031493" w:rsidRPr="009C7D5A">
        <w:rPr>
          <w:rFonts w:ascii="Arial" w:hAnsi="Arial" w:cs="Arial"/>
          <w:sz w:val="22"/>
          <w:lang w:val="en-US"/>
        </w:rPr>
        <w:t>the efficiency level of the company to collect its amount from the debtors has enhanced. This is an indicator of the good efficiency level of the business</w:t>
      </w:r>
      <w:r w:rsidR="0000246B">
        <w:rPr>
          <w:rFonts w:ascii="Arial" w:hAnsi="Arial" w:cs="Arial"/>
          <w:sz w:val="22"/>
          <w:lang w:val="en-US"/>
        </w:rPr>
        <w:t xml:space="preserve"> (</w:t>
      </w:r>
      <w:proofErr w:type="spellStart"/>
      <w:r w:rsidR="0000246B" w:rsidRPr="00BD308D">
        <w:rPr>
          <w:rFonts w:ascii="Arial" w:hAnsi="Arial" w:cs="Arial"/>
          <w:sz w:val="22"/>
        </w:rPr>
        <w:t>Rahmawati</w:t>
      </w:r>
      <w:proofErr w:type="spellEnd"/>
      <w:r w:rsidR="0000246B">
        <w:rPr>
          <w:rFonts w:ascii="Arial" w:hAnsi="Arial" w:cs="Arial"/>
          <w:sz w:val="22"/>
        </w:rPr>
        <w:t>, 2020</w:t>
      </w:r>
      <w:r w:rsidR="0000246B">
        <w:rPr>
          <w:rFonts w:ascii="Arial" w:hAnsi="Arial" w:cs="Arial"/>
          <w:sz w:val="22"/>
          <w:lang w:val="en-US"/>
        </w:rPr>
        <w:t>)</w:t>
      </w:r>
      <w:r w:rsidR="00031493" w:rsidRPr="009C7D5A">
        <w:rPr>
          <w:rFonts w:ascii="Arial" w:hAnsi="Arial" w:cs="Arial"/>
          <w:sz w:val="22"/>
          <w:lang w:val="en-US"/>
        </w:rPr>
        <w:t xml:space="preserve">. On the other hand, the enhancement of the creditor turnover ratio indicates that </w:t>
      </w:r>
      <w:r w:rsidR="0009116F" w:rsidRPr="009C7D5A">
        <w:rPr>
          <w:rFonts w:ascii="Arial" w:hAnsi="Arial" w:cs="Arial"/>
          <w:sz w:val="22"/>
          <w:lang w:val="en-US"/>
        </w:rPr>
        <w:t xml:space="preserve">the company has high creditworthiness. </w:t>
      </w:r>
    </w:p>
    <w:p w:rsidR="008965E6" w:rsidRPr="008160E6" w:rsidRDefault="008160E6" w:rsidP="008160E6">
      <w:pPr>
        <w:pStyle w:val="Heading1"/>
        <w:numPr>
          <w:ilvl w:val="0"/>
          <w:numId w:val="0"/>
        </w:numPr>
        <w:rPr>
          <w:lang w:val="en-US"/>
        </w:rPr>
      </w:pPr>
      <w:bookmarkStart w:id="7" w:name="_Toc63186670"/>
      <w:r>
        <w:rPr>
          <w:lang w:val="en-US"/>
        </w:rPr>
        <w:t>4</w:t>
      </w:r>
      <w:r w:rsidRPr="008160E6">
        <w:rPr>
          <w:lang w:val="en-US"/>
        </w:rPr>
        <w:t xml:space="preserve">(a) </w:t>
      </w:r>
      <w:r w:rsidR="00AE351D" w:rsidRPr="008160E6">
        <w:rPr>
          <w:lang w:val="en-US"/>
        </w:rPr>
        <w:t>Total expenses calculation</w:t>
      </w:r>
      <w:bookmarkEnd w:id="7"/>
    </w:p>
    <w:p w:rsidR="00AE351D" w:rsidRPr="009C7D5A" w:rsidRDefault="0097400C" w:rsidP="00FE746A">
      <w:pPr>
        <w:rPr>
          <w:rFonts w:ascii="Arial" w:hAnsi="Arial" w:cs="Arial"/>
          <w:sz w:val="22"/>
          <w:lang w:val="en-US"/>
        </w:rPr>
      </w:pPr>
      <w:r w:rsidRPr="009C7D5A">
        <w:rPr>
          <w:rFonts w:ascii="Arial" w:hAnsi="Arial" w:cs="Arial"/>
          <w:sz w:val="22"/>
          <w:lang w:val="en-US"/>
        </w:rPr>
        <w:t>Expenses incurred between 1</w:t>
      </w:r>
      <w:r w:rsidRPr="009C7D5A">
        <w:rPr>
          <w:rFonts w:ascii="Arial" w:hAnsi="Arial" w:cs="Arial"/>
          <w:sz w:val="22"/>
          <w:vertAlign w:val="superscript"/>
          <w:lang w:val="en-US"/>
        </w:rPr>
        <w:t>st</w:t>
      </w:r>
      <w:r w:rsidRPr="009C7D5A">
        <w:rPr>
          <w:rFonts w:ascii="Arial" w:hAnsi="Arial" w:cs="Arial"/>
          <w:sz w:val="22"/>
          <w:lang w:val="en-US"/>
        </w:rPr>
        <w:t xml:space="preserve"> January 2017 and 30</w:t>
      </w:r>
      <w:r w:rsidRPr="009C7D5A">
        <w:rPr>
          <w:rFonts w:ascii="Arial" w:hAnsi="Arial" w:cs="Arial"/>
          <w:sz w:val="22"/>
          <w:vertAlign w:val="superscript"/>
          <w:lang w:val="en-US"/>
        </w:rPr>
        <w:t>th</w:t>
      </w:r>
      <w:r w:rsidRPr="009C7D5A">
        <w:rPr>
          <w:rFonts w:ascii="Arial" w:hAnsi="Arial" w:cs="Arial"/>
          <w:sz w:val="22"/>
          <w:lang w:val="en-US"/>
        </w:rPr>
        <w:t xml:space="preserve"> June 2017 = £550 </w:t>
      </w:r>
    </w:p>
    <w:p w:rsidR="0097400C" w:rsidRPr="009C7D5A" w:rsidRDefault="0097400C" w:rsidP="00FE746A">
      <w:pPr>
        <w:rPr>
          <w:rFonts w:ascii="Arial" w:hAnsi="Arial" w:cs="Arial"/>
          <w:sz w:val="22"/>
          <w:lang w:val="en-US"/>
        </w:rPr>
      </w:pPr>
      <w:r w:rsidRPr="009C7D5A">
        <w:rPr>
          <w:rFonts w:ascii="Arial" w:hAnsi="Arial" w:cs="Arial"/>
          <w:sz w:val="22"/>
          <w:lang w:val="en-US"/>
        </w:rPr>
        <w:lastRenderedPageBreak/>
        <w:t xml:space="preserve">Expenses incurred </w:t>
      </w:r>
      <w:r w:rsidR="008C42B7" w:rsidRPr="009C7D5A">
        <w:rPr>
          <w:rFonts w:ascii="Arial" w:hAnsi="Arial" w:cs="Arial"/>
          <w:sz w:val="22"/>
          <w:lang w:val="en-US"/>
        </w:rPr>
        <w:t>on</w:t>
      </w:r>
      <w:r w:rsidRPr="009C7D5A">
        <w:rPr>
          <w:rFonts w:ascii="Arial" w:hAnsi="Arial" w:cs="Arial"/>
          <w:sz w:val="22"/>
          <w:lang w:val="en-US"/>
        </w:rPr>
        <w:t xml:space="preserve"> 15</w:t>
      </w:r>
      <w:r w:rsidRPr="009C7D5A">
        <w:rPr>
          <w:rFonts w:ascii="Arial" w:hAnsi="Arial" w:cs="Arial"/>
          <w:sz w:val="22"/>
          <w:vertAlign w:val="superscript"/>
          <w:lang w:val="en-US"/>
        </w:rPr>
        <w:t>th</w:t>
      </w:r>
      <w:r w:rsidRPr="009C7D5A">
        <w:rPr>
          <w:rFonts w:ascii="Arial" w:hAnsi="Arial" w:cs="Arial"/>
          <w:sz w:val="22"/>
          <w:lang w:val="en-US"/>
        </w:rPr>
        <w:t xml:space="preserve"> June 2017 </w:t>
      </w:r>
      <w:r w:rsidR="008C42B7" w:rsidRPr="009C7D5A">
        <w:rPr>
          <w:rFonts w:ascii="Arial" w:hAnsi="Arial" w:cs="Arial"/>
          <w:sz w:val="22"/>
          <w:lang w:val="en-US"/>
        </w:rPr>
        <w:t xml:space="preserve">for the 12 months </w:t>
      </w:r>
      <w:r w:rsidR="00BB3202" w:rsidRPr="009C7D5A">
        <w:rPr>
          <w:rFonts w:ascii="Arial" w:hAnsi="Arial" w:cs="Arial"/>
          <w:sz w:val="22"/>
          <w:lang w:val="en-US"/>
        </w:rPr>
        <w:t>to</w:t>
      </w:r>
      <w:r w:rsidR="008C42B7" w:rsidRPr="009C7D5A">
        <w:rPr>
          <w:rFonts w:ascii="Arial" w:hAnsi="Arial" w:cs="Arial"/>
          <w:sz w:val="22"/>
          <w:lang w:val="en-US"/>
        </w:rPr>
        <w:t xml:space="preserve"> 2018 will be considered as the prepaid expenses and will be treated as current assets of the company.</w:t>
      </w:r>
    </w:p>
    <w:p w:rsidR="00700612" w:rsidRPr="009C7D5A" w:rsidRDefault="00B142D5" w:rsidP="008C42B7">
      <w:pPr>
        <w:rPr>
          <w:rFonts w:ascii="Arial" w:hAnsi="Arial" w:cs="Arial"/>
          <w:sz w:val="22"/>
          <w:lang w:val="en-US"/>
        </w:rPr>
      </w:pPr>
      <w:r>
        <w:rPr>
          <w:rFonts w:ascii="Arial" w:hAnsi="Arial" w:cs="Arial"/>
          <w:sz w:val="22"/>
          <w:lang w:val="en-US"/>
        </w:rPr>
        <w:t>A</w:t>
      </w:r>
      <w:r w:rsidR="0097400C" w:rsidRPr="009C7D5A">
        <w:rPr>
          <w:rFonts w:ascii="Arial" w:hAnsi="Arial" w:cs="Arial"/>
          <w:sz w:val="22"/>
          <w:lang w:val="en-US"/>
        </w:rPr>
        <w:t xml:space="preserve">mount of expenses to be included </w:t>
      </w:r>
      <w:r w:rsidR="00601A63" w:rsidRPr="009C7D5A">
        <w:rPr>
          <w:rFonts w:ascii="Arial" w:hAnsi="Arial" w:cs="Arial"/>
          <w:sz w:val="22"/>
          <w:lang w:val="en-US"/>
        </w:rPr>
        <w:t>in the profit and loss statement for the year ending 31</w:t>
      </w:r>
      <w:r w:rsidR="00601A63" w:rsidRPr="009C7D5A">
        <w:rPr>
          <w:rFonts w:ascii="Arial" w:hAnsi="Arial" w:cs="Arial"/>
          <w:sz w:val="22"/>
          <w:vertAlign w:val="superscript"/>
          <w:lang w:val="en-US"/>
        </w:rPr>
        <w:t>st</w:t>
      </w:r>
      <w:r w:rsidR="00601A63" w:rsidRPr="009C7D5A">
        <w:rPr>
          <w:rFonts w:ascii="Arial" w:hAnsi="Arial" w:cs="Arial"/>
          <w:sz w:val="22"/>
          <w:lang w:val="en-US"/>
        </w:rPr>
        <w:t xml:space="preserve"> December 2017 </w:t>
      </w:r>
      <w:r w:rsidR="0097400C" w:rsidRPr="009C7D5A">
        <w:rPr>
          <w:rFonts w:ascii="Arial" w:hAnsi="Arial" w:cs="Arial"/>
          <w:sz w:val="22"/>
          <w:lang w:val="en-US"/>
        </w:rPr>
        <w:t xml:space="preserve">will be </w:t>
      </w:r>
    </w:p>
    <w:p w:rsidR="00BB3202" w:rsidRPr="009C7D5A" w:rsidRDefault="0097400C" w:rsidP="008C42B7">
      <w:pPr>
        <w:rPr>
          <w:rFonts w:ascii="Arial" w:hAnsi="Arial" w:cs="Arial"/>
          <w:sz w:val="22"/>
          <w:lang w:val="en-US"/>
        </w:rPr>
      </w:pPr>
      <w:r w:rsidRPr="009C7D5A">
        <w:rPr>
          <w:rFonts w:ascii="Arial" w:hAnsi="Arial" w:cs="Arial"/>
          <w:sz w:val="22"/>
          <w:lang w:val="en-US"/>
        </w:rPr>
        <w:t>= £</w:t>
      </w:r>
      <w:r w:rsidR="008C42B7" w:rsidRPr="009C7D5A">
        <w:rPr>
          <w:rFonts w:ascii="Arial" w:hAnsi="Arial" w:cs="Arial"/>
          <w:sz w:val="22"/>
          <w:lang w:val="en-US"/>
        </w:rPr>
        <w:t>550</w:t>
      </w:r>
      <w:r w:rsidRPr="009C7D5A">
        <w:rPr>
          <w:rFonts w:ascii="Arial" w:hAnsi="Arial" w:cs="Arial"/>
          <w:sz w:val="22"/>
          <w:lang w:val="en-US"/>
        </w:rPr>
        <w:t xml:space="preserve"> </w:t>
      </w:r>
      <w:r w:rsidR="00BB3202" w:rsidRPr="009C7D5A">
        <w:rPr>
          <w:rFonts w:ascii="Arial" w:hAnsi="Arial" w:cs="Arial"/>
          <w:sz w:val="22"/>
          <w:lang w:val="en-US"/>
        </w:rPr>
        <w:t xml:space="preserve">+ (£1100 </w:t>
      </w:r>
      <w:r w:rsidR="00B142D5">
        <w:rPr>
          <w:rFonts w:ascii="Arial" w:hAnsi="Arial" w:cs="Arial"/>
          <w:sz w:val="22"/>
          <w:lang w:val="en-US"/>
        </w:rPr>
        <w:t>x</w:t>
      </w:r>
      <w:r w:rsidR="00BB3202" w:rsidRPr="009C7D5A">
        <w:rPr>
          <w:rFonts w:ascii="Arial" w:hAnsi="Arial" w:cs="Arial"/>
          <w:sz w:val="22"/>
          <w:lang w:val="en-US"/>
        </w:rPr>
        <w:t xml:space="preserve"> 5.5 months / 12 months)</w:t>
      </w:r>
      <w:r w:rsidR="00B142D5">
        <w:rPr>
          <w:rFonts w:ascii="Arial" w:hAnsi="Arial" w:cs="Arial"/>
          <w:sz w:val="22"/>
          <w:lang w:val="en-US"/>
        </w:rPr>
        <w:t xml:space="preserve"> </w:t>
      </w:r>
      <w:r w:rsidR="00BB3202" w:rsidRPr="009C7D5A">
        <w:rPr>
          <w:rFonts w:ascii="Arial" w:hAnsi="Arial" w:cs="Arial"/>
          <w:sz w:val="22"/>
          <w:lang w:val="en-US"/>
        </w:rPr>
        <w:t>= £1054.17</w:t>
      </w:r>
    </w:p>
    <w:p w:rsidR="008C42B7" w:rsidRPr="008160E6" w:rsidRDefault="008160E6" w:rsidP="008160E6">
      <w:pPr>
        <w:pStyle w:val="Heading1"/>
        <w:numPr>
          <w:ilvl w:val="0"/>
          <w:numId w:val="5"/>
        </w:numPr>
        <w:rPr>
          <w:rFonts w:ascii="Arial" w:hAnsi="Arial" w:cs="Arial"/>
          <w:sz w:val="22"/>
          <w:szCs w:val="22"/>
          <w:lang w:val="en-US"/>
        </w:rPr>
      </w:pPr>
      <w:bookmarkStart w:id="8" w:name="_Toc63186671"/>
      <w:r>
        <w:rPr>
          <w:rFonts w:ascii="Arial" w:hAnsi="Arial" w:cs="Arial"/>
          <w:sz w:val="22"/>
          <w:szCs w:val="22"/>
          <w:lang w:val="en-US"/>
        </w:rPr>
        <w:t xml:space="preserve">(b) </w:t>
      </w:r>
      <w:proofErr w:type="gramStart"/>
      <w:r w:rsidR="008C42B7" w:rsidRPr="008160E6">
        <w:rPr>
          <w:rFonts w:ascii="Arial" w:hAnsi="Arial" w:cs="Arial"/>
          <w:sz w:val="22"/>
          <w:szCs w:val="22"/>
          <w:lang w:val="en-US"/>
        </w:rPr>
        <w:t>Accounting  for</w:t>
      </w:r>
      <w:proofErr w:type="gramEnd"/>
      <w:r w:rsidR="008C42B7" w:rsidRPr="008160E6">
        <w:rPr>
          <w:rFonts w:ascii="Arial" w:hAnsi="Arial" w:cs="Arial"/>
          <w:sz w:val="22"/>
          <w:szCs w:val="22"/>
          <w:lang w:val="en-US"/>
        </w:rPr>
        <w:t xml:space="preserve"> prepayments</w:t>
      </w:r>
      <w:bookmarkEnd w:id="8"/>
    </w:p>
    <w:p w:rsidR="008C42B7" w:rsidRPr="009C7D5A" w:rsidRDefault="008C42B7" w:rsidP="00FE746A">
      <w:pPr>
        <w:rPr>
          <w:rFonts w:ascii="Arial" w:hAnsi="Arial" w:cs="Arial"/>
          <w:sz w:val="22"/>
          <w:lang w:val="en-US"/>
        </w:rPr>
      </w:pPr>
      <w:proofErr w:type="gramStart"/>
      <w:r w:rsidRPr="009C7D5A">
        <w:rPr>
          <w:rFonts w:ascii="Arial" w:hAnsi="Arial" w:cs="Arial"/>
          <w:sz w:val="22"/>
          <w:lang w:val="en-US"/>
        </w:rPr>
        <w:t>Considering  given</w:t>
      </w:r>
      <w:proofErr w:type="gramEnd"/>
      <w:r w:rsidRPr="009C7D5A">
        <w:rPr>
          <w:rFonts w:ascii="Arial" w:hAnsi="Arial" w:cs="Arial"/>
          <w:sz w:val="22"/>
          <w:lang w:val="en-US"/>
        </w:rPr>
        <w:t xml:space="preserve"> case scenario of Liz and Kate, following will be the amount of prepayment for the business:</w:t>
      </w:r>
    </w:p>
    <w:p w:rsidR="00BB3202" w:rsidRDefault="008C42B7" w:rsidP="00FE746A">
      <w:pPr>
        <w:rPr>
          <w:rFonts w:ascii="Arial" w:hAnsi="Arial" w:cs="Arial"/>
          <w:sz w:val="22"/>
          <w:lang w:val="en-US"/>
        </w:rPr>
      </w:pPr>
      <w:r w:rsidRPr="009C7D5A">
        <w:rPr>
          <w:rFonts w:ascii="Arial" w:hAnsi="Arial" w:cs="Arial"/>
          <w:sz w:val="22"/>
          <w:lang w:val="en-US"/>
        </w:rPr>
        <w:t xml:space="preserve">£1100 </w:t>
      </w:r>
      <w:r w:rsidR="00B142D5">
        <w:rPr>
          <w:rFonts w:ascii="Arial" w:hAnsi="Arial" w:cs="Arial"/>
          <w:sz w:val="22"/>
          <w:lang w:val="en-US"/>
        </w:rPr>
        <w:t>x</w:t>
      </w:r>
      <w:r w:rsidRPr="009C7D5A">
        <w:rPr>
          <w:rFonts w:ascii="Arial" w:hAnsi="Arial" w:cs="Arial"/>
          <w:sz w:val="22"/>
          <w:lang w:val="en-US"/>
        </w:rPr>
        <w:t xml:space="preserve"> </w:t>
      </w:r>
      <w:r w:rsidR="00BB3202" w:rsidRPr="009C7D5A">
        <w:rPr>
          <w:rFonts w:ascii="Arial" w:hAnsi="Arial" w:cs="Arial"/>
          <w:sz w:val="22"/>
          <w:lang w:val="en-US"/>
        </w:rPr>
        <w:t>(6 months / 12 months)</w:t>
      </w:r>
      <w:r w:rsidR="00B142D5">
        <w:rPr>
          <w:rFonts w:ascii="Arial" w:hAnsi="Arial" w:cs="Arial"/>
          <w:sz w:val="22"/>
          <w:lang w:val="en-US"/>
        </w:rPr>
        <w:t xml:space="preserve"> </w:t>
      </w:r>
      <w:r w:rsidR="0099075F" w:rsidRPr="009C7D5A">
        <w:rPr>
          <w:rFonts w:ascii="Arial" w:hAnsi="Arial" w:cs="Arial"/>
          <w:sz w:val="22"/>
          <w:lang w:val="en-US"/>
        </w:rPr>
        <w:t>= £550</w:t>
      </w:r>
    </w:p>
    <w:p w:rsidR="003D698A" w:rsidRPr="009C7D5A" w:rsidRDefault="003D698A" w:rsidP="00FE746A">
      <w:pPr>
        <w:rPr>
          <w:rFonts w:ascii="Arial" w:hAnsi="Arial" w:cs="Arial"/>
          <w:sz w:val="22"/>
          <w:lang w:val="en-US"/>
        </w:rPr>
      </w:pPr>
    </w:p>
    <w:p w:rsidR="00530A98" w:rsidRPr="008160E6" w:rsidRDefault="008160E6" w:rsidP="008160E6">
      <w:pPr>
        <w:pStyle w:val="Heading1"/>
        <w:numPr>
          <w:ilvl w:val="0"/>
          <w:numId w:val="6"/>
        </w:numPr>
        <w:rPr>
          <w:rFonts w:ascii="Arial" w:hAnsi="Arial" w:cs="Arial"/>
          <w:sz w:val="22"/>
          <w:szCs w:val="22"/>
          <w:lang w:val="en-US"/>
        </w:rPr>
      </w:pPr>
      <w:bookmarkStart w:id="9" w:name="_Toc63186672"/>
      <w:r w:rsidRPr="008160E6">
        <w:rPr>
          <w:rFonts w:ascii="Arial" w:hAnsi="Arial" w:cs="Arial"/>
          <w:sz w:val="22"/>
          <w:szCs w:val="22"/>
          <w:lang w:val="en-US"/>
        </w:rPr>
        <w:t xml:space="preserve">(c) </w:t>
      </w:r>
      <w:r w:rsidR="00530A98" w:rsidRPr="008160E6">
        <w:rPr>
          <w:rFonts w:ascii="Arial" w:hAnsi="Arial" w:cs="Arial"/>
          <w:sz w:val="22"/>
          <w:szCs w:val="22"/>
          <w:lang w:val="en-US"/>
        </w:rPr>
        <w:t>Preparation of the depreciation schedule</w:t>
      </w:r>
      <w:bookmarkEnd w:id="9"/>
    </w:p>
    <w:p w:rsidR="00530A98" w:rsidRPr="009C7D5A" w:rsidRDefault="00530A98" w:rsidP="00530A98">
      <w:pPr>
        <w:rPr>
          <w:rFonts w:ascii="Arial" w:hAnsi="Arial" w:cs="Arial"/>
          <w:sz w:val="22"/>
          <w:lang w:val="en-US"/>
        </w:rPr>
      </w:pPr>
      <w:r w:rsidRPr="009C7D5A">
        <w:rPr>
          <w:rFonts w:ascii="Arial" w:hAnsi="Arial" w:cs="Arial"/>
          <w:sz w:val="22"/>
          <w:lang w:val="en-US"/>
        </w:rPr>
        <w:t xml:space="preserve">Cost </w:t>
      </w:r>
      <w:r w:rsidR="003D698A">
        <w:rPr>
          <w:rFonts w:ascii="Arial" w:hAnsi="Arial" w:cs="Arial"/>
          <w:sz w:val="22"/>
          <w:lang w:val="en-US"/>
        </w:rPr>
        <w:t xml:space="preserve">of machine </w:t>
      </w:r>
      <w:r w:rsidRPr="009C7D5A">
        <w:rPr>
          <w:rFonts w:ascii="Arial" w:hAnsi="Arial" w:cs="Arial"/>
          <w:sz w:val="22"/>
          <w:lang w:val="en-US"/>
        </w:rPr>
        <w:t>1</w:t>
      </w:r>
      <w:r w:rsidRPr="009C7D5A">
        <w:rPr>
          <w:rFonts w:ascii="Arial" w:hAnsi="Arial" w:cs="Arial"/>
          <w:sz w:val="22"/>
          <w:vertAlign w:val="superscript"/>
          <w:lang w:val="en-US"/>
        </w:rPr>
        <w:t>st</w:t>
      </w:r>
      <w:r w:rsidRPr="009C7D5A">
        <w:rPr>
          <w:rFonts w:ascii="Arial" w:hAnsi="Arial" w:cs="Arial"/>
          <w:sz w:val="22"/>
          <w:lang w:val="en-US"/>
        </w:rPr>
        <w:t xml:space="preserve"> October 2017 = £25000</w:t>
      </w:r>
    </w:p>
    <w:p w:rsidR="00530A98" w:rsidRPr="009C7D5A" w:rsidRDefault="00FC33EA" w:rsidP="0099075F">
      <w:pPr>
        <w:pStyle w:val="Heading1"/>
        <w:rPr>
          <w:rFonts w:ascii="Arial" w:hAnsi="Arial" w:cs="Arial"/>
          <w:sz w:val="22"/>
          <w:szCs w:val="22"/>
          <w:lang w:val="en-US"/>
        </w:rPr>
      </w:pPr>
      <w:bookmarkStart w:id="10" w:name="_Toc63186673"/>
      <w:r w:rsidRPr="009C7D5A">
        <w:rPr>
          <w:rFonts w:ascii="Arial" w:hAnsi="Arial" w:cs="Arial"/>
          <w:sz w:val="22"/>
          <w:szCs w:val="22"/>
          <w:lang w:val="en-US"/>
        </w:rPr>
        <w:t>Conclusion</w:t>
      </w:r>
      <w:bookmarkEnd w:id="10"/>
    </w:p>
    <w:p w:rsidR="00FC33EA" w:rsidRPr="009C7D5A" w:rsidRDefault="009F07D2" w:rsidP="00530A98">
      <w:pPr>
        <w:rPr>
          <w:rFonts w:ascii="Arial" w:hAnsi="Arial" w:cs="Arial"/>
          <w:sz w:val="22"/>
          <w:lang w:val="en-US"/>
        </w:rPr>
      </w:pPr>
      <w:r w:rsidRPr="009C7D5A">
        <w:rPr>
          <w:rFonts w:ascii="Arial" w:hAnsi="Arial" w:cs="Arial"/>
          <w:sz w:val="22"/>
          <w:lang w:val="en-US"/>
        </w:rPr>
        <w:t xml:space="preserve">This study has shown the application of different accounting procedures in four different parts. The findings indicate that accounting procedures help the company tracking its financial activities in a better way. At the same time, it has also indicated that the </w:t>
      </w:r>
      <w:r w:rsidR="002C1DC2" w:rsidRPr="009C7D5A">
        <w:rPr>
          <w:rFonts w:ascii="Arial" w:hAnsi="Arial" w:cs="Arial"/>
          <w:sz w:val="22"/>
          <w:lang w:val="en-US"/>
        </w:rPr>
        <w:t>financial ratios are very helpful for understanding the financial performance standard of a business.</w:t>
      </w:r>
    </w:p>
    <w:p w:rsidR="0099075F" w:rsidRPr="009C7D5A" w:rsidRDefault="0099075F">
      <w:pPr>
        <w:spacing w:line="259" w:lineRule="auto"/>
        <w:jc w:val="left"/>
        <w:rPr>
          <w:rFonts w:ascii="Arial" w:hAnsi="Arial" w:cs="Arial"/>
          <w:sz w:val="22"/>
          <w:lang w:val="en-US"/>
        </w:rPr>
      </w:pPr>
      <w:r w:rsidRPr="009C7D5A">
        <w:rPr>
          <w:rFonts w:ascii="Arial" w:hAnsi="Arial" w:cs="Arial"/>
          <w:sz w:val="22"/>
          <w:lang w:val="en-US"/>
        </w:rPr>
        <w:br w:type="page"/>
      </w:r>
    </w:p>
    <w:p w:rsidR="0099075F" w:rsidRDefault="0099075F" w:rsidP="0099075F">
      <w:pPr>
        <w:pStyle w:val="Heading1"/>
        <w:numPr>
          <w:ilvl w:val="0"/>
          <w:numId w:val="0"/>
        </w:numPr>
        <w:rPr>
          <w:rFonts w:ascii="Arial" w:hAnsi="Arial" w:cs="Arial"/>
          <w:sz w:val="22"/>
          <w:szCs w:val="22"/>
          <w:lang w:val="en-US"/>
        </w:rPr>
      </w:pPr>
      <w:bookmarkStart w:id="11" w:name="_Toc63186674"/>
      <w:r w:rsidRPr="009C7D5A">
        <w:rPr>
          <w:rFonts w:ascii="Arial" w:hAnsi="Arial" w:cs="Arial"/>
          <w:sz w:val="22"/>
          <w:szCs w:val="22"/>
          <w:lang w:val="en-US"/>
        </w:rPr>
        <w:lastRenderedPageBreak/>
        <w:t>Refer</w:t>
      </w:r>
      <w:r w:rsidR="001F444D">
        <w:rPr>
          <w:rFonts w:ascii="Arial" w:hAnsi="Arial" w:cs="Arial"/>
          <w:sz w:val="22"/>
          <w:szCs w:val="22"/>
          <w:lang w:val="en-US"/>
        </w:rPr>
        <w:t>e</w:t>
      </w:r>
      <w:r w:rsidRPr="009C7D5A">
        <w:rPr>
          <w:rFonts w:ascii="Arial" w:hAnsi="Arial" w:cs="Arial"/>
          <w:sz w:val="22"/>
          <w:szCs w:val="22"/>
          <w:lang w:val="en-US"/>
        </w:rPr>
        <w:t>nces</w:t>
      </w:r>
      <w:bookmarkEnd w:id="11"/>
    </w:p>
    <w:p w:rsidR="001F444D" w:rsidRPr="00BD308D" w:rsidRDefault="001F444D" w:rsidP="001F444D">
      <w:pPr>
        <w:rPr>
          <w:rFonts w:ascii="Arial" w:hAnsi="Arial" w:cs="Arial"/>
          <w:sz w:val="22"/>
        </w:rPr>
      </w:pPr>
      <w:r w:rsidRPr="00BD308D">
        <w:rPr>
          <w:rFonts w:ascii="Arial" w:hAnsi="Arial" w:cs="Arial"/>
          <w:sz w:val="22"/>
        </w:rPr>
        <w:t>Extension.iastate.edu. 2013. </w:t>
      </w:r>
      <w:r w:rsidRPr="00BD308D">
        <w:rPr>
          <w:rFonts w:ascii="Arial" w:hAnsi="Arial" w:cs="Arial"/>
          <w:i/>
          <w:iCs/>
          <w:sz w:val="22"/>
        </w:rPr>
        <w:t>Cash Flow and Profitability are Not the Same</w:t>
      </w:r>
      <w:r w:rsidRPr="00BD308D">
        <w:rPr>
          <w:rFonts w:ascii="Arial" w:hAnsi="Arial" w:cs="Arial"/>
          <w:sz w:val="22"/>
        </w:rPr>
        <w:t>. [online] Available at: &lt;https://www.extension.iastate.edu/agdm/wholefarm/pdf/c5-213.pdf&gt; [Accessed 2 February 2021].</w:t>
      </w:r>
    </w:p>
    <w:p w:rsidR="001F444D" w:rsidRPr="00BD308D" w:rsidRDefault="001F444D" w:rsidP="001F444D">
      <w:pPr>
        <w:rPr>
          <w:rFonts w:ascii="Arial" w:hAnsi="Arial" w:cs="Arial"/>
          <w:sz w:val="22"/>
        </w:rPr>
      </w:pPr>
      <w:r w:rsidRPr="00BD308D">
        <w:rPr>
          <w:rFonts w:ascii="Arial" w:hAnsi="Arial" w:cs="Arial"/>
          <w:sz w:val="22"/>
        </w:rPr>
        <w:t xml:space="preserve">Husain, T. and </w:t>
      </w:r>
      <w:proofErr w:type="spellStart"/>
      <w:r w:rsidRPr="00BD308D">
        <w:rPr>
          <w:rFonts w:ascii="Arial" w:hAnsi="Arial" w:cs="Arial"/>
          <w:sz w:val="22"/>
        </w:rPr>
        <w:t>Sunardi</w:t>
      </w:r>
      <w:proofErr w:type="spellEnd"/>
      <w:r w:rsidRPr="00BD308D">
        <w:rPr>
          <w:rFonts w:ascii="Arial" w:hAnsi="Arial" w:cs="Arial"/>
          <w:sz w:val="22"/>
        </w:rPr>
        <w:t>, N., 2020. Firm's Value Prediction Based on Profitability Ratios and Dividend Policy. </w:t>
      </w:r>
      <w:r w:rsidRPr="00BD308D">
        <w:rPr>
          <w:rFonts w:ascii="Arial" w:hAnsi="Arial" w:cs="Arial"/>
          <w:i/>
          <w:iCs/>
          <w:sz w:val="22"/>
        </w:rPr>
        <w:t>Finance &amp; Economics Review</w:t>
      </w:r>
      <w:r w:rsidRPr="00BD308D">
        <w:rPr>
          <w:rFonts w:ascii="Arial" w:hAnsi="Arial" w:cs="Arial"/>
          <w:sz w:val="22"/>
        </w:rPr>
        <w:t>, </w:t>
      </w:r>
      <w:r w:rsidRPr="00BD308D">
        <w:rPr>
          <w:rFonts w:ascii="Arial" w:hAnsi="Arial" w:cs="Arial"/>
          <w:i/>
          <w:iCs/>
          <w:sz w:val="22"/>
        </w:rPr>
        <w:t>2</w:t>
      </w:r>
      <w:r w:rsidRPr="00BD308D">
        <w:rPr>
          <w:rFonts w:ascii="Arial" w:hAnsi="Arial" w:cs="Arial"/>
          <w:sz w:val="22"/>
        </w:rPr>
        <w:t>(2), pp.13-26.</w:t>
      </w:r>
    </w:p>
    <w:p w:rsidR="001F444D" w:rsidRPr="00BD308D" w:rsidRDefault="001F444D" w:rsidP="001F444D">
      <w:pPr>
        <w:rPr>
          <w:rFonts w:ascii="Arial" w:hAnsi="Arial" w:cs="Arial"/>
          <w:sz w:val="22"/>
        </w:rPr>
      </w:pPr>
      <w:proofErr w:type="spellStart"/>
      <w:r w:rsidRPr="00BD308D">
        <w:rPr>
          <w:rFonts w:ascii="Arial" w:hAnsi="Arial" w:cs="Arial"/>
          <w:sz w:val="22"/>
        </w:rPr>
        <w:t>Kadim</w:t>
      </w:r>
      <w:proofErr w:type="spellEnd"/>
      <w:r w:rsidRPr="00BD308D">
        <w:rPr>
          <w:rFonts w:ascii="Arial" w:hAnsi="Arial" w:cs="Arial"/>
          <w:sz w:val="22"/>
        </w:rPr>
        <w:t xml:space="preserve">, A., </w:t>
      </w:r>
      <w:proofErr w:type="spellStart"/>
      <w:r w:rsidRPr="00BD308D">
        <w:rPr>
          <w:rFonts w:ascii="Arial" w:hAnsi="Arial" w:cs="Arial"/>
          <w:sz w:val="22"/>
        </w:rPr>
        <w:t>Sunardi</w:t>
      </w:r>
      <w:proofErr w:type="spellEnd"/>
      <w:r w:rsidRPr="00BD308D">
        <w:rPr>
          <w:rFonts w:ascii="Arial" w:hAnsi="Arial" w:cs="Arial"/>
          <w:sz w:val="22"/>
        </w:rPr>
        <w:t xml:space="preserve">, N. and Husain, T., 2020. The </w:t>
      </w:r>
      <w:proofErr w:type="spellStart"/>
      <w:r w:rsidRPr="00BD308D">
        <w:rPr>
          <w:rFonts w:ascii="Arial" w:hAnsi="Arial" w:cs="Arial"/>
          <w:sz w:val="22"/>
        </w:rPr>
        <w:t>modeling</w:t>
      </w:r>
      <w:proofErr w:type="spellEnd"/>
      <w:r w:rsidRPr="00BD308D">
        <w:rPr>
          <w:rFonts w:ascii="Arial" w:hAnsi="Arial" w:cs="Arial"/>
          <w:sz w:val="22"/>
        </w:rPr>
        <w:t xml:space="preserve"> firm's value based on financial ratios, intellectual capital and dividend policy. </w:t>
      </w:r>
      <w:r w:rsidRPr="00BD308D">
        <w:rPr>
          <w:rFonts w:ascii="Arial" w:hAnsi="Arial" w:cs="Arial"/>
          <w:i/>
          <w:iCs/>
          <w:sz w:val="22"/>
        </w:rPr>
        <w:t>Accounting</w:t>
      </w:r>
      <w:r w:rsidRPr="00BD308D">
        <w:rPr>
          <w:rFonts w:ascii="Arial" w:hAnsi="Arial" w:cs="Arial"/>
          <w:sz w:val="22"/>
        </w:rPr>
        <w:t>, </w:t>
      </w:r>
      <w:r w:rsidRPr="00BD308D">
        <w:rPr>
          <w:rFonts w:ascii="Arial" w:hAnsi="Arial" w:cs="Arial"/>
          <w:i/>
          <w:iCs/>
          <w:sz w:val="22"/>
        </w:rPr>
        <w:t>6</w:t>
      </w:r>
      <w:r w:rsidRPr="00BD308D">
        <w:rPr>
          <w:rFonts w:ascii="Arial" w:hAnsi="Arial" w:cs="Arial"/>
          <w:sz w:val="22"/>
        </w:rPr>
        <w:t>(5), pp.859-870.</w:t>
      </w:r>
    </w:p>
    <w:p w:rsidR="001F444D" w:rsidRPr="00BD308D" w:rsidRDefault="001F444D" w:rsidP="001F444D">
      <w:pPr>
        <w:rPr>
          <w:rFonts w:ascii="Arial" w:hAnsi="Arial" w:cs="Arial"/>
          <w:sz w:val="22"/>
        </w:rPr>
      </w:pPr>
      <w:proofErr w:type="spellStart"/>
      <w:r w:rsidRPr="00BD308D">
        <w:rPr>
          <w:rFonts w:ascii="Arial" w:hAnsi="Arial" w:cs="Arial"/>
          <w:sz w:val="22"/>
        </w:rPr>
        <w:t>Kliestik</w:t>
      </w:r>
      <w:proofErr w:type="spellEnd"/>
      <w:r w:rsidRPr="00BD308D">
        <w:rPr>
          <w:rFonts w:ascii="Arial" w:hAnsi="Arial" w:cs="Arial"/>
          <w:sz w:val="22"/>
        </w:rPr>
        <w:t xml:space="preserve">, T., </w:t>
      </w:r>
      <w:proofErr w:type="spellStart"/>
      <w:r w:rsidRPr="00BD308D">
        <w:rPr>
          <w:rFonts w:ascii="Arial" w:hAnsi="Arial" w:cs="Arial"/>
          <w:sz w:val="22"/>
        </w:rPr>
        <w:t>Valaskova</w:t>
      </w:r>
      <w:proofErr w:type="spellEnd"/>
      <w:r w:rsidRPr="00BD308D">
        <w:rPr>
          <w:rFonts w:ascii="Arial" w:hAnsi="Arial" w:cs="Arial"/>
          <w:sz w:val="22"/>
        </w:rPr>
        <w:t xml:space="preserve">, K., </w:t>
      </w:r>
      <w:proofErr w:type="spellStart"/>
      <w:r w:rsidRPr="00BD308D">
        <w:rPr>
          <w:rFonts w:ascii="Arial" w:hAnsi="Arial" w:cs="Arial"/>
          <w:sz w:val="22"/>
        </w:rPr>
        <w:t>Lazaroiu</w:t>
      </w:r>
      <w:proofErr w:type="spellEnd"/>
      <w:r w:rsidRPr="00BD308D">
        <w:rPr>
          <w:rFonts w:ascii="Arial" w:hAnsi="Arial" w:cs="Arial"/>
          <w:sz w:val="22"/>
        </w:rPr>
        <w:t xml:space="preserve">, G., </w:t>
      </w:r>
      <w:proofErr w:type="spellStart"/>
      <w:r w:rsidRPr="00BD308D">
        <w:rPr>
          <w:rFonts w:ascii="Arial" w:hAnsi="Arial" w:cs="Arial"/>
          <w:sz w:val="22"/>
        </w:rPr>
        <w:t>Kovacova</w:t>
      </w:r>
      <w:proofErr w:type="spellEnd"/>
      <w:r w:rsidRPr="00BD308D">
        <w:rPr>
          <w:rFonts w:ascii="Arial" w:hAnsi="Arial" w:cs="Arial"/>
          <w:sz w:val="22"/>
        </w:rPr>
        <w:t xml:space="preserve">, M. and </w:t>
      </w:r>
      <w:proofErr w:type="spellStart"/>
      <w:r w:rsidRPr="00BD308D">
        <w:rPr>
          <w:rFonts w:ascii="Arial" w:hAnsi="Arial" w:cs="Arial"/>
          <w:sz w:val="22"/>
        </w:rPr>
        <w:t>Vrbka</w:t>
      </w:r>
      <w:proofErr w:type="spellEnd"/>
      <w:r w:rsidRPr="00BD308D">
        <w:rPr>
          <w:rFonts w:ascii="Arial" w:hAnsi="Arial" w:cs="Arial"/>
          <w:sz w:val="22"/>
        </w:rPr>
        <w:t>, J., 2020. Remaining financially healthy and competitive: The role of financial predictors. </w:t>
      </w:r>
      <w:r w:rsidRPr="00BD308D">
        <w:rPr>
          <w:rFonts w:ascii="Arial" w:hAnsi="Arial" w:cs="Arial"/>
          <w:i/>
          <w:iCs/>
          <w:sz w:val="22"/>
        </w:rPr>
        <w:t>Journal of Competitiveness</w:t>
      </w:r>
      <w:r w:rsidRPr="00BD308D">
        <w:rPr>
          <w:rFonts w:ascii="Arial" w:hAnsi="Arial" w:cs="Arial"/>
          <w:sz w:val="22"/>
        </w:rPr>
        <w:t>, </w:t>
      </w:r>
      <w:r w:rsidRPr="00BD308D">
        <w:rPr>
          <w:rFonts w:ascii="Arial" w:hAnsi="Arial" w:cs="Arial"/>
          <w:i/>
          <w:iCs/>
          <w:sz w:val="22"/>
        </w:rPr>
        <w:t>12</w:t>
      </w:r>
      <w:r w:rsidRPr="00BD308D">
        <w:rPr>
          <w:rFonts w:ascii="Arial" w:hAnsi="Arial" w:cs="Arial"/>
          <w:sz w:val="22"/>
        </w:rPr>
        <w:t>(1), p.74.</w:t>
      </w:r>
    </w:p>
    <w:p w:rsidR="001F444D" w:rsidRPr="00BD308D" w:rsidRDefault="001F444D" w:rsidP="001F444D">
      <w:pPr>
        <w:rPr>
          <w:rFonts w:ascii="Arial" w:hAnsi="Arial" w:cs="Arial"/>
          <w:sz w:val="22"/>
        </w:rPr>
      </w:pPr>
      <w:proofErr w:type="spellStart"/>
      <w:r w:rsidRPr="00BD308D">
        <w:rPr>
          <w:rFonts w:ascii="Arial" w:hAnsi="Arial" w:cs="Arial"/>
          <w:sz w:val="22"/>
        </w:rPr>
        <w:t>Öndeş</w:t>
      </w:r>
      <w:proofErr w:type="spellEnd"/>
      <w:r w:rsidRPr="00BD308D">
        <w:rPr>
          <w:rFonts w:ascii="Arial" w:hAnsi="Arial" w:cs="Arial"/>
          <w:sz w:val="22"/>
        </w:rPr>
        <w:t>, T. and Osman, A.B., 2020. Is Liquidity An Influencing Factor for Profitability of Banks? An Empirical Study. </w:t>
      </w:r>
      <w:r w:rsidRPr="00BD308D">
        <w:rPr>
          <w:rFonts w:ascii="Arial" w:hAnsi="Arial" w:cs="Arial"/>
          <w:i/>
          <w:iCs/>
          <w:sz w:val="22"/>
        </w:rPr>
        <w:t xml:space="preserve">IBAD </w:t>
      </w:r>
      <w:proofErr w:type="spellStart"/>
      <w:r w:rsidRPr="00BD308D">
        <w:rPr>
          <w:rFonts w:ascii="Arial" w:hAnsi="Arial" w:cs="Arial"/>
          <w:i/>
          <w:iCs/>
          <w:sz w:val="22"/>
        </w:rPr>
        <w:t>Sosyal</w:t>
      </w:r>
      <w:proofErr w:type="spellEnd"/>
      <w:r w:rsidRPr="00BD308D">
        <w:rPr>
          <w:rFonts w:ascii="Arial" w:hAnsi="Arial" w:cs="Arial"/>
          <w:i/>
          <w:iCs/>
          <w:sz w:val="22"/>
        </w:rPr>
        <w:t xml:space="preserve"> </w:t>
      </w:r>
      <w:proofErr w:type="spellStart"/>
      <w:r w:rsidRPr="00BD308D">
        <w:rPr>
          <w:rFonts w:ascii="Arial" w:hAnsi="Arial" w:cs="Arial"/>
          <w:i/>
          <w:iCs/>
          <w:sz w:val="22"/>
        </w:rPr>
        <w:t>Bilimler</w:t>
      </w:r>
      <w:proofErr w:type="spellEnd"/>
      <w:r w:rsidRPr="00BD308D">
        <w:rPr>
          <w:rFonts w:ascii="Arial" w:hAnsi="Arial" w:cs="Arial"/>
          <w:i/>
          <w:iCs/>
          <w:sz w:val="22"/>
        </w:rPr>
        <w:t xml:space="preserve"> </w:t>
      </w:r>
      <w:proofErr w:type="spellStart"/>
      <w:r w:rsidRPr="00BD308D">
        <w:rPr>
          <w:rFonts w:ascii="Arial" w:hAnsi="Arial" w:cs="Arial"/>
          <w:i/>
          <w:iCs/>
          <w:sz w:val="22"/>
        </w:rPr>
        <w:t>Dergisi</w:t>
      </w:r>
      <w:proofErr w:type="spellEnd"/>
      <w:r w:rsidRPr="00BD308D">
        <w:rPr>
          <w:rFonts w:ascii="Arial" w:hAnsi="Arial" w:cs="Arial"/>
          <w:sz w:val="22"/>
        </w:rPr>
        <w:t>, (7), pp.393-402.</w:t>
      </w:r>
    </w:p>
    <w:p w:rsidR="001F444D" w:rsidRPr="00BD308D" w:rsidRDefault="001F444D" w:rsidP="001F444D">
      <w:pPr>
        <w:rPr>
          <w:rFonts w:ascii="Arial" w:hAnsi="Arial" w:cs="Arial"/>
          <w:sz w:val="22"/>
        </w:rPr>
      </w:pPr>
      <w:proofErr w:type="spellStart"/>
      <w:r w:rsidRPr="00BD308D">
        <w:rPr>
          <w:rFonts w:ascii="Arial" w:hAnsi="Arial" w:cs="Arial"/>
          <w:sz w:val="22"/>
        </w:rPr>
        <w:t>Rahmawati</w:t>
      </w:r>
      <w:proofErr w:type="spellEnd"/>
      <w:r w:rsidRPr="00BD308D">
        <w:rPr>
          <w:rFonts w:ascii="Arial" w:hAnsi="Arial" w:cs="Arial"/>
          <w:sz w:val="22"/>
        </w:rPr>
        <w:t>, I.Y., 2020. The Effect of Profitability Ratio, Liquidity Ratio, Leverage Ratio, and Company Size on Sukuk Rating Corporation During 2014-2017 Periods. In </w:t>
      </w:r>
      <w:r w:rsidRPr="00BD308D">
        <w:rPr>
          <w:rFonts w:ascii="Arial" w:hAnsi="Arial" w:cs="Arial"/>
          <w:i/>
          <w:iCs/>
          <w:sz w:val="22"/>
        </w:rPr>
        <w:t>SHS Web of Conferences</w:t>
      </w:r>
      <w:r w:rsidRPr="00BD308D">
        <w:rPr>
          <w:rFonts w:ascii="Arial" w:hAnsi="Arial" w:cs="Arial"/>
          <w:sz w:val="22"/>
        </w:rPr>
        <w:t> (Vol. 86, p. 01027). EDP Sciences.</w:t>
      </w:r>
    </w:p>
    <w:p w:rsidR="001F444D" w:rsidRPr="00BD308D" w:rsidRDefault="001F444D" w:rsidP="001F444D">
      <w:pPr>
        <w:rPr>
          <w:rFonts w:ascii="Arial" w:hAnsi="Arial" w:cs="Arial"/>
          <w:sz w:val="22"/>
        </w:rPr>
      </w:pPr>
      <w:r w:rsidRPr="00BD308D">
        <w:rPr>
          <w:rFonts w:ascii="Arial" w:hAnsi="Arial" w:cs="Arial"/>
          <w:sz w:val="22"/>
        </w:rPr>
        <w:t>Robinson, T.R., 2020. </w:t>
      </w:r>
      <w:r w:rsidRPr="00BD308D">
        <w:rPr>
          <w:rFonts w:ascii="Arial" w:hAnsi="Arial" w:cs="Arial"/>
          <w:i/>
          <w:iCs/>
          <w:sz w:val="22"/>
        </w:rPr>
        <w:t>International financial statement analysis</w:t>
      </w:r>
      <w:r w:rsidRPr="00BD308D">
        <w:rPr>
          <w:rFonts w:ascii="Arial" w:hAnsi="Arial" w:cs="Arial"/>
          <w:sz w:val="22"/>
        </w:rPr>
        <w:t>. John Wiley &amp; Sons.</w:t>
      </w:r>
    </w:p>
    <w:p w:rsidR="001F444D" w:rsidRPr="00BD308D" w:rsidRDefault="001F444D" w:rsidP="001F444D">
      <w:pPr>
        <w:rPr>
          <w:rFonts w:ascii="Arial" w:hAnsi="Arial" w:cs="Arial"/>
          <w:color w:val="222222"/>
          <w:sz w:val="22"/>
          <w:shd w:val="clear" w:color="auto" w:fill="FFFFFF"/>
        </w:rPr>
      </w:pPr>
      <w:proofErr w:type="spellStart"/>
      <w:r w:rsidRPr="00BD308D">
        <w:rPr>
          <w:rFonts w:ascii="Arial" w:hAnsi="Arial" w:cs="Arial"/>
          <w:color w:val="222222"/>
          <w:sz w:val="22"/>
          <w:shd w:val="clear" w:color="auto" w:fill="FFFFFF"/>
        </w:rPr>
        <w:t>Zarei</w:t>
      </w:r>
      <w:proofErr w:type="spellEnd"/>
      <w:r w:rsidRPr="00BD308D">
        <w:rPr>
          <w:rFonts w:ascii="Arial" w:hAnsi="Arial" w:cs="Arial"/>
          <w:color w:val="222222"/>
          <w:sz w:val="22"/>
          <w:shd w:val="clear" w:color="auto" w:fill="FFFFFF"/>
        </w:rPr>
        <w:t xml:space="preserve">, H., </w:t>
      </w:r>
      <w:proofErr w:type="spellStart"/>
      <w:r w:rsidRPr="00BD308D">
        <w:rPr>
          <w:rFonts w:ascii="Arial" w:hAnsi="Arial" w:cs="Arial"/>
          <w:color w:val="222222"/>
          <w:sz w:val="22"/>
          <w:shd w:val="clear" w:color="auto" w:fill="FFFFFF"/>
        </w:rPr>
        <w:t>Yazdifar</w:t>
      </w:r>
      <w:proofErr w:type="spellEnd"/>
      <w:r w:rsidRPr="00BD308D">
        <w:rPr>
          <w:rFonts w:ascii="Arial" w:hAnsi="Arial" w:cs="Arial"/>
          <w:color w:val="222222"/>
          <w:sz w:val="22"/>
          <w:shd w:val="clear" w:color="auto" w:fill="FFFFFF"/>
        </w:rPr>
        <w:t xml:space="preserve">, H. and </w:t>
      </w:r>
      <w:proofErr w:type="spellStart"/>
      <w:r w:rsidRPr="00BD308D">
        <w:rPr>
          <w:rFonts w:ascii="Arial" w:hAnsi="Arial" w:cs="Arial"/>
          <w:color w:val="222222"/>
          <w:sz w:val="22"/>
          <w:shd w:val="clear" w:color="auto" w:fill="FFFFFF"/>
        </w:rPr>
        <w:t>Ghaleno</w:t>
      </w:r>
      <w:proofErr w:type="spellEnd"/>
      <w:r w:rsidRPr="00BD308D">
        <w:rPr>
          <w:rFonts w:ascii="Arial" w:hAnsi="Arial" w:cs="Arial"/>
          <w:color w:val="222222"/>
          <w:sz w:val="22"/>
          <w:shd w:val="clear" w:color="auto" w:fill="FFFFFF"/>
        </w:rPr>
        <w:t>, M.D., 2020. Predicting auditors' opinions using financial ratios and non-financial metrics: evidence from Iran. </w:t>
      </w:r>
      <w:r w:rsidRPr="00BD308D">
        <w:rPr>
          <w:rFonts w:ascii="Arial" w:hAnsi="Arial" w:cs="Arial"/>
          <w:i/>
          <w:iCs/>
          <w:color w:val="222222"/>
          <w:sz w:val="22"/>
          <w:shd w:val="clear" w:color="auto" w:fill="FFFFFF"/>
        </w:rPr>
        <w:t>Journal of Accounting in Emerging Economies</w:t>
      </w:r>
      <w:r w:rsidRPr="00BD308D">
        <w:rPr>
          <w:rFonts w:ascii="Arial" w:hAnsi="Arial" w:cs="Arial"/>
          <w:color w:val="222222"/>
          <w:sz w:val="22"/>
          <w:shd w:val="clear" w:color="auto" w:fill="FFFFFF"/>
        </w:rPr>
        <w:t>.</w:t>
      </w:r>
    </w:p>
    <w:p w:rsidR="001F444D" w:rsidRPr="001F444D" w:rsidRDefault="001F444D" w:rsidP="001F444D">
      <w:pPr>
        <w:rPr>
          <w:lang w:val="en-US"/>
        </w:rPr>
      </w:pPr>
    </w:p>
    <w:p w:rsidR="00530A98" w:rsidRPr="009C7D5A" w:rsidRDefault="00530A98" w:rsidP="00530A98">
      <w:pPr>
        <w:rPr>
          <w:rFonts w:ascii="Arial" w:hAnsi="Arial" w:cs="Arial"/>
          <w:sz w:val="22"/>
          <w:lang w:val="en-US"/>
        </w:rPr>
      </w:pPr>
    </w:p>
    <w:sectPr w:rsidR="00530A98" w:rsidRPr="009C7D5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CEE" w:rsidRDefault="00691CEE" w:rsidP="005D6E4A">
      <w:pPr>
        <w:spacing w:after="0" w:line="240" w:lineRule="auto"/>
      </w:pPr>
      <w:r>
        <w:separator/>
      </w:r>
    </w:p>
  </w:endnote>
  <w:endnote w:type="continuationSeparator" w:id="0">
    <w:p w:rsidR="00691CEE" w:rsidRDefault="00691CEE" w:rsidP="005D6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CEE" w:rsidRDefault="00691CEE" w:rsidP="005D6E4A">
      <w:pPr>
        <w:spacing w:after="0" w:line="240" w:lineRule="auto"/>
      </w:pPr>
      <w:r>
        <w:separator/>
      </w:r>
    </w:p>
  </w:footnote>
  <w:footnote w:type="continuationSeparator" w:id="0">
    <w:p w:rsidR="00691CEE" w:rsidRDefault="00691CEE" w:rsidP="005D6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F8B" w:rsidRDefault="00AA6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43AC"/>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0636EC"/>
    <w:multiLevelType w:val="hybridMultilevel"/>
    <w:tmpl w:val="FEF80CE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335734"/>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C90B53"/>
    <w:multiLevelType w:val="hybridMultilevel"/>
    <w:tmpl w:val="2E0627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0"/>
    <w:lvlOverride w:ilvl="0">
      <w:startOverride w:val="4"/>
    </w:lvlOverride>
  </w:num>
  <w:num w:numId="6">
    <w:abstractNumId w:val="0"/>
    <w:lvlOverride w:ilvl="0">
      <w:startOverride w:val="4"/>
    </w:lvlOverride>
  </w:num>
  <w:num w:numId="7">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46A"/>
    <w:rsid w:val="0000246B"/>
    <w:rsid w:val="00031493"/>
    <w:rsid w:val="00077547"/>
    <w:rsid w:val="0009116F"/>
    <w:rsid w:val="00094374"/>
    <w:rsid w:val="000A6C79"/>
    <w:rsid w:val="000C6255"/>
    <w:rsid w:val="000D48DA"/>
    <w:rsid w:val="000F2818"/>
    <w:rsid w:val="001208C2"/>
    <w:rsid w:val="001C3881"/>
    <w:rsid w:val="001C6C82"/>
    <w:rsid w:val="001F444D"/>
    <w:rsid w:val="002051DA"/>
    <w:rsid w:val="00222741"/>
    <w:rsid w:val="002272E6"/>
    <w:rsid w:val="002720F9"/>
    <w:rsid w:val="002C1DC2"/>
    <w:rsid w:val="002D3406"/>
    <w:rsid w:val="002D58AA"/>
    <w:rsid w:val="002E0122"/>
    <w:rsid w:val="002F7215"/>
    <w:rsid w:val="00327AB7"/>
    <w:rsid w:val="003801B5"/>
    <w:rsid w:val="003D698A"/>
    <w:rsid w:val="003F7772"/>
    <w:rsid w:val="00486EE9"/>
    <w:rsid w:val="004D3CE5"/>
    <w:rsid w:val="005141A9"/>
    <w:rsid w:val="00530A98"/>
    <w:rsid w:val="0053678B"/>
    <w:rsid w:val="00552FD9"/>
    <w:rsid w:val="00595327"/>
    <w:rsid w:val="005A77BC"/>
    <w:rsid w:val="005D6E4A"/>
    <w:rsid w:val="00601A63"/>
    <w:rsid w:val="00683E93"/>
    <w:rsid w:val="00691CEE"/>
    <w:rsid w:val="006D7A2E"/>
    <w:rsid w:val="006E766D"/>
    <w:rsid w:val="00700612"/>
    <w:rsid w:val="007476E2"/>
    <w:rsid w:val="007B6AC6"/>
    <w:rsid w:val="007C3327"/>
    <w:rsid w:val="007C4F4B"/>
    <w:rsid w:val="008050FC"/>
    <w:rsid w:val="008123E5"/>
    <w:rsid w:val="008160E6"/>
    <w:rsid w:val="00855E24"/>
    <w:rsid w:val="008965E6"/>
    <w:rsid w:val="008B77A3"/>
    <w:rsid w:val="008C42B7"/>
    <w:rsid w:val="008E17B7"/>
    <w:rsid w:val="008F5708"/>
    <w:rsid w:val="00942F7B"/>
    <w:rsid w:val="00943E56"/>
    <w:rsid w:val="0097400C"/>
    <w:rsid w:val="009827F4"/>
    <w:rsid w:val="009871AA"/>
    <w:rsid w:val="0099075F"/>
    <w:rsid w:val="009C7D5A"/>
    <w:rsid w:val="009E257B"/>
    <w:rsid w:val="009E31CD"/>
    <w:rsid w:val="009F07D2"/>
    <w:rsid w:val="00A05ECC"/>
    <w:rsid w:val="00A551BD"/>
    <w:rsid w:val="00A722AA"/>
    <w:rsid w:val="00A926A3"/>
    <w:rsid w:val="00AA2B13"/>
    <w:rsid w:val="00AA2F95"/>
    <w:rsid w:val="00AA63C4"/>
    <w:rsid w:val="00AA6F8B"/>
    <w:rsid w:val="00AB69FE"/>
    <w:rsid w:val="00AE351D"/>
    <w:rsid w:val="00B142D5"/>
    <w:rsid w:val="00B4552D"/>
    <w:rsid w:val="00B90E32"/>
    <w:rsid w:val="00BB3202"/>
    <w:rsid w:val="00C66885"/>
    <w:rsid w:val="00C75102"/>
    <w:rsid w:val="00D011B0"/>
    <w:rsid w:val="00D041AA"/>
    <w:rsid w:val="00D84FA3"/>
    <w:rsid w:val="00DA5B29"/>
    <w:rsid w:val="00DA6B6E"/>
    <w:rsid w:val="00E07F94"/>
    <w:rsid w:val="00E2604A"/>
    <w:rsid w:val="00EC1ECA"/>
    <w:rsid w:val="00EC475B"/>
    <w:rsid w:val="00F0687E"/>
    <w:rsid w:val="00FB6307"/>
    <w:rsid w:val="00FC33EA"/>
    <w:rsid w:val="00FE74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5A7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72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7215"/>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C6255"/>
    <w:pPr>
      <w:keepNext/>
      <w:keepLines/>
      <w:numPr>
        <w:ilvl w:val="1"/>
        <w:numId w:val="3"/>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0C6255"/>
    <w:pPr>
      <w:keepNext/>
      <w:keepLines/>
      <w:numPr>
        <w:ilvl w:val="2"/>
        <w:numId w:val="3"/>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C6255"/>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6255"/>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6255"/>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6255"/>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625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625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15"/>
    <w:rPr>
      <w:rFonts w:ascii="Times New Roman" w:eastAsiaTheme="majorEastAsia" w:hAnsi="Times New Roman" w:cstheme="majorBidi"/>
      <w:b/>
      <w:sz w:val="24"/>
      <w:szCs w:val="32"/>
    </w:rPr>
  </w:style>
  <w:style w:type="paragraph" w:styleId="ListParagraph">
    <w:name w:val="List Paragraph"/>
    <w:basedOn w:val="Normal"/>
    <w:uiPriority w:val="34"/>
    <w:qFormat/>
    <w:rsid w:val="00FE746A"/>
    <w:pPr>
      <w:ind w:left="720"/>
      <w:contextualSpacing/>
    </w:pPr>
  </w:style>
  <w:style w:type="paragraph" w:styleId="Header">
    <w:name w:val="header"/>
    <w:basedOn w:val="Normal"/>
    <w:link w:val="HeaderChar"/>
    <w:uiPriority w:val="99"/>
    <w:unhideWhenUsed/>
    <w:rsid w:val="005D6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E4A"/>
    <w:rPr>
      <w:rFonts w:ascii="Times New Roman" w:hAnsi="Times New Roman"/>
      <w:sz w:val="24"/>
    </w:rPr>
  </w:style>
  <w:style w:type="paragraph" w:styleId="Footer">
    <w:name w:val="footer"/>
    <w:basedOn w:val="Normal"/>
    <w:link w:val="FooterChar"/>
    <w:uiPriority w:val="99"/>
    <w:unhideWhenUsed/>
    <w:rsid w:val="005D6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E4A"/>
    <w:rPr>
      <w:rFonts w:ascii="Times New Roman" w:hAnsi="Times New Roman"/>
      <w:sz w:val="24"/>
    </w:rPr>
  </w:style>
  <w:style w:type="character" w:customStyle="1" w:styleId="Heading2Char">
    <w:name w:val="Heading 2 Char"/>
    <w:basedOn w:val="DefaultParagraphFont"/>
    <w:link w:val="Heading2"/>
    <w:uiPriority w:val="9"/>
    <w:rsid w:val="000C62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0C625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C6255"/>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0C6255"/>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0C6255"/>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0C6255"/>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0C62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625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9075F"/>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9075F"/>
    <w:pPr>
      <w:spacing w:after="100"/>
    </w:pPr>
  </w:style>
  <w:style w:type="paragraph" w:styleId="TOC2">
    <w:name w:val="toc 2"/>
    <w:basedOn w:val="Normal"/>
    <w:next w:val="Normal"/>
    <w:autoRedefine/>
    <w:uiPriority w:val="39"/>
    <w:unhideWhenUsed/>
    <w:rsid w:val="0099075F"/>
    <w:pPr>
      <w:spacing w:after="100"/>
      <w:ind w:left="240"/>
    </w:pPr>
  </w:style>
  <w:style w:type="character" w:styleId="Hyperlink">
    <w:name w:val="Hyperlink"/>
    <w:basedOn w:val="DefaultParagraphFont"/>
    <w:uiPriority w:val="99"/>
    <w:unhideWhenUsed/>
    <w:rsid w:val="0099075F"/>
    <w:rPr>
      <w:color w:val="0563C1" w:themeColor="hyperlink"/>
      <w:u w:val="single"/>
    </w:rPr>
  </w:style>
  <w:style w:type="table" w:styleId="TableGrid">
    <w:name w:val="Table Grid"/>
    <w:basedOn w:val="TableNormal"/>
    <w:uiPriority w:val="39"/>
    <w:rsid w:val="0081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047">
      <w:bodyDiv w:val="1"/>
      <w:marLeft w:val="0"/>
      <w:marRight w:val="0"/>
      <w:marTop w:val="0"/>
      <w:marBottom w:val="0"/>
      <w:divBdr>
        <w:top w:val="none" w:sz="0" w:space="0" w:color="auto"/>
        <w:left w:val="none" w:sz="0" w:space="0" w:color="auto"/>
        <w:bottom w:val="none" w:sz="0" w:space="0" w:color="auto"/>
        <w:right w:val="none" w:sz="0" w:space="0" w:color="auto"/>
      </w:divBdr>
    </w:div>
    <w:div w:id="71779577">
      <w:bodyDiv w:val="1"/>
      <w:marLeft w:val="0"/>
      <w:marRight w:val="0"/>
      <w:marTop w:val="0"/>
      <w:marBottom w:val="0"/>
      <w:divBdr>
        <w:top w:val="none" w:sz="0" w:space="0" w:color="auto"/>
        <w:left w:val="none" w:sz="0" w:space="0" w:color="auto"/>
        <w:bottom w:val="none" w:sz="0" w:space="0" w:color="auto"/>
        <w:right w:val="none" w:sz="0" w:space="0" w:color="auto"/>
      </w:divBdr>
    </w:div>
    <w:div w:id="155343817">
      <w:bodyDiv w:val="1"/>
      <w:marLeft w:val="0"/>
      <w:marRight w:val="0"/>
      <w:marTop w:val="0"/>
      <w:marBottom w:val="0"/>
      <w:divBdr>
        <w:top w:val="none" w:sz="0" w:space="0" w:color="auto"/>
        <w:left w:val="none" w:sz="0" w:space="0" w:color="auto"/>
        <w:bottom w:val="none" w:sz="0" w:space="0" w:color="auto"/>
        <w:right w:val="none" w:sz="0" w:space="0" w:color="auto"/>
      </w:divBdr>
    </w:div>
    <w:div w:id="194123461">
      <w:bodyDiv w:val="1"/>
      <w:marLeft w:val="0"/>
      <w:marRight w:val="0"/>
      <w:marTop w:val="0"/>
      <w:marBottom w:val="0"/>
      <w:divBdr>
        <w:top w:val="none" w:sz="0" w:space="0" w:color="auto"/>
        <w:left w:val="none" w:sz="0" w:space="0" w:color="auto"/>
        <w:bottom w:val="none" w:sz="0" w:space="0" w:color="auto"/>
        <w:right w:val="none" w:sz="0" w:space="0" w:color="auto"/>
      </w:divBdr>
    </w:div>
    <w:div w:id="323775773">
      <w:bodyDiv w:val="1"/>
      <w:marLeft w:val="0"/>
      <w:marRight w:val="0"/>
      <w:marTop w:val="0"/>
      <w:marBottom w:val="0"/>
      <w:divBdr>
        <w:top w:val="none" w:sz="0" w:space="0" w:color="auto"/>
        <w:left w:val="none" w:sz="0" w:space="0" w:color="auto"/>
        <w:bottom w:val="none" w:sz="0" w:space="0" w:color="auto"/>
        <w:right w:val="none" w:sz="0" w:space="0" w:color="auto"/>
      </w:divBdr>
    </w:div>
    <w:div w:id="344357512">
      <w:bodyDiv w:val="1"/>
      <w:marLeft w:val="0"/>
      <w:marRight w:val="0"/>
      <w:marTop w:val="0"/>
      <w:marBottom w:val="0"/>
      <w:divBdr>
        <w:top w:val="none" w:sz="0" w:space="0" w:color="auto"/>
        <w:left w:val="none" w:sz="0" w:space="0" w:color="auto"/>
        <w:bottom w:val="none" w:sz="0" w:space="0" w:color="auto"/>
        <w:right w:val="none" w:sz="0" w:space="0" w:color="auto"/>
      </w:divBdr>
    </w:div>
    <w:div w:id="358632080">
      <w:bodyDiv w:val="1"/>
      <w:marLeft w:val="0"/>
      <w:marRight w:val="0"/>
      <w:marTop w:val="0"/>
      <w:marBottom w:val="0"/>
      <w:divBdr>
        <w:top w:val="none" w:sz="0" w:space="0" w:color="auto"/>
        <w:left w:val="none" w:sz="0" w:space="0" w:color="auto"/>
        <w:bottom w:val="none" w:sz="0" w:space="0" w:color="auto"/>
        <w:right w:val="none" w:sz="0" w:space="0" w:color="auto"/>
      </w:divBdr>
    </w:div>
    <w:div w:id="389769666">
      <w:bodyDiv w:val="1"/>
      <w:marLeft w:val="0"/>
      <w:marRight w:val="0"/>
      <w:marTop w:val="0"/>
      <w:marBottom w:val="0"/>
      <w:divBdr>
        <w:top w:val="none" w:sz="0" w:space="0" w:color="auto"/>
        <w:left w:val="none" w:sz="0" w:space="0" w:color="auto"/>
        <w:bottom w:val="none" w:sz="0" w:space="0" w:color="auto"/>
        <w:right w:val="none" w:sz="0" w:space="0" w:color="auto"/>
      </w:divBdr>
    </w:div>
    <w:div w:id="391345221">
      <w:bodyDiv w:val="1"/>
      <w:marLeft w:val="0"/>
      <w:marRight w:val="0"/>
      <w:marTop w:val="0"/>
      <w:marBottom w:val="0"/>
      <w:divBdr>
        <w:top w:val="none" w:sz="0" w:space="0" w:color="auto"/>
        <w:left w:val="none" w:sz="0" w:space="0" w:color="auto"/>
        <w:bottom w:val="none" w:sz="0" w:space="0" w:color="auto"/>
        <w:right w:val="none" w:sz="0" w:space="0" w:color="auto"/>
      </w:divBdr>
    </w:div>
    <w:div w:id="756943115">
      <w:bodyDiv w:val="1"/>
      <w:marLeft w:val="0"/>
      <w:marRight w:val="0"/>
      <w:marTop w:val="0"/>
      <w:marBottom w:val="0"/>
      <w:divBdr>
        <w:top w:val="none" w:sz="0" w:space="0" w:color="auto"/>
        <w:left w:val="none" w:sz="0" w:space="0" w:color="auto"/>
        <w:bottom w:val="none" w:sz="0" w:space="0" w:color="auto"/>
        <w:right w:val="none" w:sz="0" w:space="0" w:color="auto"/>
      </w:divBdr>
    </w:div>
    <w:div w:id="763187304">
      <w:bodyDiv w:val="1"/>
      <w:marLeft w:val="0"/>
      <w:marRight w:val="0"/>
      <w:marTop w:val="0"/>
      <w:marBottom w:val="0"/>
      <w:divBdr>
        <w:top w:val="none" w:sz="0" w:space="0" w:color="auto"/>
        <w:left w:val="none" w:sz="0" w:space="0" w:color="auto"/>
        <w:bottom w:val="none" w:sz="0" w:space="0" w:color="auto"/>
        <w:right w:val="none" w:sz="0" w:space="0" w:color="auto"/>
      </w:divBdr>
    </w:div>
    <w:div w:id="767316731">
      <w:bodyDiv w:val="1"/>
      <w:marLeft w:val="0"/>
      <w:marRight w:val="0"/>
      <w:marTop w:val="0"/>
      <w:marBottom w:val="0"/>
      <w:divBdr>
        <w:top w:val="none" w:sz="0" w:space="0" w:color="auto"/>
        <w:left w:val="none" w:sz="0" w:space="0" w:color="auto"/>
        <w:bottom w:val="none" w:sz="0" w:space="0" w:color="auto"/>
        <w:right w:val="none" w:sz="0" w:space="0" w:color="auto"/>
      </w:divBdr>
    </w:div>
    <w:div w:id="788209841">
      <w:bodyDiv w:val="1"/>
      <w:marLeft w:val="0"/>
      <w:marRight w:val="0"/>
      <w:marTop w:val="0"/>
      <w:marBottom w:val="0"/>
      <w:divBdr>
        <w:top w:val="none" w:sz="0" w:space="0" w:color="auto"/>
        <w:left w:val="none" w:sz="0" w:space="0" w:color="auto"/>
        <w:bottom w:val="none" w:sz="0" w:space="0" w:color="auto"/>
        <w:right w:val="none" w:sz="0" w:space="0" w:color="auto"/>
      </w:divBdr>
    </w:div>
    <w:div w:id="788741395">
      <w:bodyDiv w:val="1"/>
      <w:marLeft w:val="0"/>
      <w:marRight w:val="0"/>
      <w:marTop w:val="0"/>
      <w:marBottom w:val="0"/>
      <w:divBdr>
        <w:top w:val="none" w:sz="0" w:space="0" w:color="auto"/>
        <w:left w:val="none" w:sz="0" w:space="0" w:color="auto"/>
        <w:bottom w:val="none" w:sz="0" w:space="0" w:color="auto"/>
        <w:right w:val="none" w:sz="0" w:space="0" w:color="auto"/>
      </w:divBdr>
    </w:div>
    <w:div w:id="795757063">
      <w:bodyDiv w:val="1"/>
      <w:marLeft w:val="0"/>
      <w:marRight w:val="0"/>
      <w:marTop w:val="0"/>
      <w:marBottom w:val="0"/>
      <w:divBdr>
        <w:top w:val="none" w:sz="0" w:space="0" w:color="auto"/>
        <w:left w:val="none" w:sz="0" w:space="0" w:color="auto"/>
        <w:bottom w:val="none" w:sz="0" w:space="0" w:color="auto"/>
        <w:right w:val="none" w:sz="0" w:space="0" w:color="auto"/>
      </w:divBdr>
    </w:div>
    <w:div w:id="867566492">
      <w:bodyDiv w:val="1"/>
      <w:marLeft w:val="0"/>
      <w:marRight w:val="0"/>
      <w:marTop w:val="0"/>
      <w:marBottom w:val="0"/>
      <w:divBdr>
        <w:top w:val="none" w:sz="0" w:space="0" w:color="auto"/>
        <w:left w:val="none" w:sz="0" w:space="0" w:color="auto"/>
        <w:bottom w:val="none" w:sz="0" w:space="0" w:color="auto"/>
        <w:right w:val="none" w:sz="0" w:space="0" w:color="auto"/>
      </w:divBdr>
    </w:div>
    <w:div w:id="976103404">
      <w:bodyDiv w:val="1"/>
      <w:marLeft w:val="0"/>
      <w:marRight w:val="0"/>
      <w:marTop w:val="0"/>
      <w:marBottom w:val="0"/>
      <w:divBdr>
        <w:top w:val="none" w:sz="0" w:space="0" w:color="auto"/>
        <w:left w:val="none" w:sz="0" w:space="0" w:color="auto"/>
        <w:bottom w:val="none" w:sz="0" w:space="0" w:color="auto"/>
        <w:right w:val="none" w:sz="0" w:space="0" w:color="auto"/>
      </w:divBdr>
    </w:div>
    <w:div w:id="1096168660">
      <w:bodyDiv w:val="1"/>
      <w:marLeft w:val="0"/>
      <w:marRight w:val="0"/>
      <w:marTop w:val="0"/>
      <w:marBottom w:val="0"/>
      <w:divBdr>
        <w:top w:val="none" w:sz="0" w:space="0" w:color="auto"/>
        <w:left w:val="none" w:sz="0" w:space="0" w:color="auto"/>
        <w:bottom w:val="none" w:sz="0" w:space="0" w:color="auto"/>
        <w:right w:val="none" w:sz="0" w:space="0" w:color="auto"/>
      </w:divBdr>
    </w:div>
    <w:div w:id="1108160233">
      <w:bodyDiv w:val="1"/>
      <w:marLeft w:val="0"/>
      <w:marRight w:val="0"/>
      <w:marTop w:val="0"/>
      <w:marBottom w:val="0"/>
      <w:divBdr>
        <w:top w:val="none" w:sz="0" w:space="0" w:color="auto"/>
        <w:left w:val="none" w:sz="0" w:space="0" w:color="auto"/>
        <w:bottom w:val="none" w:sz="0" w:space="0" w:color="auto"/>
        <w:right w:val="none" w:sz="0" w:space="0" w:color="auto"/>
      </w:divBdr>
    </w:div>
    <w:div w:id="1112432649">
      <w:bodyDiv w:val="1"/>
      <w:marLeft w:val="0"/>
      <w:marRight w:val="0"/>
      <w:marTop w:val="0"/>
      <w:marBottom w:val="0"/>
      <w:divBdr>
        <w:top w:val="none" w:sz="0" w:space="0" w:color="auto"/>
        <w:left w:val="none" w:sz="0" w:space="0" w:color="auto"/>
        <w:bottom w:val="none" w:sz="0" w:space="0" w:color="auto"/>
        <w:right w:val="none" w:sz="0" w:space="0" w:color="auto"/>
      </w:divBdr>
    </w:div>
    <w:div w:id="1204364842">
      <w:bodyDiv w:val="1"/>
      <w:marLeft w:val="0"/>
      <w:marRight w:val="0"/>
      <w:marTop w:val="0"/>
      <w:marBottom w:val="0"/>
      <w:divBdr>
        <w:top w:val="none" w:sz="0" w:space="0" w:color="auto"/>
        <w:left w:val="none" w:sz="0" w:space="0" w:color="auto"/>
        <w:bottom w:val="none" w:sz="0" w:space="0" w:color="auto"/>
        <w:right w:val="none" w:sz="0" w:space="0" w:color="auto"/>
      </w:divBdr>
    </w:div>
    <w:div w:id="1352488548">
      <w:bodyDiv w:val="1"/>
      <w:marLeft w:val="0"/>
      <w:marRight w:val="0"/>
      <w:marTop w:val="0"/>
      <w:marBottom w:val="0"/>
      <w:divBdr>
        <w:top w:val="none" w:sz="0" w:space="0" w:color="auto"/>
        <w:left w:val="none" w:sz="0" w:space="0" w:color="auto"/>
        <w:bottom w:val="none" w:sz="0" w:space="0" w:color="auto"/>
        <w:right w:val="none" w:sz="0" w:space="0" w:color="auto"/>
      </w:divBdr>
    </w:div>
    <w:div w:id="1756701610">
      <w:bodyDiv w:val="1"/>
      <w:marLeft w:val="0"/>
      <w:marRight w:val="0"/>
      <w:marTop w:val="0"/>
      <w:marBottom w:val="0"/>
      <w:divBdr>
        <w:top w:val="none" w:sz="0" w:space="0" w:color="auto"/>
        <w:left w:val="none" w:sz="0" w:space="0" w:color="auto"/>
        <w:bottom w:val="none" w:sz="0" w:space="0" w:color="auto"/>
        <w:right w:val="none" w:sz="0" w:space="0" w:color="auto"/>
      </w:divBdr>
    </w:div>
    <w:div w:id="1788347823">
      <w:bodyDiv w:val="1"/>
      <w:marLeft w:val="0"/>
      <w:marRight w:val="0"/>
      <w:marTop w:val="0"/>
      <w:marBottom w:val="0"/>
      <w:divBdr>
        <w:top w:val="none" w:sz="0" w:space="0" w:color="auto"/>
        <w:left w:val="none" w:sz="0" w:space="0" w:color="auto"/>
        <w:bottom w:val="none" w:sz="0" w:space="0" w:color="auto"/>
        <w:right w:val="none" w:sz="0" w:space="0" w:color="auto"/>
      </w:divBdr>
    </w:div>
    <w:div w:id="1982998515">
      <w:bodyDiv w:val="1"/>
      <w:marLeft w:val="0"/>
      <w:marRight w:val="0"/>
      <w:marTop w:val="0"/>
      <w:marBottom w:val="0"/>
      <w:divBdr>
        <w:top w:val="none" w:sz="0" w:space="0" w:color="auto"/>
        <w:left w:val="none" w:sz="0" w:space="0" w:color="auto"/>
        <w:bottom w:val="none" w:sz="0" w:space="0" w:color="auto"/>
        <w:right w:val="none" w:sz="0" w:space="0" w:color="auto"/>
      </w:divBdr>
    </w:div>
    <w:div w:id="205142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0B784-6B30-4E73-87C4-9E89B9BE7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1957</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2021-03-02T13:16:00Z</dcterms:created>
  <dcterms:modified xsi:type="dcterms:W3CDTF">2021-03-04T12:00:00Z</dcterms:modified>
</cp:coreProperties>
</file>