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3F8C9" w14:textId="6B27DEFE" w:rsidR="00391F2E" w:rsidRPr="00800821" w:rsidRDefault="00E93CF6" w:rsidP="00F94ADC">
      <w:pPr>
        <w:pStyle w:val="Heading1"/>
        <w:spacing w:before="0" w:line="480" w:lineRule="auto"/>
        <w:jc w:val="center"/>
        <w:rPr>
          <w:rFonts w:ascii="Times New Roman" w:hAnsi="Times New Roman" w:cs="Times New Roman"/>
          <w:b/>
          <w:bCs/>
          <w:color w:val="auto"/>
          <w:sz w:val="28"/>
          <w:szCs w:val="28"/>
        </w:rPr>
      </w:pPr>
      <w:bookmarkStart w:id="0" w:name="_Toc171028915"/>
      <w:r w:rsidRPr="00800821">
        <w:rPr>
          <w:noProof/>
          <w14:ligatures w14:val="standardContextual"/>
        </w:rPr>
        <w:drawing>
          <wp:anchor distT="0" distB="0" distL="114300" distR="114300" simplePos="0" relativeHeight="251659264" behindDoc="0" locked="0" layoutInCell="1" allowOverlap="1" wp14:anchorId="73A2ABFC" wp14:editId="2594B973">
            <wp:simplePos x="0" y="0"/>
            <wp:positionH relativeFrom="margin">
              <wp:align>center</wp:align>
            </wp:positionH>
            <wp:positionV relativeFrom="topMargin">
              <wp:posOffset>342900</wp:posOffset>
            </wp:positionV>
            <wp:extent cx="3417570" cy="1366520"/>
            <wp:effectExtent l="0" t="0" r="0" b="0"/>
            <wp:wrapNone/>
            <wp:docPr id="205068053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417570" cy="1366520"/>
                    </a:xfrm>
                    <a:prstGeom prst="rect">
                      <a:avLst/>
                    </a:prstGeom>
                    <a:noFill/>
                  </pic:spPr>
                </pic:pic>
              </a:graphicData>
            </a:graphic>
            <wp14:sizeRelH relativeFrom="page">
              <wp14:pctWidth>0</wp14:pctWidth>
            </wp14:sizeRelH>
            <wp14:sizeRelV relativeFrom="page">
              <wp14:pctHeight>0</wp14:pctHeight>
            </wp14:sizeRelV>
          </wp:anchor>
        </w:drawing>
      </w:r>
    </w:p>
    <w:p w14:paraId="3539BEE6" w14:textId="77777777" w:rsidR="00391F2E" w:rsidRPr="00800821" w:rsidRDefault="00391F2E" w:rsidP="00F94ADC">
      <w:pPr>
        <w:pStyle w:val="Heading1"/>
        <w:spacing w:before="0" w:line="480" w:lineRule="auto"/>
        <w:jc w:val="center"/>
        <w:rPr>
          <w:rFonts w:ascii="Times New Roman" w:hAnsi="Times New Roman" w:cs="Times New Roman"/>
          <w:b/>
          <w:bCs/>
          <w:color w:val="auto"/>
          <w:sz w:val="28"/>
          <w:szCs w:val="28"/>
        </w:rPr>
      </w:pPr>
    </w:p>
    <w:p w14:paraId="411D25FC" w14:textId="77777777" w:rsidR="00BC47B8" w:rsidRPr="00800821" w:rsidRDefault="00BC47B8" w:rsidP="006735B5">
      <w:pPr>
        <w:spacing w:after="0" w:line="240" w:lineRule="auto"/>
        <w:jc w:val="center"/>
        <w:rPr>
          <w:rFonts w:ascii="Times New Roman" w:hAnsi="Times New Roman"/>
          <w:sz w:val="28"/>
          <w:szCs w:val="28"/>
        </w:rPr>
      </w:pPr>
    </w:p>
    <w:p w14:paraId="706ECB64" w14:textId="77777777" w:rsidR="00F028EE" w:rsidRPr="00800821" w:rsidRDefault="00F028EE" w:rsidP="006735B5">
      <w:pPr>
        <w:spacing w:after="0" w:line="240" w:lineRule="auto"/>
        <w:jc w:val="center"/>
        <w:rPr>
          <w:rFonts w:ascii="Times New Roman" w:hAnsi="Times New Roman"/>
          <w:sz w:val="28"/>
          <w:szCs w:val="28"/>
        </w:rPr>
      </w:pPr>
    </w:p>
    <w:p w14:paraId="21C9F697" w14:textId="77777777" w:rsidR="00F028EE" w:rsidRPr="00800821" w:rsidRDefault="00F028EE" w:rsidP="006735B5">
      <w:pPr>
        <w:spacing w:after="0" w:line="240" w:lineRule="auto"/>
        <w:jc w:val="center"/>
        <w:rPr>
          <w:rFonts w:ascii="Times New Roman" w:hAnsi="Times New Roman"/>
          <w:sz w:val="28"/>
          <w:szCs w:val="28"/>
        </w:rPr>
      </w:pPr>
    </w:p>
    <w:p w14:paraId="62690F1C" w14:textId="77777777" w:rsidR="00F028EE" w:rsidRPr="00800821" w:rsidRDefault="00F028EE" w:rsidP="0038590E">
      <w:pPr>
        <w:spacing w:after="0" w:line="480" w:lineRule="auto"/>
        <w:jc w:val="center"/>
        <w:rPr>
          <w:rFonts w:ascii="Times New Roman" w:hAnsi="Times New Roman"/>
          <w:sz w:val="24"/>
          <w:szCs w:val="24"/>
        </w:rPr>
      </w:pPr>
    </w:p>
    <w:p w14:paraId="7E6DFE0F" w14:textId="77777777" w:rsidR="00F028EE" w:rsidRPr="00800821" w:rsidRDefault="00F028EE" w:rsidP="0038590E">
      <w:pPr>
        <w:spacing w:after="0" w:line="480" w:lineRule="auto"/>
        <w:jc w:val="center"/>
        <w:rPr>
          <w:rFonts w:ascii="Times New Roman" w:hAnsi="Times New Roman"/>
          <w:sz w:val="24"/>
          <w:szCs w:val="24"/>
        </w:rPr>
      </w:pPr>
    </w:p>
    <w:bookmarkEnd w:id="0"/>
    <w:p w14:paraId="25014826" w14:textId="77777777" w:rsidR="005D4308" w:rsidRPr="00800821" w:rsidRDefault="005D4308" w:rsidP="0038590E">
      <w:pPr>
        <w:pStyle w:val="Body"/>
        <w:spacing w:after="0" w:line="480" w:lineRule="auto"/>
        <w:jc w:val="center"/>
        <w:rPr>
          <w:rFonts w:ascii="Times New Roman" w:eastAsia="Times New Roman" w:hAnsi="Times New Roman" w:cs="Times New Roman"/>
          <w:sz w:val="24"/>
          <w:szCs w:val="24"/>
        </w:rPr>
      </w:pPr>
      <w:r w:rsidRPr="00800821">
        <w:rPr>
          <w:rFonts w:ascii="Times New Roman" w:hAnsi="Times New Roman" w:cs="Times New Roman"/>
          <w:sz w:val="24"/>
          <w:szCs w:val="24"/>
        </w:rPr>
        <w:t>Module: Managing Marketing Change</w:t>
      </w:r>
    </w:p>
    <w:p w14:paraId="3D39B059" w14:textId="77777777" w:rsidR="005D4308" w:rsidRPr="00800821" w:rsidRDefault="005D4308" w:rsidP="0038590E">
      <w:pPr>
        <w:pStyle w:val="Body"/>
        <w:spacing w:after="0" w:line="480" w:lineRule="auto"/>
        <w:jc w:val="center"/>
        <w:rPr>
          <w:rFonts w:ascii="Times New Roman" w:eastAsia="Times New Roman" w:hAnsi="Times New Roman" w:cs="Times New Roman"/>
          <w:sz w:val="24"/>
          <w:szCs w:val="24"/>
        </w:rPr>
      </w:pPr>
      <w:r w:rsidRPr="00800821">
        <w:rPr>
          <w:rFonts w:ascii="Times New Roman" w:hAnsi="Times New Roman" w:cs="Times New Roman"/>
          <w:sz w:val="24"/>
          <w:szCs w:val="24"/>
        </w:rPr>
        <w:t>Module code: BMMB7026</w:t>
      </w:r>
    </w:p>
    <w:p w14:paraId="692F184D" w14:textId="77777777" w:rsidR="005D4308" w:rsidRPr="00800821" w:rsidRDefault="005D4308" w:rsidP="0038590E">
      <w:pPr>
        <w:pStyle w:val="Body"/>
        <w:spacing w:after="0" w:line="480" w:lineRule="auto"/>
        <w:jc w:val="center"/>
        <w:rPr>
          <w:rFonts w:ascii="Times New Roman" w:eastAsia="Times New Roman" w:hAnsi="Times New Roman" w:cs="Times New Roman"/>
          <w:sz w:val="24"/>
          <w:szCs w:val="24"/>
        </w:rPr>
      </w:pPr>
      <w:r w:rsidRPr="00800821">
        <w:rPr>
          <w:rFonts w:ascii="Times New Roman" w:hAnsi="Times New Roman" w:cs="Times New Roman"/>
          <w:sz w:val="24"/>
          <w:szCs w:val="24"/>
        </w:rPr>
        <w:t>Lecture: Gwyneth Jones</w:t>
      </w:r>
    </w:p>
    <w:p w14:paraId="5887DCE6" w14:textId="5BFFB410" w:rsidR="005D4308" w:rsidRPr="00A92634" w:rsidRDefault="005D4308" w:rsidP="00A92634">
      <w:pPr>
        <w:pStyle w:val="Body"/>
        <w:spacing w:before="120" w:after="120" w:line="480" w:lineRule="auto"/>
        <w:jc w:val="center"/>
        <w:rPr>
          <w:rFonts w:ascii="Times New Roman" w:eastAsia="Times New Roman" w:hAnsi="Times New Roman" w:cs="Times New Roman"/>
          <w:b/>
          <w:bCs/>
          <w:sz w:val="24"/>
          <w:szCs w:val="24"/>
        </w:rPr>
      </w:pPr>
      <w:r w:rsidRPr="00800821">
        <w:rPr>
          <w:rFonts w:ascii="Times New Roman" w:hAnsi="Times New Roman" w:cs="Times New Roman"/>
          <w:sz w:val="24"/>
          <w:szCs w:val="24"/>
        </w:rPr>
        <w:t>Topic: Future Developments in the Field of Marketing</w:t>
      </w:r>
    </w:p>
    <w:p w14:paraId="6F32572B" w14:textId="77777777" w:rsidR="005D4308" w:rsidRPr="00CE17C1" w:rsidRDefault="005D4308" w:rsidP="0038590E">
      <w:pPr>
        <w:pStyle w:val="Body"/>
        <w:spacing w:after="0" w:line="480" w:lineRule="auto"/>
        <w:jc w:val="center"/>
        <w:rPr>
          <w:rFonts w:ascii="Times New Roman" w:eastAsia="Times New Roman" w:hAnsi="Times New Roman" w:cs="Times New Roman"/>
          <w:sz w:val="24"/>
          <w:szCs w:val="24"/>
          <w:lang w:val="nl-NL"/>
        </w:rPr>
      </w:pPr>
      <w:r w:rsidRPr="00CE17C1">
        <w:rPr>
          <w:rFonts w:ascii="Times New Roman" w:hAnsi="Times New Roman" w:cs="Times New Roman"/>
          <w:sz w:val="24"/>
          <w:szCs w:val="24"/>
          <w:lang w:val="nl-NL"/>
        </w:rPr>
        <w:t xml:space="preserve">Student </w:t>
      </w:r>
      <w:proofErr w:type="spellStart"/>
      <w:r w:rsidRPr="00CE17C1">
        <w:rPr>
          <w:rFonts w:ascii="Times New Roman" w:hAnsi="Times New Roman" w:cs="Times New Roman"/>
          <w:sz w:val="24"/>
          <w:szCs w:val="24"/>
          <w:lang w:val="nl-NL"/>
        </w:rPr>
        <w:t>Number</w:t>
      </w:r>
      <w:proofErr w:type="spellEnd"/>
      <w:r w:rsidRPr="00CE17C1">
        <w:rPr>
          <w:rFonts w:ascii="Times New Roman" w:hAnsi="Times New Roman" w:cs="Times New Roman"/>
          <w:sz w:val="24"/>
          <w:szCs w:val="24"/>
          <w:lang w:val="nl-NL"/>
        </w:rPr>
        <w:t xml:space="preserve"> :2316330</w:t>
      </w:r>
    </w:p>
    <w:p w14:paraId="7946F0DF" w14:textId="77777777" w:rsidR="005D4308" w:rsidRPr="00CE17C1" w:rsidRDefault="005D4308" w:rsidP="0038590E">
      <w:pPr>
        <w:pStyle w:val="Body"/>
        <w:spacing w:after="0" w:line="480" w:lineRule="auto"/>
        <w:jc w:val="center"/>
        <w:rPr>
          <w:rFonts w:ascii="Times New Roman" w:eastAsia="Times New Roman" w:hAnsi="Times New Roman" w:cs="Times New Roman"/>
          <w:sz w:val="24"/>
          <w:szCs w:val="24"/>
          <w:lang w:val="nl-NL"/>
        </w:rPr>
      </w:pPr>
      <w:r w:rsidRPr="00CE17C1">
        <w:rPr>
          <w:rFonts w:ascii="Times New Roman" w:hAnsi="Times New Roman" w:cs="Times New Roman"/>
          <w:sz w:val="24"/>
          <w:szCs w:val="24"/>
          <w:lang w:val="nl-NL"/>
        </w:rPr>
        <w:t>Student Name: Grzegorz Walczynski</w:t>
      </w:r>
    </w:p>
    <w:p w14:paraId="31939CB7" w14:textId="28330AC6" w:rsidR="005D4308" w:rsidRPr="00800821" w:rsidRDefault="005D4308" w:rsidP="0038590E">
      <w:pPr>
        <w:pStyle w:val="Body"/>
        <w:spacing w:after="0" w:line="480" w:lineRule="auto"/>
        <w:jc w:val="center"/>
        <w:rPr>
          <w:rFonts w:ascii="Times New Roman" w:eastAsia="Times New Roman" w:hAnsi="Times New Roman" w:cs="Times New Roman"/>
          <w:sz w:val="24"/>
          <w:szCs w:val="24"/>
        </w:rPr>
      </w:pPr>
      <w:r w:rsidRPr="00800821">
        <w:rPr>
          <w:rFonts w:ascii="Times New Roman" w:hAnsi="Times New Roman" w:cs="Times New Roman"/>
          <w:sz w:val="24"/>
          <w:szCs w:val="24"/>
        </w:rPr>
        <w:t>Word Count :4</w:t>
      </w:r>
      <w:r w:rsidR="003246F5">
        <w:rPr>
          <w:rFonts w:ascii="Times New Roman" w:hAnsi="Times New Roman" w:cs="Times New Roman"/>
          <w:sz w:val="24"/>
          <w:szCs w:val="24"/>
        </w:rPr>
        <w:t>030</w:t>
      </w:r>
      <w:r w:rsidRPr="00800821">
        <w:rPr>
          <w:rFonts w:ascii="Times New Roman" w:hAnsi="Times New Roman" w:cs="Times New Roman"/>
          <w:sz w:val="24"/>
          <w:szCs w:val="24"/>
        </w:rPr>
        <w:t xml:space="preserve"> Words</w:t>
      </w:r>
    </w:p>
    <w:p w14:paraId="06EFDC25"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p>
    <w:p w14:paraId="3ADD2BBE"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p>
    <w:p w14:paraId="51E3E99F"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p>
    <w:p w14:paraId="2F864B2F" w14:textId="77777777" w:rsidR="005D4308" w:rsidRPr="00800821" w:rsidRDefault="005D4308" w:rsidP="0038590E">
      <w:pPr>
        <w:pStyle w:val="Body"/>
        <w:spacing w:line="480" w:lineRule="auto"/>
        <w:rPr>
          <w:rFonts w:ascii="Times New Roman" w:hAnsi="Times New Roman" w:cs="Times New Roman"/>
          <w:sz w:val="24"/>
          <w:szCs w:val="24"/>
        </w:rPr>
      </w:pPr>
    </w:p>
    <w:p w14:paraId="4DFF1C6B" w14:textId="77777777" w:rsidR="005D4308" w:rsidRPr="00800821" w:rsidRDefault="005D4308" w:rsidP="0038590E">
      <w:pPr>
        <w:pStyle w:val="Body"/>
        <w:spacing w:line="480" w:lineRule="auto"/>
        <w:rPr>
          <w:rFonts w:ascii="Times New Roman" w:hAnsi="Times New Roman" w:cs="Times New Roman"/>
          <w:sz w:val="24"/>
          <w:szCs w:val="24"/>
        </w:rPr>
      </w:pPr>
    </w:p>
    <w:p w14:paraId="4EF2269D" w14:textId="77777777" w:rsidR="005D4308" w:rsidRPr="00800821" w:rsidRDefault="005D4308" w:rsidP="0038590E">
      <w:pPr>
        <w:pStyle w:val="Body"/>
        <w:spacing w:line="480" w:lineRule="auto"/>
        <w:rPr>
          <w:rFonts w:ascii="Times New Roman" w:hAnsi="Times New Roman" w:cs="Times New Roman"/>
          <w:sz w:val="24"/>
          <w:szCs w:val="24"/>
        </w:rPr>
      </w:pPr>
    </w:p>
    <w:p w14:paraId="3AC02489"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p>
    <w:p w14:paraId="78466AE4"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p>
    <w:p w14:paraId="407FA5D6"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p>
    <w:p w14:paraId="36E5998B" w14:textId="77777777" w:rsidR="005D4308" w:rsidRPr="00800821" w:rsidRDefault="005D4308" w:rsidP="0038590E">
      <w:pPr>
        <w:pStyle w:val="Body"/>
        <w:spacing w:line="480" w:lineRule="auto"/>
        <w:rPr>
          <w:rFonts w:ascii="Times New Roman" w:eastAsia="Times New Roman" w:hAnsi="Times New Roman" w:cs="Times New Roman"/>
          <w:sz w:val="24"/>
          <w:szCs w:val="24"/>
        </w:rPr>
      </w:pPr>
    </w:p>
    <w:p w14:paraId="21404283" w14:textId="77777777" w:rsidR="005D4308" w:rsidRPr="00800821" w:rsidRDefault="005D4308" w:rsidP="0038590E">
      <w:pPr>
        <w:pStyle w:val="Body"/>
        <w:spacing w:line="480" w:lineRule="auto"/>
        <w:rPr>
          <w:rFonts w:ascii="Times New Roman" w:eastAsia="Times New Roman" w:hAnsi="Times New Roman" w:cs="Times New Roman"/>
          <w:sz w:val="24"/>
          <w:szCs w:val="24"/>
        </w:rPr>
      </w:pPr>
    </w:p>
    <w:p w14:paraId="39446D56" w14:textId="77777777" w:rsidR="005D4308" w:rsidRPr="00800821" w:rsidRDefault="005D4308" w:rsidP="0038590E">
      <w:pPr>
        <w:pStyle w:val="Heading"/>
        <w:spacing w:before="0" w:line="480" w:lineRule="auto"/>
        <w:jc w:val="center"/>
        <w:rPr>
          <w:rFonts w:ascii="Times New Roman" w:eastAsia="Times New Roman" w:hAnsi="Times New Roman" w:cs="Times New Roman"/>
          <w:b/>
          <w:bCs/>
          <w:color w:val="000000"/>
          <w:sz w:val="24"/>
          <w:szCs w:val="24"/>
          <w:u w:color="000000"/>
        </w:rPr>
      </w:pPr>
      <w:bookmarkStart w:id="1" w:name="_Toc"/>
      <w:r w:rsidRPr="00800821">
        <w:rPr>
          <w:rFonts w:ascii="Times New Roman" w:hAnsi="Times New Roman" w:cs="Times New Roman"/>
          <w:b/>
          <w:bCs/>
          <w:color w:val="000000"/>
          <w:sz w:val="24"/>
          <w:szCs w:val="24"/>
          <w:u w:color="000000"/>
        </w:rPr>
        <w:t>Executive Summary</w:t>
      </w:r>
      <w:bookmarkEnd w:id="1"/>
    </w:p>
    <w:p w14:paraId="11235C9A" w14:textId="77777777" w:rsidR="005D4308" w:rsidRPr="00800821" w:rsidRDefault="005D4308" w:rsidP="0038590E">
      <w:pPr>
        <w:pStyle w:val="Body"/>
        <w:spacing w:line="480" w:lineRule="auto"/>
        <w:jc w:val="both"/>
        <w:rPr>
          <w:rFonts w:ascii="Times New Roman" w:eastAsia="Times New Roman" w:hAnsi="Times New Roman" w:cs="Times New Roman"/>
          <w:b/>
          <w:bCs/>
          <w:sz w:val="24"/>
          <w:szCs w:val="24"/>
        </w:rPr>
      </w:pPr>
      <w:r w:rsidRPr="00800821">
        <w:rPr>
          <w:rFonts w:ascii="Times New Roman" w:hAnsi="Times New Roman" w:cs="Times New Roman"/>
          <w:sz w:val="24"/>
          <w:szCs w:val="24"/>
        </w:rPr>
        <w:t>This report critically evaluates the role and activities of the marketing department within IHG Hotels &amp; Resorts and outlines its future marketing plan to address identified challenges. IHG, a leading global hospitality company, employs a multi-channel marketing approach encompassing social media, email marketing, SEO and traditional advertising to engage diverse target markets, including business and leisure travellers. While effective in achieving brand recognition, market penetration and customer loyalty, areas for improvement include transparency in marketing metrics, more engaging social media content, refined targeting through data analytics and better measurement of public relations impact. Recommendations for enhancing IHG's marketing strategy include implementing a robust marketing analytics framework to track KPIs and optimise campaigns, creating high-quality, interactive content for social media to boost engagement and foster authenticity utilising data analytics to refine audience targeting for personalised messaging and developing clear metrics to assess PR initiatives' success.</w:t>
      </w:r>
    </w:p>
    <w:p w14:paraId="1E7B0060" w14:textId="4EC4FC7A" w:rsidR="005D4308" w:rsidRDefault="005D4308" w:rsidP="0038590E">
      <w:pPr>
        <w:spacing w:line="480" w:lineRule="auto"/>
        <w:rPr>
          <w:rFonts w:ascii="Times New Roman" w:eastAsia="Times New Roman" w:hAnsi="Times New Roman"/>
          <w:sz w:val="24"/>
          <w:szCs w:val="24"/>
        </w:rPr>
      </w:pPr>
    </w:p>
    <w:p w14:paraId="053821A1" w14:textId="77777777" w:rsidR="003246F5" w:rsidRDefault="003246F5" w:rsidP="0038590E">
      <w:pPr>
        <w:spacing w:line="480" w:lineRule="auto"/>
        <w:rPr>
          <w:rFonts w:ascii="Times New Roman" w:eastAsia="Times New Roman" w:hAnsi="Times New Roman"/>
          <w:sz w:val="24"/>
          <w:szCs w:val="24"/>
        </w:rPr>
      </w:pPr>
    </w:p>
    <w:p w14:paraId="170E6882" w14:textId="77777777" w:rsidR="003246F5" w:rsidRDefault="003246F5" w:rsidP="0038590E">
      <w:pPr>
        <w:spacing w:line="480" w:lineRule="auto"/>
        <w:rPr>
          <w:rFonts w:ascii="Times New Roman" w:eastAsia="Times New Roman" w:hAnsi="Times New Roman"/>
          <w:sz w:val="24"/>
          <w:szCs w:val="24"/>
        </w:rPr>
      </w:pPr>
    </w:p>
    <w:p w14:paraId="1505C390" w14:textId="77777777" w:rsidR="003246F5" w:rsidRDefault="003246F5" w:rsidP="0038590E">
      <w:pPr>
        <w:spacing w:line="480" w:lineRule="auto"/>
        <w:rPr>
          <w:rFonts w:ascii="Times New Roman" w:eastAsia="Times New Roman" w:hAnsi="Times New Roman"/>
          <w:sz w:val="24"/>
          <w:szCs w:val="24"/>
        </w:rPr>
      </w:pPr>
    </w:p>
    <w:p w14:paraId="4BB487EB" w14:textId="77777777" w:rsidR="003246F5" w:rsidRDefault="003246F5" w:rsidP="0038590E">
      <w:pPr>
        <w:spacing w:line="480" w:lineRule="auto"/>
        <w:rPr>
          <w:rFonts w:ascii="Times New Roman" w:eastAsia="Times New Roman" w:hAnsi="Times New Roman"/>
          <w:sz w:val="24"/>
          <w:szCs w:val="24"/>
        </w:rPr>
      </w:pPr>
    </w:p>
    <w:p w14:paraId="0F8B5484" w14:textId="77777777" w:rsidR="003246F5" w:rsidRDefault="003246F5" w:rsidP="0038590E">
      <w:pPr>
        <w:spacing w:line="480" w:lineRule="auto"/>
        <w:rPr>
          <w:rFonts w:ascii="Times New Roman" w:eastAsia="Times New Roman" w:hAnsi="Times New Roman"/>
          <w:sz w:val="24"/>
          <w:szCs w:val="24"/>
        </w:rPr>
      </w:pPr>
    </w:p>
    <w:p w14:paraId="078ED9E0" w14:textId="77777777" w:rsidR="003246F5" w:rsidRPr="00800821" w:rsidRDefault="003246F5" w:rsidP="0038590E">
      <w:pPr>
        <w:spacing w:line="480" w:lineRule="auto"/>
        <w:rPr>
          <w:rFonts w:ascii="Times New Roman" w:eastAsia="Times New Roman" w:hAnsi="Times New Roman"/>
          <w:sz w:val="24"/>
          <w:szCs w:val="24"/>
        </w:rPr>
      </w:pPr>
    </w:p>
    <w:p w14:paraId="3CC69573" w14:textId="77777777" w:rsidR="002E2367" w:rsidRPr="00B82E49" w:rsidRDefault="002E2367" w:rsidP="00A16B85">
      <w:pPr>
        <w:pStyle w:val="TOCHeading"/>
        <w:spacing w:line="360" w:lineRule="auto"/>
        <w:rPr>
          <w:rFonts w:ascii="Times New Roman" w:eastAsia="Times New Roman" w:hAnsi="Times New Roman" w:cs="Times New Roman"/>
          <w:b/>
          <w:bCs/>
          <w:color w:val="000000"/>
          <w:sz w:val="28"/>
          <w:szCs w:val="28"/>
          <w:u w:color="000000"/>
          <w:lang w:val="en-GB"/>
        </w:rPr>
      </w:pPr>
      <w:r w:rsidRPr="00B82E49">
        <w:rPr>
          <w:rFonts w:ascii="Times New Roman" w:hAnsi="Times New Roman"/>
          <w:b/>
          <w:bCs/>
          <w:color w:val="000000"/>
          <w:sz w:val="28"/>
          <w:szCs w:val="28"/>
          <w:u w:color="000000"/>
          <w:lang w:val="en-GB"/>
        </w:rPr>
        <w:lastRenderedPageBreak/>
        <w:t>Contents</w:t>
      </w:r>
    </w:p>
    <w:p w14:paraId="29602F46" w14:textId="4B319EA8" w:rsidR="002E2367" w:rsidRPr="006F241D" w:rsidRDefault="002E2367" w:rsidP="00421FF9">
      <w:pPr>
        <w:pStyle w:val="Body"/>
        <w:tabs>
          <w:tab w:val="left" w:pos="3132"/>
        </w:tabs>
        <w:spacing w:line="360" w:lineRule="auto"/>
        <w:rPr>
          <w:sz w:val="28"/>
          <w:szCs w:val="28"/>
        </w:rPr>
      </w:pPr>
      <w:r w:rsidRPr="006F241D">
        <w:rPr>
          <w:rFonts w:ascii="Times New Roman" w:eastAsia="Times New Roman" w:hAnsi="Times New Roman" w:cs="Times New Roman"/>
          <w:b/>
          <w:bCs/>
          <w:sz w:val="28"/>
          <w:szCs w:val="28"/>
        </w:rPr>
        <w:fldChar w:fldCharType="begin"/>
      </w:r>
      <w:r w:rsidRPr="006F241D">
        <w:rPr>
          <w:rFonts w:ascii="Times New Roman" w:eastAsia="Times New Roman" w:hAnsi="Times New Roman" w:cs="Times New Roman"/>
          <w:b/>
          <w:bCs/>
          <w:sz w:val="28"/>
          <w:szCs w:val="28"/>
        </w:rPr>
        <w:instrText xml:space="preserve"> TOC \o 1-3 </w:instrText>
      </w:r>
      <w:r w:rsidRPr="006F241D">
        <w:rPr>
          <w:rFonts w:ascii="Times New Roman" w:eastAsia="Times New Roman" w:hAnsi="Times New Roman" w:cs="Times New Roman"/>
          <w:b/>
          <w:bCs/>
          <w:sz w:val="28"/>
          <w:szCs w:val="28"/>
        </w:rPr>
        <w:fldChar w:fldCharType="separate"/>
      </w:r>
      <w:r w:rsidR="00421FF9" w:rsidRPr="006F241D">
        <w:rPr>
          <w:rFonts w:ascii="Times New Roman" w:eastAsia="Times New Roman" w:hAnsi="Times New Roman" w:cs="Times New Roman"/>
          <w:b/>
          <w:bCs/>
          <w:sz w:val="28"/>
          <w:szCs w:val="28"/>
        </w:rPr>
        <w:tab/>
      </w:r>
    </w:p>
    <w:p w14:paraId="6A0269BE" w14:textId="5663711F" w:rsidR="002E2367" w:rsidRPr="006F241D" w:rsidRDefault="002E2367" w:rsidP="00A16B85">
      <w:pPr>
        <w:pStyle w:val="TOC1"/>
        <w:rPr>
          <w:sz w:val="28"/>
          <w:szCs w:val="28"/>
        </w:rPr>
      </w:pPr>
      <w:r w:rsidRPr="006F241D">
        <w:rPr>
          <w:rFonts w:eastAsia="Arial Unicode MS" w:cs="Arial Unicode MS"/>
          <w:sz w:val="28"/>
          <w:szCs w:val="28"/>
        </w:rPr>
        <w:t>Executive</w:t>
      </w:r>
      <w:r w:rsidR="000C6903">
        <w:rPr>
          <w:rFonts w:eastAsia="Arial Unicode MS" w:cs="Arial Unicode MS"/>
          <w:sz w:val="28"/>
          <w:szCs w:val="28"/>
        </w:rPr>
        <w:t xml:space="preserve"> </w:t>
      </w:r>
      <w:r w:rsidRPr="006F241D">
        <w:rPr>
          <w:rFonts w:eastAsia="Arial Unicode MS" w:cs="Arial Unicode MS"/>
          <w:sz w:val="28"/>
          <w:szCs w:val="28"/>
        </w:rPr>
        <w:t>Summary</w:t>
      </w:r>
      <w:r w:rsidR="00456AE3" w:rsidRPr="006F241D">
        <w:rPr>
          <w:rFonts w:eastAsia="Arial Unicode MS" w:cs="Arial Unicode MS"/>
          <w:sz w:val="28"/>
          <w:szCs w:val="28"/>
        </w:rPr>
        <w:t>……</w:t>
      </w:r>
      <w:r w:rsidR="000C6903">
        <w:rPr>
          <w:rFonts w:eastAsia="Arial Unicode MS" w:cs="Arial Unicode MS"/>
          <w:sz w:val="28"/>
          <w:szCs w:val="28"/>
        </w:rPr>
        <w:t>….</w:t>
      </w:r>
      <w:r w:rsidR="00456AE3" w:rsidRPr="006F241D">
        <w:rPr>
          <w:rFonts w:eastAsia="Arial Unicode MS" w:cs="Arial Unicode MS"/>
          <w:sz w:val="28"/>
          <w:szCs w:val="28"/>
        </w:rPr>
        <w:t>……………………</w:t>
      </w:r>
      <w:r w:rsidR="000D4857" w:rsidRPr="006F241D">
        <w:rPr>
          <w:rFonts w:eastAsia="Arial Unicode MS" w:cs="Arial Unicode MS"/>
          <w:sz w:val="28"/>
          <w:szCs w:val="28"/>
        </w:rPr>
        <w:t>…………………………………………………………..</w:t>
      </w:r>
      <w:r w:rsidRPr="006F241D">
        <w:rPr>
          <w:sz w:val="28"/>
          <w:szCs w:val="28"/>
        </w:rPr>
        <w:fldChar w:fldCharType="begin"/>
      </w:r>
      <w:r w:rsidRPr="006F241D">
        <w:rPr>
          <w:sz w:val="28"/>
          <w:szCs w:val="28"/>
        </w:rPr>
        <w:instrText xml:space="preserve"> PAGEREF _Toc \h </w:instrText>
      </w:r>
      <w:r w:rsidRPr="006F241D">
        <w:rPr>
          <w:sz w:val="28"/>
          <w:szCs w:val="28"/>
        </w:rPr>
      </w:r>
      <w:r w:rsidRPr="006F241D">
        <w:rPr>
          <w:sz w:val="28"/>
          <w:szCs w:val="28"/>
        </w:rPr>
        <w:fldChar w:fldCharType="separate"/>
      </w:r>
      <w:r w:rsidRPr="006F241D">
        <w:rPr>
          <w:rFonts w:eastAsia="Arial Unicode MS" w:cs="Arial Unicode MS"/>
          <w:sz w:val="28"/>
          <w:szCs w:val="28"/>
        </w:rPr>
        <w:t>2</w:t>
      </w:r>
      <w:r w:rsidRPr="006F241D">
        <w:rPr>
          <w:sz w:val="28"/>
          <w:szCs w:val="28"/>
        </w:rPr>
        <w:fldChar w:fldCharType="end"/>
      </w:r>
    </w:p>
    <w:p w14:paraId="799F8BA4" w14:textId="77777777" w:rsidR="002E2367" w:rsidRPr="006F241D" w:rsidRDefault="002E2367" w:rsidP="00A16B85">
      <w:pPr>
        <w:pStyle w:val="TOC1"/>
        <w:numPr>
          <w:ilvl w:val="0"/>
          <w:numId w:val="8"/>
        </w:numPr>
        <w:pBdr>
          <w:top w:val="nil"/>
          <w:left w:val="nil"/>
          <w:bottom w:val="nil"/>
          <w:right w:val="nil"/>
          <w:between w:val="nil"/>
          <w:bar w:val="nil"/>
        </w:pBdr>
        <w:tabs>
          <w:tab w:val="left" w:pos="440"/>
          <w:tab w:val="right" w:leader="dot" w:pos="9000"/>
        </w:tabs>
        <w:spacing w:line="360" w:lineRule="auto"/>
        <w:rPr>
          <w:sz w:val="28"/>
          <w:szCs w:val="28"/>
        </w:rPr>
      </w:pPr>
      <w:r w:rsidRPr="006F241D">
        <w:rPr>
          <w:rFonts w:eastAsia="Arial Unicode MS" w:cs="Arial Unicode MS"/>
          <w:sz w:val="28"/>
          <w:szCs w:val="28"/>
        </w:rPr>
        <w:t>Introduction</w:t>
      </w:r>
      <w:r w:rsidRPr="006F241D">
        <w:rPr>
          <w:rFonts w:eastAsia="Arial Unicode MS" w:cs="Arial Unicode MS"/>
          <w:sz w:val="28"/>
          <w:szCs w:val="28"/>
        </w:rPr>
        <w:tab/>
      </w:r>
      <w:r w:rsidRPr="006F241D">
        <w:rPr>
          <w:sz w:val="28"/>
          <w:szCs w:val="28"/>
        </w:rPr>
        <w:fldChar w:fldCharType="begin"/>
      </w:r>
      <w:r w:rsidRPr="006F241D">
        <w:rPr>
          <w:sz w:val="28"/>
          <w:szCs w:val="28"/>
        </w:rPr>
        <w:instrText xml:space="preserve"> PAGEREF _Toc1 \h </w:instrText>
      </w:r>
      <w:r w:rsidRPr="006F241D">
        <w:rPr>
          <w:sz w:val="28"/>
          <w:szCs w:val="28"/>
        </w:rPr>
      </w:r>
      <w:r w:rsidRPr="006F241D">
        <w:rPr>
          <w:sz w:val="28"/>
          <w:szCs w:val="28"/>
        </w:rPr>
        <w:fldChar w:fldCharType="separate"/>
      </w:r>
      <w:r w:rsidRPr="006F241D">
        <w:rPr>
          <w:rFonts w:eastAsia="Arial Unicode MS" w:cs="Arial Unicode MS"/>
          <w:sz w:val="28"/>
          <w:szCs w:val="28"/>
        </w:rPr>
        <w:t>4</w:t>
      </w:r>
      <w:r w:rsidRPr="006F241D">
        <w:rPr>
          <w:sz w:val="28"/>
          <w:szCs w:val="28"/>
        </w:rPr>
        <w:fldChar w:fldCharType="end"/>
      </w:r>
    </w:p>
    <w:p w14:paraId="78BD08D0" w14:textId="41EB9EB0" w:rsidR="002E2367" w:rsidRPr="006F241D" w:rsidRDefault="002E2367" w:rsidP="00A16B85">
      <w:pPr>
        <w:pStyle w:val="TOC2"/>
        <w:rPr>
          <w:sz w:val="28"/>
          <w:szCs w:val="28"/>
        </w:rPr>
      </w:pPr>
      <w:r w:rsidRPr="006F241D">
        <w:rPr>
          <w:rFonts w:eastAsia="Arial Unicode MS" w:cs="Arial Unicode MS"/>
          <w:sz w:val="28"/>
          <w:szCs w:val="28"/>
        </w:rPr>
        <w:t>Aim</w:t>
      </w:r>
      <w:r w:rsidR="00716AD7" w:rsidRPr="006F241D">
        <w:rPr>
          <w:rFonts w:eastAsia="Arial Unicode MS" w:cs="Arial Unicode MS"/>
          <w:sz w:val="28"/>
          <w:szCs w:val="28"/>
        </w:rPr>
        <w:t>……………………………………………………………………………………………………………….</w:t>
      </w:r>
      <w:r w:rsidRPr="006F241D">
        <w:rPr>
          <w:sz w:val="28"/>
          <w:szCs w:val="28"/>
        </w:rPr>
        <w:fldChar w:fldCharType="begin"/>
      </w:r>
      <w:r w:rsidRPr="006F241D">
        <w:rPr>
          <w:sz w:val="28"/>
          <w:szCs w:val="28"/>
        </w:rPr>
        <w:instrText xml:space="preserve"> PAGEREF _Toc2 \h </w:instrText>
      </w:r>
      <w:r w:rsidRPr="006F241D">
        <w:rPr>
          <w:sz w:val="28"/>
          <w:szCs w:val="28"/>
        </w:rPr>
      </w:r>
      <w:r w:rsidRPr="006F241D">
        <w:rPr>
          <w:sz w:val="28"/>
          <w:szCs w:val="28"/>
        </w:rPr>
        <w:fldChar w:fldCharType="separate"/>
      </w:r>
      <w:r w:rsidRPr="006F241D">
        <w:rPr>
          <w:rFonts w:eastAsia="Arial Unicode MS" w:cs="Arial Unicode MS"/>
          <w:sz w:val="28"/>
          <w:szCs w:val="28"/>
        </w:rPr>
        <w:t>4</w:t>
      </w:r>
      <w:r w:rsidRPr="006F241D">
        <w:rPr>
          <w:sz w:val="28"/>
          <w:szCs w:val="28"/>
        </w:rPr>
        <w:fldChar w:fldCharType="end"/>
      </w:r>
    </w:p>
    <w:p w14:paraId="070805AF" w14:textId="77777777" w:rsidR="002E2367" w:rsidRPr="006F241D" w:rsidRDefault="002E2367" w:rsidP="00A16B85">
      <w:pPr>
        <w:pStyle w:val="TOC1"/>
        <w:numPr>
          <w:ilvl w:val="0"/>
          <w:numId w:val="9"/>
        </w:numPr>
        <w:pBdr>
          <w:top w:val="nil"/>
          <w:left w:val="nil"/>
          <w:bottom w:val="nil"/>
          <w:right w:val="nil"/>
          <w:between w:val="nil"/>
          <w:bar w:val="nil"/>
        </w:pBdr>
        <w:tabs>
          <w:tab w:val="left" w:pos="440"/>
          <w:tab w:val="right" w:leader="dot" w:pos="9000"/>
        </w:tabs>
        <w:spacing w:line="360" w:lineRule="auto"/>
        <w:rPr>
          <w:sz w:val="28"/>
          <w:szCs w:val="28"/>
        </w:rPr>
      </w:pPr>
      <w:r w:rsidRPr="006F241D">
        <w:rPr>
          <w:rFonts w:eastAsia="Arial Unicode MS" w:cs="Arial Unicode MS"/>
          <w:sz w:val="28"/>
          <w:szCs w:val="28"/>
        </w:rPr>
        <w:t>Evaluation</w:t>
      </w:r>
      <w:r w:rsidRPr="006F241D">
        <w:rPr>
          <w:rFonts w:eastAsia="Arial Unicode MS" w:cs="Arial Unicode MS"/>
          <w:sz w:val="28"/>
          <w:szCs w:val="28"/>
        </w:rPr>
        <w:tab/>
      </w:r>
      <w:r w:rsidRPr="006F241D">
        <w:rPr>
          <w:sz w:val="28"/>
          <w:szCs w:val="28"/>
        </w:rPr>
        <w:fldChar w:fldCharType="begin"/>
      </w:r>
      <w:r w:rsidRPr="006F241D">
        <w:rPr>
          <w:sz w:val="28"/>
          <w:szCs w:val="28"/>
        </w:rPr>
        <w:instrText xml:space="preserve"> PAGEREF _Toc3 \h </w:instrText>
      </w:r>
      <w:r w:rsidRPr="006F241D">
        <w:rPr>
          <w:sz w:val="28"/>
          <w:szCs w:val="28"/>
        </w:rPr>
      </w:r>
      <w:r w:rsidRPr="006F241D">
        <w:rPr>
          <w:sz w:val="28"/>
          <w:szCs w:val="28"/>
        </w:rPr>
        <w:fldChar w:fldCharType="separate"/>
      </w:r>
      <w:r w:rsidRPr="006F241D">
        <w:rPr>
          <w:rFonts w:eastAsia="Arial Unicode MS" w:cs="Arial Unicode MS"/>
          <w:sz w:val="28"/>
          <w:szCs w:val="28"/>
        </w:rPr>
        <w:t>4</w:t>
      </w:r>
      <w:r w:rsidRPr="006F241D">
        <w:rPr>
          <w:sz w:val="28"/>
          <w:szCs w:val="28"/>
        </w:rPr>
        <w:fldChar w:fldCharType="end"/>
      </w:r>
    </w:p>
    <w:p w14:paraId="59CEB043" w14:textId="79018AAA" w:rsidR="002E2367" w:rsidRPr="006F241D" w:rsidRDefault="000B3B31" w:rsidP="000B3B31">
      <w:pPr>
        <w:pStyle w:val="TOC2"/>
        <w:pBdr>
          <w:top w:val="nil"/>
          <w:left w:val="nil"/>
          <w:bottom w:val="nil"/>
          <w:right w:val="nil"/>
          <w:between w:val="nil"/>
          <w:bar w:val="nil"/>
        </w:pBdr>
        <w:tabs>
          <w:tab w:val="right" w:leader="dot" w:pos="9000"/>
        </w:tabs>
        <w:spacing w:line="360" w:lineRule="auto"/>
        <w:rPr>
          <w:sz w:val="28"/>
          <w:szCs w:val="28"/>
        </w:rPr>
      </w:pPr>
      <w:r w:rsidRPr="006F241D">
        <w:rPr>
          <w:rFonts w:eastAsia="Arial Unicode MS" w:cs="Arial Unicode MS"/>
          <w:sz w:val="28"/>
          <w:szCs w:val="28"/>
        </w:rPr>
        <w:t>2.1</w:t>
      </w:r>
      <w:r w:rsidR="00421FF9" w:rsidRPr="006F241D">
        <w:rPr>
          <w:rFonts w:eastAsia="Arial Unicode MS" w:cs="Arial Unicode MS"/>
          <w:sz w:val="28"/>
          <w:szCs w:val="28"/>
        </w:rPr>
        <w:t xml:space="preserve">. </w:t>
      </w:r>
      <w:r w:rsidR="002E2367" w:rsidRPr="006F241D">
        <w:rPr>
          <w:rFonts w:eastAsia="Arial Unicode MS" w:cs="Arial Unicode MS"/>
          <w:sz w:val="28"/>
          <w:szCs w:val="28"/>
        </w:rPr>
        <w:t>Marketing and Investment</w:t>
      </w:r>
      <w:r w:rsidR="002E2367" w:rsidRPr="006F241D">
        <w:rPr>
          <w:rFonts w:eastAsia="Arial Unicode MS" w:cs="Arial Unicode MS"/>
          <w:sz w:val="28"/>
          <w:szCs w:val="28"/>
        </w:rPr>
        <w:tab/>
      </w:r>
      <w:r w:rsidR="002E2367" w:rsidRPr="006F241D">
        <w:rPr>
          <w:sz w:val="28"/>
          <w:szCs w:val="28"/>
        </w:rPr>
        <w:fldChar w:fldCharType="begin"/>
      </w:r>
      <w:r w:rsidR="002E2367" w:rsidRPr="006F241D">
        <w:rPr>
          <w:sz w:val="28"/>
          <w:szCs w:val="28"/>
        </w:rPr>
        <w:instrText xml:space="preserve"> PAGEREF _Toc4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4</w:t>
      </w:r>
      <w:r w:rsidR="002E2367" w:rsidRPr="006F241D">
        <w:rPr>
          <w:sz w:val="28"/>
          <w:szCs w:val="28"/>
        </w:rPr>
        <w:fldChar w:fldCharType="end"/>
      </w:r>
    </w:p>
    <w:p w14:paraId="694CE230" w14:textId="2812A038" w:rsidR="002E2367" w:rsidRPr="006F241D" w:rsidRDefault="005A0E30" w:rsidP="005A0E30">
      <w:pPr>
        <w:pStyle w:val="TOC3"/>
        <w:ind w:left="0"/>
        <w:rPr>
          <w:sz w:val="28"/>
          <w:szCs w:val="28"/>
        </w:rPr>
      </w:pPr>
      <w:r w:rsidRPr="006F241D">
        <w:rPr>
          <w:rFonts w:eastAsia="Arial Unicode MS" w:cs="Arial Unicode MS"/>
          <w:sz w:val="28"/>
          <w:szCs w:val="28"/>
        </w:rPr>
        <w:t xml:space="preserve">    </w:t>
      </w:r>
      <w:r w:rsidR="000D4857" w:rsidRPr="006F241D">
        <w:rPr>
          <w:rFonts w:eastAsia="Arial Unicode MS" w:cs="Arial Unicode MS"/>
          <w:sz w:val="28"/>
          <w:szCs w:val="28"/>
        </w:rPr>
        <w:t xml:space="preserve">       </w:t>
      </w:r>
      <w:r w:rsidR="002E2367" w:rsidRPr="006F241D">
        <w:rPr>
          <w:rFonts w:eastAsia="Arial Unicode MS" w:cs="Arial Unicode MS"/>
          <w:sz w:val="28"/>
          <w:szCs w:val="28"/>
        </w:rPr>
        <w:t>Building Brand Awareness and Guest</w:t>
      </w:r>
      <w:r w:rsidR="000C6903">
        <w:rPr>
          <w:rFonts w:eastAsia="Arial Unicode MS" w:cs="Arial Unicode MS"/>
          <w:sz w:val="28"/>
          <w:szCs w:val="28"/>
        </w:rPr>
        <w:t xml:space="preserve"> </w:t>
      </w:r>
      <w:r w:rsidR="002E2367" w:rsidRPr="006F241D">
        <w:rPr>
          <w:rFonts w:eastAsia="Arial Unicode MS" w:cs="Arial Unicode MS"/>
          <w:sz w:val="28"/>
          <w:szCs w:val="28"/>
        </w:rPr>
        <w:t>Loyalty</w:t>
      </w:r>
      <w:r w:rsidR="00716AD7" w:rsidRPr="006F241D">
        <w:rPr>
          <w:rFonts w:eastAsia="Arial Unicode MS" w:cs="Arial Unicode MS"/>
          <w:sz w:val="28"/>
          <w:szCs w:val="28"/>
        </w:rPr>
        <w:t>…………………</w:t>
      </w:r>
      <w:r w:rsidR="00456AE3" w:rsidRPr="006F241D">
        <w:rPr>
          <w:rFonts w:eastAsia="Arial Unicode MS" w:cs="Arial Unicode MS"/>
          <w:sz w:val="28"/>
          <w:szCs w:val="28"/>
        </w:rPr>
        <w:t>…</w:t>
      </w:r>
      <w:r w:rsidR="000C6903">
        <w:rPr>
          <w:rFonts w:eastAsia="Arial Unicode MS" w:cs="Arial Unicode MS"/>
          <w:sz w:val="28"/>
          <w:szCs w:val="28"/>
        </w:rPr>
        <w:t>…</w:t>
      </w:r>
      <w:r w:rsidR="00716AD7" w:rsidRPr="006F241D">
        <w:rPr>
          <w:rFonts w:eastAsia="Arial Unicode MS" w:cs="Arial Unicode MS"/>
          <w:sz w:val="28"/>
          <w:szCs w:val="28"/>
        </w:rPr>
        <w:t>…………………</w:t>
      </w:r>
      <w:r w:rsidR="002E2367" w:rsidRPr="006F241D">
        <w:rPr>
          <w:sz w:val="28"/>
          <w:szCs w:val="28"/>
        </w:rPr>
        <w:fldChar w:fldCharType="begin"/>
      </w:r>
      <w:r w:rsidR="002E2367" w:rsidRPr="006F241D">
        <w:rPr>
          <w:sz w:val="28"/>
          <w:szCs w:val="28"/>
        </w:rPr>
        <w:instrText xml:space="preserve"> PAGEREF _Toc5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4</w:t>
      </w:r>
      <w:r w:rsidR="002E2367" w:rsidRPr="006F241D">
        <w:rPr>
          <w:sz w:val="28"/>
          <w:szCs w:val="28"/>
        </w:rPr>
        <w:fldChar w:fldCharType="end"/>
      </w:r>
    </w:p>
    <w:p w14:paraId="458E4233" w14:textId="115089E3" w:rsidR="002E2367" w:rsidRPr="006F241D" w:rsidRDefault="005A0E30" w:rsidP="005A0E30">
      <w:pPr>
        <w:pStyle w:val="TOC3"/>
        <w:ind w:left="0"/>
        <w:rPr>
          <w:sz w:val="28"/>
          <w:szCs w:val="28"/>
        </w:rPr>
      </w:pPr>
      <w:r w:rsidRPr="006F241D">
        <w:rPr>
          <w:rFonts w:eastAsia="Arial Unicode MS" w:cs="Arial Unicode MS"/>
          <w:sz w:val="28"/>
          <w:szCs w:val="28"/>
        </w:rPr>
        <w:t xml:space="preserve">  </w:t>
      </w:r>
      <w:r w:rsidR="000D4857" w:rsidRPr="006F241D">
        <w:rPr>
          <w:rFonts w:eastAsia="Arial Unicode MS" w:cs="Arial Unicode MS"/>
          <w:sz w:val="28"/>
          <w:szCs w:val="28"/>
        </w:rPr>
        <w:t xml:space="preserve">      </w:t>
      </w:r>
      <w:r w:rsidRPr="006F241D">
        <w:rPr>
          <w:rFonts w:eastAsia="Arial Unicode MS" w:cs="Arial Unicode MS"/>
          <w:sz w:val="28"/>
          <w:szCs w:val="28"/>
        </w:rPr>
        <w:t xml:space="preserve">  </w:t>
      </w:r>
      <w:r w:rsidR="002E2367" w:rsidRPr="006F241D">
        <w:rPr>
          <w:rFonts w:eastAsia="Arial Unicode MS" w:cs="Arial Unicode MS"/>
          <w:sz w:val="28"/>
          <w:szCs w:val="28"/>
        </w:rPr>
        <w:t>System Fund and Strategic Initiatives</w:t>
      </w:r>
      <w:r w:rsidR="00716AD7" w:rsidRPr="006F241D">
        <w:rPr>
          <w:rFonts w:eastAsia="Arial Unicode MS" w:cs="Arial Unicode MS"/>
          <w:sz w:val="28"/>
          <w:szCs w:val="28"/>
        </w:rPr>
        <w:t xml:space="preserve">  …………………………</w:t>
      </w:r>
      <w:r w:rsidR="000C6903">
        <w:rPr>
          <w:rFonts w:eastAsia="Arial Unicode MS" w:cs="Arial Unicode MS"/>
          <w:sz w:val="28"/>
          <w:szCs w:val="28"/>
        </w:rPr>
        <w:t>….</w:t>
      </w:r>
      <w:r w:rsidR="00456AE3" w:rsidRPr="006F241D">
        <w:rPr>
          <w:rFonts w:eastAsia="Arial Unicode MS" w:cs="Arial Unicode MS"/>
          <w:sz w:val="28"/>
          <w:szCs w:val="28"/>
        </w:rPr>
        <w:t>….</w:t>
      </w:r>
      <w:r w:rsidR="00716AD7" w:rsidRPr="006F241D">
        <w:rPr>
          <w:rFonts w:eastAsia="Arial Unicode MS" w:cs="Arial Unicode MS"/>
          <w:sz w:val="28"/>
          <w:szCs w:val="28"/>
        </w:rPr>
        <w:t>………………….</w:t>
      </w:r>
      <w:r w:rsidR="002E2367" w:rsidRPr="006F241D">
        <w:rPr>
          <w:sz w:val="28"/>
          <w:szCs w:val="28"/>
        </w:rPr>
        <w:fldChar w:fldCharType="begin"/>
      </w:r>
      <w:r w:rsidR="002E2367" w:rsidRPr="006F241D">
        <w:rPr>
          <w:sz w:val="28"/>
          <w:szCs w:val="28"/>
        </w:rPr>
        <w:instrText xml:space="preserve"> PAGEREF _Toc6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5</w:t>
      </w:r>
      <w:r w:rsidR="002E2367" w:rsidRPr="006F241D">
        <w:rPr>
          <w:sz w:val="28"/>
          <w:szCs w:val="28"/>
        </w:rPr>
        <w:fldChar w:fldCharType="end"/>
      </w:r>
    </w:p>
    <w:p w14:paraId="7D8E748B" w14:textId="45BB62B0" w:rsidR="002E2367" w:rsidRPr="006F241D" w:rsidRDefault="005A0E30" w:rsidP="005A0E30">
      <w:pPr>
        <w:pStyle w:val="TOC2"/>
        <w:pBdr>
          <w:top w:val="nil"/>
          <w:left w:val="nil"/>
          <w:bottom w:val="nil"/>
          <w:right w:val="nil"/>
          <w:between w:val="nil"/>
          <w:bar w:val="nil"/>
        </w:pBdr>
        <w:tabs>
          <w:tab w:val="right" w:leader="dot" w:pos="9000"/>
        </w:tabs>
        <w:spacing w:line="360" w:lineRule="auto"/>
        <w:ind w:left="0"/>
        <w:rPr>
          <w:sz w:val="28"/>
          <w:szCs w:val="28"/>
        </w:rPr>
      </w:pPr>
      <w:r w:rsidRPr="006F241D">
        <w:rPr>
          <w:rFonts w:eastAsia="Arial Unicode MS" w:cs="Arial Unicode MS"/>
          <w:sz w:val="28"/>
          <w:szCs w:val="28"/>
        </w:rPr>
        <w:t xml:space="preserve">    2.2 </w:t>
      </w:r>
      <w:r w:rsidR="002E2367" w:rsidRPr="006F241D">
        <w:rPr>
          <w:rFonts w:eastAsia="Arial Unicode MS" w:cs="Arial Unicode MS"/>
          <w:sz w:val="28"/>
          <w:szCs w:val="28"/>
        </w:rPr>
        <w:t>Macro and Micro Marketing Environment</w:t>
      </w:r>
      <w:r w:rsidR="002E2367" w:rsidRPr="006F241D">
        <w:rPr>
          <w:rFonts w:eastAsia="Arial Unicode MS" w:cs="Arial Unicode MS"/>
          <w:sz w:val="28"/>
          <w:szCs w:val="28"/>
        </w:rPr>
        <w:tab/>
      </w:r>
      <w:r w:rsidR="002E2367" w:rsidRPr="006F241D">
        <w:rPr>
          <w:sz w:val="28"/>
          <w:szCs w:val="28"/>
        </w:rPr>
        <w:fldChar w:fldCharType="begin"/>
      </w:r>
      <w:r w:rsidR="002E2367" w:rsidRPr="006F241D">
        <w:rPr>
          <w:sz w:val="28"/>
          <w:szCs w:val="28"/>
        </w:rPr>
        <w:instrText xml:space="preserve"> PAGEREF _Toc7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5</w:t>
      </w:r>
      <w:r w:rsidR="002E2367" w:rsidRPr="006F241D">
        <w:rPr>
          <w:sz w:val="28"/>
          <w:szCs w:val="28"/>
        </w:rPr>
        <w:fldChar w:fldCharType="end"/>
      </w:r>
    </w:p>
    <w:p w14:paraId="5D19E66A" w14:textId="0323EBEB" w:rsidR="002E2367" w:rsidRPr="006F241D" w:rsidRDefault="00632904" w:rsidP="00632904">
      <w:pPr>
        <w:pStyle w:val="TOC2"/>
        <w:pBdr>
          <w:top w:val="nil"/>
          <w:left w:val="nil"/>
          <w:bottom w:val="nil"/>
          <w:right w:val="nil"/>
          <w:between w:val="nil"/>
          <w:bar w:val="nil"/>
        </w:pBdr>
        <w:tabs>
          <w:tab w:val="right" w:leader="dot" w:pos="9000"/>
        </w:tabs>
        <w:spacing w:line="360" w:lineRule="auto"/>
        <w:rPr>
          <w:sz w:val="28"/>
          <w:szCs w:val="28"/>
        </w:rPr>
      </w:pPr>
      <w:r w:rsidRPr="006F241D">
        <w:rPr>
          <w:rFonts w:eastAsia="Arial Unicode MS" w:cs="Arial Unicode MS"/>
          <w:sz w:val="28"/>
          <w:szCs w:val="28"/>
        </w:rPr>
        <w:t>2.3</w:t>
      </w:r>
      <w:r w:rsidR="00A50F7C" w:rsidRPr="006F241D">
        <w:rPr>
          <w:rFonts w:eastAsia="Arial Unicode MS" w:cs="Arial Unicode MS"/>
          <w:sz w:val="28"/>
          <w:szCs w:val="28"/>
        </w:rPr>
        <w:t xml:space="preserve"> </w:t>
      </w:r>
      <w:r w:rsidR="002E2367" w:rsidRPr="006F241D">
        <w:rPr>
          <w:rFonts w:eastAsia="Arial Unicode MS" w:cs="Arial Unicode MS"/>
          <w:sz w:val="28"/>
          <w:szCs w:val="28"/>
        </w:rPr>
        <w:t>Change Marketing Strategies</w:t>
      </w:r>
      <w:r w:rsidR="00D333AE" w:rsidRPr="006F241D">
        <w:rPr>
          <w:rFonts w:eastAsia="Arial Unicode MS" w:cs="Arial Unicode MS"/>
          <w:sz w:val="28"/>
          <w:szCs w:val="28"/>
        </w:rPr>
        <w:t xml:space="preserve"> ……………………………………………</w:t>
      </w:r>
      <w:r w:rsidR="00456AE3" w:rsidRPr="006F241D">
        <w:rPr>
          <w:rFonts w:eastAsia="Arial Unicode MS" w:cs="Arial Unicode MS"/>
          <w:sz w:val="28"/>
          <w:szCs w:val="28"/>
        </w:rPr>
        <w:t>.</w:t>
      </w:r>
      <w:r w:rsidR="00D333AE" w:rsidRPr="006F241D">
        <w:rPr>
          <w:rFonts w:eastAsia="Arial Unicode MS" w:cs="Arial Unicode MS"/>
          <w:sz w:val="28"/>
          <w:szCs w:val="28"/>
        </w:rPr>
        <w:t>………………….</w:t>
      </w:r>
      <w:r w:rsidR="002E2367" w:rsidRPr="006F241D">
        <w:rPr>
          <w:sz w:val="28"/>
          <w:szCs w:val="28"/>
        </w:rPr>
        <w:fldChar w:fldCharType="begin"/>
      </w:r>
      <w:r w:rsidR="002E2367" w:rsidRPr="006F241D">
        <w:rPr>
          <w:sz w:val="28"/>
          <w:szCs w:val="28"/>
        </w:rPr>
        <w:instrText xml:space="preserve"> PAGEREF _Toc8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8</w:t>
      </w:r>
      <w:r w:rsidR="002E2367" w:rsidRPr="006F241D">
        <w:rPr>
          <w:sz w:val="28"/>
          <w:szCs w:val="28"/>
        </w:rPr>
        <w:fldChar w:fldCharType="end"/>
      </w:r>
    </w:p>
    <w:p w14:paraId="45A95C54" w14:textId="67C280A1" w:rsidR="002E2367" w:rsidRPr="006F241D" w:rsidRDefault="00A50F7C" w:rsidP="00A50F7C">
      <w:pPr>
        <w:pStyle w:val="TOC3"/>
        <w:ind w:left="0"/>
        <w:rPr>
          <w:sz w:val="28"/>
          <w:szCs w:val="28"/>
        </w:rPr>
      </w:pPr>
      <w:r w:rsidRPr="006F241D">
        <w:rPr>
          <w:rFonts w:eastAsia="Arial Unicode MS" w:cs="Arial Unicode MS"/>
          <w:sz w:val="28"/>
          <w:szCs w:val="28"/>
        </w:rPr>
        <w:t xml:space="preserve">       </w:t>
      </w:r>
      <w:r w:rsidR="000D4857" w:rsidRPr="006F241D">
        <w:rPr>
          <w:rFonts w:eastAsia="Arial Unicode MS" w:cs="Arial Unicode MS"/>
          <w:sz w:val="28"/>
          <w:szCs w:val="28"/>
        </w:rPr>
        <w:t xml:space="preserve">  </w:t>
      </w:r>
      <w:r w:rsidRPr="006F241D">
        <w:rPr>
          <w:rFonts w:eastAsia="Arial Unicode MS" w:cs="Arial Unicode MS"/>
          <w:sz w:val="28"/>
          <w:szCs w:val="28"/>
        </w:rPr>
        <w:t xml:space="preserve"> </w:t>
      </w:r>
      <w:r w:rsidR="002E2367" w:rsidRPr="006F241D">
        <w:rPr>
          <w:rFonts w:eastAsia="Arial Unicode MS" w:cs="Arial Unicode MS"/>
          <w:sz w:val="28"/>
          <w:szCs w:val="28"/>
        </w:rPr>
        <w:t>Digital Transformation</w:t>
      </w:r>
      <w:r w:rsidR="00D333AE" w:rsidRPr="006F241D">
        <w:rPr>
          <w:rFonts w:eastAsia="Arial Unicode MS" w:cs="Arial Unicode MS"/>
          <w:sz w:val="28"/>
          <w:szCs w:val="28"/>
        </w:rPr>
        <w:t xml:space="preserve"> ………………………………………………………</w:t>
      </w:r>
      <w:r w:rsidR="00456AE3" w:rsidRPr="006F241D">
        <w:rPr>
          <w:rFonts w:eastAsia="Arial Unicode MS" w:cs="Arial Unicode MS"/>
          <w:sz w:val="28"/>
          <w:szCs w:val="28"/>
        </w:rPr>
        <w:t>.</w:t>
      </w:r>
      <w:r w:rsidR="00D333AE" w:rsidRPr="006F241D">
        <w:rPr>
          <w:rFonts w:eastAsia="Arial Unicode MS" w:cs="Arial Unicode MS"/>
          <w:sz w:val="28"/>
          <w:szCs w:val="28"/>
        </w:rPr>
        <w:t>…………………</w:t>
      </w:r>
      <w:r w:rsidR="002E2367" w:rsidRPr="006F241D">
        <w:rPr>
          <w:sz w:val="28"/>
          <w:szCs w:val="28"/>
        </w:rPr>
        <w:fldChar w:fldCharType="begin"/>
      </w:r>
      <w:r w:rsidR="002E2367" w:rsidRPr="006F241D">
        <w:rPr>
          <w:sz w:val="28"/>
          <w:szCs w:val="28"/>
        </w:rPr>
        <w:instrText xml:space="preserve"> PAGEREF _Toc9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8</w:t>
      </w:r>
      <w:r w:rsidR="002E2367" w:rsidRPr="006F241D">
        <w:rPr>
          <w:sz w:val="28"/>
          <w:szCs w:val="28"/>
        </w:rPr>
        <w:fldChar w:fldCharType="end"/>
      </w:r>
    </w:p>
    <w:p w14:paraId="0D47EAF8" w14:textId="0627C450" w:rsidR="002E2367" w:rsidRPr="006F241D" w:rsidRDefault="002E2367" w:rsidP="00A16B85">
      <w:pPr>
        <w:pStyle w:val="TOC3"/>
        <w:rPr>
          <w:sz w:val="28"/>
          <w:szCs w:val="28"/>
        </w:rPr>
      </w:pPr>
      <w:r w:rsidRPr="006F241D">
        <w:rPr>
          <w:rFonts w:eastAsia="Arial Unicode MS" w:cs="Arial Unicode MS"/>
          <w:sz w:val="28"/>
          <w:szCs w:val="28"/>
        </w:rPr>
        <w:t>Sustainability Initiatives</w:t>
      </w:r>
      <w:r w:rsidR="00D333AE" w:rsidRPr="006F241D">
        <w:rPr>
          <w:rFonts w:eastAsia="Arial Unicode MS" w:cs="Arial Unicode MS"/>
          <w:sz w:val="28"/>
          <w:szCs w:val="28"/>
        </w:rPr>
        <w:t xml:space="preserve"> ……………………………………………………………………………</w:t>
      </w:r>
      <w:r w:rsidRPr="006F241D">
        <w:rPr>
          <w:sz w:val="28"/>
          <w:szCs w:val="28"/>
        </w:rPr>
        <w:fldChar w:fldCharType="begin"/>
      </w:r>
      <w:r w:rsidRPr="006F241D">
        <w:rPr>
          <w:sz w:val="28"/>
          <w:szCs w:val="28"/>
        </w:rPr>
        <w:instrText xml:space="preserve"> PAGEREF _Toc10 \h </w:instrText>
      </w:r>
      <w:r w:rsidRPr="006F241D">
        <w:rPr>
          <w:sz w:val="28"/>
          <w:szCs w:val="28"/>
        </w:rPr>
      </w:r>
      <w:r w:rsidRPr="006F241D">
        <w:rPr>
          <w:sz w:val="28"/>
          <w:szCs w:val="28"/>
        </w:rPr>
        <w:fldChar w:fldCharType="separate"/>
      </w:r>
      <w:r w:rsidRPr="006F241D">
        <w:rPr>
          <w:rFonts w:eastAsia="Arial Unicode MS" w:cs="Arial Unicode MS"/>
          <w:sz w:val="28"/>
          <w:szCs w:val="28"/>
        </w:rPr>
        <w:t>9</w:t>
      </w:r>
      <w:r w:rsidRPr="006F241D">
        <w:rPr>
          <w:sz w:val="28"/>
          <w:szCs w:val="28"/>
        </w:rPr>
        <w:fldChar w:fldCharType="end"/>
      </w:r>
    </w:p>
    <w:p w14:paraId="1B0DE784" w14:textId="2E99498E" w:rsidR="002E2367" w:rsidRPr="006F241D" w:rsidRDefault="002E2367" w:rsidP="00A16B85">
      <w:pPr>
        <w:pStyle w:val="TOC3"/>
        <w:rPr>
          <w:sz w:val="28"/>
          <w:szCs w:val="28"/>
        </w:rPr>
      </w:pPr>
      <w:r w:rsidRPr="006F241D">
        <w:rPr>
          <w:rFonts w:eastAsia="Arial Unicode MS" w:cs="Arial Unicode MS"/>
          <w:sz w:val="28"/>
          <w:szCs w:val="28"/>
        </w:rPr>
        <w:t>Crisis Management</w:t>
      </w:r>
      <w:r w:rsidR="00D333AE" w:rsidRPr="006F241D">
        <w:rPr>
          <w:rFonts w:eastAsia="Arial Unicode MS" w:cs="Arial Unicode MS"/>
          <w:sz w:val="28"/>
          <w:szCs w:val="28"/>
        </w:rPr>
        <w:t>....................................................................</w:t>
      </w:r>
      <w:r w:rsidR="00456AE3" w:rsidRPr="006F241D">
        <w:rPr>
          <w:rFonts w:eastAsia="Arial Unicode MS" w:cs="Arial Unicode MS"/>
          <w:sz w:val="28"/>
          <w:szCs w:val="28"/>
        </w:rPr>
        <w:t>.</w:t>
      </w:r>
      <w:r w:rsidR="00D333AE" w:rsidRPr="006F241D">
        <w:rPr>
          <w:rFonts w:eastAsia="Arial Unicode MS" w:cs="Arial Unicode MS"/>
          <w:sz w:val="28"/>
          <w:szCs w:val="28"/>
        </w:rPr>
        <w:t>..................</w:t>
      </w:r>
      <w:r w:rsidRPr="006F241D">
        <w:rPr>
          <w:sz w:val="28"/>
          <w:szCs w:val="28"/>
        </w:rPr>
        <w:fldChar w:fldCharType="begin"/>
      </w:r>
      <w:r w:rsidRPr="006F241D">
        <w:rPr>
          <w:sz w:val="28"/>
          <w:szCs w:val="28"/>
        </w:rPr>
        <w:instrText xml:space="preserve"> PAGEREF _Toc11 \h </w:instrText>
      </w:r>
      <w:r w:rsidRPr="006F241D">
        <w:rPr>
          <w:sz w:val="28"/>
          <w:szCs w:val="28"/>
        </w:rPr>
      </w:r>
      <w:r w:rsidRPr="006F241D">
        <w:rPr>
          <w:sz w:val="28"/>
          <w:szCs w:val="28"/>
        </w:rPr>
        <w:fldChar w:fldCharType="separate"/>
      </w:r>
      <w:r w:rsidRPr="006F241D">
        <w:rPr>
          <w:rFonts w:eastAsia="Arial Unicode MS" w:cs="Arial Unicode MS"/>
          <w:sz w:val="28"/>
          <w:szCs w:val="28"/>
        </w:rPr>
        <w:t>9</w:t>
      </w:r>
      <w:r w:rsidRPr="006F241D">
        <w:rPr>
          <w:sz w:val="28"/>
          <w:szCs w:val="28"/>
        </w:rPr>
        <w:fldChar w:fldCharType="end"/>
      </w:r>
    </w:p>
    <w:p w14:paraId="7F776800" w14:textId="77FF402A" w:rsidR="002E2367" w:rsidRPr="006F241D" w:rsidRDefault="00A50F7C" w:rsidP="00A50F7C">
      <w:pPr>
        <w:pStyle w:val="TOC2"/>
        <w:pBdr>
          <w:top w:val="nil"/>
          <w:left w:val="nil"/>
          <w:bottom w:val="nil"/>
          <w:right w:val="nil"/>
          <w:between w:val="nil"/>
          <w:bar w:val="nil"/>
        </w:pBdr>
        <w:tabs>
          <w:tab w:val="right" w:leader="dot" w:pos="9000"/>
        </w:tabs>
        <w:spacing w:line="360" w:lineRule="auto"/>
        <w:rPr>
          <w:sz w:val="28"/>
          <w:szCs w:val="28"/>
        </w:rPr>
      </w:pPr>
      <w:r w:rsidRPr="006F241D">
        <w:rPr>
          <w:rFonts w:eastAsia="Arial Unicode MS" w:cs="Arial Unicode MS"/>
          <w:sz w:val="28"/>
          <w:szCs w:val="28"/>
        </w:rPr>
        <w:t xml:space="preserve">2.4 </w:t>
      </w:r>
      <w:r w:rsidR="002E2367" w:rsidRPr="006F241D">
        <w:rPr>
          <w:rFonts w:eastAsia="Arial Unicode MS" w:cs="Arial Unicode MS"/>
          <w:sz w:val="28"/>
          <w:szCs w:val="28"/>
        </w:rPr>
        <w:t>Target Market Analysis</w:t>
      </w:r>
      <w:r w:rsidR="002E2367" w:rsidRPr="006F241D">
        <w:rPr>
          <w:rFonts w:eastAsia="Arial Unicode MS" w:cs="Arial Unicode MS"/>
          <w:sz w:val="28"/>
          <w:szCs w:val="28"/>
        </w:rPr>
        <w:tab/>
      </w:r>
      <w:r w:rsidR="002E2367" w:rsidRPr="006F241D">
        <w:rPr>
          <w:sz w:val="28"/>
          <w:szCs w:val="28"/>
        </w:rPr>
        <w:fldChar w:fldCharType="begin"/>
      </w:r>
      <w:r w:rsidR="002E2367" w:rsidRPr="006F241D">
        <w:rPr>
          <w:sz w:val="28"/>
          <w:szCs w:val="28"/>
        </w:rPr>
        <w:instrText xml:space="preserve"> PAGEREF _Toc12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10</w:t>
      </w:r>
      <w:r w:rsidR="002E2367" w:rsidRPr="006F241D">
        <w:rPr>
          <w:sz w:val="28"/>
          <w:szCs w:val="28"/>
        </w:rPr>
        <w:fldChar w:fldCharType="end"/>
      </w:r>
    </w:p>
    <w:p w14:paraId="22DDB8EB" w14:textId="0C463972" w:rsidR="002E2367" w:rsidRPr="006F241D" w:rsidRDefault="002E2367" w:rsidP="00A16B85">
      <w:pPr>
        <w:pStyle w:val="TOC3"/>
        <w:rPr>
          <w:sz w:val="28"/>
          <w:szCs w:val="28"/>
        </w:rPr>
      </w:pPr>
      <w:r w:rsidRPr="006F241D">
        <w:rPr>
          <w:rFonts w:eastAsia="Arial Unicode MS" w:cs="Arial Unicode MS"/>
          <w:sz w:val="28"/>
          <w:szCs w:val="28"/>
        </w:rPr>
        <w:t>Identification and Decision</w:t>
      </w:r>
      <w:r w:rsidRPr="006F241D">
        <w:rPr>
          <w:rFonts w:eastAsia="Arial Unicode MS" w:cs="Arial Unicode MS"/>
          <w:sz w:val="28"/>
          <w:szCs w:val="28"/>
        </w:rPr>
        <w:tab/>
      </w:r>
      <w:r w:rsidR="00716AD7" w:rsidRPr="006F241D">
        <w:rPr>
          <w:rFonts w:eastAsia="Arial Unicode MS" w:cs="Arial Unicode MS"/>
          <w:sz w:val="28"/>
          <w:szCs w:val="28"/>
        </w:rPr>
        <w:t>…………………………………………………………………..</w:t>
      </w:r>
      <w:r w:rsidRPr="006F241D">
        <w:rPr>
          <w:sz w:val="28"/>
          <w:szCs w:val="28"/>
        </w:rPr>
        <w:fldChar w:fldCharType="begin"/>
      </w:r>
      <w:r w:rsidRPr="006F241D">
        <w:rPr>
          <w:sz w:val="28"/>
          <w:szCs w:val="28"/>
        </w:rPr>
        <w:instrText xml:space="preserve"> PAGEREF _Toc13 \h </w:instrText>
      </w:r>
      <w:r w:rsidRPr="006F241D">
        <w:rPr>
          <w:sz w:val="28"/>
          <w:szCs w:val="28"/>
        </w:rPr>
      </w:r>
      <w:r w:rsidRPr="006F241D">
        <w:rPr>
          <w:sz w:val="28"/>
          <w:szCs w:val="28"/>
        </w:rPr>
        <w:fldChar w:fldCharType="separate"/>
      </w:r>
      <w:r w:rsidRPr="006F241D">
        <w:rPr>
          <w:rFonts w:eastAsia="Arial Unicode MS" w:cs="Arial Unicode MS"/>
          <w:sz w:val="28"/>
          <w:szCs w:val="28"/>
        </w:rPr>
        <w:t>10</w:t>
      </w:r>
      <w:r w:rsidRPr="006F241D">
        <w:rPr>
          <w:sz w:val="28"/>
          <w:szCs w:val="28"/>
        </w:rPr>
        <w:fldChar w:fldCharType="end"/>
      </w:r>
    </w:p>
    <w:p w14:paraId="2F0BDF05" w14:textId="1B8061A2" w:rsidR="002E2367" w:rsidRPr="006F241D" w:rsidRDefault="002E2367" w:rsidP="00A16B85">
      <w:pPr>
        <w:pStyle w:val="TOC3"/>
        <w:rPr>
          <w:sz w:val="28"/>
          <w:szCs w:val="28"/>
        </w:rPr>
      </w:pPr>
      <w:r w:rsidRPr="006F241D">
        <w:rPr>
          <w:rFonts w:eastAsia="Arial Unicode MS" w:cs="Arial Unicode MS"/>
          <w:sz w:val="28"/>
          <w:szCs w:val="28"/>
        </w:rPr>
        <w:t>Marketing Materials and Effectiveness</w:t>
      </w:r>
      <w:r w:rsidR="00716AD7" w:rsidRPr="006F241D">
        <w:rPr>
          <w:rFonts w:eastAsia="Arial Unicode MS" w:cs="Arial Unicode MS"/>
          <w:sz w:val="28"/>
          <w:szCs w:val="28"/>
        </w:rPr>
        <w:t xml:space="preserve"> …………………………………………………</w:t>
      </w:r>
      <w:r w:rsidRPr="006F241D">
        <w:rPr>
          <w:sz w:val="28"/>
          <w:szCs w:val="28"/>
        </w:rPr>
        <w:fldChar w:fldCharType="begin"/>
      </w:r>
      <w:r w:rsidRPr="006F241D">
        <w:rPr>
          <w:sz w:val="28"/>
          <w:szCs w:val="28"/>
        </w:rPr>
        <w:instrText xml:space="preserve"> PAGEREF _Toc14 \h </w:instrText>
      </w:r>
      <w:r w:rsidRPr="006F241D">
        <w:rPr>
          <w:sz w:val="28"/>
          <w:szCs w:val="28"/>
        </w:rPr>
      </w:r>
      <w:r w:rsidRPr="006F241D">
        <w:rPr>
          <w:sz w:val="28"/>
          <w:szCs w:val="28"/>
        </w:rPr>
        <w:fldChar w:fldCharType="separate"/>
      </w:r>
      <w:r w:rsidRPr="006F241D">
        <w:rPr>
          <w:rFonts w:eastAsia="Arial Unicode MS" w:cs="Arial Unicode MS"/>
          <w:sz w:val="28"/>
          <w:szCs w:val="28"/>
        </w:rPr>
        <w:t>11</w:t>
      </w:r>
      <w:r w:rsidRPr="006F241D">
        <w:rPr>
          <w:sz w:val="28"/>
          <w:szCs w:val="28"/>
        </w:rPr>
        <w:fldChar w:fldCharType="end"/>
      </w:r>
    </w:p>
    <w:p w14:paraId="75779FE0" w14:textId="00DD2E37" w:rsidR="002E2367" w:rsidRPr="006F241D" w:rsidRDefault="002E2367" w:rsidP="00A16B85">
      <w:pPr>
        <w:pStyle w:val="TOC3"/>
        <w:rPr>
          <w:sz w:val="28"/>
          <w:szCs w:val="28"/>
        </w:rPr>
      </w:pPr>
      <w:r w:rsidRPr="006F241D">
        <w:rPr>
          <w:rFonts w:eastAsia="Arial Unicode MS" w:cs="Arial Unicode MS"/>
          <w:sz w:val="28"/>
          <w:szCs w:val="28"/>
        </w:rPr>
        <w:t>Market Segmentation, Targeting, Differentiation, and Positioning</w:t>
      </w:r>
      <w:r w:rsidR="00D333AE" w:rsidRPr="006F241D">
        <w:rPr>
          <w:rFonts w:eastAsia="Arial Unicode MS" w:cs="Arial Unicode MS"/>
          <w:sz w:val="28"/>
          <w:szCs w:val="28"/>
        </w:rPr>
        <w:t xml:space="preserve"> …………</w:t>
      </w:r>
      <w:r w:rsidRPr="006F241D">
        <w:rPr>
          <w:sz w:val="28"/>
          <w:szCs w:val="28"/>
        </w:rPr>
        <w:fldChar w:fldCharType="begin"/>
      </w:r>
      <w:r w:rsidRPr="006F241D">
        <w:rPr>
          <w:sz w:val="28"/>
          <w:szCs w:val="28"/>
        </w:rPr>
        <w:instrText xml:space="preserve"> PAGEREF _Toc15 \h </w:instrText>
      </w:r>
      <w:r w:rsidRPr="006F241D">
        <w:rPr>
          <w:sz w:val="28"/>
          <w:szCs w:val="28"/>
        </w:rPr>
      </w:r>
      <w:r w:rsidRPr="006F241D">
        <w:rPr>
          <w:sz w:val="28"/>
          <w:szCs w:val="28"/>
        </w:rPr>
        <w:fldChar w:fldCharType="separate"/>
      </w:r>
      <w:r w:rsidRPr="006F241D">
        <w:rPr>
          <w:rFonts w:eastAsia="Arial Unicode MS" w:cs="Arial Unicode MS"/>
          <w:sz w:val="28"/>
          <w:szCs w:val="28"/>
        </w:rPr>
        <w:t>12</w:t>
      </w:r>
      <w:r w:rsidRPr="006F241D">
        <w:rPr>
          <w:sz w:val="28"/>
          <w:szCs w:val="28"/>
        </w:rPr>
        <w:fldChar w:fldCharType="end"/>
      </w:r>
    </w:p>
    <w:p w14:paraId="093D4525" w14:textId="7397A087" w:rsidR="002E2367" w:rsidRPr="006F241D" w:rsidRDefault="002E2367" w:rsidP="00A16B85">
      <w:pPr>
        <w:pStyle w:val="TOC3"/>
        <w:rPr>
          <w:sz w:val="28"/>
          <w:szCs w:val="28"/>
        </w:rPr>
      </w:pPr>
      <w:r w:rsidRPr="006F241D">
        <w:rPr>
          <w:rFonts w:eastAsia="Arial Unicode MS" w:cs="Arial Unicode MS"/>
          <w:sz w:val="28"/>
          <w:szCs w:val="28"/>
        </w:rPr>
        <w:t>Marketing Mix</w:t>
      </w:r>
      <w:r w:rsidR="00D333AE" w:rsidRPr="006F241D">
        <w:rPr>
          <w:rFonts w:eastAsia="Arial Unicode MS" w:cs="Arial Unicode MS"/>
          <w:sz w:val="28"/>
          <w:szCs w:val="28"/>
        </w:rPr>
        <w:t xml:space="preserve">  ………………………</w:t>
      </w:r>
      <w:r w:rsidR="00B82E49">
        <w:rPr>
          <w:rFonts w:eastAsia="Arial Unicode MS" w:cs="Arial Unicode MS"/>
          <w:sz w:val="28"/>
          <w:szCs w:val="28"/>
        </w:rPr>
        <w:t>…</w:t>
      </w:r>
      <w:r w:rsidR="00D333AE" w:rsidRPr="006F241D">
        <w:rPr>
          <w:rFonts w:eastAsia="Arial Unicode MS" w:cs="Arial Unicode MS"/>
          <w:sz w:val="28"/>
          <w:szCs w:val="28"/>
        </w:rPr>
        <w:t>…………………………………………………………….</w:t>
      </w:r>
      <w:r w:rsidRPr="006F241D">
        <w:rPr>
          <w:sz w:val="28"/>
          <w:szCs w:val="28"/>
        </w:rPr>
        <w:fldChar w:fldCharType="begin"/>
      </w:r>
      <w:r w:rsidRPr="006F241D">
        <w:rPr>
          <w:sz w:val="28"/>
          <w:szCs w:val="28"/>
        </w:rPr>
        <w:instrText xml:space="preserve"> PAGEREF _Toc16 \h </w:instrText>
      </w:r>
      <w:r w:rsidRPr="006F241D">
        <w:rPr>
          <w:sz w:val="28"/>
          <w:szCs w:val="28"/>
        </w:rPr>
      </w:r>
      <w:r w:rsidRPr="006F241D">
        <w:rPr>
          <w:sz w:val="28"/>
          <w:szCs w:val="28"/>
        </w:rPr>
        <w:fldChar w:fldCharType="separate"/>
      </w:r>
      <w:r w:rsidRPr="006F241D">
        <w:rPr>
          <w:rFonts w:eastAsia="Arial Unicode MS" w:cs="Arial Unicode MS"/>
          <w:sz w:val="28"/>
          <w:szCs w:val="28"/>
        </w:rPr>
        <w:t>12</w:t>
      </w:r>
      <w:r w:rsidRPr="006F241D">
        <w:rPr>
          <w:sz w:val="28"/>
          <w:szCs w:val="28"/>
        </w:rPr>
        <w:fldChar w:fldCharType="end"/>
      </w:r>
    </w:p>
    <w:p w14:paraId="0E925E28" w14:textId="0FD43409" w:rsidR="002E2367" w:rsidRPr="006F241D" w:rsidRDefault="00A50F7C" w:rsidP="00A50F7C">
      <w:pPr>
        <w:pStyle w:val="TOC2"/>
        <w:pBdr>
          <w:top w:val="nil"/>
          <w:left w:val="nil"/>
          <w:bottom w:val="nil"/>
          <w:right w:val="nil"/>
          <w:between w:val="nil"/>
          <w:bar w:val="nil"/>
        </w:pBdr>
        <w:tabs>
          <w:tab w:val="right" w:leader="dot" w:pos="9000"/>
        </w:tabs>
        <w:spacing w:line="360" w:lineRule="auto"/>
        <w:rPr>
          <w:sz w:val="28"/>
          <w:szCs w:val="28"/>
        </w:rPr>
      </w:pPr>
      <w:r w:rsidRPr="006F241D">
        <w:rPr>
          <w:rFonts w:eastAsia="Arial Unicode MS" w:cs="Arial Unicode MS"/>
          <w:sz w:val="28"/>
          <w:szCs w:val="28"/>
        </w:rPr>
        <w:t xml:space="preserve">2.5 </w:t>
      </w:r>
      <w:r w:rsidR="002E2367" w:rsidRPr="006F241D">
        <w:rPr>
          <w:rFonts w:eastAsia="Arial Unicode MS" w:cs="Arial Unicode MS"/>
          <w:sz w:val="28"/>
          <w:szCs w:val="28"/>
        </w:rPr>
        <w:t>Selection and Effectiveness of Media</w:t>
      </w:r>
      <w:r w:rsidR="002E2367" w:rsidRPr="006F241D">
        <w:rPr>
          <w:rFonts w:eastAsia="Arial Unicode MS" w:cs="Arial Unicode MS"/>
          <w:sz w:val="28"/>
          <w:szCs w:val="28"/>
        </w:rPr>
        <w:tab/>
      </w:r>
      <w:r w:rsidR="002E2367" w:rsidRPr="006F241D">
        <w:rPr>
          <w:sz w:val="28"/>
          <w:szCs w:val="28"/>
        </w:rPr>
        <w:fldChar w:fldCharType="begin"/>
      </w:r>
      <w:r w:rsidR="002E2367" w:rsidRPr="006F241D">
        <w:rPr>
          <w:sz w:val="28"/>
          <w:szCs w:val="28"/>
        </w:rPr>
        <w:instrText xml:space="preserve"> PAGEREF _Toc17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12</w:t>
      </w:r>
      <w:r w:rsidR="002E2367" w:rsidRPr="006F241D">
        <w:rPr>
          <w:sz w:val="28"/>
          <w:szCs w:val="28"/>
        </w:rPr>
        <w:fldChar w:fldCharType="end"/>
      </w:r>
    </w:p>
    <w:p w14:paraId="2032E379" w14:textId="6911151C" w:rsidR="002E2367" w:rsidRPr="006F241D" w:rsidRDefault="00A50F7C" w:rsidP="00A50F7C">
      <w:pPr>
        <w:pStyle w:val="TOC2"/>
        <w:pBdr>
          <w:top w:val="nil"/>
          <w:left w:val="nil"/>
          <w:bottom w:val="nil"/>
          <w:right w:val="nil"/>
          <w:between w:val="nil"/>
          <w:bar w:val="nil"/>
        </w:pBdr>
        <w:tabs>
          <w:tab w:val="right" w:leader="dot" w:pos="9000"/>
        </w:tabs>
        <w:spacing w:line="360" w:lineRule="auto"/>
        <w:rPr>
          <w:sz w:val="28"/>
          <w:szCs w:val="28"/>
        </w:rPr>
      </w:pPr>
      <w:r w:rsidRPr="006F241D">
        <w:rPr>
          <w:rFonts w:eastAsia="Arial Unicode MS" w:cs="Arial Unicode MS"/>
          <w:sz w:val="28"/>
          <w:szCs w:val="28"/>
        </w:rPr>
        <w:t xml:space="preserve">2.6  </w:t>
      </w:r>
      <w:r w:rsidR="002E2367" w:rsidRPr="006F241D">
        <w:rPr>
          <w:rFonts w:eastAsia="Arial Unicode MS" w:cs="Arial Unicode MS"/>
          <w:sz w:val="28"/>
          <w:szCs w:val="28"/>
        </w:rPr>
        <w:t>Measuring Marketing Success</w:t>
      </w:r>
      <w:r w:rsidR="002E2367" w:rsidRPr="006F241D">
        <w:rPr>
          <w:rFonts w:eastAsia="Arial Unicode MS" w:cs="Arial Unicode MS"/>
          <w:sz w:val="28"/>
          <w:szCs w:val="28"/>
        </w:rPr>
        <w:tab/>
      </w:r>
      <w:r w:rsidR="002E2367" w:rsidRPr="006F241D">
        <w:rPr>
          <w:sz w:val="28"/>
          <w:szCs w:val="28"/>
        </w:rPr>
        <w:fldChar w:fldCharType="begin"/>
      </w:r>
      <w:r w:rsidR="002E2367" w:rsidRPr="006F241D">
        <w:rPr>
          <w:sz w:val="28"/>
          <w:szCs w:val="28"/>
        </w:rPr>
        <w:instrText xml:space="preserve"> PAGEREF _Toc18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13</w:t>
      </w:r>
      <w:r w:rsidR="002E2367" w:rsidRPr="006F241D">
        <w:rPr>
          <w:sz w:val="28"/>
          <w:szCs w:val="28"/>
        </w:rPr>
        <w:fldChar w:fldCharType="end"/>
      </w:r>
    </w:p>
    <w:p w14:paraId="5B4D629C" w14:textId="4A3904CD" w:rsidR="002E2367" w:rsidRPr="006F241D" w:rsidRDefault="00D333AE" w:rsidP="00D333AE">
      <w:pPr>
        <w:pStyle w:val="TOC1"/>
        <w:pBdr>
          <w:top w:val="nil"/>
          <w:left w:val="nil"/>
          <w:bottom w:val="nil"/>
          <w:right w:val="nil"/>
          <w:between w:val="nil"/>
          <w:bar w:val="nil"/>
        </w:pBdr>
        <w:tabs>
          <w:tab w:val="left" w:pos="440"/>
          <w:tab w:val="right" w:leader="dot" w:pos="9000"/>
        </w:tabs>
        <w:spacing w:line="360" w:lineRule="auto"/>
        <w:rPr>
          <w:sz w:val="28"/>
          <w:szCs w:val="28"/>
        </w:rPr>
      </w:pPr>
      <w:r w:rsidRPr="006F241D">
        <w:rPr>
          <w:rFonts w:eastAsia="Arial Unicode MS" w:cs="Arial Unicode MS"/>
          <w:sz w:val="28"/>
          <w:szCs w:val="28"/>
        </w:rPr>
        <w:t xml:space="preserve">3.   </w:t>
      </w:r>
      <w:r w:rsidR="002E2367" w:rsidRPr="006F241D">
        <w:rPr>
          <w:rFonts w:eastAsia="Arial Unicode MS" w:cs="Arial Unicode MS"/>
          <w:sz w:val="28"/>
          <w:szCs w:val="28"/>
        </w:rPr>
        <w:t>Conclusion</w:t>
      </w:r>
      <w:r w:rsidR="002E2367" w:rsidRPr="006F241D">
        <w:rPr>
          <w:rFonts w:eastAsia="Arial Unicode MS" w:cs="Arial Unicode MS"/>
          <w:sz w:val="28"/>
          <w:szCs w:val="28"/>
        </w:rPr>
        <w:tab/>
      </w:r>
      <w:r w:rsidR="002E2367" w:rsidRPr="006F241D">
        <w:rPr>
          <w:sz w:val="28"/>
          <w:szCs w:val="28"/>
        </w:rPr>
        <w:fldChar w:fldCharType="begin"/>
      </w:r>
      <w:r w:rsidR="002E2367" w:rsidRPr="006F241D">
        <w:rPr>
          <w:sz w:val="28"/>
          <w:szCs w:val="28"/>
        </w:rPr>
        <w:instrText xml:space="preserve"> PAGEREF _Toc19 \h </w:instrText>
      </w:r>
      <w:r w:rsidR="002E2367" w:rsidRPr="006F241D">
        <w:rPr>
          <w:sz w:val="28"/>
          <w:szCs w:val="28"/>
        </w:rPr>
      </w:r>
      <w:r w:rsidR="002E2367" w:rsidRPr="006F241D">
        <w:rPr>
          <w:sz w:val="28"/>
          <w:szCs w:val="28"/>
        </w:rPr>
        <w:fldChar w:fldCharType="separate"/>
      </w:r>
      <w:r w:rsidR="002E2367" w:rsidRPr="006F241D">
        <w:rPr>
          <w:rFonts w:eastAsia="Arial Unicode MS" w:cs="Arial Unicode MS"/>
          <w:sz w:val="28"/>
          <w:szCs w:val="28"/>
        </w:rPr>
        <w:t>14</w:t>
      </w:r>
      <w:r w:rsidR="002E2367" w:rsidRPr="006F241D">
        <w:rPr>
          <w:sz w:val="28"/>
          <w:szCs w:val="28"/>
        </w:rPr>
        <w:fldChar w:fldCharType="end"/>
      </w:r>
    </w:p>
    <w:p w14:paraId="42CCE9B7" w14:textId="1A23AB2A" w:rsidR="002E2367" w:rsidRPr="006F241D" w:rsidRDefault="002E2367" w:rsidP="00D333AE">
      <w:pPr>
        <w:pStyle w:val="TOC1"/>
        <w:ind w:left="690"/>
        <w:rPr>
          <w:sz w:val="28"/>
          <w:szCs w:val="28"/>
        </w:rPr>
      </w:pPr>
      <w:r w:rsidRPr="006F241D">
        <w:rPr>
          <w:rFonts w:eastAsia="Arial Unicode MS" w:cs="Arial Unicode MS"/>
          <w:sz w:val="28"/>
          <w:szCs w:val="28"/>
        </w:rPr>
        <w:t>Recommendations</w:t>
      </w:r>
      <w:r w:rsidR="00D333AE" w:rsidRPr="006F241D">
        <w:rPr>
          <w:rFonts w:eastAsia="Arial Unicode MS" w:cs="Arial Unicode MS"/>
          <w:sz w:val="28"/>
          <w:szCs w:val="28"/>
        </w:rPr>
        <w:t xml:space="preserve"> ………………………………</w:t>
      </w:r>
      <w:r w:rsidR="00B82E49">
        <w:rPr>
          <w:rFonts w:eastAsia="Arial Unicode MS" w:cs="Arial Unicode MS"/>
          <w:sz w:val="28"/>
          <w:szCs w:val="28"/>
        </w:rPr>
        <w:t>….</w:t>
      </w:r>
      <w:r w:rsidR="00D333AE" w:rsidRPr="006F241D">
        <w:rPr>
          <w:rFonts w:eastAsia="Arial Unicode MS" w:cs="Arial Unicode MS"/>
          <w:sz w:val="28"/>
          <w:szCs w:val="28"/>
        </w:rPr>
        <w:t>…………………………………………..</w:t>
      </w:r>
      <w:r w:rsidRPr="006F241D">
        <w:rPr>
          <w:sz w:val="28"/>
          <w:szCs w:val="28"/>
        </w:rPr>
        <w:fldChar w:fldCharType="begin"/>
      </w:r>
      <w:r w:rsidRPr="006F241D">
        <w:rPr>
          <w:sz w:val="28"/>
          <w:szCs w:val="28"/>
        </w:rPr>
        <w:instrText xml:space="preserve"> PAGEREF _Toc20 \h </w:instrText>
      </w:r>
      <w:r w:rsidRPr="006F241D">
        <w:rPr>
          <w:sz w:val="28"/>
          <w:szCs w:val="28"/>
        </w:rPr>
      </w:r>
      <w:r w:rsidRPr="006F241D">
        <w:rPr>
          <w:sz w:val="28"/>
          <w:szCs w:val="28"/>
        </w:rPr>
        <w:fldChar w:fldCharType="separate"/>
      </w:r>
      <w:r w:rsidRPr="006F241D">
        <w:rPr>
          <w:rFonts w:eastAsia="Arial Unicode MS" w:cs="Arial Unicode MS"/>
          <w:sz w:val="28"/>
          <w:szCs w:val="28"/>
        </w:rPr>
        <w:t>15</w:t>
      </w:r>
      <w:r w:rsidRPr="006F241D">
        <w:rPr>
          <w:sz w:val="28"/>
          <w:szCs w:val="28"/>
        </w:rPr>
        <w:fldChar w:fldCharType="end"/>
      </w:r>
    </w:p>
    <w:p w14:paraId="4A2EF2AA" w14:textId="77777777" w:rsidR="002E2367" w:rsidRPr="006F241D" w:rsidRDefault="002E2367" w:rsidP="00A16B85">
      <w:pPr>
        <w:pStyle w:val="TOC1"/>
        <w:numPr>
          <w:ilvl w:val="0"/>
          <w:numId w:val="16"/>
        </w:numPr>
        <w:pBdr>
          <w:top w:val="nil"/>
          <w:left w:val="nil"/>
          <w:bottom w:val="nil"/>
          <w:right w:val="nil"/>
          <w:between w:val="nil"/>
          <w:bar w:val="nil"/>
        </w:pBdr>
        <w:tabs>
          <w:tab w:val="left" w:pos="440"/>
          <w:tab w:val="right" w:leader="dot" w:pos="9000"/>
        </w:tabs>
        <w:spacing w:line="360" w:lineRule="auto"/>
        <w:rPr>
          <w:sz w:val="28"/>
          <w:szCs w:val="28"/>
        </w:rPr>
      </w:pPr>
      <w:r w:rsidRPr="006F241D">
        <w:rPr>
          <w:rFonts w:eastAsia="Arial Unicode MS" w:cs="Arial Unicode MS"/>
          <w:sz w:val="28"/>
          <w:szCs w:val="28"/>
        </w:rPr>
        <w:t>References</w:t>
      </w:r>
      <w:r w:rsidRPr="006F241D">
        <w:rPr>
          <w:rFonts w:eastAsia="Arial Unicode MS" w:cs="Arial Unicode MS"/>
          <w:sz w:val="28"/>
          <w:szCs w:val="28"/>
        </w:rPr>
        <w:tab/>
      </w:r>
      <w:r w:rsidRPr="006F241D">
        <w:rPr>
          <w:sz w:val="28"/>
          <w:szCs w:val="28"/>
        </w:rPr>
        <w:fldChar w:fldCharType="begin"/>
      </w:r>
      <w:r w:rsidRPr="006F241D">
        <w:rPr>
          <w:sz w:val="28"/>
          <w:szCs w:val="28"/>
        </w:rPr>
        <w:instrText xml:space="preserve"> PAGEREF _Toc21 \h </w:instrText>
      </w:r>
      <w:r w:rsidRPr="006F241D">
        <w:rPr>
          <w:sz w:val="28"/>
          <w:szCs w:val="28"/>
        </w:rPr>
      </w:r>
      <w:r w:rsidRPr="006F241D">
        <w:rPr>
          <w:sz w:val="28"/>
          <w:szCs w:val="28"/>
        </w:rPr>
        <w:fldChar w:fldCharType="separate"/>
      </w:r>
      <w:r w:rsidRPr="006F241D">
        <w:rPr>
          <w:rFonts w:eastAsia="Arial Unicode MS" w:cs="Arial Unicode MS"/>
          <w:sz w:val="28"/>
          <w:szCs w:val="28"/>
        </w:rPr>
        <w:t>16</w:t>
      </w:r>
      <w:r w:rsidRPr="006F241D">
        <w:rPr>
          <w:sz w:val="28"/>
          <w:szCs w:val="28"/>
        </w:rPr>
        <w:fldChar w:fldCharType="end"/>
      </w:r>
    </w:p>
    <w:p w14:paraId="189F9291" w14:textId="06202DCA" w:rsidR="002E2367" w:rsidRPr="00800821" w:rsidRDefault="002E2367" w:rsidP="00A16B85">
      <w:pPr>
        <w:spacing w:line="480" w:lineRule="auto"/>
        <w:rPr>
          <w:rFonts w:ascii="Times New Roman" w:eastAsia="Times New Roman" w:hAnsi="Times New Roman"/>
          <w:sz w:val="24"/>
          <w:szCs w:val="24"/>
        </w:rPr>
      </w:pPr>
      <w:r w:rsidRPr="006F241D">
        <w:rPr>
          <w:rFonts w:eastAsia="Times New Roman"/>
          <w:b/>
          <w:bCs/>
          <w:color w:val="000000"/>
          <w:sz w:val="28"/>
          <w:szCs w:val="28"/>
          <w:u w:color="000000"/>
        </w:rPr>
        <w:fldChar w:fldCharType="end"/>
      </w:r>
    </w:p>
    <w:p w14:paraId="6FCA179F" w14:textId="77777777" w:rsidR="005D4308" w:rsidRPr="00800821" w:rsidRDefault="005D4308" w:rsidP="0038590E">
      <w:pPr>
        <w:pStyle w:val="Body"/>
        <w:spacing w:line="480" w:lineRule="auto"/>
        <w:rPr>
          <w:rFonts w:ascii="Times New Roman" w:eastAsia="Times New Roman" w:hAnsi="Times New Roman" w:cs="Times New Roman"/>
          <w:sz w:val="24"/>
          <w:szCs w:val="24"/>
        </w:rPr>
      </w:pPr>
    </w:p>
    <w:p w14:paraId="36F92A2B"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p>
    <w:p w14:paraId="0FD393C2" w14:textId="77777777" w:rsidR="005D4308" w:rsidRPr="0068631E" w:rsidRDefault="005D4308" w:rsidP="0038590E">
      <w:pPr>
        <w:pStyle w:val="Heading"/>
        <w:numPr>
          <w:ilvl w:val="0"/>
          <w:numId w:val="18"/>
        </w:numPr>
        <w:spacing w:before="0" w:line="480" w:lineRule="auto"/>
        <w:jc w:val="both"/>
        <w:rPr>
          <w:rFonts w:ascii="Times New Roman" w:eastAsia="Times New Roman" w:hAnsi="Times New Roman" w:cs="Times New Roman"/>
          <w:b/>
          <w:bCs/>
          <w:color w:val="000000"/>
          <w:sz w:val="28"/>
          <w:szCs w:val="28"/>
        </w:rPr>
      </w:pPr>
      <w:bookmarkStart w:id="2" w:name="_Toc1"/>
      <w:r w:rsidRPr="0068631E">
        <w:rPr>
          <w:rFonts w:ascii="Times New Roman" w:hAnsi="Times New Roman" w:cs="Times New Roman"/>
          <w:b/>
          <w:bCs/>
          <w:color w:val="000000"/>
          <w:sz w:val="28"/>
          <w:szCs w:val="28"/>
          <w:u w:color="000000"/>
        </w:rPr>
        <w:t>Introduction</w:t>
      </w:r>
      <w:bookmarkEnd w:id="2"/>
    </w:p>
    <w:p w14:paraId="42D82EAD" w14:textId="77777777" w:rsidR="005D4308" w:rsidRPr="00800821" w:rsidRDefault="005D4308" w:rsidP="0038590E">
      <w:pPr>
        <w:pStyle w:val="NormalWeb"/>
        <w:spacing w:before="0" w:after="0" w:line="480" w:lineRule="auto"/>
        <w:jc w:val="both"/>
        <w:rPr>
          <w:lang w:val="en-GB"/>
        </w:rPr>
      </w:pPr>
      <w:r w:rsidRPr="00800821">
        <w:rPr>
          <w:lang w:val="en-GB"/>
        </w:rPr>
        <w:t>Hospitality is a continuously growing and developing field (EHL Insights, 2023), wherein success is tied to the effectiveness of the marketing strategy.  Marketing is the strategic process of creating, communicating, delivering, and exchanging offerings that have value for customers, clients, partners, and society at large (Varadarajan, 2010). For IHG Hotels, effective marketing is crucial as it drives brand awareness, attracts and retains guests, and differentiates its properties in a competitive hospitality market. Indeed, in the current market, customers are presented with numerous options and IHG, as a wide-ranging hotel company occupying comfortable positions all over the world, has to be as peculiar as possible. To measure the current performance of IHIH's marketing strategies and to determine a potential plan for further growth, a critical analysis of IHIH's current marketing strategies must be done.</w:t>
      </w:r>
    </w:p>
    <w:p w14:paraId="7A837B56" w14:textId="77777777" w:rsidR="005D4308" w:rsidRPr="0068631E" w:rsidRDefault="005D4308" w:rsidP="0038590E">
      <w:pPr>
        <w:pStyle w:val="Heading2"/>
        <w:spacing w:before="0" w:after="0" w:line="480" w:lineRule="auto"/>
        <w:jc w:val="both"/>
        <w:rPr>
          <w:rFonts w:ascii="Times New Roman" w:eastAsia="Times New Roman" w:hAnsi="Times New Roman" w:cs="Times New Roman"/>
          <w:b/>
          <w:bCs/>
          <w:i/>
          <w:iCs/>
          <w:color w:val="000000"/>
          <w:sz w:val="24"/>
          <w:szCs w:val="24"/>
          <w:u w:color="000000"/>
        </w:rPr>
      </w:pPr>
      <w:bookmarkStart w:id="3" w:name="_Toc2"/>
      <w:r w:rsidRPr="0068631E">
        <w:rPr>
          <w:rFonts w:ascii="Times New Roman" w:hAnsi="Times New Roman" w:cs="Times New Roman"/>
          <w:b/>
          <w:bCs/>
          <w:color w:val="000000"/>
          <w:sz w:val="24"/>
          <w:szCs w:val="24"/>
          <w:u w:color="000000"/>
        </w:rPr>
        <w:t>Aim</w:t>
      </w:r>
      <w:bookmarkEnd w:id="3"/>
    </w:p>
    <w:p w14:paraId="211F7FF0"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The objective of this study is to critically assess the IHG Hotels &amp; such an assessment will help evaluate the viability of strategies currently being employed and establish strategies that enhance its program's success. This paper needs to make methodical suggestions about IHG's current positioning, media choice, and campaign evaluation methods to effectively assess the significance of their strategic decision-making within the fast-paced and incredibly competitive context of the hospitality market.</w:t>
      </w:r>
    </w:p>
    <w:p w14:paraId="507BF107" w14:textId="77777777" w:rsidR="005D4308" w:rsidRPr="0068631E" w:rsidRDefault="005D4308" w:rsidP="0038590E">
      <w:pPr>
        <w:pStyle w:val="Heading"/>
        <w:numPr>
          <w:ilvl w:val="0"/>
          <w:numId w:val="18"/>
        </w:numPr>
        <w:spacing w:before="0" w:line="480" w:lineRule="auto"/>
        <w:jc w:val="both"/>
        <w:rPr>
          <w:rFonts w:ascii="Times New Roman" w:eastAsia="Times New Roman" w:hAnsi="Times New Roman" w:cs="Times New Roman"/>
          <w:b/>
          <w:bCs/>
          <w:color w:val="000000"/>
          <w:sz w:val="28"/>
          <w:szCs w:val="28"/>
        </w:rPr>
      </w:pPr>
      <w:bookmarkStart w:id="4" w:name="_Toc3"/>
      <w:r w:rsidRPr="0068631E">
        <w:rPr>
          <w:rFonts w:ascii="Times New Roman" w:hAnsi="Times New Roman" w:cs="Times New Roman"/>
          <w:b/>
          <w:bCs/>
          <w:color w:val="000000"/>
          <w:sz w:val="28"/>
          <w:szCs w:val="28"/>
          <w:u w:color="000000"/>
        </w:rPr>
        <w:lastRenderedPageBreak/>
        <w:t>Evaluation</w:t>
      </w:r>
      <w:bookmarkEnd w:id="4"/>
    </w:p>
    <w:p w14:paraId="3DDA8763" w14:textId="77777777" w:rsidR="005D4308" w:rsidRPr="0068631E" w:rsidRDefault="005D4308" w:rsidP="0038590E">
      <w:pPr>
        <w:pStyle w:val="Heading2"/>
        <w:numPr>
          <w:ilvl w:val="1"/>
          <w:numId w:val="18"/>
        </w:numPr>
        <w:spacing w:before="0" w:after="0" w:line="480" w:lineRule="auto"/>
        <w:ind w:left="1630" w:hanging="330"/>
        <w:jc w:val="both"/>
        <w:rPr>
          <w:rFonts w:ascii="Times New Roman" w:eastAsia="Times New Roman" w:hAnsi="Times New Roman" w:cs="Times New Roman"/>
          <w:b/>
          <w:bCs/>
          <w:i/>
          <w:iCs/>
          <w:color w:val="000000"/>
          <w:sz w:val="28"/>
          <w:szCs w:val="28"/>
        </w:rPr>
      </w:pPr>
      <w:bookmarkStart w:id="5" w:name="_Toc4"/>
      <w:r w:rsidRPr="0068631E">
        <w:rPr>
          <w:rFonts w:ascii="Times New Roman" w:hAnsi="Times New Roman" w:cs="Times New Roman"/>
          <w:b/>
          <w:bCs/>
          <w:color w:val="000000"/>
          <w:sz w:val="28"/>
          <w:szCs w:val="28"/>
          <w:u w:color="000000"/>
        </w:rPr>
        <w:t>Marketing and Investment</w:t>
      </w:r>
      <w:bookmarkEnd w:id="5"/>
    </w:p>
    <w:p w14:paraId="0388C5BF" w14:textId="77777777" w:rsidR="005D4308" w:rsidRPr="004F4E5C" w:rsidRDefault="005D4308" w:rsidP="0038590E">
      <w:pPr>
        <w:pStyle w:val="Heading3"/>
        <w:spacing w:line="480" w:lineRule="auto"/>
        <w:rPr>
          <w:rFonts w:ascii="Times New Roman" w:eastAsia="Times New Roman" w:hAnsi="Times New Roman" w:cs="Times New Roman"/>
          <w:color w:val="000000"/>
          <w:u w:color="000000"/>
        </w:rPr>
      </w:pPr>
      <w:bookmarkStart w:id="6" w:name="_Toc5"/>
      <w:r w:rsidRPr="004F4E5C">
        <w:rPr>
          <w:rFonts w:ascii="Times New Roman" w:hAnsi="Times New Roman" w:cs="Times New Roman"/>
          <w:b/>
          <w:bCs/>
          <w:color w:val="000000"/>
          <w:u w:color="000000"/>
        </w:rPr>
        <w:t>Building Brand Awareness and Guest Loyalty</w:t>
      </w:r>
      <w:bookmarkEnd w:id="6"/>
    </w:p>
    <w:p w14:paraId="3116EFA1" w14:textId="77777777" w:rsidR="005D4308" w:rsidRPr="00800821" w:rsidRDefault="005D4308" w:rsidP="0038590E">
      <w:pPr>
        <w:pStyle w:val="NormalWeb"/>
        <w:spacing w:before="0" w:after="0" w:line="480" w:lineRule="auto"/>
        <w:jc w:val="both"/>
        <w:rPr>
          <w:lang w:val="en-GB"/>
        </w:rPr>
      </w:pPr>
      <w:r w:rsidRPr="00800821">
        <w:rPr>
          <w:lang w:val="en-GB"/>
        </w:rPr>
        <w:t>Brand recognition refers to the extent to which consumers can identify a brand by its attributes, such as logos, slogans, colours, or packaging, without necessarily recalling the brand name. It is a critical component of brand equity, as high brand recognition indicates strong consumer awareness and often preference, facilitating easier product positioning in the market. IHG is  easily recognisable to prospective customers under the multifaceted aspects of travelling by putting and keeping its clients’ interests first creates customer loyalty, which in turn translates to long-term revenues (</w:t>
      </w:r>
      <w:proofErr w:type="spellStart"/>
      <w:r w:rsidRPr="00800821">
        <w:rPr>
          <w:shd w:val="clear" w:color="auto" w:fill="FFFFFF"/>
          <w:lang w:val="en-GB"/>
        </w:rPr>
        <w:t>Frasquet</w:t>
      </w:r>
      <w:proofErr w:type="spellEnd"/>
      <w:r w:rsidRPr="00800821">
        <w:rPr>
          <w:shd w:val="clear" w:color="auto" w:fill="FFFFFF"/>
          <w:lang w:val="en-GB"/>
        </w:rPr>
        <w:t xml:space="preserve"> et al., 2017)</w:t>
      </w:r>
      <w:r w:rsidRPr="00800821">
        <w:rPr>
          <w:lang w:val="en-GB"/>
        </w:rPr>
        <w:t xml:space="preserve">. A recent real-life example of following this philosophy includes IHG’s “Guest How You Guest” campaign, the company’s biggest media spend in 10 years (Marketing Dive, 2022). This campaign proves that IHG has brands for everybody's needs because it offers affordable stays at HI to luxurious ones in InterContinental. </w:t>
      </w:r>
    </w:p>
    <w:p w14:paraId="57F3B2A7" w14:textId="77777777" w:rsidR="005D4308" w:rsidRPr="00800821" w:rsidRDefault="005D4308" w:rsidP="0038590E">
      <w:pPr>
        <w:pStyle w:val="NormalWeb"/>
        <w:spacing w:before="0" w:after="0" w:line="480" w:lineRule="auto"/>
        <w:jc w:val="both"/>
        <w:rPr>
          <w:lang w:val="en-GB"/>
        </w:rPr>
      </w:pPr>
      <w:r w:rsidRPr="00800821">
        <w:rPr>
          <w:lang w:val="en-GB"/>
        </w:rPr>
        <w:t xml:space="preserve">It enlarges its readership base and guarantees that it covers another niche market that may likely respond to its products. Moreover, the campaign also provides information about their rebranded loyalty program, IHG One Rewards (Marketing Week, 2022). This strengthens the value of the currently used services and encourages guests to continually book in IHG facilities. This focus on loyalty also reflects the current best practices in the industry where healthy and robust loyalty schemes are acknowledged to be critical to drawing repeat business by creating long-lasting consumer bonds based (Berman, 2023). According to Aaker's Brand Equity Model (2009), brand recognition is a fundamental aspect of brand awareness, which contributes significantly to overall brand equity. Keller's Customer-Based Brand Equity (CBBE) model </w:t>
      </w:r>
      <w:r w:rsidRPr="00800821">
        <w:rPr>
          <w:lang w:val="en-GB"/>
        </w:rPr>
        <w:lastRenderedPageBreak/>
        <w:t>further supports this by emphasising the role of brand knowledge in driving customer loyalty and purchase behaviour (Hawker, 2019).</w:t>
      </w:r>
    </w:p>
    <w:p w14:paraId="3B198F3A" w14:textId="77777777" w:rsidR="005D4308" w:rsidRPr="004F4E5C" w:rsidRDefault="005D4308" w:rsidP="0038590E">
      <w:pPr>
        <w:pStyle w:val="Heading3"/>
        <w:spacing w:line="480" w:lineRule="auto"/>
        <w:rPr>
          <w:rFonts w:ascii="Times New Roman" w:eastAsia="Times New Roman" w:hAnsi="Times New Roman" w:cs="Times New Roman"/>
          <w:color w:val="000000"/>
          <w:u w:color="000000"/>
        </w:rPr>
      </w:pPr>
      <w:bookmarkStart w:id="7" w:name="_Toc6"/>
      <w:r w:rsidRPr="004F4E5C">
        <w:rPr>
          <w:rFonts w:ascii="Times New Roman" w:hAnsi="Times New Roman" w:cs="Times New Roman"/>
          <w:b/>
          <w:bCs/>
          <w:color w:val="000000"/>
          <w:u w:color="000000"/>
        </w:rPr>
        <w:t>System Fund and Strategic Initiatives</w:t>
      </w:r>
      <w:bookmarkEnd w:id="7"/>
    </w:p>
    <w:p w14:paraId="5E9886C0" w14:textId="77777777" w:rsidR="005D4308" w:rsidRPr="00800821" w:rsidRDefault="005D4308" w:rsidP="0038590E">
      <w:pPr>
        <w:pStyle w:val="NormalWeb"/>
        <w:spacing w:before="0" w:after="0" w:line="480" w:lineRule="auto"/>
        <w:jc w:val="both"/>
        <w:rPr>
          <w:lang w:val="en-GB"/>
        </w:rPr>
      </w:pPr>
      <w:r w:rsidRPr="00800821">
        <w:rPr>
          <w:lang w:val="en-GB"/>
        </w:rPr>
        <w:t>In addition to understanding the significance of marketing, IHG also invests a lot of effort in its marketing division such as the System Fund, an IHG-specific cash reserve replenished by members from hotels within the IHG system. This means that the System Fund is a collective process and results in a coordinated effort in which consistency is achieved in marketing the product (</w:t>
      </w:r>
      <w:r w:rsidRPr="00800821">
        <w:rPr>
          <w:shd w:val="clear" w:color="auto" w:fill="FFFFFF"/>
          <w:lang w:val="en-GB"/>
        </w:rPr>
        <w:t>Gao et al., 2021;</w:t>
      </w:r>
      <w:r w:rsidRPr="00800821">
        <w:rPr>
          <w:lang w:val="en-GB"/>
        </w:rPr>
        <w:t xml:space="preserve"> </w:t>
      </w:r>
      <w:r w:rsidRPr="00800821">
        <w:rPr>
          <w:shd w:val="clear" w:color="auto" w:fill="FFFFFF"/>
          <w:lang w:val="en-GB"/>
        </w:rPr>
        <w:t>Paley, 2021)</w:t>
      </w:r>
      <w:r w:rsidRPr="00800821">
        <w:rPr>
          <w:lang w:val="en-GB"/>
        </w:rPr>
        <w:t xml:space="preserve">. This intensifies the use of a central marketing approach, while at the same time honouring the fact that various branches may need to be different brands (InterContinental Hotels Group PLC, 2023). </w:t>
      </w:r>
    </w:p>
    <w:p w14:paraId="1C76560F" w14:textId="77777777" w:rsidR="005D4308" w:rsidRPr="00800821" w:rsidRDefault="005D4308" w:rsidP="0038590E">
      <w:pPr>
        <w:pStyle w:val="NormalWeb"/>
        <w:spacing w:before="0" w:after="0" w:line="480" w:lineRule="auto"/>
        <w:jc w:val="both"/>
        <w:rPr>
          <w:lang w:val="en-GB"/>
        </w:rPr>
      </w:pPr>
      <w:r w:rsidRPr="00800821">
        <w:rPr>
          <w:lang w:val="en-GB"/>
        </w:rPr>
        <w:t>Furthermore, the System Fund offers financial support for every other marketing promotional activity that may impact on all the member hotels. In addition to this, IHG invests in other Day-Leveraging initiatives such as the discussed, “Guest How You Guest” campaign. IHG's willingness to invest such huge resources in this innovative marketing is a clear sign of the company's awareness of an industry that is evolving rapidly and calls for extra attention in this kind of marketing.</w:t>
      </w:r>
    </w:p>
    <w:p w14:paraId="02D03CEB" w14:textId="77777777" w:rsidR="005D4308" w:rsidRPr="004F4E5C" w:rsidRDefault="005D4308" w:rsidP="0038590E">
      <w:pPr>
        <w:pStyle w:val="Heading2"/>
        <w:numPr>
          <w:ilvl w:val="1"/>
          <w:numId w:val="18"/>
        </w:numPr>
        <w:spacing w:before="0" w:after="0" w:line="480" w:lineRule="auto"/>
        <w:ind w:left="1630" w:hanging="330"/>
        <w:jc w:val="both"/>
        <w:rPr>
          <w:rFonts w:ascii="Times New Roman" w:eastAsia="Times New Roman" w:hAnsi="Times New Roman" w:cs="Times New Roman"/>
          <w:b/>
          <w:bCs/>
          <w:i/>
          <w:iCs/>
          <w:color w:val="000000"/>
          <w:sz w:val="28"/>
          <w:szCs w:val="28"/>
        </w:rPr>
      </w:pPr>
      <w:bookmarkStart w:id="8" w:name="_Toc7"/>
      <w:r w:rsidRPr="004F4E5C">
        <w:rPr>
          <w:rFonts w:ascii="Times New Roman" w:hAnsi="Times New Roman" w:cs="Times New Roman"/>
          <w:b/>
          <w:bCs/>
          <w:color w:val="000000"/>
          <w:sz w:val="28"/>
          <w:szCs w:val="28"/>
          <w:u w:color="000000"/>
        </w:rPr>
        <w:t>Macro and Micro Marketing Environment</w:t>
      </w:r>
      <w:bookmarkEnd w:id="8"/>
    </w:p>
    <w:p w14:paraId="09BDB115"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Due to the large variety of organisations the industry is comprised of, different internal and external variables influence it. IHG needs to understand both the macro environment surrounding it and the microenvironment inside IHG before it can properly create and implement efficient marketing strategies. Macro-Environmental factors are again Porter's broader, uncontrollable forces that apply to the whole industry. Here's how some key macro trends influence IHG's marketing approach:</w:t>
      </w:r>
    </w:p>
    <w:p w14:paraId="4D3F1E77" w14:textId="77777777" w:rsidR="005D4308" w:rsidRPr="00800821" w:rsidRDefault="005D4308" w:rsidP="0038590E">
      <w:pPr>
        <w:pStyle w:val="ListParagraph"/>
        <w:numPr>
          <w:ilvl w:val="0"/>
          <w:numId w:val="20"/>
        </w:numPr>
        <w:pBdr>
          <w:top w:val="nil"/>
          <w:left w:val="nil"/>
          <w:bottom w:val="nil"/>
          <w:right w:val="nil"/>
          <w:between w:val="nil"/>
          <w:bar w:val="nil"/>
        </w:pBdr>
        <w:spacing w:after="0" w:line="480" w:lineRule="auto"/>
        <w:contextualSpacing w:val="0"/>
        <w:jc w:val="both"/>
        <w:rPr>
          <w:rFonts w:ascii="Times New Roman" w:hAnsi="Times New Roman"/>
          <w:sz w:val="24"/>
          <w:szCs w:val="24"/>
        </w:rPr>
      </w:pPr>
      <w:r w:rsidRPr="00800821">
        <w:rPr>
          <w:rFonts w:ascii="Times New Roman" w:hAnsi="Times New Roman"/>
          <w:b/>
          <w:bCs/>
          <w:sz w:val="24"/>
          <w:szCs w:val="24"/>
        </w:rPr>
        <w:lastRenderedPageBreak/>
        <w:t>Economic fluctuations:</w:t>
      </w:r>
      <w:r w:rsidRPr="00800821">
        <w:rPr>
          <w:rFonts w:ascii="Times New Roman" w:hAnsi="Times New Roman"/>
          <w:sz w:val="24"/>
          <w:szCs w:val="24"/>
        </w:rPr>
        <w:t xml:space="preserve"> Economic fluctuations are significant macro-environmental factors that affect the hospitality industry. During recessionary periods, companies often implement stringent budget controls for travel expenses. IHG addresses this by offering a diverse range of brands to capture clients with varying purchasing power, offering affordable Holiday Inn Express to the more upscale InterContinental Hotels. This brand stratification allows IHG to cater to different market segments, ensuring relevance and appeal across economic cycles. IHG’s membership reward system adds value for guests, encouraging loyalty and repeat business even in challenging financial times (Raymond, 2018). According to the Resource-Based View (RBV) theory, leveraging a diverse portfolio of brands constitutes a strategic resource that provides a competitive advantage by meeting varied customer needs and preferences (Barney, 1991).</w:t>
      </w:r>
    </w:p>
    <w:p w14:paraId="09808FAB" w14:textId="77777777" w:rsidR="005D4308" w:rsidRPr="00800821" w:rsidRDefault="005D4308" w:rsidP="0038590E">
      <w:pPr>
        <w:pStyle w:val="Body"/>
        <w:numPr>
          <w:ilvl w:val="0"/>
          <w:numId w:val="22"/>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Technological advancements:</w:t>
      </w:r>
      <w:r w:rsidRPr="00800821">
        <w:rPr>
          <w:rFonts w:ascii="Times New Roman" w:hAnsi="Times New Roman" w:cs="Times New Roman"/>
          <w:sz w:val="24"/>
          <w:szCs w:val="24"/>
        </w:rPr>
        <w:t xml:space="preserve"> Technological advancements have profoundly altered </w:t>
      </w:r>
      <w:proofErr w:type="spellStart"/>
      <w:r w:rsidRPr="00800821">
        <w:rPr>
          <w:rFonts w:ascii="Times New Roman" w:hAnsi="Times New Roman" w:cs="Times New Roman"/>
          <w:sz w:val="24"/>
          <w:szCs w:val="24"/>
        </w:rPr>
        <w:t>traveler</w:t>
      </w:r>
      <w:proofErr w:type="spellEnd"/>
      <w:r w:rsidRPr="00800821">
        <w:rPr>
          <w:rFonts w:ascii="Times New Roman" w:hAnsi="Times New Roman" w:cs="Times New Roman"/>
          <w:sz w:val="24"/>
          <w:szCs w:val="24"/>
        </w:rPr>
        <w:t xml:space="preserve"> behaviour and preferences. IHG’s strategic focus on creating dedicated websites, mobile applications and effective online sales platforms exemplifies the importance of adapting to technological changes. Utilising social media and digital channels allows IHG to target potential guests through engaging and interactive online platforms (Marketing Week, 2022). This approach aligns with Digital Marketing Frameworks that emphasises the integration of digital channels to enhance customer engagement and brand interaction, thus fostering stronger customer relationships (Chaffey &amp; Smith, 2017).</w:t>
      </w:r>
    </w:p>
    <w:p w14:paraId="24145283" w14:textId="77777777" w:rsidR="005D4308" w:rsidRPr="00800821" w:rsidRDefault="005D4308" w:rsidP="0038590E">
      <w:pPr>
        <w:pStyle w:val="Body"/>
        <w:numPr>
          <w:ilvl w:val="0"/>
          <w:numId w:val="22"/>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Sociocultural trends:</w:t>
      </w:r>
      <w:r w:rsidRPr="00800821">
        <w:rPr>
          <w:rFonts w:ascii="Times New Roman" w:hAnsi="Times New Roman" w:cs="Times New Roman"/>
          <w:sz w:val="24"/>
          <w:szCs w:val="24"/>
        </w:rPr>
        <w:t xml:space="preserve"> Demographical shifts and evolving generational preferences  necessitate constant adaptation. IHG has embraced sustainable travel practices across its facilities to meet the growing demand for eco-friendly options. In addressing the  combined “business/leisure travel" trend, IHG offers workspaces and related services, </w:t>
      </w:r>
      <w:r w:rsidRPr="00800821">
        <w:rPr>
          <w:rFonts w:ascii="Times New Roman" w:hAnsi="Times New Roman" w:cs="Times New Roman"/>
          <w:sz w:val="24"/>
          <w:szCs w:val="24"/>
        </w:rPr>
        <w:lastRenderedPageBreak/>
        <w:t>catering to the needs of modern travellers (Heidkamp, 2023). The Sociocultural Model in marketing underpins the importance of understanding and responding to cultural and societal changes to maintain relevance and competitiveness (Solomon et al., 2019).</w:t>
      </w:r>
    </w:p>
    <w:p w14:paraId="3AAE38B1"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Micro-environmental factors are supposed to specifically cover the environment of IHG and its close competition. Here's how these factors shape their marketing strategies:</w:t>
      </w:r>
    </w:p>
    <w:p w14:paraId="48C1B49E" w14:textId="77777777" w:rsidR="005D4308" w:rsidRPr="00800821" w:rsidRDefault="005D4308" w:rsidP="0038590E">
      <w:pPr>
        <w:pStyle w:val="Body"/>
        <w:numPr>
          <w:ilvl w:val="0"/>
          <w:numId w:val="24"/>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Competition:</w:t>
      </w:r>
      <w:r w:rsidRPr="00800821">
        <w:rPr>
          <w:rFonts w:ascii="Times New Roman" w:hAnsi="Times New Roman" w:cs="Times New Roman"/>
          <w:sz w:val="24"/>
          <w:szCs w:val="24"/>
        </w:rPr>
        <w:t xml:space="preserve"> The accommodation sector is closely contested, with global rovers such as Marriott and Hilton rampant in offering their services. IHG sets itself apart through its brand selection and further promotes the advantages of its loyalty program IHG One Rewards over the ones provided by the direct competitors (IHG 2023).</w:t>
      </w:r>
    </w:p>
    <w:p w14:paraId="4A3AF4D4" w14:textId="77777777" w:rsidR="005D4308" w:rsidRPr="00800821" w:rsidRDefault="005D4308" w:rsidP="0038590E">
      <w:pPr>
        <w:pStyle w:val="Body"/>
        <w:numPr>
          <w:ilvl w:val="0"/>
          <w:numId w:val="24"/>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Suppliers:</w:t>
      </w:r>
      <w:r w:rsidRPr="00800821">
        <w:rPr>
          <w:rFonts w:ascii="Times New Roman" w:hAnsi="Times New Roman" w:cs="Times New Roman"/>
          <w:sz w:val="24"/>
          <w:szCs w:val="24"/>
        </w:rPr>
        <w:t xml:space="preserve"> IHG’s operations depend on a robust network of supply chain partners, from property managers to technology firms. Establishing confidential and long-term supplier relations ensures service standardisation and opens avenues for improvements contributing to the credibility of IHG’s marketing messages (Boudet et al., 2023). The Relationship Marketing Theory suggests that fostering strong supplier relationships can enhance service quality and innovation which supports marketing efforts and brand reputation (Morgan &amp; Hunt, 1994).</w:t>
      </w:r>
    </w:p>
    <w:p w14:paraId="52CF4447" w14:textId="77777777" w:rsidR="005D4308" w:rsidRPr="00800821" w:rsidRDefault="005D4308" w:rsidP="0038590E">
      <w:pPr>
        <w:pStyle w:val="Body"/>
        <w:numPr>
          <w:ilvl w:val="0"/>
          <w:numId w:val="24"/>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Customers (Guests):</w:t>
      </w:r>
      <w:r w:rsidRPr="00800821">
        <w:rPr>
          <w:rFonts w:ascii="Times New Roman" w:hAnsi="Times New Roman" w:cs="Times New Roman"/>
          <w:sz w:val="24"/>
          <w:szCs w:val="24"/>
        </w:rPr>
        <w:t xml:space="preserve"> It is imperative that there is knowledge and a full understanding of what guests desire in and from a destination. The markets are worked due to guest feedback collected by IHG and data analysed through research. The "Guest How You Guest" campaign is an example of this, as it exposes a rich spectrum of services that </w:t>
      </w:r>
      <w:proofErr w:type="spellStart"/>
      <w:r w:rsidRPr="00800821">
        <w:rPr>
          <w:rFonts w:ascii="Times New Roman" w:hAnsi="Times New Roman" w:cs="Times New Roman"/>
          <w:sz w:val="24"/>
          <w:szCs w:val="24"/>
        </w:rPr>
        <w:t>SocCORD</w:t>
      </w:r>
      <w:proofErr w:type="spellEnd"/>
      <w:r w:rsidRPr="00800821">
        <w:rPr>
          <w:rFonts w:ascii="Times New Roman" w:hAnsi="Times New Roman" w:cs="Times New Roman"/>
          <w:sz w:val="24"/>
          <w:szCs w:val="24"/>
        </w:rPr>
        <w:t xml:space="preserve"> addresses (Marketing Dive, 2022). </w:t>
      </w:r>
    </w:p>
    <w:p w14:paraId="747B3AC5" w14:textId="77777777" w:rsidR="005D4308" w:rsidRPr="00800821" w:rsidRDefault="005D4308" w:rsidP="0038590E">
      <w:pPr>
        <w:pStyle w:val="Body"/>
        <w:spacing w:after="0" w:line="480" w:lineRule="auto"/>
        <w:ind w:left="360"/>
        <w:jc w:val="both"/>
        <w:rPr>
          <w:rFonts w:ascii="Times New Roman" w:eastAsia="Times New Roman" w:hAnsi="Times New Roman" w:cs="Times New Roman"/>
          <w:b/>
          <w:bCs/>
          <w:sz w:val="24"/>
          <w:szCs w:val="24"/>
        </w:rPr>
      </w:pPr>
    </w:p>
    <w:p w14:paraId="368A95BF" w14:textId="77777777" w:rsidR="005D4308" w:rsidRPr="00800821" w:rsidRDefault="005D4308" w:rsidP="0038590E">
      <w:pPr>
        <w:pStyle w:val="Body"/>
        <w:spacing w:after="0" w:line="480" w:lineRule="auto"/>
        <w:ind w:left="360"/>
        <w:jc w:val="both"/>
        <w:rPr>
          <w:rFonts w:ascii="Times New Roman" w:eastAsia="Times New Roman" w:hAnsi="Times New Roman" w:cs="Times New Roman"/>
          <w:sz w:val="24"/>
          <w:szCs w:val="24"/>
        </w:rPr>
      </w:pPr>
      <w:r w:rsidRPr="00800821">
        <w:rPr>
          <w:rFonts w:ascii="Times New Roman" w:hAnsi="Times New Roman" w:cs="Times New Roman"/>
          <w:sz w:val="24"/>
          <w:szCs w:val="24"/>
        </w:rPr>
        <w:t xml:space="preserve">IHG's strategic approach to economic fluctuations, technological advancements and sociocultural trends exhibits notable strengths, positioning the company to maintain a competitive edge within this dynamic market. The diversification of its brand portfolio </w:t>
      </w:r>
      <w:r w:rsidRPr="00800821">
        <w:rPr>
          <w:rFonts w:ascii="Times New Roman" w:hAnsi="Times New Roman" w:cs="Times New Roman"/>
          <w:sz w:val="24"/>
          <w:szCs w:val="24"/>
        </w:rPr>
        <w:lastRenderedPageBreak/>
        <w:t xml:space="preserve">allows IHG to target various market segments effectively, ensuring resilience during economic downturns. This strategy aligns with the Resource-Based View (RBV) theory, which emphasises leveraging unique resources for competitive advantage (Madhani, 2010). </w:t>
      </w:r>
    </w:p>
    <w:p w14:paraId="7D9F95BA" w14:textId="77777777" w:rsidR="005D4308" w:rsidRPr="00800821" w:rsidRDefault="005D4308" w:rsidP="0038590E">
      <w:pPr>
        <w:pStyle w:val="Body"/>
        <w:spacing w:after="0" w:line="480" w:lineRule="auto"/>
        <w:ind w:left="360"/>
        <w:jc w:val="both"/>
        <w:rPr>
          <w:rFonts w:ascii="Times New Roman" w:eastAsia="Times New Roman" w:hAnsi="Times New Roman" w:cs="Times New Roman"/>
          <w:sz w:val="24"/>
          <w:szCs w:val="24"/>
        </w:rPr>
      </w:pPr>
      <w:r w:rsidRPr="00800821">
        <w:rPr>
          <w:rFonts w:ascii="Times New Roman" w:hAnsi="Times New Roman" w:cs="Times New Roman"/>
          <w:sz w:val="24"/>
          <w:szCs w:val="24"/>
        </w:rPr>
        <w:t>Additionally, the implementation of a robust membership reward system fosters customer loyalty and repeat business, crucial during financial uncertainties (So et al., 2015). However, this approach also presents weaknesses, such as the potential dilution of brand identity and increased operational costs associated with managing a diverse range of brands and reward programs.</w:t>
      </w:r>
    </w:p>
    <w:p w14:paraId="6E3FFC80" w14:textId="77777777" w:rsidR="005D4308" w:rsidRPr="00800821" w:rsidRDefault="005D4308" w:rsidP="0038590E">
      <w:pPr>
        <w:pStyle w:val="Body"/>
        <w:spacing w:after="0" w:line="480" w:lineRule="auto"/>
        <w:ind w:left="360"/>
        <w:jc w:val="both"/>
        <w:rPr>
          <w:rFonts w:ascii="Times New Roman" w:eastAsia="Times New Roman" w:hAnsi="Times New Roman" w:cs="Times New Roman"/>
          <w:sz w:val="24"/>
          <w:szCs w:val="24"/>
        </w:rPr>
      </w:pPr>
      <w:r w:rsidRPr="00800821">
        <w:rPr>
          <w:rFonts w:ascii="Times New Roman" w:hAnsi="Times New Roman" w:cs="Times New Roman"/>
          <w:sz w:val="24"/>
          <w:szCs w:val="24"/>
        </w:rPr>
        <w:t xml:space="preserve">Technological advancements have been adeptly incorporated into IHG's marketing strategies, reflecting the importance of staying ahead in a tech-savvy market. </w:t>
      </w:r>
    </w:p>
    <w:p w14:paraId="27C6A520" w14:textId="77777777" w:rsidR="005D4308" w:rsidRPr="00800821" w:rsidRDefault="005D4308" w:rsidP="0038590E">
      <w:pPr>
        <w:pStyle w:val="Body"/>
        <w:spacing w:after="0" w:line="480" w:lineRule="auto"/>
        <w:ind w:left="360"/>
        <w:jc w:val="both"/>
        <w:rPr>
          <w:rFonts w:ascii="Times New Roman" w:eastAsia="Times New Roman" w:hAnsi="Times New Roman" w:cs="Times New Roman"/>
          <w:sz w:val="24"/>
          <w:szCs w:val="24"/>
        </w:rPr>
      </w:pPr>
    </w:p>
    <w:p w14:paraId="0AB98263" w14:textId="77777777" w:rsidR="005D4308" w:rsidRPr="004F4E5C" w:rsidRDefault="005D4308" w:rsidP="0038590E">
      <w:pPr>
        <w:pStyle w:val="Heading2"/>
        <w:numPr>
          <w:ilvl w:val="1"/>
          <w:numId w:val="25"/>
        </w:numPr>
        <w:spacing w:before="0" w:after="0" w:line="480" w:lineRule="auto"/>
        <w:jc w:val="both"/>
        <w:rPr>
          <w:rFonts w:ascii="Times New Roman" w:eastAsia="Times New Roman" w:hAnsi="Times New Roman" w:cs="Times New Roman"/>
          <w:b/>
          <w:bCs/>
          <w:i/>
          <w:iCs/>
          <w:color w:val="000000"/>
          <w:sz w:val="28"/>
          <w:szCs w:val="28"/>
        </w:rPr>
      </w:pPr>
      <w:bookmarkStart w:id="9" w:name="_Toc8"/>
      <w:r w:rsidRPr="004F4E5C">
        <w:rPr>
          <w:rFonts w:ascii="Times New Roman" w:hAnsi="Times New Roman" w:cs="Times New Roman"/>
          <w:b/>
          <w:bCs/>
          <w:color w:val="000000"/>
          <w:sz w:val="28"/>
          <w:szCs w:val="28"/>
          <w:u w:color="000000"/>
        </w:rPr>
        <w:t>Change Marketing Strategies</w:t>
      </w:r>
      <w:bookmarkEnd w:id="9"/>
    </w:p>
    <w:p w14:paraId="09CBC791" w14:textId="77777777" w:rsidR="005D4308" w:rsidRPr="004F4E5C" w:rsidRDefault="005D4308" w:rsidP="0038590E">
      <w:pPr>
        <w:pStyle w:val="Heading3"/>
        <w:spacing w:line="480" w:lineRule="auto"/>
        <w:rPr>
          <w:rFonts w:ascii="Times New Roman" w:eastAsia="Times New Roman" w:hAnsi="Times New Roman" w:cs="Times New Roman"/>
          <w:b/>
          <w:bCs/>
          <w:color w:val="000000"/>
          <w:u w:color="000000"/>
        </w:rPr>
      </w:pPr>
      <w:bookmarkStart w:id="10" w:name="_Toc9"/>
      <w:r w:rsidRPr="004F4E5C">
        <w:rPr>
          <w:rFonts w:ascii="Times New Roman" w:hAnsi="Times New Roman" w:cs="Times New Roman"/>
          <w:b/>
          <w:bCs/>
          <w:color w:val="000000"/>
          <w:u w:color="000000"/>
        </w:rPr>
        <w:t>Digital Transformation</w:t>
      </w:r>
      <w:bookmarkEnd w:id="10"/>
    </w:p>
    <w:p w14:paraId="69B3B09C" w14:textId="77777777" w:rsidR="005D4308" w:rsidRPr="00800821" w:rsidRDefault="005D4308" w:rsidP="0038590E">
      <w:pPr>
        <w:pStyle w:val="NormalWeb"/>
        <w:spacing w:before="0" w:after="0" w:line="480" w:lineRule="auto"/>
        <w:jc w:val="both"/>
        <w:rPr>
          <w:lang w:val="en-GB"/>
        </w:rPr>
      </w:pPr>
      <w:r w:rsidRPr="00800821">
        <w:rPr>
          <w:lang w:val="en-GB"/>
        </w:rPr>
        <w:t>Digital transformation is a crucial element of IHG’s change management plan, focusing on adopting new technologies to enhance industry operations and engage customers more effectively (Al-Ali et al., 2017). By incorporating data processing and analysis, IHG can make informed decisions based on customer tendencies, refining its marketing strategy and customer engagement efforts. This strategic move helps build strong relationships with guests, fostering loyalty and encouraging repeat stays. A notable example is the IHG Rewards Club app, which allows guests to book stays directly, access special discounts, and track their loyalty points (IHG Hotels &amp; Resorts, 2023).</w:t>
      </w:r>
    </w:p>
    <w:p w14:paraId="2D8B2D96" w14:textId="77777777" w:rsidR="005D4308" w:rsidRPr="00800821" w:rsidRDefault="005D4308" w:rsidP="0038590E">
      <w:pPr>
        <w:pStyle w:val="NormalWeb"/>
        <w:spacing w:before="0" w:after="0" w:line="480" w:lineRule="auto"/>
        <w:jc w:val="both"/>
        <w:rPr>
          <w:lang w:val="en-GB"/>
        </w:rPr>
      </w:pPr>
      <w:r w:rsidRPr="00800821">
        <w:rPr>
          <w:lang w:val="en-GB"/>
        </w:rPr>
        <w:t xml:space="preserve">Refocusing on technology as a key driver of change, IHG's initiatives demonstrate a comprehensive approach to digital transformation by investing in dedicated websites, mobile applications and digital marketing campaigns, IHG enhances customer convenience and </w:t>
      </w:r>
      <w:r w:rsidRPr="00800821">
        <w:rPr>
          <w:lang w:val="en-GB"/>
        </w:rPr>
        <w:lastRenderedPageBreak/>
        <w:t>engagement, aligning with contemporary consumer behaviour. These efforts are consistent with the Digital Marketing Framework, which emphasises integrating digital channels to improve customer interaction. However, the rapid pace of technological change demands continuous investment and adaptation, posing resource challenges. The risk of cyber threats and data breaches necessitates robust cybersecurity measures to protect customer information and maintain trust.</w:t>
      </w:r>
    </w:p>
    <w:p w14:paraId="4F608FF5" w14:textId="77777777" w:rsidR="005D4308" w:rsidRPr="00800821" w:rsidRDefault="005D4308" w:rsidP="0038590E">
      <w:pPr>
        <w:pStyle w:val="NormalWeb"/>
        <w:spacing w:before="0" w:after="0" w:line="480" w:lineRule="auto"/>
        <w:jc w:val="both"/>
        <w:rPr>
          <w:lang w:val="en-GB"/>
        </w:rPr>
      </w:pPr>
      <w:r w:rsidRPr="00800821">
        <w:rPr>
          <w:lang w:val="en-GB"/>
        </w:rPr>
        <w:t>Critically, IHG's strategies have proven effective in maintaining competitiveness and market positioning. Morgan &amp; Hunt (1994) suggest that the success of these strategies relies heavily on IHG’s ability to stay ahead of technological trends and continuously innovate. While digital transformation enhances operational efficiency and customer engagement, it requires significant investment and proactive approaches to address emerging challenges and opportunities in the digital landscape.</w:t>
      </w:r>
    </w:p>
    <w:p w14:paraId="467F9A3F" w14:textId="77777777" w:rsidR="005D4308" w:rsidRPr="00CE17C1" w:rsidRDefault="005D4308" w:rsidP="0038590E">
      <w:pPr>
        <w:pStyle w:val="Heading3"/>
        <w:spacing w:before="0" w:line="480" w:lineRule="auto"/>
        <w:jc w:val="both"/>
        <w:rPr>
          <w:rFonts w:ascii="Times New Roman" w:eastAsia="Times New Roman" w:hAnsi="Times New Roman" w:cs="Times New Roman"/>
          <w:b/>
          <w:bCs/>
          <w:color w:val="000000"/>
          <w:u w:color="000000"/>
        </w:rPr>
      </w:pPr>
      <w:bookmarkStart w:id="11" w:name="_Toc10"/>
      <w:r w:rsidRPr="00CE17C1">
        <w:rPr>
          <w:rFonts w:ascii="Times New Roman" w:hAnsi="Times New Roman" w:cs="Times New Roman"/>
          <w:b/>
          <w:bCs/>
          <w:color w:val="000000"/>
          <w:u w:color="000000"/>
        </w:rPr>
        <w:t>Sustainability Initiatives</w:t>
      </w:r>
      <w:bookmarkEnd w:id="11"/>
    </w:p>
    <w:p w14:paraId="284D4079" w14:textId="77777777" w:rsidR="005D4308" w:rsidRPr="00800821" w:rsidRDefault="005D4308" w:rsidP="0038590E">
      <w:pPr>
        <w:pStyle w:val="NormalWeb"/>
        <w:spacing w:before="0" w:after="0" w:line="480" w:lineRule="auto"/>
        <w:jc w:val="both"/>
        <w:rPr>
          <w:lang w:val="en-GB"/>
        </w:rPr>
      </w:pPr>
      <w:r w:rsidRPr="00800821">
        <w:rPr>
          <w:b/>
          <w:bCs/>
          <w:color w:val="000000"/>
          <w:u w:color="000000"/>
          <w:lang w:val="en-GB"/>
        </w:rPr>
        <w:t>E</w:t>
      </w:r>
      <w:r w:rsidRPr="00800821">
        <w:rPr>
          <w:lang w:val="en-GB"/>
        </w:rPr>
        <w:t>vidence suggests that IHG implements sustainable initiatives ahead of time, a key concern for customers when selecting a hotel for their stay (</w:t>
      </w:r>
      <w:r w:rsidRPr="00800821">
        <w:rPr>
          <w:shd w:val="clear" w:color="auto" w:fill="FFFFFF"/>
          <w:lang w:val="en-GB"/>
        </w:rPr>
        <w:t>Ottman, 2017)</w:t>
      </w:r>
      <w:r w:rsidRPr="00800821">
        <w:rPr>
          <w:lang w:val="en-GB"/>
        </w:rPr>
        <w:t>. Unveiling the ‘Green Engage’ system; an internet-based application on environment sustainability assists the hotels in monitoring their power, water and waste usage. This endeavour is another step in the right direction in corporate environmental sustainability and contributes to improving the brand image of responsible tourism (</w:t>
      </w:r>
      <w:proofErr w:type="spellStart"/>
      <w:r w:rsidRPr="00800821">
        <w:rPr>
          <w:shd w:val="clear" w:color="auto" w:fill="FFFFFF"/>
          <w:lang w:val="en-GB"/>
        </w:rPr>
        <w:t>Beketova</w:t>
      </w:r>
      <w:proofErr w:type="spellEnd"/>
      <w:r w:rsidRPr="00800821">
        <w:rPr>
          <w:shd w:val="clear" w:color="auto" w:fill="FFFFFF"/>
          <w:lang w:val="en-GB"/>
        </w:rPr>
        <w:t>, 2023)</w:t>
      </w:r>
      <w:r w:rsidRPr="00800821">
        <w:rPr>
          <w:lang w:val="en-GB"/>
        </w:rPr>
        <w:t>. IHG has embraced the sustainable business model, which creates a competitive advantage by capturing environmental wises, tourists and stakeholders to the operation (IHG Hotels &amp; Resorts, 2023).</w:t>
      </w:r>
    </w:p>
    <w:p w14:paraId="36AF36C7" w14:textId="77777777" w:rsidR="005D4308" w:rsidRPr="00CE17C1" w:rsidRDefault="005D4308" w:rsidP="0038590E">
      <w:pPr>
        <w:pStyle w:val="Heading3"/>
        <w:spacing w:before="0" w:line="480" w:lineRule="auto"/>
        <w:jc w:val="both"/>
        <w:rPr>
          <w:rFonts w:ascii="Times New Roman" w:eastAsia="Times New Roman" w:hAnsi="Times New Roman" w:cs="Times New Roman"/>
          <w:b/>
          <w:bCs/>
          <w:color w:val="000000"/>
          <w:u w:color="000000"/>
        </w:rPr>
      </w:pPr>
      <w:bookmarkStart w:id="12" w:name="_Toc11"/>
      <w:r w:rsidRPr="00CE17C1">
        <w:rPr>
          <w:rFonts w:ascii="Times New Roman" w:hAnsi="Times New Roman" w:cs="Times New Roman"/>
          <w:b/>
          <w:bCs/>
          <w:color w:val="000000"/>
          <w:u w:color="000000"/>
        </w:rPr>
        <w:lastRenderedPageBreak/>
        <w:t>Crisis Management</w:t>
      </w:r>
      <w:bookmarkEnd w:id="12"/>
    </w:p>
    <w:p w14:paraId="7AD53B71" w14:textId="77777777" w:rsidR="005D4308" w:rsidRPr="00800821" w:rsidRDefault="005D4308" w:rsidP="0038590E">
      <w:pPr>
        <w:pStyle w:val="NormalWeb"/>
        <w:spacing w:before="0" w:after="0" w:line="480" w:lineRule="auto"/>
        <w:jc w:val="both"/>
        <w:rPr>
          <w:lang w:val="en-GB"/>
        </w:rPr>
      </w:pPr>
      <w:r w:rsidRPr="00800821">
        <w:rPr>
          <w:lang w:val="en-GB"/>
        </w:rPr>
        <w:t>The efficiency of change implementations at IHG can also be noted in its dynamic reaction to the COVID-19 situation. The hospitality industry suffered greatly during the pandemic, which required immediate and appropriate responsive measures (</w:t>
      </w:r>
      <w:proofErr w:type="spellStart"/>
      <w:r w:rsidRPr="00800821">
        <w:rPr>
          <w:shd w:val="clear" w:color="auto" w:fill="FFFFFF"/>
          <w:lang w:val="en-GB"/>
        </w:rPr>
        <w:t>Giousmpasoglou</w:t>
      </w:r>
      <w:proofErr w:type="spellEnd"/>
      <w:r w:rsidRPr="00800821">
        <w:rPr>
          <w:shd w:val="clear" w:color="auto" w:fill="FFFFFF"/>
          <w:lang w:val="en-GB"/>
        </w:rPr>
        <w:t xml:space="preserve"> et al., 2021)</w:t>
      </w:r>
      <w:r w:rsidRPr="00800821">
        <w:rPr>
          <w:lang w:val="en-GB"/>
        </w:rPr>
        <w:t>. IHG made significant changes to provide new improved measures to guarantee health and safety for guests and employees all around the globe within its properties. The Optimised Stays product launched in conjunction with key stakeholders and health governing bodies showed the firm's dedication to the health of customers. This quick response not only supported its preservation of guests' confidence but was an essential step for IHG’s reputation in successfully handling crisis management within the hospitality industry (IHG Hotels &amp; Resorts, 2020).</w:t>
      </w:r>
    </w:p>
    <w:p w14:paraId="6156655F" w14:textId="77777777" w:rsidR="005D4308" w:rsidRPr="00800821" w:rsidRDefault="005D4308" w:rsidP="0038590E">
      <w:pPr>
        <w:pStyle w:val="NormalWeb"/>
        <w:spacing w:before="0" w:after="0" w:line="480" w:lineRule="auto"/>
        <w:jc w:val="both"/>
        <w:rPr>
          <w:lang w:val="en-GB"/>
        </w:rPr>
      </w:pPr>
      <w:r w:rsidRPr="00800821">
        <w:rPr>
          <w:lang w:val="en-GB"/>
        </w:rPr>
        <w:t xml:space="preserve">Whilst these strategies show IHG's capacity to deal with change strategically, certain deficiencies in the organisation's performance are evident. The exponential increase in technological advancement often necessitates constant staff training, presenting a significant challenge. To support these goals, IHG should dedicate more resources towards training and development to ensure employees can efficiently implement technological solutions. This aligns with Lewin's Force Field Analysis, which highlights the need to strengthen driving forces (training and development) to overcome restraining forces (resistance to technological change). </w:t>
      </w:r>
    </w:p>
    <w:p w14:paraId="4A7BC926" w14:textId="77777777" w:rsidR="005D4308" w:rsidRPr="00800821" w:rsidRDefault="005D4308" w:rsidP="0038590E">
      <w:pPr>
        <w:pStyle w:val="NormalWeb"/>
        <w:spacing w:before="0" w:after="0" w:line="480" w:lineRule="auto"/>
        <w:jc w:val="both"/>
        <w:rPr>
          <w:lang w:val="en-GB"/>
        </w:rPr>
      </w:pPr>
      <w:r w:rsidRPr="00800821">
        <w:rPr>
          <w:lang w:val="en-GB"/>
        </w:rPr>
        <w:t xml:space="preserve">As the company moves forward in streamlining more sustainable practices, it must set higher standards and work towards timely disclosures of achievements. This approach aligns with Kotter's Change Model, which emphasises the importance of creating a sense of urgency, empowering employees for broad-based action and consolidating gains to produce more change (Kotter, 1996). </w:t>
      </w:r>
    </w:p>
    <w:p w14:paraId="09E09644" w14:textId="77777777" w:rsidR="005D4308" w:rsidRPr="00CE17C1" w:rsidRDefault="005D4308" w:rsidP="0038590E">
      <w:pPr>
        <w:pStyle w:val="Heading2"/>
        <w:numPr>
          <w:ilvl w:val="1"/>
          <w:numId w:val="18"/>
        </w:numPr>
        <w:spacing w:before="0" w:after="0" w:line="480" w:lineRule="auto"/>
        <w:ind w:left="1630" w:hanging="330"/>
        <w:jc w:val="both"/>
        <w:rPr>
          <w:rFonts w:ascii="Times New Roman" w:eastAsia="Times New Roman" w:hAnsi="Times New Roman" w:cs="Times New Roman"/>
          <w:b/>
          <w:bCs/>
          <w:i/>
          <w:iCs/>
          <w:color w:val="000000"/>
          <w:sz w:val="28"/>
          <w:szCs w:val="28"/>
        </w:rPr>
      </w:pPr>
      <w:bookmarkStart w:id="13" w:name="_Toc12"/>
      <w:r w:rsidRPr="00CE17C1">
        <w:rPr>
          <w:rFonts w:ascii="Times New Roman" w:hAnsi="Times New Roman" w:cs="Times New Roman"/>
          <w:b/>
          <w:bCs/>
          <w:color w:val="000000"/>
          <w:sz w:val="28"/>
          <w:szCs w:val="28"/>
          <w:u w:color="000000"/>
        </w:rPr>
        <w:lastRenderedPageBreak/>
        <w:t>Target Market Analysis</w:t>
      </w:r>
      <w:bookmarkEnd w:id="13"/>
    </w:p>
    <w:p w14:paraId="07F171EB" w14:textId="77777777" w:rsidR="005D4308" w:rsidRPr="00CE17C1" w:rsidRDefault="005D4308" w:rsidP="0038590E">
      <w:pPr>
        <w:pStyle w:val="Heading3"/>
        <w:spacing w:line="480" w:lineRule="auto"/>
        <w:rPr>
          <w:rFonts w:ascii="Times New Roman" w:eastAsia="Times New Roman" w:hAnsi="Times New Roman" w:cs="Times New Roman"/>
          <w:b/>
          <w:bCs/>
          <w:color w:val="000000"/>
          <w:u w:color="000000"/>
        </w:rPr>
      </w:pPr>
      <w:bookmarkStart w:id="14" w:name="_Toc13"/>
      <w:r w:rsidRPr="00CE17C1">
        <w:rPr>
          <w:rFonts w:ascii="Times New Roman" w:hAnsi="Times New Roman" w:cs="Times New Roman"/>
          <w:b/>
          <w:bCs/>
          <w:color w:val="000000"/>
          <w:u w:color="000000"/>
        </w:rPr>
        <w:t>Identification and Decision</w:t>
      </w:r>
      <w:bookmarkEnd w:id="14"/>
    </w:p>
    <w:p w14:paraId="54ABF539" w14:textId="77777777" w:rsidR="005D4308" w:rsidRPr="00800821" w:rsidRDefault="005D4308" w:rsidP="0038590E">
      <w:pPr>
        <w:pStyle w:val="NormalWeb"/>
        <w:spacing w:before="0" w:after="0" w:line="480" w:lineRule="auto"/>
        <w:jc w:val="both"/>
        <w:rPr>
          <w:lang w:val="en-GB"/>
        </w:rPr>
      </w:pPr>
      <w:r w:rsidRPr="00800821">
        <w:rPr>
          <w:lang w:val="en-GB"/>
        </w:rPr>
        <w:t>Segmentation, targeting, and positioning (STP) are crucial components of marketing strategy. Segmentation involves dividing a broad consumer or business market, typically consisting of existing and potential customers, into sub-groups of consumers based on some type of shared characteristics. Targeting is the process of selecting a segment or segments to serve. Positioning involves creating a distinct image to identity a product, service or brand in the minds of the target market. IHG’s diversified product offering appeals to various layers of the client base, from economy-minded individuals to premium clients. The target market of IHG includes various demographics of business travellers, tourists, families and luxury consumers (</w:t>
      </w:r>
      <w:proofErr w:type="spellStart"/>
      <w:r w:rsidRPr="00800821">
        <w:rPr>
          <w:lang w:val="en-GB"/>
        </w:rPr>
        <w:t>Czinkota</w:t>
      </w:r>
      <w:proofErr w:type="spellEnd"/>
      <w:r w:rsidRPr="00800821">
        <w:rPr>
          <w:lang w:val="en-GB"/>
        </w:rPr>
        <w:t xml:space="preserve"> et al., 2021). The rationale for marketing to these segments is based on research analysis of the overall market with opportunities identified around the globe.</w:t>
      </w:r>
    </w:p>
    <w:p w14:paraId="63EB7607" w14:textId="77777777" w:rsidR="005D4308" w:rsidRPr="00800821" w:rsidRDefault="005D4308" w:rsidP="0038590E">
      <w:pPr>
        <w:pStyle w:val="NormalWeb"/>
        <w:spacing w:before="0" w:after="0" w:line="480" w:lineRule="auto"/>
        <w:jc w:val="both"/>
        <w:rPr>
          <w:lang w:val="en-GB"/>
        </w:rPr>
      </w:pPr>
      <w:r w:rsidRPr="00800821">
        <w:rPr>
          <w:lang w:val="en-GB"/>
        </w:rPr>
        <w:t>An essential destination for spending patterns is business travellers as they form one of the largest market segments with high mobility and spending potential (</w:t>
      </w:r>
      <w:r w:rsidRPr="00800821">
        <w:rPr>
          <w:shd w:val="clear" w:color="auto" w:fill="FFFFFF"/>
          <w:lang w:val="en-GB"/>
        </w:rPr>
        <w:t>Fader, 2020)</w:t>
      </w:r>
      <w:r w:rsidRPr="00800821">
        <w:rPr>
          <w:lang w:val="en-GB"/>
        </w:rPr>
        <w:t>. It also means that several key luxury competitors are situated in business districts and cities, ready to fulfil the demands of business people through provisions of conference facilities, internet, and business centres (IHG Hotels &amp; Resorts, 2023). Another major segment is the leisure travellers and families who look for economic brands such as Holiday Inn Express and Staybridge Suites that offer good and affordable lodging facilities targeted at families.</w:t>
      </w:r>
    </w:p>
    <w:p w14:paraId="5B1BE114" w14:textId="77777777" w:rsidR="005D4308" w:rsidRPr="00800821" w:rsidRDefault="005D4308" w:rsidP="0038590E">
      <w:pPr>
        <w:pStyle w:val="NormalWeb"/>
        <w:spacing w:before="0" w:after="0" w:line="480" w:lineRule="auto"/>
        <w:jc w:val="both"/>
        <w:rPr>
          <w:lang w:val="en-GB"/>
        </w:rPr>
      </w:pPr>
      <w:r w:rsidRPr="00800821">
        <w:rPr>
          <w:lang w:val="en-GB"/>
        </w:rPr>
        <w:t>IHG focus on the up-scale business travellers in search of superior quality and sophistication through brand names such as InterContinental and Regent located in strategic areas boast luxurious services such as fine dining, wellness facilities and private customised services (</w:t>
      </w:r>
      <w:proofErr w:type="spellStart"/>
      <w:r w:rsidRPr="00800821">
        <w:rPr>
          <w:shd w:val="clear" w:color="auto" w:fill="FFFFFF"/>
          <w:lang w:val="en-GB"/>
        </w:rPr>
        <w:t>Dekimpe</w:t>
      </w:r>
      <w:proofErr w:type="spellEnd"/>
      <w:r w:rsidRPr="00800821">
        <w:rPr>
          <w:shd w:val="clear" w:color="auto" w:fill="FFFFFF"/>
          <w:lang w:val="en-GB"/>
        </w:rPr>
        <w:t xml:space="preserve"> &amp; </w:t>
      </w:r>
      <w:proofErr w:type="spellStart"/>
      <w:r w:rsidRPr="00800821">
        <w:rPr>
          <w:shd w:val="clear" w:color="auto" w:fill="FFFFFF"/>
          <w:lang w:val="en-GB"/>
        </w:rPr>
        <w:t>Deleersnyder</w:t>
      </w:r>
      <w:proofErr w:type="spellEnd"/>
      <w:r w:rsidRPr="00800821">
        <w:rPr>
          <w:shd w:val="clear" w:color="auto" w:fill="FFFFFF"/>
          <w:lang w:val="en-GB"/>
        </w:rPr>
        <w:t>, 2018)</w:t>
      </w:r>
      <w:r w:rsidRPr="00800821">
        <w:rPr>
          <w:lang w:val="en-GB"/>
        </w:rPr>
        <w:t xml:space="preserve">. These strategies are determined by market data, customers </w:t>
      </w:r>
      <w:r w:rsidRPr="00800821">
        <w:rPr>
          <w:lang w:val="en-GB"/>
        </w:rPr>
        <w:lastRenderedPageBreak/>
        <w:t>feedback and trends within the hospitality industry ensuring immediate satisfaction of the various customers within that market are provided for (</w:t>
      </w:r>
      <w:r w:rsidRPr="00800821">
        <w:rPr>
          <w:shd w:val="clear" w:color="auto" w:fill="FFFFFF"/>
          <w:lang w:val="en-GB"/>
        </w:rPr>
        <w:t>Haleem et al., 2022)</w:t>
      </w:r>
      <w:r w:rsidRPr="00800821">
        <w:rPr>
          <w:lang w:val="en-GB"/>
        </w:rPr>
        <w:t>.</w:t>
      </w:r>
    </w:p>
    <w:p w14:paraId="5796A3BE" w14:textId="77777777" w:rsidR="005D4308" w:rsidRPr="00800821" w:rsidRDefault="005D4308" w:rsidP="0038590E">
      <w:pPr>
        <w:pStyle w:val="NormalWeb"/>
        <w:spacing w:before="0" w:after="0" w:line="480" w:lineRule="auto"/>
        <w:jc w:val="both"/>
        <w:rPr>
          <w:lang w:val="en-GB"/>
        </w:rPr>
      </w:pPr>
      <w:r w:rsidRPr="00800821">
        <w:rPr>
          <w:lang w:val="en-GB"/>
        </w:rPr>
        <w:t>Segmentation allows IHG to allocate its marketing resources more efficiently by focusing on specific customer groups with tailored messages and offerings. This approach enhances customer satisfaction and loyalty by addressing unique preferences and needs within each segment. Secondly, targeting enables IHG to concentrate its efforts on segments that offer the greatest revenue potential and long-term profitability, maximising return on investment. By positioning IHG's brands strategically in the minds of consumers ensures clarity and differentiation in a competitive market, fostering brand loyalty and enhancing perceived value. These STP strategies benefit IHG by strengthening its market positioning and competitive edge. By understanding and responding to diverse customer segments, IHG can optimise occupancy rates across its properties, increase revenue per available room (RevPAR), and enhance overall profitability. Effective segmentation and targeting enable IHG to adapt quickly to changing market dynamics and consumer trends, ensuring sustained relevance and growth in the highly competitive hospitality industry.</w:t>
      </w:r>
    </w:p>
    <w:p w14:paraId="491483F1" w14:textId="77777777" w:rsidR="005D4308" w:rsidRPr="00CE17C1" w:rsidRDefault="005D4308" w:rsidP="0038590E">
      <w:pPr>
        <w:pStyle w:val="Heading3"/>
        <w:spacing w:line="480" w:lineRule="auto"/>
        <w:rPr>
          <w:rFonts w:ascii="Times New Roman" w:eastAsia="Times New Roman" w:hAnsi="Times New Roman" w:cs="Times New Roman"/>
          <w:b/>
          <w:bCs/>
          <w:color w:val="000000"/>
          <w:u w:color="000000"/>
        </w:rPr>
      </w:pPr>
      <w:bookmarkStart w:id="15" w:name="_Toc14"/>
      <w:r w:rsidRPr="00CE17C1">
        <w:rPr>
          <w:rFonts w:ascii="Times New Roman" w:hAnsi="Times New Roman" w:cs="Times New Roman"/>
          <w:b/>
          <w:bCs/>
          <w:color w:val="000000"/>
          <w:u w:color="000000"/>
        </w:rPr>
        <w:t>Marketing Materials and Effectiveness</w:t>
      </w:r>
      <w:bookmarkEnd w:id="15"/>
    </w:p>
    <w:p w14:paraId="33169F2D" w14:textId="77777777" w:rsidR="005D4308" w:rsidRPr="00800821" w:rsidRDefault="005D4308" w:rsidP="0038590E">
      <w:pPr>
        <w:pStyle w:val="NormalWeb"/>
        <w:spacing w:before="0" w:after="0" w:line="480" w:lineRule="auto"/>
        <w:jc w:val="both"/>
        <w:rPr>
          <w:lang w:val="en-GB"/>
        </w:rPr>
      </w:pPr>
      <w:r w:rsidRPr="00800821">
        <w:rPr>
          <w:lang w:val="en-GB"/>
        </w:rPr>
        <w:t xml:space="preserve">Promotions in marketing refer to various tactical activities aimed at communicating the value of a product or service to customers and persuading them to make a purchase. This includes techniques such as advertising, sales promotions, public relations, and personal selling. Effective promotional strategies not only raise awareness but also influence consumer behaviour by highlighting unique selling propositions, creating urgency through limited-time offers and reinforcing brand messages.  To capture these target markets, IHG uses a range of promotional tools and media relevant to each segment. In the case of business travellers, IHG applies direct email and web communication, corporate cooperations as well as loyalty </w:t>
      </w:r>
      <w:r w:rsidRPr="00800821">
        <w:rPr>
          <w:lang w:val="en-GB"/>
        </w:rPr>
        <w:lastRenderedPageBreak/>
        <w:t>programs like IHG Business Rewards, providing rewards regarding the organisation of meetings and events. Credible social media platforms such as LinkedIn enable IHG to establish connections with key decision makers of businesses (</w:t>
      </w:r>
      <w:proofErr w:type="spellStart"/>
      <w:r w:rsidRPr="00800821">
        <w:rPr>
          <w:shd w:val="clear" w:color="auto" w:fill="FFFFFF"/>
          <w:lang w:val="en-GB"/>
        </w:rPr>
        <w:t>Errida</w:t>
      </w:r>
      <w:proofErr w:type="spellEnd"/>
      <w:r w:rsidRPr="00800821">
        <w:rPr>
          <w:shd w:val="clear" w:color="auto" w:fill="FFFFFF"/>
          <w:lang w:val="en-GB"/>
        </w:rPr>
        <w:t xml:space="preserve"> &amp; Lotfi, 2021)</w:t>
      </w:r>
      <w:r w:rsidRPr="00800821">
        <w:rPr>
          <w:lang w:val="en-GB"/>
        </w:rPr>
        <w:t>.</w:t>
      </w:r>
    </w:p>
    <w:p w14:paraId="05E54709" w14:textId="77777777" w:rsidR="005D4308" w:rsidRPr="00800821" w:rsidRDefault="005D4308" w:rsidP="0038590E">
      <w:pPr>
        <w:pStyle w:val="NormalWeb"/>
        <w:spacing w:before="0" w:after="0" w:line="480" w:lineRule="auto"/>
        <w:jc w:val="both"/>
        <w:rPr>
          <w:lang w:val="en-GB"/>
        </w:rPr>
      </w:pPr>
      <w:r w:rsidRPr="00800821">
        <w:rPr>
          <w:lang w:val="en-GB"/>
        </w:rPr>
        <w:t>Affluent holidaymakers and families are reached through eye-popping interactive content on social media platforms such as Instagram and Facebook highlighting family-specific activities, packages and holiday crusades. Another area where IHG has stood out in customer retention is leisure travellers through the IHG Rewards Club where loyalty is rewarded through the accumulation of redeemable points for free stays and upgrades. Promotional travel blog videos and posts using influencers also build IHG's likelihood of appealing to this segment (</w:t>
      </w:r>
      <w:r w:rsidRPr="00800821">
        <w:rPr>
          <w:shd w:val="clear" w:color="auto" w:fill="FFFFFF"/>
          <w:lang w:val="en-GB"/>
        </w:rPr>
        <w:t>Strzelecka et al., 2017)</w:t>
      </w:r>
      <w:r w:rsidRPr="00800821">
        <w:rPr>
          <w:lang w:val="en-GB"/>
        </w:rPr>
        <w:t>.</w:t>
      </w:r>
    </w:p>
    <w:p w14:paraId="47E2D4E6" w14:textId="77777777" w:rsidR="005D4308" w:rsidRPr="00800821" w:rsidRDefault="005D4308" w:rsidP="0038590E">
      <w:pPr>
        <w:pStyle w:val="NormalWeb"/>
        <w:spacing w:before="0" w:after="0" w:line="480" w:lineRule="auto"/>
        <w:jc w:val="both"/>
        <w:rPr>
          <w:lang w:val="en-GB"/>
        </w:rPr>
      </w:pPr>
      <w:r w:rsidRPr="00800821">
        <w:rPr>
          <w:lang w:val="en-GB"/>
        </w:rPr>
        <w:t xml:space="preserve">To target the upscale segment, IHG applies premium branding in luxury travel media, luxury travel enablers and Corporate partnerships. This acts as a loyalty program where guests who frequent the InterContinental Hotels and Resorts are offered privileges such as guaranteed room upgrades and free check-out privileges which are great strategies for attracting wealthy clientele (IHG Hotels &amp; Resorts, 2023). </w:t>
      </w:r>
    </w:p>
    <w:p w14:paraId="640E50F9" w14:textId="77777777" w:rsidR="005D4308" w:rsidRPr="00CE17C1" w:rsidRDefault="005D4308" w:rsidP="0038590E">
      <w:pPr>
        <w:pStyle w:val="Heading3"/>
        <w:spacing w:line="480" w:lineRule="auto"/>
        <w:rPr>
          <w:rFonts w:ascii="Times New Roman" w:eastAsia="Times New Roman" w:hAnsi="Times New Roman" w:cs="Times New Roman"/>
          <w:b/>
          <w:bCs/>
          <w:color w:val="000000"/>
          <w:u w:color="000000"/>
        </w:rPr>
      </w:pPr>
      <w:bookmarkStart w:id="16" w:name="_Toc15"/>
      <w:r w:rsidRPr="00CE17C1">
        <w:rPr>
          <w:rFonts w:ascii="Times New Roman" w:hAnsi="Times New Roman" w:cs="Times New Roman"/>
          <w:b/>
          <w:bCs/>
          <w:color w:val="000000"/>
          <w:u w:color="000000"/>
        </w:rPr>
        <w:t>Market Segmentation, Targeting, Differentiation, and Positioning</w:t>
      </w:r>
      <w:bookmarkEnd w:id="16"/>
    </w:p>
    <w:p w14:paraId="14453CFF" w14:textId="77777777" w:rsidR="005D4308" w:rsidRPr="00800821" w:rsidRDefault="005D4308" w:rsidP="0038590E">
      <w:pPr>
        <w:pStyle w:val="NormalWeb"/>
        <w:spacing w:before="0" w:after="0" w:line="480" w:lineRule="auto"/>
        <w:jc w:val="both"/>
        <w:rPr>
          <w:lang w:val="en-GB"/>
        </w:rPr>
      </w:pPr>
      <w:r w:rsidRPr="00800821">
        <w:rPr>
          <w:lang w:val="en-GB"/>
        </w:rPr>
        <w:t>IHG divides the market into different segments as per demographic factors, geographical factors, psychographic factors, and behavioural factors. The concept of market segmentation helps IHG to split its target audience into smaller categories to promote the desired relevant content</w:t>
      </w:r>
    </w:p>
    <w:p w14:paraId="3F41C2A0" w14:textId="77777777" w:rsidR="005D4308" w:rsidRPr="00800821" w:rsidRDefault="005D4308" w:rsidP="0038590E">
      <w:pPr>
        <w:pStyle w:val="NormalWeb"/>
        <w:spacing w:before="0" w:after="0" w:line="480" w:lineRule="auto"/>
        <w:jc w:val="both"/>
        <w:rPr>
          <w:lang w:val="en-GB"/>
        </w:rPr>
      </w:pPr>
      <w:r w:rsidRPr="00800821">
        <w:rPr>
          <w:lang w:val="en-GB"/>
        </w:rPr>
        <w:t xml:space="preserve">It helps in channelizing marketing resources towards the most suitable segments This process identifies the most suitable segments and focuses marketing efforts towards this. IHG's market targeting is elaborate, as the hotel conglomerate can have different brands that can </w:t>
      </w:r>
      <w:r w:rsidRPr="00800821">
        <w:rPr>
          <w:lang w:val="en-GB"/>
        </w:rPr>
        <w:lastRenderedPageBreak/>
        <w:t>accommodate different kinds of travellers. These brand considerations distinguish the brand and offers an understanding of how companies effect differentiation to target different segments. For instance, Holiday Inn's main product strategy is to target family and leisure travellers and ensure their comfort at an affordable price whilst InterContinental targets its high-end customers with luxury services. It is most notable since it sets IHG apart from other competitors in the hospitality industry (Kotler, 2018).</w:t>
      </w:r>
    </w:p>
    <w:p w14:paraId="58D4529C" w14:textId="77777777" w:rsidR="005D4308" w:rsidRPr="00CE17C1" w:rsidRDefault="005D4308" w:rsidP="0038590E">
      <w:pPr>
        <w:pStyle w:val="Heading3"/>
        <w:spacing w:line="480" w:lineRule="auto"/>
        <w:rPr>
          <w:rFonts w:ascii="Times New Roman" w:eastAsia="Times New Roman" w:hAnsi="Times New Roman" w:cs="Times New Roman"/>
          <w:b/>
          <w:bCs/>
          <w:color w:val="000000"/>
          <w:u w:color="000000"/>
        </w:rPr>
      </w:pPr>
      <w:bookmarkStart w:id="17" w:name="_Toc16"/>
      <w:r w:rsidRPr="00CE17C1">
        <w:rPr>
          <w:rFonts w:ascii="Times New Roman" w:hAnsi="Times New Roman" w:cs="Times New Roman"/>
          <w:b/>
          <w:bCs/>
          <w:color w:val="000000"/>
          <w:u w:color="000000"/>
        </w:rPr>
        <w:t>Marketing Mix</w:t>
      </w:r>
      <w:bookmarkEnd w:id="17"/>
    </w:p>
    <w:p w14:paraId="64720662" w14:textId="77777777" w:rsidR="005D4308" w:rsidRPr="00800821" w:rsidRDefault="005D4308" w:rsidP="0038590E">
      <w:pPr>
        <w:pStyle w:val="NormalWeb"/>
        <w:spacing w:before="0" w:after="0" w:line="480" w:lineRule="auto"/>
        <w:jc w:val="both"/>
        <w:rPr>
          <w:lang w:val="en-GB"/>
        </w:rPr>
      </w:pPr>
      <w:r w:rsidRPr="00800821">
        <w:rPr>
          <w:lang w:val="en-GB"/>
        </w:rPr>
        <w:t>In their marketing communication mix, IHG offers the right product to the right target at the right price in the right place. The current portfolio of brands is well suited to meet customer requirements in the niche segments from economy to upscale full service. Pricing strategies differ with the brand and target market; the more competitive price is used for low-priced brands and the higher price is used for luxury brands (</w:t>
      </w:r>
      <w:r w:rsidRPr="00800821">
        <w:rPr>
          <w:shd w:val="clear" w:color="auto" w:fill="FFFFFF"/>
          <w:lang w:val="en-GB"/>
        </w:rPr>
        <w:t>Zhang et al., 2022)</w:t>
      </w:r>
      <w:r w:rsidRPr="00800821">
        <w:rPr>
          <w:lang w:val="en-GB"/>
        </w:rPr>
        <w:t>. Location is another aspect of the place factor involving proper location choice of the IHG properties, making them easily accessible by the relevant market segments. Promotions are carried out using various mediums both online and offline channels promoting options such as loyalty programs and collaborations. Marketing communication aimed at the right channel ensures that IHG can communicate to its target markets whilst growing its clientele base and reputation to boost its growth (Kotler, 2018).</w:t>
      </w:r>
    </w:p>
    <w:p w14:paraId="056BC408" w14:textId="77777777" w:rsidR="005D4308" w:rsidRPr="00CE17C1" w:rsidRDefault="005D4308" w:rsidP="0038590E">
      <w:pPr>
        <w:pStyle w:val="Heading2"/>
        <w:numPr>
          <w:ilvl w:val="1"/>
          <w:numId w:val="18"/>
        </w:numPr>
        <w:spacing w:before="0" w:after="0" w:line="480" w:lineRule="auto"/>
        <w:ind w:left="1630" w:hanging="330"/>
        <w:jc w:val="both"/>
        <w:rPr>
          <w:rFonts w:ascii="Times New Roman" w:eastAsia="Times New Roman" w:hAnsi="Times New Roman" w:cs="Times New Roman"/>
          <w:b/>
          <w:bCs/>
          <w:i/>
          <w:iCs/>
          <w:color w:val="000000"/>
          <w:sz w:val="28"/>
          <w:szCs w:val="28"/>
        </w:rPr>
      </w:pPr>
      <w:bookmarkStart w:id="18" w:name="_Toc17"/>
      <w:r w:rsidRPr="00CE17C1">
        <w:rPr>
          <w:rFonts w:ascii="Times New Roman" w:hAnsi="Times New Roman" w:cs="Times New Roman"/>
          <w:b/>
          <w:bCs/>
          <w:color w:val="000000"/>
          <w:sz w:val="28"/>
          <w:szCs w:val="28"/>
          <w:u w:color="000000"/>
        </w:rPr>
        <w:t>Selection and Effectiveness of Media</w:t>
      </w:r>
      <w:bookmarkEnd w:id="18"/>
    </w:p>
    <w:p w14:paraId="124C2600"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Here are some of the key communication channels IHG utilises:</w:t>
      </w:r>
    </w:p>
    <w:p w14:paraId="0E5A7F3B" w14:textId="77777777" w:rsidR="005D4308" w:rsidRPr="00800821" w:rsidRDefault="005D4308" w:rsidP="0038590E">
      <w:pPr>
        <w:pStyle w:val="Body"/>
        <w:numPr>
          <w:ilvl w:val="0"/>
          <w:numId w:val="27"/>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 xml:space="preserve">Social media: </w:t>
      </w:r>
      <w:r w:rsidRPr="00800821">
        <w:rPr>
          <w:rFonts w:ascii="Times New Roman" w:hAnsi="Times New Roman" w:cs="Times New Roman"/>
          <w:sz w:val="24"/>
          <w:szCs w:val="24"/>
        </w:rPr>
        <w:t xml:space="preserve">Facebook, Instagram and Twitter are key social media platforms on which IHG is active. It enables them to post appealing content seen by a large number </w:t>
      </w:r>
      <w:r w:rsidRPr="00800821">
        <w:rPr>
          <w:rFonts w:ascii="Times New Roman" w:hAnsi="Times New Roman" w:cs="Times New Roman"/>
          <w:sz w:val="24"/>
          <w:szCs w:val="24"/>
        </w:rPr>
        <w:lastRenderedPageBreak/>
        <w:t>of people, market their hotels and reply to interested customers (InterContinental Hotels Group PLC, 2023).</w:t>
      </w:r>
    </w:p>
    <w:p w14:paraId="40CFBADF" w14:textId="77777777" w:rsidR="005D4308" w:rsidRPr="00800821" w:rsidRDefault="005D4308" w:rsidP="0038590E">
      <w:pPr>
        <w:pStyle w:val="Body"/>
        <w:numPr>
          <w:ilvl w:val="0"/>
          <w:numId w:val="27"/>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Targeted Online Advertising:</w:t>
      </w:r>
      <w:r w:rsidRPr="00800821">
        <w:rPr>
          <w:rFonts w:ascii="Times New Roman" w:hAnsi="Times New Roman" w:cs="Times New Roman"/>
          <w:sz w:val="24"/>
          <w:szCs w:val="24"/>
        </w:rPr>
        <w:t xml:space="preserve"> IHG utilises web advertising tools such as banner and search engine ads where an advertisement is placed every time a user conducts a hotel search, especially on Google and travel sites. It also guarantees that their message will reach potential guests when they are most likely to commit on booking (Parsons, 2017).</w:t>
      </w:r>
    </w:p>
    <w:p w14:paraId="7C40DEF1" w14:textId="77777777" w:rsidR="005D4308" w:rsidRPr="00800821" w:rsidRDefault="005D4308" w:rsidP="0038590E">
      <w:pPr>
        <w:pStyle w:val="Body"/>
        <w:numPr>
          <w:ilvl w:val="0"/>
          <w:numId w:val="27"/>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Email Marketing:</w:t>
      </w:r>
      <w:r w:rsidRPr="00800821">
        <w:rPr>
          <w:rFonts w:ascii="Times New Roman" w:hAnsi="Times New Roman" w:cs="Times New Roman"/>
          <w:sz w:val="24"/>
          <w:szCs w:val="24"/>
        </w:rPr>
        <w:t xml:space="preserve"> To communicate with existing guests and loyalty program members through targeted email campaigns advertising particular offers, preferred guest scheme rewards or spotlighting a new hotel in a preferred location (</w:t>
      </w:r>
      <w:r w:rsidRPr="00800821">
        <w:rPr>
          <w:rFonts w:ascii="Times New Roman" w:hAnsi="Times New Roman" w:cs="Times New Roman"/>
          <w:sz w:val="24"/>
          <w:szCs w:val="24"/>
          <w:shd w:val="clear" w:color="auto" w:fill="FFFFFF"/>
        </w:rPr>
        <w:t>Purnomo</w:t>
      </w:r>
      <w:r w:rsidRPr="00800821">
        <w:rPr>
          <w:rFonts w:ascii="Times New Roman" w:hAnsi="Times New Roman" w:cs="Times New Roman"/>
          <w:sz w:val="24"/>
          <w:szCs w:val="24"/>
        </w:rPr>
        <w:t>, 2023).</w:t>
      </w:r>
    </w:p>
    <w:p w14:paraId="5FB5ACE6" w14:textId="77777777" w:rsidR="005D4308" w:rsidRPr="00800821" w:rsidRDefault="005D4308" w:rsidP="0038590E">
      <w:pPr>
        <w:pStyle w:val="Body"/>
        <w:numPr>
          <w:ilvl w:val="0"/>
          <w:numId w:val="27"/>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Search Engine Optimization (SEO):</w:t>
      </w:r>
      <w:r w:rsidRPr="00800821">
        <w:rPr>
          <w:rFonts w:ascii="Times New Roman" w:hAnsi="Times New Roman" w:cs="Times New Roman"/>
          <w:sz w:val="24"/>
          <w:szCs w:val="24"/>
        </w:rPr>
        <w:t xml:space="preserve"> Ensuring website and all content related to the brand is created to receive more traffic to the specific target keywords guarantees the IHG website is located at the top of search engine results using specific key words and hashtags to boost IHG’s internet search position. (Moz, 2020).</w:t>
      </w:r>
    </w:p>
    <w:p w14:paraId="57B6DC61" w14:textId="77777777" w:rsidR="005D4308" w:rsidRPr="00800821" w:rsidRDefault="005D4308" w:rsidP="0038590E">
      <w:pPr>
        <w:pStyle w:val="Body"/>
        <w:numPr>
          <w:ilvl w:val="0"/>
          <w:numId w:val="27"/>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Public Relations:</w:t>
      </w:r>
      <w:r w:rsidRPr="00800821">
        <w:rPr>
          <w:rFonts w:ascii="Times New Roman" w:hAnsi="Times New Roman" w:cs="Times New Roman"/>
          <w:sz w:val="24"/>
          <w:szCs w:val="24"/>
        </w:rPr>
        <w:t xml:space="preserve"> IHG engages in public relations activities to generate positive media coverage and build brand reputation. This could involve press releases about hotel openings, partnerships or sustainability initiatives (</w:t>
      </w:r>
      <w:r w:rsidRPr="00800821">
        <w:rPr>
          <w:rFonts w:ascii="Times New Roman" w:hAnsi="Times New Roman" w:cs="Times New Roman"/>
          <w:sz w:val="24"/>
          <w:szCs w:val="24"/>
          <w:shd w:val="clear" w:color="auto" w:fill="FFFFFF"/>
        </w:rPr>
        <w:t>Dam &amp; Dam, 2021</w:t>
      </w:r>
      <w:r w:rsidRPr="00800821">
        <w:rPr>
          <w:rFonts w:ascii="Times New Roman" w:hAnsi="Times New Roman" w:cs="Times New Roman"/>
          <w:sz w:val="24"/>
          <w:szCs w:val="24"/>
        </w:rPr>
        <w:t>).</w:t>
      </w:r>
    </w:p>
    <w:p w14:paraId="1D315380"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Email marketing, networking, SEO and traditional advertisements fit perfectly in the marketing mechanisms that are aimed at specific segments of the market, and in the accomplishment of various objectives of marketing. The effectiveness of these channels is hinged on the optimal use and positioning of such in line with the overall marketing objectives of IHG. Ongoing assessment and modification of these approaches play a key factor in increasing the competitiveness of IHG in hospitality (</w:t>
      </w:r>
      <w:r w:rsidRPr="00800821">
        <w:rPr>
          <w:rFonts w:ascii="Times New Roman" w:hAnsi="Times New Roman" w:cs="Times New Roman"/>
          <w:sz w:val="24"/>
          <w:szCs w:val="24"/>
          <w:shd w:val="clear" w:color="auto" w:fill="FFFFFF"/>
        </w:rPr>
        <w:t>Cabral &amp; Jabbour, 2020</w:t>
      </w:r>
      <w:r w:rsidRPr="00800821">
        <w:rPr>
          <w:rFonts w:ascii="Times New Roman" w:hAnsi="Times New Roman" w:cs="Times New Roman"/>
          <w:sz w:val="24"/>
          <w:szCs w:val="24"/>
        </w:rPr>
        <w:t>).</w:t>
      </w:r>
    </w:p>
    <w:p w14:paraId="085D1C50" w14:textId="77777777" w:rsidR="005D4308" w:rsidRPr="00CE17C1" w:rsidRDefault="005D4308" w:rsidP="0038590E">
      <w:pPr>
        <w:pStyle w:val="Heading2"/>
        <w:numPr>
          <w:ilvl w:val="1"/>
          <w:numId w:val="28"/>
        </w:numPr>
        <w:tabs>
          <w:tab w:val="left" w:pos="720"/>
        </w:tabs>
        <w:spacing w:before="0" w:after="0" w:line="480" w:lineRule="auto"/>
        <w:jc w:val="both"/>
        <w:rPr>
          <w:rFonts w:ascii="Times New Roman" w:eastAsia="Times New Roman" w:hAnsi="Times New Roman" w:cs="Times New Roman"/>
          <w:b/>
          <w:bCs/>
          <w:i/>
          <w:iCs/>
          <w:color w:val="000000"/>
          <w:sz w:val="28"/>
          <w:szCs w:val="28"/>
        </w:rPr>
      </w:pPr>
      <w:bookmarkStart w:id="19" w:name="_Toc18"/>
      <w:r w:rsidRPr="00CE17C1">
        <w:rPr>
          <w:rFonts w:ascii="Times New Roman" w:hAnsi="Times New Roman" w:cs="Times New Roman"/>
          <w:b/>
          <w:bCs/>
          <w:color w:val="000000"/>
          <w:sz w:val="28"/>
          <w:szCs w:val="28"/>
          <w:u w:color="000000"/>
        </w:rPr>
        <w:lastRenderedPageBreak/>
        <w:t>Measuring Marketing Success</w:t>
      </w:r>
      <w:bookmarkEnd w:id="19"/>
    </w:p>
    <w:p w14:paraId="7713CF1F"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Even though certain key details cannot be disclosed, IHG employs a mix of Internet and traditional criteria for evaluating the effectiveness of a campaign. Here are some potential areas they might focus on:</w:t>
      </w:r>
    </w:p>
    <w:p w14:paraId="4DFDE2F4" w14:textId="77777777" w:rsidR="005D4308" w:rsidRPr="00800821" w:rsidRDefault="005D4308" w:rsidP="0038590E">
      <w:pPr>
        <w:pStyle w:val="Body"/>
        <w:numPr>
          <w:ilvl w:val="0"/>
          <w:numId w:val="30"/>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 xml:space="preserve">Website Traffic and Conversions: </w:t>
      </w:r>
      <w:r w:rsidRPr="00800821">
        <w:rPr>
          <w:rFonts w:ascii="Times New Roman" w:hAnsi="Times New Roman" w:cs="Times New Roman"/>
          <w:sz w:val="24"/>
          <w:szCs w:val="24"/>
        </w:rPr>
        <w:t>Increased website traffic, particularly from the segments in Category B identifies how campaigns reach the targeted field and potential consumer engagement levels. Micro-conversions include direct bookers whereby somebody visited the website and made a reservation which shows the efficacy of the campaign in enhancing the sales of the product (</w:t>
      </w:r>
      <w:proofErr w:type="spellStart"/>
      <w:r w:rsidRPr="00800821">
        <w:rPr>
          <w:rFonts w:ascii="Times New Roman" w:hAnsi="Times New Roman" w:cs="Times New Roman"/>
          <w:sz w:val="24"/>
          <w:szCs w:val="24"/>
          <w:shd w:val="clear" w:color="auto" w:fill="FFFFFF"/>
        </w:rPr>
        <w:t>Nyanjeye</w:t>
      </w:r>
      <w:proofErr w:type="spellEnd"/>
      <w:r w:rsidRPr="00800821">
        <w:rPr>
          <w:rFonts w:ascii="Times New Roman" w:hAnsi="Times New Roman" w:cs="Times New Roman"/>
          <w:sz w:val="24"/>
          <w:szCs w:val="24"/>
          <w:shd w:val="clear" w:color="auto" w:fill="FFFFFF"/>
        </w:rPr>
        <w:t>, 2023)</w:t>
      </w:r>
      <w:r w:rsidRPr="00800821">
        <w:rPr>
          <w:rFonts w:ascii="Times New Roman" w:hAnsi="Times New Roman" w:cs="Times New Roman"/>
          <w:sz w:val="24"/>
          <w:szCs w:val="24"/>
        </w:rPr>
        <w:t>.</w:t>
      </w:r>
    </w:p>
    <w:p w14:paraId="1FF88CE0" w14:textId="77777777" w:rsidR="005D4308" w:rsidRPr="00800821" w:rsidRDefault="005D4308" w:rsidP="0038590E">
      <w:pPr>
        <w:pStyle w:val="Body"/>
        <w:numPr>
          <w:ilvl w:val="0"/>
          <w:numId w:val="30"/>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Social Media Engagement:</w:t>
      </w:r>
      <w:r w:rsidRPr="00800821">
        <w:rPr>
          <w:rFonts w:ascii="Times New Roman" w:hAnsi="Times New Roman" w:cs="Times New Roman"/>
          <w:sz w:val="24"/>
          <w:szCs w:val="24"/>
        </w:rPr>
        <w:t xml:space="preserve"> Measuring the success of social media postings with likes, shares, comments, as well as click-through rates provides specifics analysis the audience pays to the content shown. These indicators can also be useful in determining brand attitudes and brand awareness.</w:t>
      </w:r>
    </w:p>
    <w:p w14:paraId="1D4125E0" w14:textId="77777777" w:rsidR="005D4308" w:rsidRPr="00800821" w:rsidRDefault="005D4308" w:rsidP="0038590E">
      <w:pPr>
        <w:pStyle w:val="Body"/>
        <w:numPr>
          <w:ilvl w:val="0"/>
          <w:numId w:val="30"/>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Email Marketing Performance:</w:t>
      </w:r>
      <w:r w:rsidRPr="00800821">
        <w:rPr>
          <w:rFonts w:ascii="Times New Roman" w:hAnsi="Times New Roman" w:cs="Times New Roman"/>
          <w:sz w:val="24"/>
          <w:szCs w:val="24"/>
        </w:rPr>
        <w:t xml:space="preserve"> Open rates, click-through rates and conversion rates from email marketing campaigns indicate whether the message resonates with the target audience and drives desired actions.</w:t>
      </w:r>
    </w:p>
    <w:p w14:paraId="6756B433" w14:textId="77777777" w:rsidR="005D4308" w:rsidRPr="00800821" w:rsidRDefault="005D4308" w:rsidP="0038590E">
      <w:pPr>
        <w:pStyle w:val="Body"/>
        <w:numPr>
          <w:ilvl w:val="0"/>
          <w:numId w:val="30"/>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Search Engine Optimisation (SEO) Performance:</w:t>
      </w:r>
      <w:r w:rsidRPr="00800821">
        <w:rPr>
          <w:rFonts w:ascii="Times New Roman" w:hAnsi="Times New Roman" w:cs="Times New Roman"/>
          <w:sz w:val="24"/>
          <w:szCs w:val="24"/>
        </w:rPr>
        <w:t xml:space="preserve"> Keyword ranking and traffic being driven organically through search engine channels gives a good indication of the effectiveness of implementing Search Engine Optimisation protocols and identifying the quality of traffic being attracted (Moz, 2023).</w:t>
      </w:r>
    </w:p>
    <w:p w14:paraId="044C00B7" w14:textId="77777777" w:rsidR="005D4308" w:rsidRPr="00800821" w:rsidRDefault="005D4308" w:rsidP="0038590E">
      <w:pPr>
        <w:pStyle w:val="Body"/>
        <w:numPr>
          <w:ilvl w:val="0"/>
          <w:numId w:val="30"/>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t>Brand Awareness:</w:t>
      </w:r>
      <w:r w:rsidRPr="00800821">
        <w:rPr>
          <w:rFonts w:ascii="Times New Roman" w:hAnsi="Times New Roman" w:cs="Times New Roman"/>
          <w:sz w:val="24"/>
          <w:szCs w:val="24"/>
        </w:rPr>
        <w:t xml:space="preserve"> It is also relevant in monitoring and assessing media coverage, brand awareness based on certain keywords, phrases or topics and monitoring web traffic influenced by press releases or any given media article.</w:t>
      </w:r>
    </w:p>
    <w:p w14:paraId="72C42D71" w14:textId="77777777" w:rsidR="005D4308" w:rsidRPr="00800821" w:rsidRDefault="005D4308" w:rsidP="0038590E">
      <w:pPr>
        <w:pStyle w:val="Body"/>
        <w:numPr>
          <w:ilvl w:val="0"/>
          <w:numId w:val="30"/>
        </w:numPr>
        <w:spacing w:after="0" w:line="480" w:lineRule="auto"/>
        <w:jc w:val="both"/>
        <w:rPr>
          <w:rFonts w:ascii="Times New Roman" w:hAnsi="Times New Roman" w:cs="Times New Roman"/>
          <w:sz w:val="24"/>
          <w:szCs w:val="24"/>
        </w:rPr>
      </w:pPr>
      <w:r w:rsidRPr="00800821">
        <w:rPr>
          <w:rFonts w:ascii="Times New Roman" w:hAnsi="Times New Roman" w:cs="Times New Roman"/>
          <w:b/>
          <w:bCs/>
          <w:sz w:val="24"/>
          <w:szCs w:val="24"/>
        </w:rPr>
        <w:lastRenderedPageBreak/>
        <w:t>Sales and Booking Data:</w:t>
      </w:r>
      <w:r w:rsidRPr="00800821">
        <w:rPr>
          <w:rFonts w:ascii="Times New Roman" w:hAnsi="Times New Roman" w:cs="Times New Roman"/>
          <w:sz w:val="24"/>
          <w:szCs w:val="24"/>
        </w:rPr>
        <w:t xml:space="preserve"> One of the total objectives for IHG may be the promotion of the mobile application to increase hotel booking which can assist them in quantifying the tangible marketing promotional impact on key strategic organisational objectives.</w:t>
      </w:r>
    </w:p>
    <w:p w14:paraId="6B103465" w14:textId="77777777" w:rsidR="005D4308" w:rsidRPr="00800821" w:rsidRDefault="005D4308" w:rsidP="0038590E">
      <w:pPr>
        <w:pStyle w:val="NormalWeb"/>
        <w:spacing w:before="0" w:after="0" w:line="480" w:lineRule="auto"/>
        <w:jc w:val="both"/>
        <w:rPr>
          <w:lang w:val="en-GB"/>
        </w:rPr>
      </w:pPr>
      <w:r w:rsidRPr="00800821">
        <w:rPr>
          <w:lang w:val="en-GB"/>
        </w:rPr>
        <w:t xml:space="preserve"> While these metrics offer valuable insights, a lack of transparency from IHG makes it difficult to definitively assess their marketing effectiveness.  Without access to data on campaign budgets, specific metrics used or return on investment (ROI) calculations, it's challenging to determine the true impact of their marketing efforts.</w:t>
      </w:r>
    </w:p>
    <w:p w14:paraId="67B6F9B4" w14:textId="77777777" w:rsidR="005D4308" w:rsidRPr="00CE17C1" w:rsidRDefault="005D4308" w:rsidP="0038590E">
      <w:pPr>
        <w:pStyle w:val="Heading"/>
        <w:numPr>
          <w:ilvl w:val="0"/>
          <w:numId w:val="31"/>
        </w:numPr>
        <w:spacing w:before="0" w:line="480" w:lineRule="auto"/>
        <w:jc w:val="both"/>
        <w:rPr>
          <w:rFonts w:ascii="Times New Roman" w:eastAsia="Times New Roman" w:hAnsi="Times New Roman" w:cs="Times New Roman"/>
          <w:b/>
          <w:bCs/>
          <w:color w:val="000000"/>
          <w:sz w:val="28"/>
          <w:szCs w:val="28"/>
        </w:rPr>
      </w:pPr>
      <w:bookmarkStart w:id="20" w:name="_Toc19"/>
      <w:r w:rsidRPr="00CE17C1">
        <w:rPr>
          <w:rFonts w:ascii="Times New Roman" w:hAnsi="Times New Roman" w:cs="Times New Roman"/>
          <w:b/>
          <w:bCs/>
          <w:color w:val="000000"/>
          <w:sz w:val="28"/>
          <w:szCs w:val="28"/>
          <w:u w:color="000000"/>
        </w:rPr>
        <w:t>Conclusion</w:t>
      </w:r>
      <w:bookmarkEnd w:id="20"/>
    </w:p>
    <w:p w14:paraId="719667B2"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 xml:space="preserve">IHG's marketing strategy of targeting various segments of travellers and having a variety of brands that it operates under puts IHG in a strategic location to capture a share of many travellers in the growing hospitality industry. Such popular platforms such as social networks, paid advertisements, and email marketing enable the company to find an audience that is interested in IHG’s products, however, there is a need to understand the internal data and general measurement metrics to understand the efficiency of the marketing strategies used by successful companies. </w:t>
      </w:r>
    </w:p>
    <w:p w14:paraId="32151ACA"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Moreover, the potential for improvement can be said about particular factors at the same time by improving the content promoted for higher engagement on social media platforms or fine-tuning the targeting mechanisms with analytical insights could go a long way in boosting the overall performance of the campaigns (</w:t>
      </w:r>
      <w:r w:rsidRPr="00800821">
        <w:rPr>
          <w:rFonts w:ascii="Times New Roman" w:hAnsi="Times New Roman" w:cs="Times New Roman"/>
          <w:sz w:val="24"/>
          <w:szCs w:val="24"/>
          <w:shd w:val="clear" w:color="auto" w:fill="FFFFFF"/>
        </w:rPr>
        <w:t>Alvarez-Risco et al., 2020)</w:t>
      </w:r>
      <w:r w:rsidRPr="00800821">
        <w:rPr>
          <w:rFonts w:ascii="Times New Roman" w:hAnsi="Times New Roman" w:cs="Times New Roman"/>
          <w:sz w:val="24"/>
          <w:szCs w:val="24"/>
        </w:rPr>
        <w:t xml:space="preserve">. </w:t>
      </w:r>
    </w:p>
    <w:p w14:paraId="6EB18C6D"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p>
    <w:p w14:paraId="2C6511A8" w14:textId="77777777" w:rsidR="005D4308" w:rsidRPr="00CE17C1" w:rsidRDefault="005D4308" w:rsidP="0038590E">
      <w:pPr>
        <w:pStyle w:val="Heading"/>
        <w:spacing w:before="0" w:after="0" w:line="480" w:lineRule="auto"/>
        <w:rPr>
          <w:rFonts w:ascii="Times New Roman" w:eastAsia="Times New Roman" w:hAnsi="Times New Roman" w:cs="Times New Roman"/>
          <w:b/>
          <w:bCs/>
          <w:color w:val="000000"/>
          <w:sz w:val="28"/>
          <w:szCs w:val="28"/>
          <w:u w:color="000000"/>
        </w:rPr>
      </w:pPr>
      <w:bookmarkStart w:id="21" w:name="_Toc20"/>
      <w:r w:rsidRPr="00CE17C1">
        <w:rPr>
          <w:rFonts w:ascii="Times New Roman" w:hAnsi="Times New Roman" w:cs="Times New Roman"/>
          <w:b/>
          <w:bCs/>
          <w:color w:val="000000"/>
          <w:sz w:val="28"/>
          <w:szCs w:val="28"/>
          <w:u w:color="000000"/>
        </w:rPr>
        <w:t>Recommendations</w:t>
      </w:r>
      <w:bookmarkEnd w:id="21"/>
    </w:p>
    <w:p w14:paraId="3C632EC7"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 xml:space="preserve">IHG Hotels &amp; Resorts should prioritise several strategic initiatives to enhance their future marketing strategy. Firstly, implementing a robust marketing analytics framework is paramount. This entails leveraging advanced data analytics tools to track key performance </w:t>
      </w:r>
      <w:r w:rsidRPr="00800821">
        <w:rPr>
          <w:rFonts w:ascii="Times New Roman" w:hAnsi="Times New Roman" w:cs="Times New Roman"/>
          <w:sz w:val="24"/>
          <w:szCs w:val="24"/>
        </w:rPr>
        <w:lastRenderedPageBreak/>
        <w:t>indicators (KPIs) such as website traffic, conversion rates and customer engagement metrics across various channels. By gaining deeper insights into consumer behaviour and campaign effectiveness, IHG can optimise marketing spend, personalise customer interactions and refine strategies to better meet evolving consumer preferences. Investing in predictive analytics can enable IHG to forecast trends, anticipate customer needs by proactively adjusting marketing strategies, ensuring sustained competitive advantage in the dynamic hospitality industry.</w:t>
      </w:r>
    </w:p>
    <w:p w14:paraId="44064C7A" w14:textId="77777777" w:rsidR="005D4308" w:rsidRPr="00800821" w:rsidRDefault="005D4308" w:rsidP="0038590E">
      <w:pPr>
        <w:pStyle w:val="Body"/>
        <w:spacing w:after="0" w:line="480" w:lineRule="auto"/>
        <w:jc w:val="both"/>
        <w:rPr>
          <w:rFonts w:ascii="Times New Roman" w:eastAsia="Times New Roman" w:hAnsi="Times New Roman" w:cs="Times New Roman"/>
          <w:sz w:val="24"/>
          <w:szCs w:val="24"/>
        </w:rPr>
      </w:pPr>
      <w:r w:rsidRPr="00800821">
        <w:rPr>
          <w:rFonts w:ascii="Times New Roman" w:hAnsi="Times New Roman" w:cs="Times New Roman"/>
          <w:sz w:val="24"/>
          <w:szCs w:val="24"/>
        </w:rPr>
        <w:t>Secondly, IHG should focus on enhancing social media engagement strategies by creating compelling and interactive content that resonates with their diverse customer base. By leveraging platforms like Facebook, Instagram and Twitter effectively, IHG can foster genuine connections with customers, enhance brand visibility driving organic growth. Emphasising authenticity in content creation and leveraging user-generated content can further strengthen brand loyalty and advocacy. Additionally, implementing social listening tools to monitor customer sentiment and feedback will enable IHG to respond promptly to customer inquiries, concerns and trends, thereby enhancing overall customer satisfaction and loyalty. These initiatives collectively position IHG to strengthen its market presence, foster customer loyalty and drive sustainable business growth in the competitive hospitality sector.</w:t>
      </w:r>
    </w:p>
    <w:p w14:paraId="40B0C966" w14:textId="77777777" w:rsidR="005D4308" w:rsidRPr="00800821" w:rsidRDefault="005D4308" w:rsidP="0038590E">
      <w:pPr>
        <w:pStyle w:val="Body"/>
        <w:spacing w:after="0" w:line="480" w:lineRule="auto"/>
        <w:jc w:val="both"/>
        <w:rPr>
          <w:rFonts w:ascii="Times New Roman" w:eastAsia="Times New Roman" w:hAnsi="Times New Roman" w:cs="Times New Roman"/>
          <w:color w:val="196B24"/>
          <w:sz w:val="24"/>
          <w:szCs w:val="24"/>
          <w:u w:color="196B24"/>
        </w:rPr>
      </w:pPr>
    </w:p>
    <w:p w14:paraId="592B292B" w14:textId="77777777" w:rsidR="005D4308" w:rsidRPr="00CE17C1" w:rsidRDefault="005D4308" w:rsidP="0038590E">
      <w:pPr>
        <w:pStyle w:val="Heading"/>
        <w:numPr>
          <w:ilvl w:val="0"/>
          <w:numId w:val="32"/>
        </w:numPr>
        <w:spacing w:before="0" w:line="480" w:lineRule="auto"/>
        <w:jc w:val="both"/>
        <w:rPr>
          <w:rFonts w:ascii="Times New Roman" w:eastAsia="Times New Roman" w:hAnsi="Times New Roman" w:cs="Times New Roman"/>
          <w:b/>
          <w:bCs/>
          <w:color w:val="000000"/>
          <w:sz w:val="28"/>
          <w:szCs w:val="28"/>
        </w:rPr>
      </w:pPr>
      <w:bookmarkStart w:id="22" w:name="_Toc21"/>
      <w:r w:rsidRPr="00CE17C1">
        <w:rPr>
          <w:rFonts w:ascii="Times New Roman" w:hAnsi="Times New Roman" w:cs="Times New Roman"/>
          <w:b/>
          <w:bCs/>
          <w:color w:val="000000"/>
          <w:sz w:val="28"/>
          <w:szCs w:val="28"/>
          <w:u w:color="000000"/>
        </w:rPr>
        <w:t>References</w:t>
      </w:r>
      <w:bookmarkEnd w:id="22"/>
    </w:p>
    <w:p w14:paraId="67D72BAA"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shd w:val="clear" w:color="auto" w:fill="FFFFFF"/>
        </w:rPr>
        <w:t>Al-Ali, A.A., Singh, S.K., Al-Nahyan, M. and Sohal, A.S., 2017. Change management through leadership: the mediating role of organizational culture. </w:t>
      </w:r>
      <w:r w:rsidRPr="00800821">
        <w:rPr>
          <w:rFonts w:ascii="Times New Roman" w:hAnsi="Times New Roman" w:cs="Times New Roman"/>
          <w:i/>
          <w:iCs/>
          <w:sz w:val="24"/>
          <w:szCs w:val="24"/>
          <w:shd w:val="clear" w:color="auto" w:fill="FFFFFF"/>
        </w:rPr>
        <w:t>International Journal of Organizational Analysis</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25</w:t>
      </w:r>
      <w:r w:rsidRPr="00800821">
        <w:rPr>
          <w:rFonts w:ascii="Times New Roman" w:hAnsi="Times New Roman" w:cs="Times New Roman"/>
          <w:sz w:val="24"/>
          <w:szCs w:val="24"/>
          <w:shd w:val="clear" w:color="auto" w:fill="FFFFFF"/>
        </w:rPr>
        <w:t>(4), pp.723-739.</w:t>
      </w:r>
    </w:p>
    <w:p w14:paraId="44B2F8D1"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Alvarez-Risco, A., Estrada-Merino, A. and Perez-Luyo, R., 2020. Sustainable development goals in hospitality management. In </w:t>
      </w:r>
      <w:r w:rsidRPr="00800821">
        <w:rPr>
          <w:rFonts w:ascii="Times New Roman" w:hAnsi="Times New Roman" w:cs="Times New Roman"/>
          <w:i/>
          <w:iCs/>
          <w:sz w:val="24"/>
          <w:szCs w:val="24"/>
          <w:shd w:val="clear" w:color="auto" w:fill="FFFFFF"/>
        </w:rPr>
        <w:t>Sustainable hospitality management</w:t>
      </w:r>
      <w:r w:rsidRPr="00800821">
        <w:rPr>
          <w:rFonts w:ascii="Times New Roman" w:hAnsi="Times New Roman" w:cs="Times New Roman"/>
          <w:sz w:val="24"/>
          <w:szCs w:val="24"/>
          <w:shd w:val="clear" w:color="auto" w:fill="FFFFFF"/>
        </w:rPr>
        <w:t> (Vol. 24, pp. 159-178). Emerald Publishing Limited.</w:t>
      </w:r>
    </w:p>
    <w:p w14:paraId="21003E86"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proofErr w:type="spellStart"/>
      <w:r w:rsidRPr="00800821">
        <w:rPr>
          <w:rFonts w:ascii="Times New Roman" w:hAnsi="Times New Roman" w:cs="Times New Roman"/>
          <w:sz w:val="24"/>
          <w:szCs w:val="24"/>
          <w:shd w:val="clear" w:color="auto" w:fill="FFFFFF"/>
        </w:rPr>
        <w:t>Beketova</w:t>
      </w:r>
      <w:proofErr w:type="spellEnd"/>
      <w:r w:rsidRPr="00800821">
        <w:rPr>
          <w:rFonts w:ascii="Times New Roman" w:hAnsi="Times New Roman" w:cs="Times New Roman"/>
          <w:sz w:val="24"/>
          <w:szCs w:val="24"/>
          <w:shd w:val="clear" w:color="auto" w:fill="FFFFFF"/>
        </w:rPr>
        <w:t>, S., 2023. CRM and Data Analysis in a Modern Marketing Approach.</w:t>
      </w:r>
    </w:p>
    <w:p w14:paraId="216B50EE"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rPr>
        <w:lastRenderedPageBreak/>
        <w:t>Berman, D. (n.d.). </w:t>
      </w:r>
      <w:r w:rsidRPr="00800821">
        <w:rPr>
          <w:rFonts w:ascii="Times New Roman" w:hAnsi="Times New Roman" w:cs="Times New Roman"/>
          <w:i/>
          <w:iCs/>
          <w:sz w:val="24"/>
          <w:szCs w:val="24"/>
        </w:rPr>
        <w:t>Council Post: Navigating The Ever-Evolving Landscape Of Hospitality Investment</w:t>
      </w:r>
      <w:r w:rsidRPr="00800821">
        <w:rPr>
          <w:rFonts w:ascii="Times New Roman" w:hAnsi="Times New Roman" w:cs="Times New Roman"/>
          <w:sz w:val="24"/>
          <w:szCs w:val="24"/>
        </w:rPr>
        <w:t xml:space="preserve">. [online] Forbes. Available at: </w:t>
      </w:r>
      <w:hyperlink r:id="rId8" w:history="1">
        <w:r w:rsidRPr="00800821">
          <w:rPr>
            <w:rStyle w:val="Hyperlink0"/>
            <w:rFonts w:eastAsia="Arial Unicode MS"/>
          </w:rPr>
          <w:t>https://www.forbes.com/sites/forbesbusinesscouncil/2023/12/22/navigating-the-ever-evolving-landscape-of-hospitality-investment/</w:t>
        </w:r>
      </w:hyperlink>
      <w:r w:rsidRPr="00800821">
        <w:rPr>
          <w:rFonts w:ascii="Times New Roman" w:hAnsi="Times New Roman" w:cs="Times New Roman"/>
          <w:sz w:val="24"/>
          <w:szCs w:val="24"/>
        </w:rPr>
        <w:t xml:space="preserve"> [Accessed 5 June 2024].</w:t>
      </w:r>
    </w:p>
    <w:p w14:paraId="2D0C816B"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 xml:space="preserve">Boudet, J., </w:t>
      </w:r>
      <w:proofErr w:type="spellStart"/>
      <w:r w:rsidRPr="00800821">
        <w:rPr>
          <w:rFonts w:ascii="Times New Roman" w:hAnsi="Times New Roman" w:cs="Times New Roman"/>
          <w:sz w:val="24"/>
          <w:szCs w:val="24"/>
          <w:shd w:val="clear" w:color="auto" w:fill="FFFFFF"/>
        </w:rPr>
        <w:t>Brodherson</w:t>
      </w:r>
      <w:proofErr w:type="spellEnd"/>
      <w:r w:rsidRPr="00800821">
        <w:rPr>
          <w:rFonts w:ascii="Times New Roman" w:hAnsi="Times New Roman" w:cs="Times New Roman"/>
          <w:sz w:val="24"/>
          <w:szCs w:val="24"/>
          <w:shd w:val="clear" w:color="auto" w:fill="FFFFFF"/>
        </w:rPr>
        <w:t>, M., Robinson, K. and Stein, E., 2023. Beyond belt-tightening: How marketing can drive resiliency during uncertain times. </w:t>
      </w:r>
      <w:r w:rsidRPr="00800821">
        <w:rPr>
          <w:rFonts w:ascii="Times New Roman" w:hAnsi="Times New Roman" w:cs="Times New Roman"/>
          <w:i/>
          <w:iCs/>
          <w:sz w:val="24"/>
          <w:szCs w:val="24"/>
          <w:shd w:val="clear" w:color="auto" w:fill="FFFFFF"/>
        </w:rPr>
        <w:t>McKinsey Quarterly, June 2023</w:t>
      </w:r>
      <w:r w:rsidRPr="00800821">
        <w:rPr>
          <w:rFonts w:ascii="Times New Roman" w:hAnsi="Times New Roman" w:cs="Times New Roman"/>
          <w:sz w:val="24"/>
          <w:szCs w:val="24"/>
          <w:shd w:val="clear" w:color="auto" w:fill="FFFFFF"/>
        </w:rPr>
        <w:t>.</w:t>
      </w:r>
    </w:p>
    <w:p w14:paraId="53CDC03C"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Cabral, C. and Jabbour, C.J.C., 2020. Understanding the human side of green hospitality management. </w:t>
      </w:r>
      <w:r w:rsidRPr="00800821">
        <w:rPr>
          <w:rFonts w:ascii="Times New Roman" w:hAnsi="Times New Roman" w:cs="Times New Roman"/>
          <w:i/>
          <w:iCs/>
          <w:sz w:val="24"/>
          <w:szCs w:val="24"/>
          <w:shd w:val="clear" w:color="auto" w:fill="FFFFFF"/>
        </w:rPr>
        <w:t>International Journal of Hospitality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88</w:t>
      </w:r>
      <w:r w:rsidRPr="00800821">
        <w:rPr>
          <w:rFonts w:ascii="Times New Roman" w:hAnsi="Times New Roman" w:cs="Times New Roman"/>
          <w:sz w:val="24"/>
          <w:szCs w:val="24"/>
          <w:shd w:val="clear" w:color="auto" w:fill="FFFFFF"/>
        </w:rPr>
        <w:t>, p.102389.</w:t>
      </w:r>
    </w:p>
    <w:p w14:paraId="175499E3"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proofErr w:type="spellStart"/>
      <w:r w:rsidRPr="00800821">
        <w:rPr>
          <w:rFonts w:ascii="Times New Roman" w:hAnsi="Times New Roman" w:cs="Times New Roman"/>
          <w:sz w:val="24"/>
          <w:szCs w:val="24"/>
          <w:shd w:val="clear" w:color="auto" w:fill="FFFFFF"/>
        </w:rPr>
        <w:t>Czinkota</w:t>
      </w:r>
      <w:proofErr w:type="spellEnd"/>
      <w:r w:rsidRPr="00800821">
        <w:rPr>
          <w:rFonts w:ascii="Times New Roman" w:hAnsi="Times New Roman" w:cs="Times New Roman"/>
          <w:sz w:val="24"/>
          <w:szCs w:val="24"/>
          <w:shd w:val="clear" w:color="auto" w:fill="FFFFFF"/>
        </w:rPr>
        <w:t xml:space="preserve">, M.R., </w:t>
      </w:r>
      <w:proofErr w:type="spellStart"/>
      <w:r w:rsidRPr="00800821">
        <w:rPr>
          <w:rFonts w:ascii="Times New Roman" w:hAnsi="Times New Roman" w:cs="Times New Roman"/>
          <w:sz w:val="24"/>
          <w:szCs w:val="24"/>
          <w:shd w:val="clear" w:color="auto" w:fill="FFFFFF"/>
        </w:rPr>
        <w:t>Kotabe</w:t>
      </w:r>
      <w:proofErr w:type="spellEnd"/>
      <w:r w:rsidRPr="00800821">
        <w:rPr>
          <w:rFonts w:ascii="Times New Roman" w:hAnsi="Times New Roman" w:cs="Times New Roman"/>
          <w:sz w:val="24"/>
          <w:szCs w:val="24"/>
          <w:shd w:val="clear" w:color="auto" w:fill="FFFFFF"/>
        </w:rPr>
        <w:t xml:space="preserve">, M., </w:t>
      </w:r>
      <w:proofErr w:type="spellStart"/>
      <w:r w:rsidRPr="00800821">
        <w:rPr>
          <w:rFonts w:ascii="Times New Roman" w:hAnsi="Times New Roman" w:cs="Times New Roman"/>
          <w:sz w:val="24"/>
          <w:szCs w:val="24"/>
          <w:shd w:val="clear" w:color="auto" w:fill="FFFFFF"/>
        </w:rPr>
        <w:t>Vrontis</w:t>
      </w:r>
      <w:proofErr w:type="spellEnd"/>
      <w:r w:rsidRPr="00800821">
        <w:rPr>
          <w:rFonts w:ascii="Times New Roman" w:hAnsi="Times New Roman" w:cs="Times New Roman"/>
          <w:sz w:val="24"/>
          <w:szCs w:val="24"/>
          <w:shd w:val="clear" w:color="auto" w:fill="FFFFFF"/>
        </w:rPr>
        <w:t xml:space="preserve">, D., Shams, S.R., </w:t>
      </w:r>
      <w:proofErr w:type="spellStart"/>
      <w:r w:rsidRPr="00800821">
        <w:rPr>
          <w:rFonts w:ascii="Times New Roman" w:hAnsi="Times New Roman" w:cs="Times New Roman"/>
          <w:sz w:val="24"/>
          <w:szCs w:val="24"/>
          <w:shd w:val="clear" w:color="auto" w:fill="FFFFFF"/>
        </w:rPr>
        <w:t>Czinkota</w:t>
      </w:r>
      <w:proofErr w:type="spellEnd"/>
      <w:r w:rsidRPr="00800821">
        <w:rPr>
          <w:rFonts w:ascii="Times New Roman" w:hAnsi="Times New Roman" w:cs="Times New Roman"/>
          <w:sz w:val="24"/>
          <w:szCs w:val="24"/>
          <w:shd w:val="clear" w:color="auto" w:fill="FFFFFF"/>
        </w:rPr>
        <w:t xml:space="preserve">, M.R., </w:t>
      </w:r>
      <w:proofErr w:type="spellStart"/>
      <w:r w:rsidRPr="00800821">
        <w:rPr>
          <w:rFonts w:ascii="Times New Roman" w:hAnsi="Times New Roman" w:cs="Times New Roman"/>
          <w:sz w:val="24"/>
          <w:szCs w:val="24"/>
          <w:shd w:val="clear" w:color="auto" w:fill="FFFFFF"/>
        </w:rPr>
        <w:t>Kotabe</w:t>
      </w:r>
      <w:proofErr w:type="spellEnd"/>
      <w:r w:rsidRPr="00800821">
        <w:rPr>
          <w:rFonts w:ascii="Times New Roman" w:hAnsi="Times New Roman" w:cs="Times New Roman"/>
          <w:sz w:val="24"/>
          <w:szCs w:val="24"/>
          <w:shd w:val="clear" w:color="auto" w:fill="FFFFFF"/>
        </w:rPr>
        <w:t xml:space="preserve">, M., </w:t>
      </w:r>
      <w:proofErr w:type="spellStart"/>
      <w:r w:rsidRPr="00800821">
        <w:rPr>
          <w:rFonts w:ascii="Times New Roman" w:hAnsi="Times New Roman" w:cs="Times New Roman"/>
          <w:sz w:val="24"/>
          <w:szCs w:val="24"/>
          <w:shd w:val="clear" w:color="auto" w:fill="FFFFFF"/>
        </w:rPr>
        <w:t>Vrontis</w:t>
      </w:r>
      <w:proofErr w:type="spellEnd"/>
      <w:r w:rsidRPr="00800821">
        <w:rPr>
          <w:rFonts w:ascii="Times New Roman" w:hAnsi="Times New Roman" w:cs="Times New Roman"/>
          <w:sz w:val="24"/>
          <w:szCs w:val="24"/>
          <w:shd w:val="clear" w:color="auto" w:fill="FFFFFF"/>
        </w:rPr>
        <w:t>, D. and Shams, S.R., 2021. Designing effective promotion and advertising strategies. </w:t>
      </w:r>
      <w:r w:rsidRPr="00800821">
        <w:rPr>
          <w:rFonts w:ascii="Times New Roman" w:hAnsi="Times New Roman" w:cs="Times New Roman"/>
          <w:i/>
          <w:iCs/>
          <w:sz w:val="24"/>
          <w:szCs w:val="24"/>
          <w:shd w:val="clear" w:color="auto" w:fill="FFFFFF"/>
        </w:rPr>
        <w:t>Marketing Management: Past, Present and Future</w:t>
      </w:r>
      <w:r w:rsidRPr="00800821">
        <w:rPr>
          <w:rFonts w:ascii="Times New Roman" w:hAnsi="Times New Roman" w:cs="Times New Roman"/>
          <w:sz w:val="24"/>
          <w:szCs w:val="24"/>
          <w:shd w:val="clear" w:color="auto" w:fill="FFFFFF"/>
        </w:rPr>
        <w:t>, pp.553-606.</w:t>
      </w:r>
    </w:p>
    <w:p w14:paraId="23A05602"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shd w:val="clear" w:color="auto" w:fill="FFFFFF"/>
        </w:rPr>
        <w:t>Dam, S.M. and Dam, T.C., 2021. Relationships between service quality, brand image, customer satisfaction, and customer loyalty. </w:t>
      </w:r>
      <w:r w:rsidRPr="00800821">
        <w:rPr>
          <w:rFonts w:ascii="Times New Roman" w:hAnsi="Times New Roman" w:cs="Times New Roman"/>
          <w:i/>
          <w:iCs/>
          <w:sz w:val="24"/>
          <w:szCs w:val="24"/>
          <w:shd w:val="clear" w:color="auto" w:fill="FFFFFF"/>
        </w:rPr>
        <w:t>The Journal of Asian Finance, Economics and Business</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8</w:t>
      </w:r>
      <w:r w:rsidRPr="00800821">
        <w:rPr>
          <w:rFonts w:ascii="Times New Roman" w:hAnsi="Times New Roman" w:cs="Times New Roman"/>
          <w:sz w:val="24"/>
          <w:szCs w:val="24"/>
          <w:shd w:val="clear" w:color="auto" w:fill="FFFFFF"/>
        </w:rPr>
        <w:t>(3), pp.585-593.</w:t>
      </w:r>
    </w:p>
    <w:p w14:paraId="59105B93"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proofErr w:type="spellStart"/>
      <w:r w:rsidRPr="00800821">
        <w:rPr>
          <w:rFonts w:ascii="Times New Roman" w:hAnsi="Times New Roman" w:cs="Times New Roman"/>
          <w:sz w:val="24"/>
          <w:szCs w:val="24"/>
          <w:shd w:val="clear" w:color="auto" w:fill="FFFFFF"/>
        </w:rPr>
        <w:t>Davronov</w:t>
      </w:r>
      <w:proofErr w:type="spellEnd"/>
      <w:r w:rsidRPr="00800821">
        <w:rPr>
          <w:rFonts w:ascii="Times New Roman" w:hAnsi="Times New Roman" w:cs="Times New Roman"/>
          <w:sz w:val="24"/>
          <w:szCs w:val="24"/>
          <w:shd w:val="clear" w:color="auto" w:fill="FFFFFF"/>
        </w:rPr>
        <w:t xml:space="preserve">, I.O. and </w:t>
      </w:r>
      <w:proofErr w:type="spellStart"/>
      <w:r w:rsidRPr="00800821">
        <w:rPr>
          <w:rFonts w:ascii="Times New Roman" w:hAnsi="Times New Roman" w:cs="Times New Roman"/>
          <w:sz w:val="24"/>
          <w:szCs w:val="24"/>
          <w:shd w:val="clear" w:color="auto" w:fill="FFFFFF"/>
        </w:rPr>
        <w:t>Ismatillayeva</w:t>
      </w:r>
      <w:proofErr w:type="spellEnd"/>
      <w:r w:rsidRPr="00800821">
        <w:rPr>
          <w:rFonts w:ascii="Times New Roman" w:hAnsi="Times New Roman" w:cs="Times New Roman"/>
          <w:sz w:val="24"/>
          <w:szCs w:val="24"/>
          <w:shd w:val="clear" w:color="auto" w:fill="FFFFFF"/>
        </w:rPr>
        <w:t>, S.S., 2019. The role of innovative technologies in improving the economy of hotels.</w:t>
      </w:r>
    </w:p>
    <w:p w14:paraId="6395EFDD"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proofErr w:type="spellStart"/>
      <w:r w:rsidRPr="00CE17C1">
        <w:rPr>
          <w:rFonts w:ascii="Times New Roman" w:hAnsi="Times New Roman" w:cs="Times New Roman"/>
          <w:sz w:val="24"/>
          <w:szCs w:val="24"/>
          <w:shd w:val="clear" w:color="auto" w:fill="FFFFFF"/>
          <w:lang w:val="nl-NL"/>
        </w:rPr>
        <w:t>Dekimpe</w:t>
      </w:r>
      <w:proofErr w:type="spellEnd"/>
      <w:r w:rsidRPr="00CE17C1">
        <w:rPr>
          <w:rFonts w:ascii="Times New Roman" w:hAnsi="Times New Roman" w:cs="Times New Roman"/>
          <w:sz w:val="24"/>
          <w:szCs w:val="24"/>
          <w:shd w:val="clear" w:color="auto" w:fill="FFFFFF"/>
          <w:lang w:val="nl-NL"/>
        </w:rPr>
        <w:t xml:space="preserve">, M.G. </w:t>
      </w:r>
      <w:proofErr w:type="spellStart"/>
      <w:r w:rsidRPr="00CE17C1">
        <w:rPr>
          <w:rFonts w:ascii="Times New Roman" w:hAnsi="Times New Roman" w:cs="Times New Roman"/>
          <w:sz w:val="24"/>
          <w:szCs w:val="24"/>
          <w:shd w:val="clear" w:color="auto" w:fill="FFFFFF"/>
          <w:lang w:val="nl-NL"/>
        </w:rPr>
        <w:t>and</w:t>
      </w:r>
      <w:proofErr w:type="spellEnd"/>
      <w:r w:rsidRPr="00CE17C1">
        <w:rPr>
          <w:rFonts w:ascii="Times New Roman" w:hAnsi="Times New Roman" w:cs="Times New Roman"/>
          <w:sz w:val="24"/>
          <w:szCs w:val="24"/>
          <w:shd w:val="clear" w:color="auto" w:fill="FFFFFF"/>
          <w:lang w:val="nl-NL"/>
        </w:rPr>
        <w:t xml:space="preserve"> </w:t>
      </w:r>
      <w:proofErr w:type="spellStart"/>
      <w:r w:rsidRPr="00CE17C1">
        <w:rPr>
          <w:rFonts w:ascii="Times New Roman" w:hAnsi="Times New Roman" w:cs="Times New Roman"/>
          <w:sz w:val="24"/>
          <w:szCs w:val="24"/>
          <w:shd w:val="clear" w:color="auto" w:fill="FFFFFF"/>
          <w:lang w:val="nl-NL"/>
        </w:rPr>
        <w:t>Deleersnyder</w:t>
      </w:r>
      <w:proofErr w:type="spellEnd"/>
      <w:r w:rsidRPr="00CE17C1">
        <w:rPr>
          <w:rFonts w:ascii="Times New Roman" w:hAnsi="Times New Roman" w:cs="Times New Roman"/>
          <w:sz w:val="24"/>
          <w:szCs w:val="24"/>
          <w:shd w:val="clear" w:color="auto" w:fill="FFFFFF"/>
          <w:lang w:val="nl-NL"/>
        </w:rPr>
        <w:t xml:space="preserve">, B., 2018. </w:t>
      </w:r>
      <w:r w:rsidRPr="00800821">
        <w:rPr>
          <w:rFonts w:ascii="Times New Roman" w:hAnsi="Times New Roman" w:cs="Times New Roman"/>
          <w:sz w:val="24"/>
          <w:szCs w:val="24"/>
          <w:shd w:val="clear" w:color="auto" w:fill="FFFFFF"/>
        </w:rPr>
        <w:t>Business cycle research in marketing: A review and research agenda. </w:t>
      </w:r>
      <w:r w:rsidRPr="00800821">
        <w:rPr>
          <w:rFonts w:ascii="Times New Roman" w:hAnsi="Times New Roman" w:cs="Times New Roman"/>
          <w:i/>
          <w:iCs/>
          <w:sz w:val="24"/>
          <w:szCs w:val="24"/>
          <w:shd w:val="clear" w:color="auto" w:fill="FFFFFF"/>
        </w:rPr>
        <w:t>Journal of the Academy of Marketing Science</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46</w:t>
      </w:r>
      <w:r w:rsidRPr="00800821">
        <w:rPr>
          <w:rFonts w:ascii="Times New Roman" w:hAnsi="Times New Roman" w:cs="Times New Roman"/>
          <w:sz w:val="24"/>
          <w:szCs w:val="24"/>
          <w:shd w:val="clear" w:color="auto" w:fill="FFFFFF"/>
        </w:rPr>
        <w:t>, pp.31-58.</w:t>
      </w:r>
    </w:p>
    <w:p w14:paraId="0A1FECD8"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rPr>
      </w:pPr>
      <w:proofErr w:type="spellStart"/>
      <w:r w:rsidRPr="00800821">
        <w:rPr>
          <w:rFonts w:ascii="Times New Roman" w:hAnsi="Times New Roman" w:cs="Times New Roman"/>
          <w:sz w:val="24"/>
          <w:szCs w:val="24"/>
          <w:shd w:val="clear" w:color="auto" w:fill="FFFFFF"/>
        </w:rPr>
        <w:t>Errida</w:t>
      </w:r>
      <w:proofErr w:type="spellEnd"/>
      <w:r w:rsidRPr="00800821">
        <w:rPr>
          <w:rFonts w:ascii="Times New Roman" w:hAnsi="Times New Roman" w:cs="Times New Roman"/>
          <w:sz w:val="24"/>
          <w:szCs w:val="24"/>
          <w:shd w:val="clear" w:color="auto" w:fill="FFFFFF"/>
        </w:rPr>
        <w:t>, A. and Lotfi, B., 2021. The determinants of organizational change management success: Literature review and case study. </w:t>
      </w:r>
      <w:r w:rsidRPr="00800821">
        <w:rPr>
          <w:rFonts w:ascii="Times New Roman" w:hAnsi="Times New Roman" w:cs="Times New Roman"/>
          <w:i/>
          <w:iCs/>
          <w:sz w:val="24"/>
          <w:szCs w:val="24"/>
          <w:shd w:val="clear" w:color="auto" w:fill="FFFFFF"/>
        </w:rPr>
        <w:t>International Journal of Engineering Business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13</w:t>
      </w:r>
      <w:r w:rsidRPr="00800821">
        <w:rPr>
          <w:rFonts w:ascii="Times New Roman" w:hAnsi="Times New Roman" w:cs="Times New Roman"/>
          <w:sz w:val="24"/>
          <w:szCs w:val="24"/>
          <w:shd w:val="clear" w:color="auto" w:fill="FFFFFF"/>
        </w:rPr>
        <w:t>, p.18479790211016273.</w:t>
      </w:r>
    </w:p>
    <w:p w14:paraId="05CDE21B"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Fader, P., 2020. </w:t>
      </w:r>
      <w:r w:rsidRPr="00800821">
        <w:rPr>
          <w:rFonts w:ascii="Times New Roman" w:hAnsi="Times New Roman" w:cs="Times New Roman"/>
          <w:i/>
          <w:iCs/>
          <w:sz w:val="24"/>
          <w:szCs w:val="24"/>
          <w:shd w:val="clear" w:color="auto" w:fill="FFFFFF"/>
        </w:rPr>
        <w:t>Customer centricity: Focus on the right customers for strategic advantage</w:t>
      </w:r>
      <w:r w:rsidRPr="00800821">
        <w:rPr>
          <w:rFonts w:ascii="Times New Roman" w:hAnsi="Times New Roman" w:cs="Times New Roman"/>
          <w:sz w:val="24"/>
          <w:szCs w:val="24"/>
          <w:shd w:val="clear" w:color="auto" w:fill="FFFFFF"/>
        </w:rPr>
        <w:t>. University of Pennsylvania Press.</w:t>
      </w:r>
    </w:p>
    <w:p w14:paraId="4667CBCC"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proofErr w:type="spellStart"/>
      <w:r w:rsidRPr="00800821">
        <w:rPr>
          <w:rFonts w:ascii="Times New Roman" w:hAnsi="Times New Roman" w:cs="Times New Roman"/>
          <w:sz w:val="24"/>
          <w:szCs w:val="24"/>
          <w:shd w:val="clear" w:color="auto" w:fill="FFFFFF"/>
        </w:rPr>
        <w:lastRenderedPageBreak/>
        <w:t>Frasquet</w:t>
      </w:r>
      <w:proofErr w:type="spellEnd"/>
      <w:r w:rsidRPr="00800821">
        <w:rPr>
          <w:rFonts w:ascii="Times New Roman" w:hAnsi="Times New Roman" w:cs="Times New Roman"/>
          <w:sz w:val="24"/>
          <w:szCs w:val="24"/>
          <w:shd w:val="clear" w:color="auto" w:fill="FFFFFF"/>
        </w:rPr>
        <w:t xml:space="preserve">, M., Molla </w:t>
      </w:r>
      <w:proofErr w:type="spellStart"/>
      <w:r w:rsidRPr="00800821">
        <w:rPr>
          <w:rFonts w:ascii="Times New Roman" w:hAnsi="Times New Roman" w:cs="Times New Roman"/>
          <w:sz w:val="24"/>
          <w:szCs w:val="24"/>
          <w:shd w:val="clear" w:color="auto" w:fill="FFFFFF"/>
        </w:rPr>
        <w:t>Descals</w:t>
      </w:r>
      <w:proofErr w:type="spellEnd"/>
      <w:r w:rsidRPr="00800821">
        <w:rPr>
          <w:rFonts w:ascii="Times New Roman" w:hAnsi="Times New Roman" w:cs="Times New Roman"/>
          <w:sz w:val="24"/>
          <w:szCs w:val="24"/>
          <w:shd w:val="clear" w:color="auto" w:fill="FFFFFF"/>
        </w:rPr>
        <w:t>, A. and Ruiz-Molina, M.E., 2017. Understanding loyalty in multichannel retailing: the role of brand trust and brand attachment. </w:t>
      </w:r>
      <w:r w:rsidRPr="00800821">
        <w:rPr>
          <w:rFonts w:ascii="Times New Roman" w:hAnsi="Times New Roman" w:cs="Times New Roman"/>
          <w:i/>
          <w:iCs/>
          <w:sz w:val="24"/>
          <w:szCs w:val="24"/>
          <w:shd w:val="clear" w:color="auto" w:fill="FFFFFF"/>
        </w:rPr>
        <w:t>International Journal of Retail &amp; Distribution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45</w:t>
      </w:r>
      <w:r w:rsidRPr="00800821">
        <w:rPr>
          <w:rFonts w:ascii="Times New Roman" w:hAnsi="Times New Roman" w:cs="Times New Roman"/>
          <w:sz w:val="24"/>
          <w:szCs w:val="24"/>
          <w:shd w:val="clear" w:color="auto" w:fill="FFFFFF"/>
        </w:rPr>
        <w:t>(6), pp.608-625.</w:t>
      </w:r>
    </w:p>
    <w:p w14:paraId="17022E79"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rPr>
        <w:t>‌</w:t>
      </w:r>
      <w:r w:rsidRPr="00800821">
        <w:rPr>
          <w:rFonts w:ascii="Times New Roman" w:hAnsi="Times New Roman" w:cs="Times New Roman"/>
          <w:sz w:val="24"/>
          <w:szCs w:val="24"/>
          <w:shd w:val="clear" w:color="auto" w:fill="FFFFFF"/>
        </w:rPr>
        <w:t>Gao, W., Li, W., Fan, H. and Jia, X., 2021. How customer experience incongruence affects omnichannel customer retention: The moderating role of channel characteristics. </w:t>
      </w:r>
      <w:r w:rsidRPr="00800821">
        <w:rPr>
          <w:rFonts w:ascii="Times New Roman" w:hAnsi="Times New Roman" w:cs="Times New Roman"/>
          <w:i/>
          <w:iCs/>
          <w:sz w:val="24"/>
          <w:szCs w:val="24"/>
          <w:shd w:val="clear" w:color="auto" w:fill="FFFFFF"/>
        </w:rPr>
        <w:t>Journal of Retailing and Consumer Services</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60</w:t>
      </w:r>
      <w:r w:rsidRPr="00800821">
        <w:rPr>
          <w:rFonts w:ascii="Times New Roman" w:hAnsi="Times New Roman" w:cs="Times New Roman"/>
          <w:sz w:val="24"/>
          <w:szCs w:val="24"/>
          <w:shd w:val="clear" w:color="auto" w:fill="FFFFFF"/>
        </w:rPr>
        <w:t>, p.102487.</w:t>
      </w:r>
    </w:p>
    <w:p w14:paraId="49BD97DF"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proofErr w:type="spellStart"/>
      <w:r w:rsidRPr="00800821">
        <w:rPr>
          <w:rFonts w:ascii="Times New Roman" w:hAnsi="Times New Roman" w:cs="Times New Roman"/>
          <w:sz w:val="24"/>
          <w:szCs w:val="24"/>
          <w:shd w:val="clear" w:color="auto" w:fill="FFFFFF"/>
        </w:rPr>
        <w:t>Giousmpasoglou</w:t>
      </w:r>
      <w:proofErr w:type="spellEnd"/>
      <w:r w:rsidRPr="00800821">
        <w:rPr>
          <w:rFonts w:ascii="Times New Roman" w:hAnsi="Times New Roman" w:cs="Times New Roman"/>
          <w:sz w:val="24"/>
          <w:szCs w:val="24"/>
          <w:shd w:val="clear" w:color="auto" w:fill="FFFFFF"/>
        </w:rPr>
        <w:t xml:space="preserve">, C., </w:t>
      </w:r>
      <w:proofErr w:type="spellStart"/>
      <w:r w:rsidRPr="00800821">
        <w:rPr>
          <w:rFonts w:ascii="Times New Roman" w:hAnsi="Times New Roman" w:cs="Times New Roman"/>
          <w:sz w:val="24"/>
          <w:szCs w:val="24"/>
          <w:shd w:val="clear" w:color="auto" w:fill="FFFFFF"/>
        </w:rPr>
        <w:t>Marinakou</w:t>
      </w:r>
      <w:proofErr w:type="spellEnd"/>
      <w:r w:rsidRPr="00800821">
        <w:rPr>
          <w:rFonts w:ascii="Times New Roman" w:hAnsi="Times New Roman" w:cs="Times New Roman"/>
          <w:sz w:val="24"/>
          <w:szCs w:val="24"/>
          <w:shd w:val="clear" w:color="auto" w:fill="FFFFFF"/>
        </w:rPr>
        <w:t xml:space="preserve">, E. and </w:t>
      </w:r>
      <w:proofErr w:type="spellStart"/>
      <w:r w:rsidRPr="00800821">
        <w:rPr>
          <w:rFonts w:ascii="Times New Roman" w:hAnsi="Times New Roman" w:cs="Times New Roman"/>
          <w:sz w:val="24"/>
          <w:szCs w:val="24"/>
          <w:shd w:val="clear" w:color="auto" w:fill="FFFFFF"/>
        </w:rPr>
        <w:t>Zopiatis</w:t>
      </w:r>
      <w:proofErr w:type="spellEnd"/>
      <w:r w:rsidRPr="00800821">
        <w:rPr>
          <w:rFonts w:ascii="Times New Roman" w:hAnsi="Times New Roman" w:cs="Times New Roman"/>
          <w:sz w:val="24"/>
          <w:szCs w:val="24"/>
          <w:shd w:val="clear" w:color="auto" w:fill="FFFFFF"/>
        </w:rPr>
        <w:t>, A., 2021. Hospitality managers in turbulent times: the COVID-19 crisis. </w:t>
      </w:r>
      <w:r w:rsidRPr="00800821">
        <w:rPr>
          <w:rFonts w:ascii="Times New Roman" w:hAnsi="Times New Roman" w:cs="Times New Roman"/>
          <w:i/>
          <w:iCs/>
          <w:sz w:val="24"/>
          <w:szCs w:val="24"/>
          <w:shd w:val="clear" w:color="auto" w:fill="FFFFFF"/>
        </w:rPr>
        <w:t>International Journal of Contemporary Hospitality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33</w:t>
      </w:r>
      <w:r w:rsidRPr="00800821">
        <w:rPr>
          <w:rFonts w:ascii="Times New Roman" w:hAnsi="Times New Roman" w:cs="Times New Roman"/>
          <w:sz w:val="24"/>
          <w:szCs w:val="24"/>
          <w:shd w:val="clear" w:color="auto" w:fill="FFFFFF"/>
        </w:rPr>
        <w:t>(4), pp.1297-1318.</w:t>
      </w:r>
    </w:p>
    <w:p w14:paraId="09781D88"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proofErr w:type="spellStart"/>
      <w:r w:rsidRPr="00800821">
        <w:rPr>
          <w:rFonts w:ascii="Times New Roman" w:hAnsi="Times New Roman" w:cs="Times New Roman"/>
          <w:sz w:val="24"/>
          <w:szCs w:val="24"/>
          <w:shd w:val="clear" w:color="auto" w:fill="FFFFFF"/>
        </w:rPr>
        <w:t>Guchait</w:t>
      </w:r>
      <w:proofErr w:type="spellEnd"/>
      <w:r w:rsidRPr="00800821">
        <w:rPr>
          <w:rFonts w:ascii="Times New Roman" w:hAnsi="Times New Roman" w:cs="Times New Roman"/>
          <w:sz w:val="24"/>
          <w:szCs w:val="24"/>
          <w:shd w:val="clear" w:color="auto" w:fill="FFFFFF"/>
        </w:rPr>
        <w:t>, P., Peyton, T., Madera, J.M., Gip, H. and Molina-Collado, A., 2023. 21st century leadership research in hospitality management: a state-of-the-art systematic literature review. </w:t>
      </w:r>
      <w:r w:rsidRPr="00800821">
        <w:rPr>
          <w:rFonts w:ascii="Times New Roman" w:hAnsi="Times New Roman" w:cs="Times New Roman"/>
          <w:i/>
          <w:iCs/>
          <w:sz w:val="24"/>
          <w:szCs w:val="24"/>
          <w:shd w:val="clear" w:color="auto" w:fill="FFFFFF"/>
        </w:rPr>
        <w:t>International Journal of Contemporary Hospitality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35</w:t>
      </w:r>
      <w:r w:rsidRPr="00800821">
        <w:rPr>
          <w:rFonts w:ascii="Times New Roman" w:hAnsi="Times New Roman" w:cs="Times New Roman"/>
          <w:sz w:val="24"/>
          <w:szCs w:val="24"/>
          <w:shd w:val="clear" w:color="auto" w:fill="FFFFFF"/>
        </w:rPr>
        <w:t>(12), pp.4259-4296.</w:t>
      </w:r>
    </w:p>
    <w:p w14:paraId="6011A3E0"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rPr>
        <w:t>‌</w:t>
      </w:r>
      <w:r w:rsidRPr="00800821">
        <w:rPr>
          <w:rFonts w:ascii="Times New Roman" w:hAnsi="Times New Roman" w:cs="Times New Roman"/>
          <w:sz w:val="24"/>
          <w:szCs w:val="24"/>
          <w:shd w:val="clear" w:color="auto" w:fill="FFFFFF"/>
        </w:rPr>
        <w:t xml:space="preserve">Haleem, A., Javaid, M., Qadri, M.A., Singh, R.P. and Suman, R., 2022. Artificial intelligence (A.I.) applications for marketing: A literature-based study. </w:t>
      </w:r>
      <w:r w:rsidRPr="00800821">
        <w:rPr>
          <w:rFonts w:ascii="Times New Roman" w:hAnsi="Times New Roman" w:cs="Times New Roman"/>
          <w:i/>
          <w:iCs/>
          <w:sz w:val="24"/>
          <w:szCs w:val="24"/>
          <w:shd w:val="clear" w:color="auto" w:fill="FFFFFF"/>
        </w:rPr>
        <w:t>International Journal of Intelligent Networks</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3</w:t>
      </w:r>
      <w:r w:rsidRPr="00800821">
        <w:rPr>
          <w:rFonts w:ascii="Times New Roman" w:hAnsi="Times New Roman" w:cs="Times New Roman"/>
          <w:sz w:val="24"/>
          <w:szCs w:val="24"/>
          <w:shd w:val="clear" w:color="auto" w:fill="FFFFFF"/>
        </w:rPr>
        <w:t>, pp.119-132.</w:t>
      </w:r>
    </w:p>
    <w:p w14:paraId="1FC8AE6E"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Hasin, A.K., 2021. Mystery shopping–an effective tool for quality assurance.</w:t>
      </w:r>
    </w:p>
    <w:p w14:paraId="70D87492"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Hayes, D.K., Hayes, J.D. and Hayes, P.A., 2021. </w:t>
      </w:r>
      <w:r w:rsidRPr="00800821">
        <w:rPr>
          <w:rFonts w:ascii="Times New Roman" w:hAnsi="Times New Roman" w:cs="Times New Roman"/>
          <w:i/>
          <w:iCs/>
          <w:sz w:val="24"/>
          <w:szCs w:val="24"/>
          <w:shd w:val="clear" w:color="auto" w:fill="FFFFFF"/>
        </w:rPr>
        <w:t>Revenue management for the hospitality industry</w:t>
      </w:r>
      <w:r w:rsidRPr="00800821">
        <w:rPr>
          <w:rFonts w:ascii="Times New Roman" w:hAnsi="Times New Roman" w:cs="Times New Roman"/>
          <w:sz w:val="24"/>
          <w:szCs w:val="24"/>
          <w:shd w:val="clear" w:color="auto" w:fill="FFFFFF"/>
        </w:rPr>
        <w:t>. John Wiley &amp; Sons.</w:t>
      </w:r>
    </w:p>
    <w:p w14:paraId="3AFCF13C" w14:textId="77777777" w:rsidR="005D4308" w:rsidRPr="00800821" w:rsidRDefault="005D4308" w:rsidP="0038590E">
      <w:pPr>
        <w:pStyle w:val="NormalWeb"/>
        <w:spacing w:before="0" w:after="0" w:line="480" w:lineRule="auto"/>
        <w:ind w:left="720" w:hanging="720"/>
        <w:jc w:val="both"/>
        <w:rPr>
          <w:lang w:val="en-GB"/>
        </w:rPr>
      </w:pPr>
      <w:r w:rsidRPr="00800821">
        <w:rPr>
          <w:lang w:val="en-GB"/>
        </w:rPr>
        <w:t>‌Heidkamp, M. (2023). </w:t>
      </w:r>
      <w:r w:rsidRPr="00800821">
        <w:rPr>
          <w:i/>
          <w:iCs/>
          <w:lang w:val="en-GB"/>
        </w:rPr>
        <w:t>Blended Travel Comes of Age</w:t>
      </w:r>
      <w:r w:rsidRPr="00800821">
        <w:rPr>
          <w:lang w:val="en-GB"/>
        </w:rPr>
        <w:t xml:space="preserve">. [online] Skift. Available at: </w:t>
      </w:r>
      <w:hyperlink r:id="rId9" w:history="1">
        <w:r w:rsidRPr="00800821">
          <w:rPr>
            <w:rStyle w:val="Link"/>
            <w:lang w:val="en-GB"/>
          </w:rPr>
          <w:t>https://skift.com/2023/01/10/blended-travel-comes-of-age/</w:t>
        </w:r>
      </w:hyperlink>
      <w:r w:rsidRPr="00800821">
        <w:rPr>
          <w:lang w:val="en-GB"/>
        </w:rPr>
        <w:t xml:space="preserve"> [Accessed 5 June 2024].</w:t>
      </w:r>
    </w:p>
    <w:p w14:paraId="14BF6FBA"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Hoang, G., Yang, M. and Luu, T.T., 2023. Ethical leadership in tourism and hospitality management: A systematic literature review and research agenda. </w:t>
      </w:r>
      <w:r w:rsidRPr="00800821">
        <w:rPr>
          <w:rFonts w:ascii="Times New Roman" w:hAnsi="Times New Roman" w:cs="Times New Roman"/>
          <w:i/>
          <w:iCs/>
          <w:sz w:val="24"/>
          <w:szCs w:val="24"/>
          <w:shd w:val="clear" w:color="auto" w:fill="FFFFFF"/>
        </w:rPr>
        <w:t>International Journal of Hospitality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114</w:t>
      </w:r>
      <w:r w:rsidRPr="00800821">
        <w:rPr>
          <w:rFonts w:ascii="Times New Roman" w:hAnsi="Times New Roman" w:cs="Times New Roman"/>
          <w:sz w:val="24"/>
          <w:szCs w:val="24"/>
          <w:shd w:val="clear" w:color="auto" w:fill="FFFFFF"/>
        </w:rPr>
        <w:t>, p.103563.</w:t>
      </w:r>
    </w:p>
    <w:p w14:paraId="0F2DFFC0"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rPr>
        <w:lastRenderedPageBreak/>
        <w:t xml:space="preserve">InterContinental Hotels Group PLC. (2023). How our business works. </w:t>
      </w:r>
      <w:hyperlink r:id="rId10" w:history="1">
        <w:r w:rsidRPr="00800821">
          <w:rPr>
            <w:rStyle w:val="Hyperlink0"/>
            <w:rFonts w:eastAsia="Arial Unicode MS"/>
          </w:rPr>
          <w:t>https://www.ihgplc.com/~/media/Files/I/Ihg-Plc/investors/results/2023/6-december/ihg-investor-deck-dec-2023.pdf</w:t>
        </w:r>
      </w:hyperlink>
      <w:r w:rsidRPr="00800821">
        <w:rPr>
          <w:rFonts w:ascii="Times New Roman" w:hAnsi="Times New Roman" w:cs="Times New Roman"/>
          <w:sz w:val="24"/>
          <w:szCs w:val="24"/>
        </w:rPr>
        <w:t xml:space="preserve"> [Accessed 5 June 2024].</w:t>
      </w:r>
    </w:p>
    <w:p w14:paraId="72B91FAB" w14:textId="77777777" w:rsidR="005D4308" w:rsidRPr="00800821" w:rsidRDefault="005D4308" w:rsidP="0038590E">
      <w:pPr>
        <w:pStyle w:val="NormalWeb"/>
        <w:spacing w:before="0" w:after="0" w:line="480" w:lineRule="auto"/>
        <w:ind w:left="720" w:hanging="720"/>
        <w:jc w:val="both"/>
        <w:rPr>
          <w:lang w:val="en-GB"/>
        </w:rPr>
      </w:pPr>
      <w:r w:rsidRPr="00800821">
        <w:rPr>
          <w:lang w:val="en-GB"/>
        </w:rPr>
        <w:t>‌InterContinental Hotels Group PLC. (n.d.). </w:t>
      </w:r>
      <w:r w:rsidRPr="00800821">
        <w:rPr>
          <w:i/>
          <w:iCs/>
          <w:lang w:val="en-GB"/>
        </w:rPr>
        <w:t>Full Year Results for the year to 31 December 2023</w:t>
      </w:r>
      <w:r w:rsidRPr="00800821">
        <w:rPr>
          <w:lang w:val="en-GB"/>
        </w:rPr>
        <w:t xml:space="preserve">. [online] Available at: </w:t>
      </w:r>
      <w:hyperlink r:id="rId11" w:history="1">
        <w:r w:rsidRPr="00800821">
          <w:rPr>
            <w:rStyle w:val="Link"/>
            <w:lang w:val="en-GB"/>
          </w:rPr>
          <w:t>https://www.ihgplc.com/en/news-and-media/news-releases/2024/full-year-results-for-the-year-to-31-dec-2023</w:t>
        </w:r>
      </w:hyperlink>
      <w:r w:rsidRPr="00800821">
        <w:rPr>
          <w:lang w:val="en-GB"/>
        </w:rPr>
        <w:t xml:space="preserve"> [Accessed 5 June 2024].</w:t>
      </w:r>
    </w:p>
    <w:p w14:paraId="4300E8CB"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Kotler, P., Keller, K.L., Ang, S.H., Tan, C.T. and Leong, S.M., 2018. </w:t>
      </w:r>
      <w:r w:rsidRPr="00800821">
        <w:rPr>
          <w:rFonts w:ascii="Times New Roman" w:hAnsi="Times New Roman" w:cs="Times New Roman"/>
          <w:i/>
          <w:iCs/>
          <w:sz w:val="24"/>
          <w:szCs w:val="24"/>
          <w:shd w:val="clear" w:color="auto" w:fill="FFFFFF"/>
        </w:rPr>
        <w:t>Marketing management: an Asian perspective</w:t>
      </w:r>
      <w:r w:rsidRPr="00800821">
        <w:rPr>
          <w:rFonts w:ascii="Times New Roman" w:hAnsi="Times New Roman" w:cs="Times New Roman"/>
          <w:sz w:val="24"/>
          <w:szCs w:val="24"/>
          <w:shd w:val="clear" w:color="auto" w:fill="FFFFFF"/>
        </w:rPr>
        <w:t>. London: Pearson.</w:t>
      </w:r>
    </w:p>
    <w:p w14:paraId="14EF8F63"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Manoharan, A. and Singal, M., 2019. Organizational effectiveness in hospitality: Managers perspectives. </w:t>
      </w:r>
      <w:r w:rsidRPr="00800821">
        <w:rPr>
          <w:rFonts w:ascii="Times New Roman" w:hAnsi="Times New Roman" w:cs="Times New Roman"/>
          <w:i/>
          <w:iCs/>
          <w:sz w:val="24"/>
          <w:szCs w:val="24"/>
          <w:shd w:val="clear" w:color="auto" w:fill="FFFFFF"/>
        </w:rPr>
        <w:t>International Journal of Hospitality Management</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80</w:t>
      </w:r>
      <w:r w:rsidRPr="00800821">
        <w:rPr>
          <w:rFonts w:ascii="Times New Roman" w:hAnsi="Times New Roman" w:cs="Times New Roman"/>
          <w:sz w:val="24"/>
          <w:szCs w:val="24"/>
          <w:shd w:val="clear" w:color="auto" w:fill="FFFFFF"/>
        </w:rPr>
        <w:t>, pp.123-125.</w:t>
      </w:r>
    </w:p>
    <w:p w14:paraId="455C820F" w14:textId="77777777" w:rsidR="005D4308" w:rsidRPr="00800821" w:rsidRDefault="005D4308" w:rsidP="0038590E">
      <w:pPr>
        <w:pStyle w:val="NormalWeb"/>
        <w:spacing w:before="0" w:after="0" w:line="480" w:lineRule="auto"/>
        <w:ind w:left="720" w:hanging="720"/>
        <w:jc w:val="both"/>
        <w:rPr>
          <w:lang w:val="en-GB"/>
        </w:rPr>
      </w:pPr>
      <w:r w:rsidRPr="00800821">
        <w:rPr>
          <w:lang w:val="en-GB"/>
        </w:rPr>
        <w:t>Marketing Dive. (n.d.). </w:t>
      </w:r>
      <w:r w:rsidRPr="00800821">
        <w:rPr>
          <w:i/>
          <w:iCs/>
          <w:lang w:val="en-GB"/>
        </w:rPr>
        <w:t>IHG book's priciest campaign in a decade to promote loyalty revamp</w:t>
      </w:r>
      <w:r w:rsidRPr="00800821">
        <w:rPr>
          <w:lang w:val="en-GB"/>
        </w:rPr>
        <w:t xml:space="preserve">. [online] Available at: </w:t>
      </w:r>
      <w:hyperlink r:id="rId12" w:history="1">
        <w:r w:rsidRPr="00800821">
          <w:rPr>
            <w:rStyle w:val="Link"/>
            <w:lang w:val="en-GB"/>
          </w:rPr>
          <w:t>https://www.marketingdive.com/news/ihg-hotels-resorts-ad-campaign-travel-loyalty-rewards/628880/</w:t>
        </w:r>
      </w:hyperlink>
      <w:r w:rsidRPr="00800821">
        <w:rPr>
          <w:lang w:val="en-GB"/>
        </w:rPr>
        <w:t xml:space="preserve"> [Accessed 5 June 2024].</w:t>
      </w:r>
    </w:p>
    <w:p w14:paraId="08F66307" w14:textId="77777777" w:rsidR="005D4308" w:rsidRPr="00800821" w:rsidRDefault="005D4308" w:rsidP="0038590E">
      <w:pPr>
        <w:pStyle w:val="NormalWeb"/>
        <w:spacing w:before="0" w:after="0" w:line="480" w:lineRule="auto"/>
        <w:ind w:left="720" w:hanging="720"/>
        <w:jc w:val="both"/>
        <w:rPr>
          <w:lang w:val="en-GB"/>
        </w:rPr>
      </w:pPr>
      <w:r w:rsidRPr="00800821">
        <w:rPr>
          <w:lang w:val="en-GB"/>
        </w:rPr>
        <w:t>‌Marketing Week. (2022). </w:t>
      </w:r>
      <w:r w:rsidRPr="00800821">
        <w:rPr>
          <w:i/>
          <w:iCs/>
          <w:lang w:val="en-GB"/>
        </w:rPr>
        <w:t>IHG Hotels spotlights loyalty with the biggest campaign in a decade</w:t>
      </w:r>
      <w:r w:rsidRPr="00800821">
        <w:rPr>
          <w:lang w:val="en-GB"/>
        </w:rPr>
        <w:t xml:space="preserve">. [online] Available at: </w:t>
      </w:r>
      <w:hyperlink r:id="rId13" w:history="1">
        <w:r w:rsidRPr="00800821">
          <w:rPr>
            <w:rStyle w:val="Link"/>
            <w:lang w:val="en-GB"/>
          </w:rPr>
          <w:t>https://www.marketingweek.com/ihg-hotels-revamped-loyalty-biggest-campaign/</w:t>
        </w:r>
      </w:hyperlink>
      <w:r w:rsidRPr="00800821">
        <w:rPr>
          <w:lang w:val="en-GB"/>
        </w:rPr>
        <w:t xml:space="preserve"> [Accessed 5 June 2024].</w:t>
      </w:r>
    </w:p>
    <w:p w14:paraId="6F41B465"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Morrison, A.M., 2022. </w:t>
      </w:r>
      <w:r w:rsidRPr="00800821">
        <w:rPr>
          <w:rFonts w:ascii="Times New Roman" w:hAnsi="Times New Roman" w:cs="Times New Roman"/>
          <w:i/>
          <w:iCs/>
          <w:sz w:val="24"/>
          <w:szCs w:val="24"/>
          <w:shd w:val="clear" w:color="auto" w:fill="FFFFFF"/>
        </w:rPr>
        <w:t>Hospitality and travel marketing</w:t>
      </w:r>
      <w:r w:rsidRPr="00800821">
        <w:rPr>
          <w:rFonts w:ascii="Times New Roman" w:hAnsi="Times New Roman" w:cs="Times New Roman"/>
          <w:sz w:val="24"/>
          <w:szCs w:val="24"/>
          <w:shd w:val="clear" w:color="auto" w:fill="FFFFFF"/>
        </w:rPr>
        <w:t>. Routledge.</w:t>
      </w:r>
    </w:p>
    <w:p w14:paraId="46B27104"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rPr>
        <w:t>Moz (2020). </w:t>
      </w:r>
      <w:r w:rsidRPr="00800821">
        <w:rPr>
          <w:rFonts w:ascii="Times New Roman" w:hAnsi="Times New Roman" w:cs="Times New Roman"/>
          <w:i/>
          <w:iCs/>
          <w:sz w:val="24"/>
          <w:szCs w:val="24"/>
        </w:rPr>
        <w:t>The Beginner’s Guide to SEO</w:t>
      </w:r>
      <w:r w:rsidRPr="00800821">
        <w:rPr>
          <w:rFonts w:ascii="Times New Roman" w:hAnsi="Times New Roman" w:cs="Times New Roman"/>
          <w:sz w:val="24"/>
          <w:szCs w:val="24"/>
        </w:rPr>
        <w:t xml:space="preserve">. [online] Moz. Available at: </w:t>
      </w:r>
      <w:hyperlink r:id="rId14" w:history="1">
        <w:r w:rsidRPr="00800821">
          <w:rPr>
            <w:rStyle w:val="Hyperlink0"/>
            <w:rFonts w:eastAsia="Arial Unicode MS"/>
          </w:rPr>
          <w:t>https://moz.com/beginners-guide-to-seo</w:t>
        </w:r>
      </w:hyperlink>
      <w:r w:rsidRPr="00800821">
        <w:rPr>
          <w:rFonts w:ascii="Times New Roman" w:hAnsi="Times New Roman" w:cs="Times New Roman"/>
          <w:sz w:val="24"/>
          <w:szCs w:val="24"/>
        </w:rPr>
        <w:t xml:space="preserve"> [Accessed 5 June 2024].</w:t>
      </w:r>
    </w:p>
    <w:p w14:paraId="46A676B4"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proofErr w:type="spellStart"/>
      <w:r w:rsidRPr="00800821">
        <w:rPr>
          <w:rFonts w:ascii="Times New Roman" w:hAnsi="Times New Roman" w:cs="Times New Roman"/>
          <w:sz w:val="24"/>
          <w:szCs w:val="24"/>
          <w:shd w:val="clear" w:color="auto" w:fill="FFFFFF"/>
        </w:rPr>
        <w:t>Nyanjeye</w:t>
      </w:r>
      <w:proofErr w:type="spellEnd"/>
      <w:r w:rsidRPr="00800821">
        <w:rPr>
          <w:rFonts w:ascii="Times New Roman" w:hAnsi="Times New Roman" w:cs="Times New Roman"/>
          <w:sz w:val="24"/>
          <w:szCs w:val="24"/>
          <w:shd w:val="clear" w:color="auto" w:fill="FFFFFF"/>
        </w:rPr>
        <w:t>, O.F., 2023. Implementation of new vision’s digital strategy: analysis of the website, e-paper, and social media platforms.</w:t>
      </w:r>
    </w:p>
    <w:p w14:paraId="7B249F78"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Ottman, J., 2017. </w:t>
      </w:r>
      <w:r w:rsidRPr="00800821">
        <w:rPr>
          <w:rFonts w:ascii="Times New Roman" w:hAnsi="Times New Roman" w:cs="Times New Roman"/>
          <w:i/>
          <w:iCs/>
          <w:sz w:val="24"/>
          <w:szCs w:val="24"/>
          <w:shd w:val="clear" w:color="auto" w:fill="FFFFFF"/>
        </w:rPr>
        <w:t>The new rules of green marketing: Strategies, tools, and inspiration for sustainable branding</w:t>
      </w:r>
      <w:r w:rsidRPr="00800821">
        <w:rPr>
          <w:rFonts w:ascii="Times New Roman" w:hAnsi="Times New Roman" w:cs="Times New Roman"/>
          <w:sz w:val="24"/>
          <w:szCs w:val="24"/>
          <w:shd w:val="clear" w:color="auto" w:fill="FFFFFF"/>
        </w:rPr>
        <w:t>. Routledge.</w:t>
      </w:r>
    </w:p>
    <w:p w14:paraId="4706B4C1"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lastRenderedPageBreak/>
        <w:t>Paley, N., 2021. </w:t>
      </w:r>
      <w:r w:rsidRPr="00800821">
        <w:rPr>
          <w:rFonts w:ascii="Times New Roman" w:hAnsi="Times New Roman" w:cs="Times New Roman"/>
          <w:i/>
          <w:iCs/>
          <w:sz w:val="24"/>
          <w:szCs w:val="24"/>
          <w:shd w:val="clear" w:color="auto" w:fill="FFFFFF"/>
        </w:rPr>
        <w:t>The manager's guide to competitive marketing strategies</w:t>
      </w:r>
      <w:r w:rsidRPr="00800821">
        <w:rPr>
          <w:rFonts w:ascii="Times New Roman" w:hAnsi="Times New Roman" w:cs="Times New Roman"/>
          <w:sz w:val="24"/>
          <w:szCs w:val="24"/>
          <w:shd w:val="clear" w:color="auto" w:fill="FFFFFF"/>
        </w:rPr>
        <w:t>. Routledge.</w:t>
      </w:r>
    </w:p>
    <w:p w14:paraId="67513B2F"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rPr>
        <w:t>‌</w:t>
      </w:r>
      <w:r w:rsidRPr="00800821">
        <w:rPr>
          <w:rFonts w:ascii="Times New Roman" w:hAnsi="Times New Roman" w:cs="Times New Roman"/>
          <w:sz w:val="24"/>
          <w:szCs w:val="24"/>
          <w:shd w:val="clear" w:color="auto" w:fill="FFFFFF"/>
        </w:rPr>
        <w:t xml:space="preserve">Parsons, E., </w:t>
      </w:r>
      <w:proofErr w:type="spellStart"/>
      <w:r w:rsidRPr="00800821">
        <w:rPr>
          <w:rFonts w:ascii="Times New Roman" w:hAnsi="Times New Roman" w:cs="Times New Roman"/>
          <w:sz w:val="24"/>
          <w:szCs w:val="24"/>
          <w:shd w:val="clear" w:color="auto" w:fill="FFFFFF"/>
        </w:rPr>
        <w:t>Maclaran</w:t>
      </w:r>
      <w:proofErr w:type="spellEnd"/>
      <w:r w:rsidRPr="00800821">
        <w:rPr>
          <w:rFonts w:ascii="Times New Roman" w:hAnsi="Times New Roman" w:cs="Times New Roman"/>
          <w:sz w:val="24"/>
          <w:szCs w:val="24"/>
          <w:shd w:val="clear" w:color="auto" w:fill="FFFFFF"/>
        </w:rPr>
        <w:t>, P. and Chatzidakis, A., 2017. </w:t>
      </w:r>
      <w:r w:rsidRPr="00800821">
        <w:rPr>
          <w:rFonts w:ascii="Times New Roman" w:hAnsi="Times New Roman" w:cs="Times New Roman"/>
          <w:i/>
          <w:iCs/>
          <w:sz w:val="24"/>
          <w:szCs w:val="24"/>
          <w:shd w:val="clear" w:color="auto" w:fill="FFFFFF"/>
        </w:rPr>
        <w:t>Contemporary issues in marketing and consumer behaviour</w:t>
      </w:r>
      <w:r w:rsidRPr="00800821">
        <w:rPr>
          <w:rFonts w:ascii="Times New Roman" w:hAnsi="Times New Roman" w:cs="Times New Roman"/>
          <w:sz w:val="24"/>
          <w:szCs w:val="24"/>
          <w:shd w:val="clear" w:color="auto" w:fill="FFFFFF"/>
        </w:rPr>
        <w:t>. Routledge.</w:t>
      </w:r>
    </w:p>
    <w:p w14:paraId="32586992"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shd w:val="clear" w:color="auto" w:fill="FFFFFF"/>
        </w:rPr>
        <w:t>Purnomo, Y.J., 2023. Digital marketing strategy to increase sales conversion on e-commerce platforms. </w:t>
      </w:r>
      <w:r w:rsidRPr="00800821">
        <w:rPr>
          <w:rFonts w:ascii="Times New Roman" w:hAnsi="Times New Roman" w:cs="Times New Roman"/>
          <w:i/>
          <w:iCs/>
          <w:sz w:val="24"/>
          <w:szCs w:val="24"/>
          <w:shd w:val="clear" w:color="auto" w:fill="FFFFFF"/>
        </w:rPr>
        <w:t>Journal of Contemporary Administration and Management (ADMAN)</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1</w:t>
      </w:r>
      <w:r w:rsidRPr="00800821">
        <w:rPr>
          <w:rFonts w:ascii="Times New Roman" w:hAnsi="Times New Roman" w:cs="Times New Roman"/>
          <w:sz w:val="24"/>
          <w:szCs w:val="24"/>
          <w:shd w:val="clear" w:color="auto" w:fill="FFFFFF"/>
        </w:rPr>
        <w:t>(2), pp.54-62.</w:t>
      </w:r>
    </w:p>
    <w:p w14:paraId="04D6C44F"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Raymond, N., 2018. Strong Brand Personalities: Comparative Study of Consumer’s Perspectives on Retailers in Finland &amp; United States.</w:t>
      </w:r>
    </w:p>
    <w:p w14:paraId="3E35BC01"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Richard, B., 2017. Hotel chains: survival strategies for a dynamic future. </w:t>
      </w:r>
      <w:r w:rsidRPr="00800821">
        <w:rPr>
          <w:rFonts w:ascii="Times New Roman" w:hAnsi="Times New Roman" w:cs="Times New Roman"/>
          <w:i/>
          <w:iCs/>
          <w:sz w:val="24"/>
          <w:szCs w:val="24"/>
          <w:shd w:val="clear" w:color="auto" w:fill="FFFFFF"/>
        </w:rPr>
        <w:t>Journal of Tourism Futures</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3</w:t>
      </w:r>
      <w:r w:rsidRPr="00800821">
        <w:rPr>
          <w:rFonts w:ascii="Times New Roman" w:hAnsi="Times New Roman" w:cs="Times New Roman"/>
          <w:sz w:val="24"/>
          <w:szCs w:val="24"/>
          <w:shd w:val="clear" w:color="auto" w:fill="FFFFFF"/>
        </w:rPr>
        <w:t>(1), pp.56-65.</w:t>
      </w:r>
    </w:p>
    <w:p w14:paraId="2E7A39C5"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 xml:space="preserve">Strzelecka, M., Boley, B.B. and </w:t>
      </w:r>
      <w:proofErr w:type="spellStart"/>
      <w:r w:rsidRPr="00800821">
        <w:rPr>
          <w:rFonts w:ascii="Times New Roman" w:hAnsi="Times New Roman" w:cs="Times New Roman"/>
          <w:sz w:val="24"/>
          <w:szCs w:val="24"/>
          <w:shd w:val="clear" w:color="auto" w:fill="FFFFFF"/>
        </w:rPr>
        <w:t>Woosnam</w:t>
      </w:r>
      <w:proofErr w:type="spellEnd"/>
      <w:r w:rsidRPr="00800821">
        <w:rPr>
          <w:rFonts w:ascii="Times New Roman" w:hAnsi="Times New Roman" w:cs="Times New Roman"/>
          <w:sz w:val="24"/>
          <w:szCs w:val="24"/>
          <w:shd w:val="clear" w:color="auto" w:fill="FFFFFF"/>
        </w:rPr>
        <w:t>, K.M., 2017. Place attachment and empowerment: Do residents need to be attached to be empowered? </w:t>
      </w:r>
      <w:r w:rsidRPr="00800821">
        <w:rPr>
          <w:rFonts w:ascii="Times New Roman" w:hAnsi="Times New Roman" w:cs="Times New Roman"/>
          <w:i/>
          <w:iCs/>
          <w:sz w:val="24"/>
          <w:szCs w:val="24"/>
          <w:shd w:val="clear" w:color="auto" w:fill="FFFFFF"/>
        </w:rPr>
        <w:t>Annals of Tourism Research</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66</w:t>
      </w:r>
      <w:r w:rsidRPr="00800821">
        <w:rPr>
          <w:rFonts w:ascii="Times New Roman" w:hAnsi="Times New Roman" w:cs="Times New Roman"/>
          <w:sz w:val="24"/>
          <w:szCs w:val="24"/>
          <w:shd w:val="clear" w:color="auto" w:fill="FFFFFF"/>
        </w:rPr>
        <w:t>, pp.61-73.</w:t>
      </w:r>
    </w:p>
    <w:p w14:paraId="22071861"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rPr>
        <w:t>‌</w:t>
      </w:r>
      <w:r w:rsidRPr="00800821">
        <w:rPr>
          <w:rFonts w:ascii="Times New Roman" w:hAnsi="Times New Roman" w:cs="Times New Roman"/>
          <w:sz w:val="24"/>
          <w:szCs w:val="24"/>
          <w:shd w:val="clear" w:color="auto" w:fill="FFFFFF"/>
        </w:rPr>
        <w:t>Van, B. T. (2020). </w:t>
      </w:r>
      <w:r w:rsidRPr="00800821">
        <w:rPr>
          <w:rFonts w:ascii="Times New Roman" w:hAnsi="Times New Roman" w:cs="Times New Roman"/>
          <w:i/>
          <w:iCs/>
          <w:sz w:val="24"/>
          <w:szCs w:val="24"/>
          <w:shd w:val="clear" w:color="auto" w:fill="FFFFFF"/>
        </w:rPr>
        <w:t>The relationship between customer relationship management, employee retention, and revenue</w:t>
      </w:r>
      <w:r w:rsidRPr="00800821">
        <w:rPr>
          <w:rFonts w:ascii="Times New Roman" w:hAnsi="Times New Roman" w:cs="Times New Roman"/>
          <w:sz w:val="24"/>
          <w:szCs w:val="24"/>
          <w:shd w:val="clear" w:color="auto" w:fill="FFFFFF"/>
        </w:rPr>
        <w:t> (Doctoral dissertation, Walden University).</w:t>
      </w:r>
    </w:p>
    <w:p w14:paraId="053F049A"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rPr>
      </w:pPr>
      <w:r w:rsidRPr="00800821">
        <w:rPr>
          <w:rFonts w:ascii="Times New Roman" w:hAnsi="Times New Roman" w:cs="Times New Roman"/>
          <w:sz w:val="24"/>
          <w:szCs w:val="24"/>
        </w:rPr>
        <w:t>Deloitte. (n.d.). </w:t>
      </w:r>
      <w:r w:rsidRPr="00800821">
        <w:rPr>
          <w:rFonts w:ascii="Times New Roman" w:hAnsi="Times New Roman" w:cs="Times New Roman"/>
          <w:i/>
          <w:iCs/>
          <w:sz w:val="24"/>
          <w:szCs w:val="24"/>
        </w:rPr>
        <w:t>Hospitality Industry Outlook 2023 | Deloitte UK</w:t>
      </w:r>
      <w:r w:rsidRPr="00800821">
        <w:rPr>
          <w:rFonts w:ascii="Times New Roman" w:hAnsi="Times New Roman" w:cs="Times New Roman"/>
          <w:sz w:val="24"/>
          <w:szCs w:val="24"/>
        </w:rPr>
        <w:t xml:space="preserve">. [online] Available at: </w:t>
      </w:r>
      <w:hyperlink r:id="rId15" w:history="1">
        <w:r w:rsidRPr="00800821">
          <w:rPr>
            <w:rStyle w:val="Hyperlink0"/>
            <w:rFonts w:eastAsia="Arial Unicode MS"/>
          </w:rPr>
          <w:t>https://www.deloitte.com/uk/en/Industries/consumer/research/hospitality-industry-outlook-2023.html</w:t>
        </w:r>
      </w:hyperlink>
      <w:r w:rsidRPr="00800821">
        <w:rPr>
          <w:rFonts w:ascii="Times New Roman" w:hAnsi="Times New Roman" w:cs="Times New Roman"/>
          <w:sz w:val="24"/>
          <w:szCs w:val="24"/>
        </w:rPr>
        <w:t xml:space="preserve"> [Accessed 5 Jun. 2024].</w:t>
      </w:r>
    </w:p>
    <w:p w14:paraId="5DA046BC" w14:textId="77777777" w:rsidR="005D4308" w:rsidRPr="00800821" w:rsidRDefault="005D4308" w:rsidP="0038590E">
      <w:pPr>
        <w:pStyle w:val="Body"/>
        <w:spacing w:after="0" w:line="480" w:lineRule="auto"/>
        <w:ind w:left="720" w:hanging="720"/>
        <w:jc w:val="both"/>
        <w:rPr>
          <w:rFonts w:ascii="Times New Roman" w:eastAsia="Times New Roman" w:hAnsi="Times New Roman" w:cs="Times New Roman"/>
          <w:sz w:val="24"/>
          <w:szCs w:val="24"/>
          <w:shd w:val="clear" w:color="auto" w:fill="FFFFFF"/>
        </w:rPr>
      </w:pPr>
      <w:r w:rsidRPr="00800821">
        <w:rPr>
          <w:rFonts w:ascii="Times New Roman" w:hAnsi="Times New Roman" w:cs="Times New Roman"/>
          <w:sz w:val="24"/>
          <w:szCs w:val="24"/>
          <w:shd w:val="clear" w:color="auto" w:fill="FFFFFF"/>
        </w:rPr>
        <w:t xml:space="preserve">Zhang, J.Z., Chang, C.W. and </w:t>
      </w:r>
      <w:proofErr w:type="spellStart"/>
      <w:r w:rsidRPr="00800821">
        <w:rPr>
          <w:rFonts w:ascii="Times New Roman" w:hAnsi="Times New Roman" w:cs="Times New Roman"/>
          <w:sz w:val="24"/>
          <w:szCs w:val="24"/>
          <w:shd w:val="clear" w:color="auto" w:fill="FFFFFF"/>
        </w:rPr>
        <w:t>Neslin</w:t>
      </w:r>
      <w:proofErr w:type="spellEnd"/>
      <w:r w:rsidRPr="00800821">
        <w:rPr>
          <w:rFonts w:ascii="Times New Roman" w:hAnsi="Times New Roman" w:cs="Times New Roman"/>
          <w:sz w:val="24"/>
          <w:szCs w:val="24"/>
          <w:shd w:val="clear" w:color="auto" w:fill="FFFFFF"/>
        </w:rPr>
        <w:t>, S.A., 2022. How physical stores enhance customer value: The importance of product inspection depth. </w:t>
      </w:r>
      <w:r w:rsidRPr="00800821">
        <w:rPr>
          <w:rFonts w:ascii="Times New Roman" w:hAnsi="Times New Roman" w:cs="Times New Roman"/>
          <w:i/>
          <w:iCs/>
          <w:sz w:val="24"/>
          <w:szCs w:val="24"/>
          <w:shd w:val="clear" w:color="auto" w:fill="FFFFFF"/>
        </w:rPr>
        <w:t>Journal of Marketing</w:t>
      </w:r>
      <w:r w:rsidRPr="00800821">
        <w:rPr>
          <w:rFonts w:ascii="Times New Roman" w:hAnsi="Times New Roman" w:cs="Times New Roman"/>
          <w:sz w:val="24"/>
          <w:szCs w:val="24"/>
          <w:shd w:val="clear" w:color="auto" w:fill="FFFFFF"/>
        </w:rPr>
        <w:t>, </w:t>
      </w:r>
      <w:r w:rsidRPr="00800821">
        <w:rPr>
          <w:rFonts w:ascii="Times New Roman" w:hAnsi="Times New Roman" w:cs="Times New Roman"/>
          <w:i/>
          <w:iCs/>
          <w:sz w:val="24"/>
          <w:szCs w:val="24"/>
          <w:shd w:val="clear" w:color="auto" w:fill="FFFFFF"/>
        </w:rPr>
        <w:t>86</w:t>
      </w:r>
      <w:r w:rsidRPr="00800821">
        <w:rPr>
          <w:rFonts w:ascii="Times New Roman" w:hAnsi="Times New Roman" w:cs="Times New Roman"/>
          <w:sz w:val="24"/>
          <w:szCs w:val="24"/>
          <w:shd w:val="clear" w:color="auto" w:fill="FFFFFF"/>
        </w:rPr>
        <w:t>(2), pp.166-185.</w:t>
      </w:r>
    </w:p>
    <w:p w14:paraId="68C67C60"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rPr>
      </w:pPr>
      <w:r w:rsidRPr="00800821">
        <w:rPr>
          <w:rFonts w:ascii="Times New Roman" w:hAnsi="Times New Roman" w:cs="Times New Roman"/>
          <w:sz w:val="24"/>
          <w:szCs w:val="24"/>
        </w:rPr>
        <w:t>‌Aaker, D., 2009. Aaker’s brand equity model. </w:t>
      </w:r>
      <w:r w:rsidRPr="00800821">
        <w:rPr>
          <w:rFonts w:ascii="Times New Roman" w:hAnsi="Times New Roman" w:cs="Times New Roman"/>
          <w:i/>
          <w:iCs/>
          <w:sz w:val="24"/>
          <w:szCs w:val="24"/>
        </w:rPr>
        <w:t>European Institute for Brand Management</w:t>
      </w:r>
      <w:r w:rsidRPr="00800821">
        <w:rPr>
          <w:rFonts w:ascii="Times New Roman" w:hAnsi="Times New Roman" w:cs="Times New Roman"/>
          <w:sz w:val="24"/>
          <w:szCs w:val="24"/>
        </w:rPr>
        <w:t>.</w:t>
      </w:r>
    </w:p>
    <w:p w14:paraId="219E662A"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rPr>
      </w:pPr>
      <w:r w:rsidRPr="00800821">
        <w:rPr>
          <w:rFonts w:ascii="Times New Roman" w:hAnsi="Times New Roman" w:cs="Times New Roman"/>
          <w:sz w:val="24"/>
          <w:szCs w:val="24"/>
        </w:rPr>
        <w:t>EHL Insights (2023). </w:t>
      </w:r>
      <w:r w:rsidRPr="00800821">
        <w:rPr>
          <w:rFonts w:ascii="Times New Roman" w:hAnsi="Times New Roman" w:cs="Times New Roman"/>
          <w:i/>
          <w:iCs/>
          <w:sz w:val="24"/>
          <w:szCs w:val="24"/>
        </w:rPr>
        <w:t>Hospitality industry data and key statistics: 2024 update</w:t>
      </w:r>
      <w:r w:rsidRPr="00800821">
        <w:rPr>
          <w:rFonts w:ascii="Times New Roman" w:hAnsi="Times New Roman" w:cs="Times New Roman"/>
          <w:sz w:val="24"/>
          <w:szCs w:val="24"/>
        </w:rPr>
        <w:t>. [online] hospitalityinsights.ehl.edu. Available at: https://hospitalityinsights.ehl.edu/hospitality-industry-statistics.</w:t>
      </w:r>
    </w:p>
    <w:p w14:paraId="54C21354"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rPr>
      </w:pPr>
      <w:r w:rsidRPr="00800821">
        <w:rPr>
          <w:rFonts w:ascii="Times New Roman" w:hAnsi="Times New Roman" w:cs="Times New Roman"/>
          <w:sz w:val="24"/>
          <w:szCs w:val="24"/>
        </w:rPr>
        <w:lastRenderedPageBreak/>
        <w:t>Hawker, K. (2019). </w:t>
      </w:r>
      <w:r w:rsidRPr="00800821">
        <w:rPr>
          <w:rFonts w:ascii="Times New Roman" w:hAnsi="Times New Roman" w:cs="Times New Roman"/>
          <w:i/>
          <w:iCs/>
          <w:sz w:val="24"/>
          <w:szCs w:val="24"/>
        </w:rPr>
        <w:t>Keller’s Brand Equity Model — What It Is &amp; How to Use It</w:t>
      </w:r>
      <w:r w:rsidRPr="00800821">
        <w:rPr>
          <w:rFonts w:ascii="Times New Roman" w:hAnsi="Times New Roman" w:cs="Times New Roman"/>
          <w:sz w:val="24"/>
          <w:szCs w:val="24"/>
        </w:rPr>
        <w:t xml:space="preserve">. [online] Medium. Available at: </w:t>
      </w:r>
      <w:hyperlink r:id="rId16" w:history="1">
        <w:r w:rsidRPr="00800821">
          <w:rPr>
            <w:rStyle w:val="Hyperlink0"/>
            <w:rFonts w:eastAsia="Arial Unicode MS"/>
          </w:rPr>
          <w:t>https://medium.com/@keatonhawker/kellers-brand-equity-model-what-it-is-how-to-use-it-84e42d562299</w:t>
        </w:r>
      </w:hyperlink>
      <w:r w:rsidRPr="00800821">
        <w:rPr>
          <w:rFonts w:ascii="Times New Roman" w:hAnsi="Times New Roman" w:cs="Times New Roman"/>
          <w:sz w:val="24"/>
          <w:szCs w:val="24"/>
        </w:rPr>
        <w:t>.</w:t>
      </w:r>
    </w:p>
    <w:p w14:paraId="346C4E97"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rPr>
      </w:pPr>
      <w:r w:rsidRPr="00800821">
        <w:rPr>
          <w:rFonts w:ascii="Times New Roman" w:hAnsi="Times New Roman" w:cs="Times New Roman"/>
          <w:sz w:val="24"/>
          <w:szCs w:val="24"/>
        </w:rPr>
        <w:t>Madhani, P.M., 2010. Resource based view (RBV) of competitive advantage: an overview. </w:t>
      </w:r>
      <w:r w:rsidRPr="00800821">
        <w:rPr>
          <w:rFonts w:ascii="Times New Roman" w:hAnsi="Times New Roman" w:cs="Times New Roman"/>
          <w:i/>
          <w:iCs/>
          <w:sz w:val="24"/>
          <w:szCs w:val="24"/>
        </w:rPr>
        <w:t>Resource based view: concepts and practices, Pankaj Madhani, ed</w:t>
      </w:r>
      <w:r w:rsidRPr="00800821">
        <w:rPr>
          <w:rFonts w:ascii="Times New Roman" w:hAnsi="Times New Roman" w:cs="Times New Roman"/>
          <w:sz w:val="24"/>
          <w:szCs w:val="24"/>
        </w:rPr>
        <w:t>, pp.3-22.</w:t>
      </w:r>
    </w:p>
    <w:p w14:paraId="3A0FBEDD" w14:textId="77777777" w:rsidR="005D4308" w:rsidRPr="00800821" w:rsidRDefault="005D4308" w:rsidP="0038590E">
      <w:pPr>
        <w:pStyle w:val="Body"/>
        <w:spacing w:after="0" w:line="480" w:lineRule="auto"/>
        <w:ind w:left="720" w:hanging="720"/>
        <w:rPr>
          <w:rFonts w:ascii="Times New Roman" w:eastAsia="Times New Roman" w:hAnsi="Times New Roman" w:cs="Times New Roman"/>
          <w:sz w:val="24"/>
          <w:szCs w:val="24"/>
        </w:rPr>
      </w:pPr>
      <w:r w:rsidRPr="00CE17C1">
        <w:rPr>
          <w:rFonts w:ascii="Times New Roman" w:hAnsi="Times New Roman" w:cs="Times New Roman"/>
          <w:sz w:val="24"/>
          <w:szCs w:val="24"/>
          <w:lang w:val="de-DE"/>
        </w:rPr>
        <w:t xml:space="preserve">So, J.T., </w:t>
      </w:r>
      <w:proofErr w:type="spellStart"/>
      <w:r w:rsidRPr="00CE17C1">
        <w:rPr>
          <w:rFonts w:ascii="Times New Roman" w:hAnsi="Times New Roman" w:cs="Times New Roman"/>
          <w:sz w:val="24"/>
          <w:szCs w:val="24"/>
          <w:lang w:val="de-DE"/>
        </w:rPr>
        <w:t>Danaher</w:t>
      </w:r>
      <w:proofErr w:type="spellEnd"/>
      <w:r w:rsidRPr="00CE17C1">
        <w:rPr>
          <w:rFonts w:ascii="Times New Roman" w:hAnsi="Times New Roman" w:cs="Times New Roman"/>
          <w:sz w:val="24"/>
          <w:szCs w:val="24"/>
          <w:lang w:val="de-DE"/>
        </w:rPr>
        <w:t xml:space="preserve">, T. and Gupta, S., 2015. </w:t>
      </w:r>
      <w:r w:rsidRPr="00800821">
        <w:rPr>
          <w:rFonts w:ascii="Times New Roman" w:hAnsi="Times New Roman" w:cs="Times New Roman"/>
          <w:sz w:val="24"/>
          <w:szCs w:val="24"/>
        </w:rPr>
        <w:t>What do customers get and give in return for loyalty program membership?. </w:t>
      </w:r>
      <w:r w:rsidRPr="00800821">
        <w:rPr>
          <w:rFonts w:ascii="Times New Roman" w:hAnsi="Times New Roman" w:cs="Times New Roman"/>
          <w:i/>
          <w:iCs/>
          <w:sz w:val="24"/>
          <w:szCs w:val="24"/>
        </w:rPr>
        <w:t>Australasian Marketing Journal</w:t>
      </w:r>
      <w:r w:rsidRPr="00800821">
        <w:rPr>
          <w:rFonts w:ascii="Times New Roman" w:hAnsi="Times New Roman" w:cs="Times New Roman"/>
          <w:sz w:val="24"/>
          <w:szCs w:val="24"/>
        </w:rPr>
        <w:t>, </w:t>
      </w:r>
      <w:r w:rsidRPr="00800821">
        <w:rPr>
          <w:rFonts w:ascii="Times New Roman" w:hAnsi="Times New Roman" w:cs="Times New Roman"/>
          <w:i/>
          <w:iCs/>
          <w:sz w:val="24"/>
          <w:szCs w:val="24"/>
        </w:rPr>
        <w:t>23</w:t>
      </w:r>
      <w:r w:rsidRPr="00800821">
        <w:rPr>
          <w:rFonts w:ascii="Times New Roman" w:hAnsi="Times New Roman" w:cs="Times New Roman"/>
          <w:sz w:val="24"/>
          <w:szCs w:val="24"/>
        </w:rPr>
        <w:t>(3), pp.196-206.</w:t>
      </w:r>
    </w:p>
    <w:p w14:paraId="0919ED1E" w14:textId="77777777" w:rsidR="005D4308" w:rsidRPr="00800821" w:rsidRDefault="005D4308" w:rsidP="0038590E">
      <w:pPr>
        <w:pStyle w:val="Body"/>
        <w:spacing w:after="0" w:line="480" w:lineRule="auto"/>
        <w:rPr>
          <w:rFonts w:ascii="Times New Roman" w:hAnsi="Times New Roman" w:cs="Times New Roman"/>
          <w:sz w:val="24"/>
          <w:szCs w:val="24"/>
        </w:rPr>
      </w:pPr>
      <w:r w:rsidRPr="00800821">
        <w:rPr>
          <w:rFonts w:ascii="Times New Roman" w:hAnsi="Times New Roman" w:cs="Times New Roman"/>
          <w:sz w:val="24"/>
          <w:szCs w:val="24"/>
        </w:rPr>
        <w:t>Varadarajan, R., 2010. Strategic marketing and marketing strategy: domain, definition, fundamental issues and foundational premises. </w:t>
      </w:r>
      <w:r w:rsidRPr="00800821">
        <w:rPr>
          <w:rFonts w:ascii="Times New Roman" w:hAnsi="Times New Roman" w:cs="Times New Roman"/>
          <w:i/>
          <w:iCs/>
          <w:sz w:val="24"/>
          <w:szCs w:val="24"/>
        </w:rPr>
        <w:t>Journal of the academy of marketing science</w:t>
      </w:r>
      <w:r w:rsidRPr="00800821">
        <w:rPr>
          <w:rFonts w:ascii="Times New Roman" w:hAnsi="Times New Roman" w:cs="Times New Roman"/>
          <w:sz w:val="24"/>
          <w:szCs w:val="24"/>
        </w:rPr>
        <w:t>, </w:t>
      </w:r>
      <w:r w:rsidRPr="00800821">
        <w:rPr>
          <w:rFonts w:ascii="Times New Roman" w:hAnsi="Times New Roman" w:cs="Times New Roman"/>
          <w:i/>
          <w:iCs/>
          <w:sz w:val="24"/>
          <w:szCs w:val="24"/>
        </w:rPr>
        <w:t>38</w:t>
      </w:r>
      <w:r w:rsidRPr="00800821">
        <w:rPr>
          <w:rFonts w:ascii="Times New Roman" w:hAnsi="Times New Roman" w:cs="Times New Roman"/>
          <w:sz w:val="24"/>
          <w:szCs w:val="24"/>
        </w:rPr>
        <w:t>, pp.119-140.</w:t>
      </w:r>
    </w:p>
    <w:p w14:paraId="38772243" w14:textId="77777777" w:rsidR="00783C2D" w:rsidRPr="00783C2D" w:rsidRDefault="00783C2D" w:rsidP="005D4308">
      <w:pPr>
        <w:spacing w:after="0" w:line="480" w:lineRule="auto"/>
        <w:jc w:val="center"/>
        <w:rPr>
          <w:rFonts w:ascii="Times New Roman" w:hAnsi="Times New Roman"/>
          <w:b/>
          <w:bCs/>
          <w:sz w:val="32"/>
          <w:szCs w:val="32"/>
          <w:lang w:val="en-US"/>
        </w:rPr>
      </w:pPr>
    </w:p>
    <w:sectPr w:rsidR="00783C2D" w:rsidRPr="00783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D011D"/>
    <w:multiLevelType w:val="multilevel"/>
    <w:tmpl w:val="C2B6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533CA"/>
    <w:multiLevelType w:val="multilevel"/>
    <w:tmpl w:val="FF48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A101D"/>
    <w:multiLevelType w:val="hybridMultilevel"/>
    <w:tmpl w:val="95405F14"/>
    <w:styleLink w:val="ImportedStyle3"/>
    <w:lvl w:ilvl="0" w:tplc="DB8881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3AB6E40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974225B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C1EE930">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4B86354">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14264E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84A2AC90">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ACDACD9E">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62EE14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1B2B75E1"/>
    <w:multiLevelType w:val="hybridMultilevel"/>
    <w:tmpl w:val="9D86B17E"/>
    <w:numStyleLink w:val="ImportedStyle5"/>
  </w:abstractNum>
  <w:abstractNum w:abstractNumId="4" w15:restartNumberingAfterBreak="0">
    <w:nsid w:val="233A2110"/>
    <w:multiLevelType w:val="hybridMultilevel"/>
    <w:tmpl w:val="39304110"/>
    <w:styleLink w:val="ImportedStyle2"/>
    <w:lvl w:ilvl="0" w:tplc="867A59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46C10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F48B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6029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2CC5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56013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D76B7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5069A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1883A0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60D0C49"/>
    <w:multiLevelType w:val="multilevel"/>
    <w:tmpl w:val="06100C64"/>
    <w:styleLink w:val="ImportedStyle1"/>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440"/>
        </w:tabs>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87D6D1B"/>
    <w:multiLevelType w:val="hybridMultilevel"/>
    <w:tmpl w:val="C5D86A3C"/>
    <w:numStyleLink w:val="ImportedStyle4"/>
  </w:abstractNum>
  <w:abstractNum w:abstractNumId="7" w15:restartNumberingAfterBreak="0">
    <w:nsid w:val="2E73368D"/>
    <w:multiLevelType w:val="hybridMultilevel"/>
    <w:tmpl w:val="F5C89C42"/>
    <w:styleLink w:val="ImportedStyle6"/>
    <w:lvl w:ilvl="0" w:tplc="0824C69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17D0C62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44A002B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457AA69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624B40C">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D1A564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514E0C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61039BC">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B14388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 w15:restartNumberingAfterBreak="0">
    <w:nsid w:val="362B3E69"/>
    <w:multiLevelType w:val="hybridMultilevel"/>
    <w:tmpl w:val="0E9A9112"/>
    <w:lvl w:ilvl="0" w:tplc="A1A234A6">
      <w:start w:val="1"/>
      <w:numFmt w:val="bullet"/>
      <w:lvlText w:val=""/>
      <w:lvlJc w:val="left"/>
      <w:pPr>
        <w:ind w:left="720" w:hanging="360"/>
      </w:pPr>
      <w:rPr>
        <w:rFonts w:ascii="Symbol" w:hAnsi="Symbol" w:hint="default"/>
      </w:rPr>
    </w:lvl>
    <w:lvl w:ilvl="1" w:tplc="0F4A0BF4" w:tentative="1">
      <w:start w:val="1"/>
      <w:numFmt w:val="bullet"/>
      <w:lvlText w:val="o"/>
      <w:lvlJc w:val="left"/>
      <w:pPr>
        <w:ind w:left="1440" w:hanging="360"/>
      </w:pPr>
      <w:rPr>
        <w:rFonts w:ascii="Courier New" w:hAnsi="Courier New" w:cs="Courier New" w:hint="default"/>
      </w:rPr>
    </w:lvl>
    <w:lvl w:ilvl="2" w:tplc="D4929D9C" w:tentative="1">
      <w:start w:val="1"/>
      <w:numFmt w:val="bullet"/>
      <w:lvlText w:val=""/>
      <w:lvlJc w:val="left"/>
      <w:pPr>
        <w:ind w:left="2160" w:hanging="360"/>
      </w:pPr>
      <w:rPr>
        <w:rFonts w:ascii="Wingdings" w:hAnsi="Wingdings" w:hint="default"/>
      </w:rPr>
    </w:lvl>
    <w:lvl w:ilvl="3" w:tplc="08645E86" w:tentative="1">
      <w:start w:val="1"/>
      <w:numFmt w:val="bullet"/>
      <w:lvlText w:val=""/>
      <w:lvlJc w:val="left"/>
      <w:pPr>
        <w:ind w:left="2880" w:hanging="360"/>
      </w:pPr>
      <w:rPr>
        <w:rFonts w:ascii="Symbol" w:hAnsi="Symbol" w:hint="default"/>
      </w:rPr>
    </w:lvl>
    <w:lvl w:ilvl="4" w:tplc="A2DA1838" w:tentative="1">
      <w:start w:val="1"/>
      <w:numFmt w:val="bullet"/>
      <w:lvlText w:val="o"/>
      <w:lvlJc w:val="left"/>
      <w:pPr>
        <w:ind w:left="3600" w:hanging="360"/>
      </w:pPr>
      <w:rPr>
        <w:rFonts w:ascii="Courier New" w:hAnsi="Courier New" w:cs="Courier New" w:hint="default"/>
      </w:rPr>
    </w:lvl>
    <w:lvl w:ilvl="5" w:tplc="8B7C7784" w:tentative="1">
      <w:start w:val="1"/>
      <w:numFmt w:val="bullet"/>
      <w:lvlText w:val=""/>
      <w:lvlJc w:val="left"/>
      <w:pPr>
        <w:ind w:left="4320" w:hanging="360"/>
      </w:pPr>
      <w:rPr>
        <w:rFonts w:ascii="Wingdings" w:hAnsi="Wingdings" w:hint="default"/>
      </w:rPr>
    </w:lvl>
    <w:lvl w:ilvl="6" w:tplc="83E2FDA4" w:tentative="1">
      <w:start w:val="1"/>
      <w:numFmt w:val="bullet"/>
      <w:lvlText w:val=""/>
      <w:lvlJc w:val="left"/>
      <w:pPr>
        <w:ind w:left="5040" w:hanging="360"/>
      </w:pPr>
      <w:rPr>
        <w:rFonts w:ascii="Symbol" w:hAnsi="Symbol" w:hint="default"/>
      </w:rPr>
    </w:lvl>
    <w:lvl w:ilvl="7" w:tplc="3CC8253A" w:tentative="1">
      <w:start w:val="1"/>
      <w:numFmt w:val="bullet"/>
      <w:lvlText w:val="o"/>
      <w:lvlJc w:val="left"/>
      <w:pPr>
        <w:ind w:left="5760" w:hanging="360"/>
      </w:pPr>
      <w:rPr>
        <w:rFonts w:ascii="Courier New" w:hAnsi="Courier New" w:cs="Courier New" w:hint="default"/>
      </w:rPr>
    </w:lvl>
    <w:lvl w:ilvl="8" w:tplc="8738CF2C" w:tentative="1">
      <w:start w:val="1"/>
      <w:numFmt w:val="bullet"/>
      <w:lvlText w:val=""/>
      <w:lvlJc w:val="left"/>
      <w:pPr>
        <w:ind w:left="6480" w:hanging="360"/>
      </w:pPr>
      <w:rPr>
        <w:rFonts w:ascii="Wingdings" w:hAnsi="Wingdings" w:hint="default"/>
      </w:rPr>
    </w:lvl>
  </w:abstractNum>
  <w:abstractNum w:abstractNumId="9" w15:restartNumberingAfterBreak="0">
    <w:nsid w:val="440F2D51"/>
    <w:multiLevelType w:val="multilevel"/>
    <w:tmpl w:val="7692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FB4F24"/>
    <w:multiLevelType w:val="hybridMultilevel"/>
    <w:tmpl w:val="39304110"/>
    <w:numStyleLink w:val="ImportedStyle2"/>
  </w:abstractNum>
  <w:abstractNum w:abstractNumId="11" w15:restartNumberingAfterBreak="0">
    <w:nsid w:val="4CD41C3B"/>
    <w:multiLevelType w:val="hybridMultilevel"/>
    <w:tmpl w:val="95405F14"/>
    <w:numStyleLink w:val="ImportedStyle3"/>
  </w:abstractNum>
  <w:abstractNum w:abstractNumId="12" w15:restartNumberingAfterBreak="0">
    <w:nsid w:val="5196403F"/>
    <w:multiLevelType w:val="hybridMultilevel"/>
    <w:tmpl w:val="F5C89C42"/>
    <w:numStyleLink w:val="ImportedStyle6"/>
  </w:abstractNum>
  <w:abstractNum w:abstractNumId="13" w15:restartNumberingAfterBreak="0">
    <w:nsid w:val="57076441"/>
    <w:multiLevelType w:val="hybridMultilevel"/>
    <w:tmpl w:val="C5D86A3C"/>
    <w:styleLink w:val="ImportedStyle4"/>
    <w:lvl w:ilvl="0" w:tplc="EEE804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C3E788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5FA0D18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62237B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F328CF6">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27CB96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9D2CCF0">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A9E43FC">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1D65CE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4" w15:restartNumberingAfterBreak="0">
    <w:nsid w:val="5B4072E0"/>
    <w:multiLevelType w:val="hybridMultilevel"/>
    <w:tmpl w:val="9D86B17E"/>
    <w:styleLink w:val="ImportedStyle5"/>
    <w:lvl w:ilvl="0" w:tplc="DDB864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62EC71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F9AA965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E50DFF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782C132">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08C890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A582BA6">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A1E6C3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4CEA207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 w15:restartNumberingAfterBreak="0">
    <w:nsid w:val="5CDD4F13"/>
    <w:multiLevelType w:val="multilevel"/>
    <w:tmpl w:val="C278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C94140"/>
    <w:multiLevelType w:val="multilevel"/>
    <w:tmpl w:val="EAA8BC24"/>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9830B03"/>
    <w:multiLevelType w:val="multilevel"/>
    <w:tmpl w:val="4F421C12"/>
    <w:lvl w:ilvl="0">
      <w:start w:val="1"/>
      <w:numFmt w:val="decimal"/>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630" w:hanging="3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218621E"/>
    <w:multiLevelType w:val="multilevel"/>
    <w:tmpl w:val="06100C64"/>
    <w:numStyleLink w:val="ImportedStyle1"/>
  </w:abstractNum>
  <w:num w:numId="1" w16cid:durableId="230040693">
    <w:abstractNumId w:val="16"/>
  </w:num>
  <w:num w:numId="2" w16cid:durableId="1392772818">
    <w:abstractNumId w:val="1"/>
  </w:num>
  <w:num w:numId="3" w16cid:durableId="1485513583">
    <w:abstractNumId w:val="9"/>
  </w:num>
  <w:num w:numId="4" w16cid:durableId="300038618">
    <w:abstractNumId w:val="15"/>
  </w:num>
  <w:num w:numId="5" w16cid:durableId="749695927">
    <w:abstractNumId w:val="0"/>
  </w:num>
  <w:num w:numId="6" w16cid:durableId="169608436">
    <w:abstractNumId w:val="8"/>
  </w:num>
  <w:num w:numId="7" w16cid:durableId="2023237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83405400">
    <w:abstractNumId w:val="17"/>
  </w:num>
  <w:num w:numId="9" w16cid:durableId="104276435">
    <w:abstractNumId w:val="17"/>
    <w:lvlOverride w:ilvl="0">
      <w:startOverride w:val="2"/>
    </w:lvlOverride>
  </w:num>
  <w:num w:numId="10" w16cid:durableId="713888286">
    <w:abstractNumId w:val="17"/>
    <w:lvlOverride w:ilvl="1">
      <w:startOverride w:val="2"/>
    </w:lvlOverride>
  </w:num>
  <w:num w:numId="11" w16cid:durableId="1703945348">
    <w:abstractNumId w:val="17"/>
    <w:lvlOverride w:ilvl="1">
      <w:startOverride w:val="3"/>
    </w:lvlOverride>
  </w:num>
  <w:num w:numId="12" w16cid:durableId="1353801544">
    <w:abstractNumId w:val="17"/>
    <w:lvlOverride w:ilvl="1">
      <w:startOverride w:val="4"/>
    </w:lvlOverride>
  </w:num>
  <w:num w:numId="13" w16cid:durableId="604533564">
    <w:abstractNumId w:val="17"/>
    <w:lvlOverride w:ilvl="1">
      <w:startOverride w:val="5"/>
    </w:lvlOverride>
  </w:num>
  <w:num w:numId="14" w16cid:durableId="1155730164">
    <w:abstractNumId w:val="17"/>
    <w:lvlOverride w:ilvl="1">
      <w:startOverride w:val="6"/>
    </w:lvlOverride>
  </w:num>
  <w:num w:numId="15" w16cid:durableId="643239856">
    <w:abstractNumId w:val="17"/>
    <w:lvlOverride w:ilvl="0">
      <w:startOverride w:val="3"/>
    </w:lvlOverride>
  </w:num>
  <w:num w:numId="16" w16cid:durableId="1214778707">
    <w:abstractNumId w:val="17"/>
    <w:lvlOverride w:ilvl="0">
      <w:startOverride w:val="1"/>
      <w:lvl w:ilvl="0">
        <w:start w:val="1"/>
        <w:numFmt w:val="decimal"/>
        <w:lvlText w:val="%1."/>
        <w:lvlJc w:val="left"/>
        <w:pPr>
          <w:ind w:left="6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666"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926" w:hanging="5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926" w:hanging="5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209" w:hanging="8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209" w:hanging="8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491" w:hanging="1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91" w:hanging="1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491" w:hanging="11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2012029655">
    <w:abstractNumId w:val="5"/>
  </w:num>
  <w:num w:numId="18" w16cid:durableId="1276786864">
    <w:abstractNumId w:val="18"/>
  </w:num>
  <w:num w:numId="19" w16cid:durableId="590237001">
    <w:abstractNumId w:val="4"/>
  </w:num>
  <w:num w:numId="20" w16cid:durableId="27294741">
    <w:abstractNumId w:val="10"/>
  </w:num>
  <w:num w:numId="21" w16cid:durableId="479886309">
    <w:abstractNumId w:val="2"/>
  </w:num>
  <w:num w:numId="22" w16cid:durableId="308440154">
    <w:abstractNumId w:val="11"/>
  </w:num>
  <w:num w:numId="23" w16cid:durableId="1574731597">
    <w:abstractNumId w:val="13"/>
  </w:num>
  <w:num w:numId="24" w16cid:durableId="1925261155">
    <w:abstractNumId w:val="6"/>
  </w:num>
  <w:num w:numId="25" w16cid:durableId="827667766">
    <w:abstractNumId w:val="18"/>
    <w:lvlOverride w:ilvl="1">
      <w:startOverride w:val="3"/>
    </w:lvlOverride>
  </w:num>
  <w:num w:numId="26" w16cid:durableId="1628315878">
    <w:abstractNumId w:val="14"/>
  </w:num>
  <w:num w:numId="27" w16cid:durableId="435902694">
    <w:abstractNumId w:val="3"/>
  </w:num>
  <w:num w:numId="28" w16cid:durableId="117309794">
    <w:abstractNumId w:val="18"/>
    <w:lvlOverride w:ilvl="1">
      <w:startOverride w:val="6"/>
    </w:lvlOverride>
  </w:num>
  <w:num w:numId="29" w16cid:durableId="1876114524">
    <w:abstractNumId w:val="7"/>
  </w:num>
  <w:num w:numId="30" w16cid:durableId="500589306">
    <w:abstractNumId w:val="12"/>
  </w:num>
  <w:num w:numId="31" w16cid:durableId="1899970771">
    <w:abstractNumId w:val="18"/>
    <w:lvlOverride w:ilvl="0">
      <w:startOverride w:val="3"/>
    </w:lvlOverride>
  </w:num>
  <w:num w:numId="32" w16cid:durableId="92819808">
    <w:abstractNumId w:val="18"/>
    <w:lvlOverride w:ilvl="0">
      <w:startOverride w:val="1"/>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750" w:hanging="39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20"/>
    <w:rsid w:val="00011A54"/>
    <w:rsid w:val="000B1FD9"/>
    <w:rsid w:val="000B3B31"/>
    <w:rsid w:val="000C6903"/>
    <w:rsid w:val="000D4857"/>
    <w:rsid w:val="00142E9E"/>
    <w:rsid w:val="002105DC"/>
    <w:rsid w:val="00284773"/>
    <w:rsid w:val="002E2367"/>
    <w:rsid w:val="00311BB4"/>
    <w:rsid w:val="003246F5"/>
    <w:rsid w:val="00333B14"/>
    <w:rsid w:val="00353AC2"/>
    <w:rsid w:val="0038590E"/>
    <w:rsid w:val="00391F2E"/>
    <w:rsid w:val="00397386"/>
    <w:rsid w:val="003D6196"/>
    <w:rsid w:val="003F2A52"/>
    <w:rsid w:val="00407596"/>
    <w:rsid w:val="004079A1"/>
    <w:rsid w:val="00421FF9"/>
    <w:rsid w:val="00431563"/>
    <w:rsid w:val="00456AE3"/>
    <w:rsid w:val="0049138D"/>
    <w:rsid w:val="004B4266"/>
    <w:rsid w:val="004C0C33"/>
    <w:rsid w:val="004F4E5C"/>
    <w:rsid w:val="00500D45"/>
    <w:rsid w:val="00523133"/>
    <w:rsid w:val="00545622"/>
    <w:rsid w:val="005A0E30"/>
    <w:rsid w:val="005D4308"/>
    <w:rsid w:val="006015D0"/>
    <w:rsid w:val="0063082D"/>
    <w:rsid w:val="00632904"/>
    <w:rsid w:val="00636E88"/>
    <w:rsid w:val="006735B5"/>
    <w:rsid w:val="0068631E"/>
    <w:rsid w:val="006A3720"/>
    <w:rsid w:val="006D4113"/>
    <w:rsid w:val="006E446C"/>
    <w:rsid w:val="006F241D"/>
    <w:rsid w:val="00716AD7"/>
    <w:rsid w:val="00783C2D"/>
    <w:rsid w:val="007908DB"/>
    <w:rsid w:val="007A773D"/>
    <w:rsid w:val="007C146C"/>
    <w:rsid w:val="007C32D5"/>
    <w:rsid w:val="007D2A99"/>
    <w:rsid w:val="007D6041"/>
    <w:rsid w:val="007E46D4"/>
    <w:rsid w:val="00800821"/>
    <w:rsid w:val="00825BD6"/>
    <w:rsid w:val="00830D16"/>
    <w:rsid w:val="008B7706"/>
    <w:rsid w:val="00920983"/>
    <w:rsid w:val="00952E73"/>
    <w:rsid w:val="00966356"/>
    <w:rsid w:val="00982DA0"/>
    <w:rsid w:val="009B748F"/>
    <w:rsid w:val="009F701B"/>
    <w:rsid w:val="00A12BEB"/>
    <w:rsid w:val="00A16B85"/>
    <w:rsid w:val="00A21297"/>
    <w:rsid w:val="00A50F7C"/>
    <w:rsid w:val="00A757FC"/>
    <w:rsid w:val="00A92634"/>
    <w:rsid w:val="00B4087B"/>
    <w:rsid w:val="00B65407"/>
    <w:rsid w:val="00B82E49"/>
    <w:rsid w:val="00BC47B8"/>
    <w:rsid w:val="00BE226F"/>
    <w:rsid w:val="00C607EC"/>
    <w:rsid w:val="00C93D8C"/>
    <w:rsid w:val="00CE01D4"/>
    <w:rsid w:val="00CE17C1"/>
    <w:rsid w:val="00D03201"/>
    <w:rsid w:val="00D333AE"/>
    <w:rsid w:val="00D9695B"/>
    <w:rsid w:val="00E6305C"/>
    <w:rsid w:val="00E93CF6"/>
    <w:rsid w:val="00EB71B3"/>
    <w:rsid w:val="00EF5B2C"/>
    <w:rsid w:val="00F028EE"/>
    <w:rsid w:val="00F723D0"/>
    <w:rsid w:val="00F94A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74C56"/>
  <w15:chartTrackingRefBased/>
  <w15:docId w15:val="{25B2744F-F66E-419D-9DE1-082C8753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720"/>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6A37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6A37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37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7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7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7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6A37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37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7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7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720"/>
    <w:rPr>
      <w:rFonts w:eastAsiaTheme="majorEastAsia" w:cstheme="majorBidi"/>
      <w:color w:val="272727" w:themeColor="text1" w:themeTint="D8"/>
    </w:rPr>
  </w:style>
  <w:style w:type="paragraph" w:styleId="Title">
    <w:name w:val="Title"/>
    <w:basedOn w:val="Normal"/>
    <w:next w:val="Normal"/>
    <w:link w:val="TitleChar"/>
    <w:uiPriority w:val="10"/>
    <w:qFormat/>
    <w:rsid w:val="006A3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720"/>
    <w:pPr>
      <w:spacing w:before="160"/>
      <w:jc w:val="center"/>
    </w:pPr>
    <w:rPr>
      <w:i/>
      <w:iCs/>
      <w:color w:val="404040" w:themeColor="text1" w:themeTint="BF"/>
    </w:rPr>
  </w:style>
  <w:style w:type="character" w:customStyle="1" w:styleId="QuoteChar">
    <w:name w:val="Quote Char"/>
    <w:basedOn w:val="DefaultParagraphFont"/>
    <w:link w:val="Quote"/>
    <w:uiPriority w:val="29"/>
    <w:rsid w:val="006A3720"/>
    <w:rPr>
      <w:i/>
      <w:iCs/>
      <w:color w:val="404040" w:themeColor="text1" w:themeTint="BF"/>
    </w:rPr>
  </w:style>
  <w:style w:type="paragraph" w:styleId="ListParagraph">
    <w:name w:val="List Paragraph"/>
    <w:basedOn w:val="Normal"/>
    <w:link w:val="ListParagraphChar"/>
    <w:qFormat/>
    <w:rsid w:val="006A3720"/>
    <w:pPr>
      <w:ind w:left="720"/>
      <w:contextualSpacing/>
    </w:pPr>
  </w:style>
  <w:style w:type="character" w:styleId="IntenseEmphasis">
    <w:name w:val="Intense Emphasis"/>
    <w:basedOn w:val="DefaultParagraphFont"/>
    <w:uiPriority w:val="21"/>
    <w:qFormat/>
    <w:rsid w:val="006A3720"/>
    <w:rPr>
      <w:i/>
      <w:iCs/>
      <w:color w:val="0F4761" w:themeColor="accent1" w:themeShade="BF"/>
    </w:rPr>
  </w:style>
  <w:style w:type="paragraph" w:styleId="IntenseQuote">
    <w:name w:val="Intense Quote"/>
    <w:basedOn w:val="Normal"/>
    <w:next w:val="Normal"/>
    <w:link w:val="IntenseQuoteChar"/>
    <w:uiPriority w:val="30"/>
    <w:qFormat/>
    <w:rsid w:val="006A37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720"/>
    <w:rPr>
      <w:i/>
      <w:iCs/>
      <w:color w:val="0F4761" w:themeColor="accent1" w:themeShade="BF"/>
    </w:rPr>
  </w:style>
  <w:style w:type="character" w:styleId="IntenseReference">
    <w:name w:val="Intense Reference"/>
    <w:basedOn w:val="DefaultParagraphFont"/>
    <w:uiPriority w:val="32"/>
    <w:qFormat/>
    <w:rsid w:val="006A3720"/>
    <w:rPr>
      <w:b/>
      <w:bCs/>
      <w:smallCaps/>
      <w:color w:val="0F4761" w:themeColor="accent1" w:themeShade="BF"/>
      <w:spacing w:val="5"/>
    </w:rPr>
  </w:style>
  <w:style w:type="character" w:customStyle="1" w:styleId="ListParagraphChar">
    <w:name w:val="List Paragraph Char"/>
    <w:link w:val="ListParagraph"/>
    <w:uiPriority w:val="34"/>
    <w:locked/>
    <w:rsid w:val="006A3720"/>
  </w:style>
  <w:style w:type="paragraph" w:styleId="TOCHeading">
    <w:name w:val="TOC Heading"/>
    <w:basedOn w:val="Heading1"/>
    <w:next w:val="Normal"/>
    <w:uiPriority w:val="39"/>
    <w:unhideWhenUsed/>
    <w:qFormat/>
    <w:rsid w:val="006A3720"/>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6A3720"/>
    <w:pPr>
      <w:spacing w:after="100"/>
      <w:ind w:left="220"/>
    </w:pPr>
  </w:style>
  <w:style w:type="paragraph" w:styleId="TOC1">
    <w:name w:val="toc 1"/>
    <w:basedOn w:val="Normal"/>
    <w:next w:val="Normal"/>
    <w:autoRedefine/>
    <w:uiPriority w:val="39"/>
    <w:unhideWhenUsed/>
    <w:rsid w:val="006A3720"/>
    <w:pPr>
      <w:spacing w:after="100"/>
    </w:pPr>
  </w:style>
  <w:style w:type="character" w:styleId="Hyperlink">
    <w:name w:val="Hyperlink"/>
    <w:basedOn w:val="DefaultParagraphFont"/>
    <w:uiPriority w:val="99"/>
    <w:unhideWhenUsed/>
    <w:rsid w:val="006A3720"/>
    <w:rPr>
      <w:color w:val="467886" w:themeColor="hyperlink"/>
      <w:u w:val="single"/>
    </w:rPr>
  </w:style>
  <w:style w:type="paragraph" w:styleId="NormalWeb">
    <w:name w:val="Normal (Web)"/>
    <w:basedOn w:val="Normal"/>
    <w:unhideWhenUsed/>
    <w:rsid w:val="006A3720"/>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basedOn w:val="DefaultParagraphFont"/>
    <w:uiPriority w:val="22"/>
    <w:qFormat/>
    <w:rsid w:val="006A3720"/>
    <w:rPr>
      <w:b/>
      <w:bCs/>
    </w:rPr>
  </w:style>
  <w:style w:type="paragraph" w:styleId="TOC3">
    <w:name w:val="toc 3"/>
    <w:basedOn w:val="Normal"/>
    <w:next w:val="Normal"/>
    <w:autoRedefine/>
    <w:uiPriority w:val="39"/>
    <w:unhideWhenUsed/>
    <w:rsid w:val="006A3720"/>
    <w:pPr>
      <w:spacing w:after="100"/>
      <w:ind w:left="440"/>
    </w:pPr>
  </w:style>
  <w:style w:type="character" w:styleId="CommentReference">
    <w:name w:val="annotation reference"/>
    <w:basedOn w:val="DefaultParagraphFont"/>
    <w:uiPriority w:val="99"/>
    <w:semiHidden/>
    <w:unhideWhenUsed/>
    <w:rsid w:val="00431563"/>
    <w:rPr>
      <w:sz w:val="16"/>
      <w:szCs w:val="16"/>
    </w:rPr>
  </w:style>
  <w:style w:type="paragraph" w:styleId="CommentText">
    <w:name w:val="annotation text"/>
    <w:basedOn w:val="Normal"/>
    <w:link w:val="CommentTextChar"/>
    <w:uiPriority w:val="99"/>
    <w:unhideWhenUsed/>
    <w:rsid w:val="00431563"/>
    <w:pPr>
      <w:spacing w:line="240" w:lineRule="auto"/>
    </w:pPr>
    <w:rPr>
      <w:sz w:val="20"/>
      <w:szCs w:val="20"/>
    </w:rPr>
  </w:style>
  <w:style w:type="character" w:customStyle="1" w:styleId="CommentTextChar">
    <w:name w:val="Comment Text Char"/>
    <w:basedOn w:val="DefaultParagraphFont"/>
    <w:link w:val="CommentText"/>
    <w:uiPriority w:val="99"/>
    <w:rsid w:val="00431563"/>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1563"/>
    <w:rPr>
      <w:b/>
      <w:bCs/>
    </w:rPr>
  </w:style>
  <w:style w:type="character" w:customStyle="1" w:styleId="CommentSubjectChar">
    <w:name w:val="Comment Subject Char"/>
    <w:basedOn w:val="CommentTextChar"/>
    <w:link w:val="CommentSubject"/>
    <w:uiPriority w:val="99"/>
    <w:semiHidden/>
    <w:rsid w:val="00431563"/>
    <w:rPr>
      <w:rFonts w:ascii="Calibri" w:eastAsia="Calibri" w:hAnsi="Calibri" w:cs="Times New Roman"/>
      <w:b/>
      <w:bCs/>
      <w:kern w:val="0"/>
      <w:sz w:val="20"/>
      <w:szCs w:val="20"/>
      <w14:ligatures w14:val="none"/>
    </w:rPr>
  </w:style>
  <w:style w:type="paragraph" w:customStyle="1" w:styleId="Heading">
    <w:name w:val="Heading"/>
    <w:next w:val="Body"/>
    <w:rsid w:val="005D4308"/>
    <w:pPr>
      <w:keepNext/>
      <w:keepLines/>
      <w:pBdr>
        <w:top w:val="nil"/>
        <w:left w:val="nil"/>
        <w:bottom w:val="nil"/>
        <w:right w:val="nil"/>
        <w:between w:val="nil"/>
        <w:bar w:val="nil"/>
      </w:pBdr>
      <w:spacing w:before="360" w:after="80" w:line="276" w:lineRule="auto"/>
      <w:outlineLvl w:val="0"/>
    </w:pPr>
    <w:rPr>
      <w:rFonts w:ascii="Aptos Display" w:eastAsia="Aptos Display" w:hAnsi="Aptos Display" w:cs="Aptos Display"/>
      <w:color w:val="0F4761"/>
      <w:kern w:val="0"/>
      <w:sz w:val="40"/>
      <w:szCs w:val="40"/>
      <w:u w:color="0F4761"/>
      <w:bdr w:val="nil"/>
      <w:lang w:eastAsia="en-GB"/>
      <w14:textOutline w14:w="0" w14:cap="flat" w14:cmpd="sng" w14:algn="ctr">
        <w14:noFill/>
        <w14:prstDash w14:val="solid"/>
        <w14:bevel/>
      </w14:textOutline>
      <w14:ligatures w14:val="none"/>
    </w:rPr>
  </w:style>
  <w:style w:type="paragraph" w:customStyle="1" w:styleId="Body">
    <w:name w:val="Body"/>
    <w:rsid w:val="005D4308"/>
    <w:pPr>
      <w:pBdr>
        <w:top w:val="nil"/>
        <w:left w:val="nil"/>
        <w:bottom w:val="nil"/>
        <w:right w:val="nil"/>
        <w:between w:val="nil"/>
        <w:bar w:val="nil"/>
      </w:pBdr>
      <w:spacing w:after="200" w:line="276" w:lineRule="auto"/>
    </w:pPr>
    <w:rPr>
      <w:rFonts w:ascii="Calibri" w:eastAsia="Arial Unicode MS" w:hAnsi="Calibri" w:cs="Arial Unicode MS"/>
      <w:color w:val="000000"/>
      <w:kern w:val="0"/>
      <w:sz w:val="22"/>
      <w:szCs w:val="22"/>
      <w:u w:color="000000"/>
      <w:bdr w:val="nil"/>
      <w:lang w:eastAsia="en-GB"/>
      <w14:textOutline w14:w="0" w14:cap="flat" w14:cmpd="sng" w14:algn="ctr">
        <w14:noFill/>
        <w14:prstDash w14:val="solid"/>
        <w14:bevel/>
      </w14:textOutline>
      <w14:ligatures w14:val="none"/>
    </w:rPr>
  </w:style>
  <w:style w:type="numbering" w:customStyle="1" w:styleId="ImportedStyle1">
    <w:name w:val="Imported Style 1"/>
    <w:rsid w:val="005D4308"/>
    <w:pPr>
      <w:numPr>
        <w:numId w:val="17"/>
      </w:numPr>
    </w:pPr>
  </w:style>
  <w:style w:type="numbering" w:customStyle="1" w:styleId="ImportedStyle2">
    <w:name w:val="Imported Style 2"/>
    <w:rsid w:val="005D4308"/>
    <w:pPr>
      <w:numPr>
        <w:numId w:val="19"/>
      </w:numPr>
    </w:pPr>
  </w:style>
  <w:style w:type="numbering" w:customStyle="1" w:styleId="ImportedStyle3">
    <w:name w:val="Imported Style 3"/>
    <w:rsid w:val="005D4308"/>
    <w:pPr>
      <w:numPr>
        <w:numId w:val="21"/>
      </w:numPr>
    </w:pPr>
  </w:style>
  <w:style w:type="numbering" w:customStyle="1" w:styleId="ImportedStyle4">
    <w:name w:val="Imported Style 4"/>
    <w:rsid w:val="005D4308"/>
    <w:pPr>
      <w:numPr>
        <w:numId w:val="23"/>
      </w:numPr>
    </w:pPr>
  </w:style>
  <w:style w:type="numbering" w:customStyle="1" w:styleId="ImportedStyle5">
    <w:name w:val="Imported Style 5"/>
    <w:rsid w:val="005D4308"/>
    <w:pPr>
      <w:numPr>
        <w:numId w:val="26"/>
      </w:numPr>
    </w:pPr>
  </w:style>
  <w:style w:type="numbering" w:customStyle="1" w:styleId="ImportedStyle6">
    <w:name w:val="Imported Style 6"/>
    <w:rsid w:val="005D4308"/>
    <w:pPr>
      <w:numPr>
        <w:numId w:val="29"/>
      </w:numPr>
    </w:pPr>
  </w:style>
  <w:style w:type="character" w:customStyle="1" w:styleId="Link">
    <w:name w:val="Link"/>
    <w:rsid w:val="005D4308"/>
    <w:rPr>
      <w:outline w:val="0"/>
      <w:color w:val="467886"/>
      <w:u w:val="single" w:color="467886"/>
    </w:rPr>
  </w:style>
  <w:style w:type="character" w:customStyle="1" w:styleId="Hyperlink0">
    <w:name w:val="Hyperlink.0"/>
    <w:basedOn w:val="Link"/>
    <w:rsid w:val="005D4308"/>
    <w:rPr>
      <w:rFonts w:ascii="Times New Roman" w:eastAsia="Times New Roman" w:hAnsi="Times New Roman" w:cs="Times New Roman"/>
      <w:outline w:val="0"/>
      <w:color w:val="467886"/>
      <w:sz w:val="24"/>
      <w:szCs w:val="24"/>
      <w:u w:val="single" w:color="46788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693713">
      <w:bodyDiv w:val="1"/>
      <w:marLeft w:val="0"/>
      <w:marRight w:val="0"/>
      <w:marTop w:val="0"/>
      <w:marBottom w:val="0"/>
      <w:divBdr>
        <w:top w:val="none" w:sz="0" w:space="0" w:color="auto"/>
        <w:left w:val="none" w:sz="0" w:space="0" w:color="auto"/>
        <w:bottom w:val="none" w:sz="0" w:space="0" w:color="auto"/>
        <w:right w:val="none" w:sz="0" w:space="0" w:color="auto"/>
      </w:divBdr>
    </w:div>
    <w:div w:id="534929658">
      <w:bodyDiv w:val="1"/>
      <w:marLeft w:val="0"/>
      <w:marRight w:val="0"/>
      <w:marTop w:val="0"/>
      <w:marBottom w:val="0"/>
      <w:divBdr>
        <w:top w:val="none" w:sz="0" w:space="0" w:color="auto"/>
        <w:left w:val="none" w:sz="0" w:space="0" w:color="auto"/>
        <w:bottom w:val="none" w:sz="0" w:space="0" w:color="auto"/>
        <w:right w:val="none" w:sz="0" w:space="0" w:color="auto"/>
      </w:divBdr>
    </w:div>
    <w:div w:id="1022324396">
      <w:bodyDiv w:val="1"/>
      <w:marLeft w:val="0"/>
      <w:marRight w:val="0"/>
      <w:marTop w:val="0"/>
      <w:marBottom w:val="0"/>
      <w:divBdr>
        <w:top w:val="none" w:sz="0" w:space="0" w:color="auto"/>
        <w:left w:val="none" w:sz="0" w:space="0" w:color="auto"/>
        <w:bottom w:val="none" w:sz="0" w:space="0" w:color="auto"/>
        <w:right w:val="none" w:sz="0" w:space="0" w:color="auto"/>
      </w:divBdr>
    </w:div>
    <w:div w:id="1057627660">
      <w:bodyDiv w:val="1"/>
      <w:marLeft w:val="0"/>
      <w:marRight w:val="0"/>
      <w:marTop w:val="0"/>
      <w:marBottom w:val="0"/>
      <w:divBdr>
        <w:top w:val="none" w:sz="0" w:space="0" w:color="auto"/>
        <w:left w:val="none" w:sz="0" w:space="0" w:color="auto"/>
        <w:bottom w:val="none" w:sz="0" w:space="0" w:color="auto"/>
        <w:right w:val="none" w:sz="0" w:space="0" w:color="auto"/>
      </w:divBdr>
    </w:div>
    <w:div w:id="1065685771">
      <w:bodyDiv w:val="1"/>
      <w:marLeft w:val="0"/>
      <w:marRight w:val="0"/>
      <w:marTop w:val="0"/>
      <w:marBottom w:val="0"/>
      <w:divBdr>
        <w:top w:val="none" w:sz="0" w:space="0" w:color="auto"/>
        <w:left w:val="none" w:sz="0" w:space="0" w:color="auto"/>
        <w:bottom w:val="none" w:sz="0" w:space="0" w:color="auto"/>
        <w:right w:val="none" w:sz="0" w:space="0" w:color="auto"/>
      </w:divBdr>
    </w:div>
    <w:div w:id="1074203860">
      <w:bodyDiv w:val="1"/>
      <w:marLeft w:val="0"/>
      <w:marRight w:val="0"/>
      <w:marTop w:val="0"/>
      <w:marBottom w:val="0"/>
      <w:divBdr>
        <w:top w:val="none" w:sz="0" w:space="0" w:color="auto"/>
        <w:left w:val="none" w:sz="0" w:space="0" w:color="auto"/>
        <w:bottom w:val="none" w:sz="0" w:space="0" w:color="auto"/>
        <w:right w:val="none" w:sz="0" w:space="0" w:color="auto"/>
      </w:divBdr>
    </w:div>
    <w:div w:id="1157647146">
      <w:bodyDiv w:val="1"/>
      <w:marLeft w:val="0"/>
      <w:marRight w:val="0"/>
      <w:marTop w:val="0"/>
      <w:marBottom w:val="0"/>
      <w:divBdr>
        <w:top w:val="none" w:sz="0" w:space="0" w:color="auto"/>
        <w:left w:val="none" w:sz="0" w:space="0" w:color="auto"/>
        <w:bottom w:val="none" w:sz="0" w:space="0" w:color="auto"/>
        <w:right w:val="none" w:sz="0" w:space="0" w:color="auto"/>
      </w:divBdr>
    </w:div>
    <w:div w:id="1173253378">
      <w:bodyDiv w:val="1"/>
      <w:marLeft w:val="0"/>
      <w:marRight w:val="0"/>
      <w:marTop w:val="0"/>
      <w:marBottom w:val="0"/>
      <w:divBdr>
        <w:top w:val="none" w:sz="0" w:space="0" w:color="auto"/>
        <w:left w:val="none" w:sz="0" w:space="0" w:color="auto"/>
        <w:bottom w:val="none" w:sz="0" w:space="0" w:color="auto"/>
        <w:right w:val="none" w:sz="0" w:space="0" w:color="auto"/>
      </w:divBdr>
    </w:div>
    <w:div w:id="1432821470">
      <w:bodyDiv w:val="1"/>
      <w:marLeft w:val="0"/>
      <w:marRight w:val="0"/>
      <w:marTop w:val="0"/>
      <w:marBottom w:val="0"/>
      <w:divBdr>
        <w:top w:val="none" w:sz="0" w:space="0" w:color="auto"/>
        <w:left w:val="none" w:sz="0" w:space="0" w:color="auto"/>
        <w:bottom w:val="none" w:sz="0" w:space="0" w:color="auto"/>
        <w:right w:val="none" w:sz="0" w:space="0" w:color="auto"/>
      </w:divBdr>
    </w:div>
    <w:div w:id="1664317559">
      <w:bodyDiv w:val="1"/>
      <w:marLeft w:val="0"/>
      <w:marRight w:val="0"/>
      <w:marTop w:val="0"/>
      <w:marBottom w:val="0"/>
      <w:divBdr>
        <w:top w:val="none" w:sz="0" w:space="0" w:color="auto"/>
        <w:left w:val="none" w:sz="0" w:space="0" w:color="auto"/>
        <w:bottom w:val="none" w:sz="0" w:space="0" w:color="auto"/>
        <w:right w:val="none" w:sz="0" w:space="0" w:color="auto"/>
      </w:divBdr>
    </w:div>
    <w:div w:id="202023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businesscouncil/2023/12/22/navigating-the-ever-evolving-landscape-of-hospitality-investment/" TargetMode="External"/><Relationship Id="rId13" Type="http://schemas.openxmlformats.org/officeDocument/2006/relationships/hyperlink" Target="https://www.marketingweek.com/ihg-hotels-revamped-loyalty-biggest-campaig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marketingdive.com/news/ihg-hotels-resorts-ad-campaign-travel-loyalty-rewards/62888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um.com/@keatonhawker/kellers-brand-equity-model-what-it-is-how-to-use-it-84e42d56229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hgplc.com/en/news-and-media/news-releases/2024/full-year-results-for-the-year-to-31-dec-2023" TargetMode="External"/><Relationship Id="rId5" Type="http://schemas.openxmlformats.org/officeDocument/2006/relationships/webSettings" Target="webSettings.xml"/><Relationship Id="rId15" Type="http://schemas.openxmlformats.org/officeDocument/2006/relationships/hyperlink" Target="https://www.deloitte.com/uk/en/Industries/consumer/research/hospitality-industry-outlook-2023.html" TargetMode="External"/><Relationship Id="rId10" Type="http://schemas.openxmlformats.org/officeDocument/2006/relationships/hyperlink" Target="https://www.ihgplc.com/~/media/Files/I/Ihg-Plc/investors/results/2023/6-december/ihg-investor-deck-dec-2023.pdf" TargetMode="External"/><Relationship Id="rId4" Type="http://schemas.openxmlformats.org/officeDocument/2006/relationships/settings" Target="settings.xml"/><Relationship Id="rId9" Type="http://schemas.openxmlformats.org/officeDocument/2006/relationships/hyperlink" Target="https://skift.com/2023/01/10/blended-travel-comes-of-age/" TargetMode="External"/><Relationship Id="rId14" Type="http://schemas.openxmlformats.org/officeDocument/2006/relationships/hyperlink" Target="https://moz.com/beginners-guide-to-s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4A659-F663-480E-9AE9-8C7723EEB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6040</Words>
  <Characters>34433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Walczynski</dc:creator>
  <cp:keywords/>
  <dc:description/>
  <cp:lastModifiedBy>grzegorz Walczynski</cp:lastModifiedBy>
  <cp:revision>45</cp:revision>
  <dcterms:created xsi:type="dcterms:W3CDTF">2024-07-06T22:15:00Z</dcterms:created>
  <dcterms:modified xsi:type="dcterms:W3CDTF">2024-07-12T11:24:00Z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bbbbd01f32c43258d7da33b089c08d0bcfb89074c52b862893087dd91cd7a2bf</vt:lpwstr>
  </property>
</Properties>
</file>