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B617E" w14:textId="77777777" w:rsidR="00E00394" w:rsidRDefault="00E00394" w:rsidP="00F26F6E">
      <w:pPr>
        <w:spacing w:line="360" w:lineRule="auto"/>
        <w:ind w:left="360" w:hanging="360"/>
      </w:pPr>
    </w:p>
    <w:p w14:paraId="4C5B7B4B" w14:textId="4AB11CF4" w:rsidR="00E00394" w:rsidRDefault="00107DDE" w:rsidP="00E00394">
      <w:pPr>
        <w:pStyle w:val="ListParagraph"/>
        <w:spacing w:line="360" w:lineRule="auto"/>
        <w:ind w:left="360"/>
        <w:rPr>
          <w:rFonts w:ascii="Arial" w:hAnsi="Arial" w:cs="Arial"/>
          <w:b/>
          <w:bCs/>
          <w:sz w:val="22"/>
          <w:szCs w:val="22"/>
        </w:rPr>
      </w:pPr>
      <w:r>
        <w:rPr>
          <w:rFonts w:ascii="Arial" w:hAnsi="Arial" w:cs="Arial"/>
          <w:b/>
          <w:bCs/>
          <w:noProof/>
          <w:sz w:val="22"/>
          <w:szCs w:val="22"/>
        </w:rPr>
        <w:drawing>
          <wp:inline distT="0" distB="0" distL="0" distR="0" wp14:anchorId="07B09330" wp14:editId="1C0B440C">
            <wp:extent cx="24638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463800" cy="952500"/>
                    </a:xfrm>
                    <a:prstGeom prst="rect">
                      <a:avLst/>
                    </a:prstGeom>
                  </pic:spPr>
                </pic:pic>
              </a:graphicData>
            </a:graphic>
          </wp:inline>
        </w:drawing>
      </w:r>
    </w:p>
    <w:p w14:paraId="4E4C662E" w14:textId="63F8BFCF" w:rsidR="00E00394" w:rsidRDefault="00E00394" w:rsidP="00E00394">
      <w:pPr>
        <w:pStyle w:val="ListParagraph"/>
        <w:spacing w:line="360" w:lineRule="auto"/>
        <w:ind w:left="360"/>
        <w:rPr>
          <w:rFonts w:ascii="Arial" w:hAnsi="Arial" w:cs="Arial"/>
          <w:b/>
          <w:bCs/>
          <w:sz w:val="22"/>
          <w:szCs w:val="22"/>
        </w:rPr>
      </w:pPr>
    </w:p>
    <w:p w14:paraId="58E364E1" w14:textId="26A1EF2C" w:rsidR="00E00394" w:rsidRDefault="00E00394" w:rsidP="00E00394">
      <w:pPr>
        <w:pStyle w:val="ListParagraph"/>
        <w:spacing w:line="360" w:lineRule="auto"/>
        <w:ind w:left="360"/>
        <w:rPr>
          <w:rFonts w:ascii="Arial" w:hAnsi="Arial" w:cs="Arial"/>
          <w:b/>
          <w:bCs/>
          <w:sz w:val="22"/>
          <w:szCs w:val="22"/>
        </w:rPr>
      </w:pPr>
    </w:p>
    <w:p w14:paraId="2D611FE3" w14:textId="6790754C" w:rsidR="00E00394" w:rsidRDefault="00E00394" w:rsidP="00E00394">
      <w:pPr>
        <w:pStyle w:val="ListParagraph"/>
        <w:spacing w:line="360" w:lineRule="auto"/>
        <w:ind w:left="360"/>
        <w:rPr>
          <w:rFonts w:ascii="Arial" w:hAnsi="Arial" w:cs="Arial"/>
          <w:b/>
          <w:bCs/>
          <w:sz w:val="22"/>
          <w:szCs w:val="22"/>
        </w:rPr>
      </w:pPr>
    </w:p>
    <w:p w14:paraId="61D67171" w14:textId="7ACAF7C2" w:rsidR="00E00394" w:rsidRDefault="00E00394" w:rsidP="00E00394">
      <w:pPr>
        <w:pStyle w:val="ListParagraph"/>
        <w:spacing w:line="360" w:lineRule="auto"/>
        <w:ind w:left="360"/>
        <w:rPr>
          <w:rFonts w:ascii="Arial" w:hAnsi="Arial" w:cs="Arial"/>
          <w:b/>
          <w:bCs/>
          <w:sz w:val="22"/>
          <w:szCs w:val="22"/>
        </w:rPr>
      </w:pPr>
    </w:p>
    <w:p w14:paraId="578FBA0C" w14:textId="3FE13FD7" w:rsidR="00E00394" w:rsidRDefault="00E00394" w:rsidP="00E00394">
      <w:pPr>
        <w:pStyle w:val="ListParagraph"/>
        <w:spacing w:line="360" w:lineRule="auto"/>
        <w:ind w:left="360"/>
        <w:rPr>
          <w:rFonts w:ascii="Arial" w:hAnsi="Arial" w:cs="Arial"/>
          <w:b/>
          <w:bCs/>
          <w:sz w:val="22"/>
          <w:szCs w:val="22"/>
        </w:rPr>
      </w:pPr>
    </w:p>
    <w:p w14:paraId="3F5B0102" w14:textId="214284C4" w:rsidR="00E00394" w:rsidRDefault="00E00394" w:rsidP="00E00394">
      <w:pPr>
        <w:pStyle w:val="ListParagraph"/>
        <w:spacing w:line="360" w:lineRule="auto"/>
        <w:ind w:left="360"/>
        <w:rPr>
          <w:rFonts w:ascii="Arial" w:hAnsi="Arial" w:cs="Arial"/>
          <w:b/>
          <w:bCs/>
          <w:sz w:val="22"/>
          <w:szCs w:val="22"/>
        </w:rPr>
      </w:pPr>
    </w:p>
    <w:p w14:paraId="0FEC2148" w14:textId="546580C9" w:rsidR="00E00394" w:rsidRDefault="001D6B66" w:rsidP="00E00394">
      <w:pPr>
        <w:pStyle w:val="ListParagraph"/>
        <w:spacing w:line="360" w:lineRule="auto"/>
        <w:ind w:left="360"/>
        <w:rPr>
          <w:rFonts w:ascii="Arial" w:hAnsi="Arial" w:cs="Arial"/>
          <w:b/>
          <w:bCs/>
          <w:sz w:val="22"/>
          <w:szCs w:val="22"/>
        </w:rPr>
      </w:pPr>
      <w:r>
        <w:rPr>
          <w:rFonts w:ascii="Arial" w:hAnsi="Arial" w:cs="Arial"/>
          <w:b/>
          <w:bCs/>
          <w:sz w:val="22"/>
          <w:szCs w:val="22"/>
        </w:rPr>
        <w:t xml:space="preserve">Evaluation of different methods and tactics used to observe and </w:t>
      </w:r>
      <w:r w:rsidR="008F098B">
        <w:rPr>
          <w:rFonts w:ascii="Arial" w:hAnsi="Arial" w:cs="Arial"/>
          <w:b/>
          <w:bCs/>
          <w:sz w:val="22"/>
          <w:szCs w:val="22"/>
        </w:rPr>
        <w:t xml:space="preserve">command </w:t>
      </w:r>
      <w:r>
        <w:rPr>
          <w:rFonts w:ascii="Arial" w:hAnsi="Arial" w:cs="Arial"/>
          <w:b/>
          <w:bCs/>
          <w:sz w:val="22"/>
          <w:szCs w:val="22"/>
        </w:rPr>
        <w:t xml:space="preserve">the incidence of Covid-19 in the UK and </w:t>
      </w:r>
      <w:r w:rsidR="008F098B">
        <w:rPr>
          <w:rFonts w:ascii="Arial" w:hAnsi="Arial" w:cs="Arial"/>
          <w:b/>
          <w:bCs/>
          <w:sz w:val="22"/>
          <w:szCs w:val="22"/>
        </w:rPr>
        <w:t>Poland</w:t>
      </w:r>
    </w:p>
    <w:p w14:paraId="648B18AD" w14:textId="473E84FB" w:rsidR="00E00394" w:rsidRDefault="00E00394" w:rsidP="00E00394">
      <w:pPr>
        <w:pStyle w:val="ListParagraph"/>
        <w:spacing w:line="360" w:lineRule="auto"/>
        <w:ind w:left="360"/>
        <w:rPr>
          <w:rFonts w:ascii="Arial" w:hAnsi="Arial" w:cs="Arial"/>
          <w:b/>
          <w:bCs/>
          <w:sz w:val="22"/>
          <w:szCs w:val="22"/>
        </w:rPr>
      </w:pPr>
    </w:p>
    <w:p w14:paraId="44806CBF" w14:textId="0DD8B3E1" w:rsidR="00E00394" w:rsidRDefault="00E00394" w:rsidP="00E00394">
      <w:pPr>
        <w:pStyle w:val="ListParagraph"/>
        <w:spacing w:line="360" w:lineRule="auto"/>
        <w:ind w:left="360"/>
        <w:rPr>
          <w:rFonts w:ascii="Arial" w:hAnsi="Arial" w:cs="Arial"/>
          <w:b/>
          <w:bCs/>
          <w:sz w:val="22"/>
          <w:szCs w:val="22"/>
        </w:rPr>
      </w:pPr>
    </w:p>
    <w:p w14:paraId="4D798612" w14:textId="4A193761" w:rsidR="00E00394" w:rsidRDefault="00E00394" w:rsidP="00E00394">
      <w:pPr>
        <w:pStyle w:val="ListParagraph"/>
        <w:spacing w:line="360" w:lineRule="auto"/>
        <w:ind w:left="360"/>
        <w:rPr>
          <w:rFonts w:ascii="Arial" w:hAnsi="Arial" w:cs="Arial"/>
          <w:b/>
          <w:bCs/>
          <w:sz w:val="22"/>
          <w:szCs w:val="22"/>
        </w:rPr>
      </w:pPr>
    </w:p>
    <w:p w14:paraId="446E7215" w14:textId="5C1B7468" w:rsidR="00E00394" w:rsidRDefault="00E00394" w:rsidP="00E00394">
      <w:pPr>
        <w:pStyle w:val="ListParagraph"/>
        <w:spacing w:line="360" w:lineRule="auto"/>
        <w:ind w:left="360"/>
        <w:rPr>
          <w:rFonts w:ascii="Arial" w:hAnsi="Arial" w:cs="Arial"/>
          <w:b/>
          <w:bCs/>
          <w:sz w:val="22"/>
          <w:szCs w:val="22"/>
        </w:rPr>
      </w:pPr>
    </w:p>
    <w:p w14:paraId="244D9F63" w14:textId="50E85821" w:rsidR="00E00394" w:rsidRDefault="00E00394" w:rsidP="00E00394">
      <w:pPr>
        <w:pStyle w:val="ListParagraph"/>
        <w:spacing w:line="360" w:lineRule="auto"/>
        <w:ind w:left="360"/>
        <w:rPr>
          <w:rFonts w:ascii="Arial" w:hAnsi="Arial" w:cs="Arial"/>
          <w:b/>
          <w:bCs/>
          <w:sz w:val="22"/>
          <w:szCs w:val="22"/>
        </w:rPr>
      </w:pPr>
    </w:p>
    <w:p w14:paraId="7C89C88B" w14:textId="4CDF858A" w:rsidR="00E00394" w:rsidRDefault="00E00394" w:rsidP="00E00394">
      <w:pPr>
        <w:pStyle w:val="ListParagraph"/>
        <w:spacing w:line="360" w:lineRule="auto"/>
        <w:ind w:left="360"/>
        <w:rPr>
          <w:rFonts w:ascii="Arial" w:hAnsi="Arial" w:cs="Arial"/>
          <w:b/>
          <w:bCs/>
          <w:sz w:val="22"/>
          <w:szCs w:val="22"/>
        </w:rPr>
      </w:pPr>
    </w:p>
    <w:p w14:paraId="3612E184" w14:textId="0D624B64" w:rsidR="00E00394" w:rsidRDefault="00E00394" w:rsidP="00E00394">
      <w:pPr>
        <w:pStyle w:val="ListParagraph"/>
        <w:spacing w:line="360" w:lineRule="auto"/>
        <w:ind w:left="360"/>
        <w:rPr>
          <w:rFonts w:ascii="Arial" w:hAnsi="Arial" w:cs="Arial"/>
          <w:b/>
          <w:bCs/>
          <w:sz w:val="22"/>
          <w:szCs w:val="22"/>
        </w:rPr>
      </w:pPr>
    </w:p>
    <w:p w14:paraId="0EF2E4EB" w14:textId="1744B795" w:rsidR="00E00394" w:rsidRDefault="00E00394" w:rsidP="00E00394">
      <w:pPr>
        <w:pStyle w:val="ListParagraph"/>
        <w:spacing w:line="360" w:lineRule="auto"/>
        <w:ind w:left="360"/>
        <w:rPr>
          <w:rFonts w:ascii="Arial" w:hAnsi="Arial" w:cs="Arial"/>
          <w:b/>
          <w:bCs/>
          <w:sz w:val="22"/>
          <w:szCs w:val="22"/>
        </w:rPr>
      </w:pPr>
    </w:p>
    <w:p w14:paraId="4243890C" w14:textId="70781B43" w:rsidR="00E00394" w:rsidRPr="001109D6" w:rsidRDefault="001109D6" w:rsidP="001D6B66">
      <w:pPr>
        <w:spacing w:line="360" w:lineRule="auto"/>
        <w:ind w:firstLine="360"/>
        <w:rPr>
          <w:rFonts w:ascii="Arial" w:hAnsi="Arial" w:cs="Arial"/>
        </w:rPr>
      </w:pPr>
      <w:r w:rsidRPr="001109D6">
        <w:rPr>
          <w:rFonts w:ascii="Arial" w:hAnsi="Arial" w:cs="Arial"/>
          <w:b/>
          <w:bCs/>
        </w:rPr>
        <w:t>Student name:</w:t>
      </w:r>
      <w:r w:rsidR="001D6B66">
        <w:rPr>
          <w:rFonts w:ascii="Arial" w:hAnsi="Arial" w:cs="Arial"/>
          <w:b/>
          <w:bCs/>
        </w:rPr>
        <w:tab/>
      </w:r>
      <w:r>
        <w:rPr>
          <w:rFonts w:ascii="Arial" w:hAnsi="Arial" w:cs="Arial"/>
          <w:b/>
          <w:bCs/>
        </w:rPr>
        <w:tab/>
      </w:r>
      <w:r>
        <w:rPr>
          <w:rFonts w:ascii="Arial" w:hAnsi="Arial" w:cs="Arial"/>
        </w:rPr>
        <w:t>Agata Anna Kruczek</w:t>
      </w:r>
    </w:p>
    <w:p w14:paraId="1C565864" w14:textId="4ABAD20D" w:rsidR="001109D6" w:rsidRPr="001109D6" w:rsidRDefault="001109D6" w:rsidP="00E00394">
      <w:pPr>
        <w:pStyle w:val="ListParagraph"/>
        <w:spacing w:line="360" w:lineRule="auto"/>
        <w:ind w:left="360"/>
        <w:rPr>
          <w:rFonts w:ascii="Arial" w:hAnsi="Arial" w:cs="Arial"/>
          <w:b/>
          <w:bCs/>
        </w:rPr>
      </w:pPr>
      <w:r w:rsidRPr="001109D6">
        <w:rPr>
          <w:rFonts w:ascii="Arial" w:hAnsi="Arial" w:cs="Arial"/>
          <w:b/>
          <w:bCs/>
        </w:rPr>
        <w:t>Student ID:</w:t>
      </w:r>
      <w:r w:rsidR="001D6B66">
        <w:rPr>
          <w:rFonts w:ascii="Arial" w:hAnsi="Arial" w:cs="Arial"/>
          <w:b/>
          <w:bCs/>
        </w:rPr>
        <w:tab/>
      </w:r>
      <w:r>
        <w:rPr>
          <w:rFonts w:ascii="Arial" w:hAnsi="Arial" w:cs="Arial"/>
          <w:b/>
          <w:bCs/>
        </w:rPr>
        <w:tab/>
      </w:r>
      <w:r>
        <w:rPr>
          <w:rFonts w:ascii="Arial" w:hAnsi="Arial" w:cs="Arial"/>
        </w:rPr>
        <w:t>2007078</w:t>
      </w:r>
      <w:r>
        <w:rPr>
          <w:rFonts w:ascii="Arial" w:hAnsi="Arial" w:cs="Arial"/>
          <w:b/>
          <w:bCs/>
        </w:rPr>
        <w:tab/>
      </w:r>
    </w:p>
    <w:p w14:paraId="4620B6E4" w14:textId="701531CD" w:rsidR="001109D6" w:rsidRPr="001109D6" w:rsidRDefault="001109D6" w:rsidP="00E00394">
      <w:pPr>
        <w:pStyle w:val="ListParagraph"/>
        <w:spacing w:line="360" w:lineRule="auto"/>
        <w:ind w:left="360"/>
        <w:rPr>
          <w:rFonts w:ascii="Arial" w:hAnsi="Arial" w:cs="Arial"/>
          <w:b/>
          <w:bCs/>
        </w:rPr>
      </w:pPr>
    </w:p>
    <w:p w14:paraId="782471AA" w14:textId="7C19082C" w:rsidR="001109D6" w:rsidRPr="001109D6" w:rsidRDefault="001109D6" w:rsidP="00E00394">
      <w:pPr>
        <w:pStyle w:val="ListParagraph"/>
        <w:spacing w:line="360" w:lineRule="auto"/>
        <w:ind w:left="360"/>
        <w:rPr>
          <w:rFonts w:ascii="Arial" w:hAnsi="Arial" w:cs="Arial"/>
        </w:rPr>
      </w:pPr>
      <w:r w:rsidRPr="001109D6">
        <w:rPr>
          <w:rFonts w:ascii="Arial" w:hAnsi="Arial" w:cs="Arial"/>
          <w:b/>
          <w:bCs/>
        </w:rPr>
        <w:t>Module name:</w:t>
      </w:r>
      <w:r w:rsidR="001D6B66">
        <w:rPr>
          <w:rFonts w:ascii="Arial" w:hAnsi="Arial" w:cs="Arial"/>
          <w:b/>
          <w:bCs/>
        </w:rPr>
        <w:tab/>
      </w:r>
      <w:r>
        <w:rPr>
          <w:rFonts w:ascii="Arial" w:hAnsi="Arial" w:cs="Arial"/>
          <w:b/>
          <w:bCs/>
        </w:rPr>
        <w:tab/>
      </w:r>
      <w:r>
        <w:rPr>
          <w:rFonts w:ascii="Arial" w:hAnsi="Arial" w:cs="Arial"/>
        </w:rPr>
        <w:t>Public Health Policy</w:t>
      </w:r>
    </w:p>
    <w:p w14:paraId="0BC092E8" w14:textId="675B7CD0" w:rsidR="001109D6" w:rsidRPr="001109D6" w:rsidRDefault="001109D6" w:rsidP="00E00394">
      <w:pPr>
        <w:pStyle w:val="ListParagraph"/>
        <w:spacing w:line="360" w:lineRule="auto"/>
        <w:ind w:left="360"/>
        <w:rPr>
          <w:rFonts w:ascii="Arial" w:hAnsi="Arial" w:cs="Arial"/>
        </w:rPr>
      </w:pPr>
      <w:r w:rsidRPr="001109D6">
        <w:rPr>
          <w:rFonts w:ascii="Arial" w:hAnsi="Arial" w:cs="Arial"/>
          <w:b/>
          <w:bCs/>
        </w:rPr>
        <w:t>Module code:</w:t>
      </w:r>
      <w:r w:rsidR="001D6B66">
        <w:rPr>
          <w:rFonts w:ascii="Arial" w:hAnsi="Arial" w:cs="Arial"/>
          <w:b/>
          <w:bCs/>
        </w:rPr>
        <w:tab/>
      </w:r>
      <w:r>
        <w:rPr>
          <w:rFonts w:ascii="Arial" w:hAnsi="Arial" w:cs="Arial"/>
          <w:b/>
          <w:bCs/>
        </w:rPr>
        <w:tab/>
      </w:r>
      <w:r>
        <w:rPr>
          <w:rFonts w:ascii="Arial" w:hAnsi="Arial" w:cs="Arial"/>
        </w:rPr>
        <w:t>BMHP5013_LON</w:t>
      </w:r>
    </w:p>
    <w:p w14:paraId="45151C3C" w14:textId="11884F51" w:rsidR="001109D6" w:rsidRPr="001109D6" w:rsidRDefault="001109D6" w:rsidP="00E00394">
      <w:pPr>
        <w:pStyle w:val="ListParagraph"/>
        <w:spacing w:line="360" w:lineRule="auto"/>
        <w:ind w:left="360"/>
        <w:rPr>
          <w:rFonts w:ascii="Arial" w:hAnsi="Arial" w:cs="Arial"/>
          <w:b/>
          <w:bCs/>
        </w:rPr>
      </w:pPr>
      <w:r w:rsidRPr="001109D6">
        <w:rPr>
          <w:rFonts w:ascii="Arial" w:hAnsi="Arial" w:cs="Arial"/>
          <w:b/>
          <w:bCs/>
        </w:rPr>
        <w:t>Lecturer name:</w:t>
      </w:r>
      <w:r w:rsidR="001D6B66">
        <w:rPr>
          <w:rFonts w:ascii="Arial" w:hAnsi="Arial" w:cs="Arial"/>
          <w:b/>
          <w:bCs/>
        </w:rPr>
        <w:tab/>
      </w:r>
      <w:r w:rsidR="001D6B66">
        <w:rPr>
          <w:rFonts w:ascii="Arial" w:hAnsi="Arial" w:cs="Arial"/>
          <w:b/>
          <w:bCs/>
        </w:rPr>
        <w:tab/>
      </w:r>
      <w:r w:rsidR="001D6B66">
        <w:rPr>
          <w:rFonts w:ascii="Arial" w:hAnsi="Arial" w:cs="Arial"/>
        </w:rPr>
        <w:t>Dr Edward Goka</w:t>
      </w:r>
      <w:r>
        <w:rPr>
          <w:rFonts w:ascii="Arial" w:hAnsi="Arial" w:cs="Arial"/>
          <w:b/>
          <w:bCs/>
        </w:rPr>
        <w:tab/>
      </w:r>
    </w:p>
    <w:p w14:paraId="388F1A2C" w14:textId="64EBD210" w:rsidR="00E00394" w:rsidRPr="001109D6" w:rsidRDefault="00E00394" w:rsidP="00E00394">
      <w:pPr>
        <w:pStyle w:val="ListParagraph"/>
        <w:spacing w:line="360" w:lineRule="auto"/>
        <w:ind w:left="360"/>
        <w:rPr>
          <w:rFonts w:ascii="Arial" w:hAnsi="Arial" w:cs="Arial"/>
          <w:b/>
          <w:bCs/>
        </w:rPr>
      </w:pPr>
    </w:p>
    <w:p w14:paraId="45E6A5F9" w14:textId="3C7A2C75" w:rsidR="00E00394" w:rsidRDefault="00E00394" w:rsidP="00E00394">
      <w:pPr>
        <w:pStyle w:val="ListParagraph"/>
        <w:spacing w:line="360" w:lineRule="auto"/>
        <w:ind w:left="360"/>
        <w:rPr>
          <w:rFonts w:ascii="Arial" w:hAnsi="Arial" w:cs="Arial"/>
          <w:b/>
          <w:bCs/>
          <w:sz w:val="22"/>
          <w:szCs w:val="22"/>
        </w:rPr>
      </w:pPr>
    </w:p>
    <w:p w14:paraId="360846AB" w14:textId="768BD081" w:rsidR="00E00394" w:rsidRDefault="00E00394" w:rsidP="00E00394">
      <w:pPr>
        <w:pStyle w:val="ListParagraph"/>
        <w:spacing w:line="360" w:lineRule="auto"/>
        <w:ind w:left="360"/>
        <w:rPr>
          <w:rFonts w:ascii="Arial" w:hAnsi="Arial" w:cs="Arial"/>
          <w:b/>
          <w:bCs/>
          <w:sz w:val="22"/>
          <w:szCs w:val="22"/>
        </w:rPr>
      </w:pPr>
    </w:p>
    <w:p w14:paraId="6CCAE284" w14:textId="3E60D352" w:rsidR="00E00394" w:rsidRDefault="00E00394" w:rsidP="00E00394">
      <w:pPr>
        <w:pStyle w:val="ListParagraph"/>
        <w:spacing w:line="360" w:lineRule="auto"/>
        <w:ind w:left="360"/>
        <w:rPr>
          <w:rFonts w:ascii="Arial" w:hAnsi="Arial" w:cs="Arial"/>
          <w:b/>
          <w:bCs/>
          <w:sz w:val="22"/>
          <w:szCs w:val="22"/>
        </w:rPr>
      </w:pPr>
    </w:p>
    <w:p w14:paraId="2397C3E3" w14:textId="10429FCD" w:rsidR="00E00394" w:rsidRDefault="00E00394" w:rsidP="00E00394">
      <w:pPr>
        <w:pStyle w:val="ListParagraph"/>
        <w:spacing w:line="360" w:lineRule="auto"/>
        <w:ind w:left="360"/>
        <w:rPr>
          <w:rFonts w:ascii="Arial" w:hAnsi="Arial" w:cs="Arial"/>
          <w:b/>
          <w:bCs/>
          <w:sz w:val="22"/>
          <w:szCs w:val="22"/>
        </w:rPr>
      </w:pPr>
    </w:p>
    <w:p w14:paraId="66F9481F" w14:textId="0450C680" w:rsidR="00E00394" w:rsidRDefault="00E00394" w:rsidP="00E00394">
      <w:pPr>
        <w:pStyle w:val="ListParagraph"/>
        <w:spacing w:line="360" w:lineRule="auto"/>
        <w:ind w:left="360"/>
        <w:rPr>
          <w:rFonts w:ascii="Arial" w:hAnsi="Arial" w:cs="Arial"/>
          <w:b/>
          <w:bCs/>
          <w:sz w:val="22"/>
          <w:szCs w:val="22"/>
        </w:rPr>
      </w:pPr>
    </w:p>
    <w:p w14:paraId="29DBCBEE" w14:textId="702B4279" w:rsidR="00E00394" w:rsidRDefault="00E00394" w:rsidP="00E00394">
      <w:pPr>
        <w:pStyle w:val="ListParagraph"/>
        <w:spacing w:line="360" w:lineRule="auto"/>
        <w:ind w:left="360"/>
        <w:rPr>
          <w:rFonts w:ascii="Arial" w:hAnsi="Arial" w:cs="Arial"/>
          <w:b/>
          <w:bCs/>
          <w:sz w:val="22"/>
          <w:szCs w:val="22"/>
        </w:rPr>
      </w:pPr>
    </w:p>
    <w:p w14:paraId="46A21411" w14:textId="52E8B09C" w:rsidR="00E00394" w:rsidRDefault="00E00394" w:rsidP="00E00394">
      <w:pPr>
        <w:pStyle w:val="ListParagraph"/>
        <w:spacing w:line="360" w:lineRule="auto"/>
        <w:ind w:left="360"/>
        <w:rPr>
          <w:rFonts w:ascii="Arial" w:hAnsi="Arial" w:cs="Arial"/>
          <w:b/>
          <w:bCs/>
          <w:sz w:val="22"/>
          <w:szCs w:val="22"/>
        </w:rPr>
      </w:pPr>
    </w:p>
    <w:p w14:paraId="43CC21BF" w14:textId="09376465" w:rsidR="00E00394" w:rsidRDefault="00E00394" w:rsidP="00E00394">
      <w:pPr>
        <w:pStyle w:val="ListParagraph"/>
        <w:spacing w:line="360" w:lineRule="auto"/>
        <w:ind w:left="360"/>
        <w:rPr>
          <w:rFonts w:ascii="Arial" w:hAnsi="Arial" w:cs="Arial"/>
          <w:b/>
          <w:bCs/>
          <w:sz w:val="22"/>
          <w:szCs w:val="22"/>
        </w:rPr>
      </w:pPr>
    </w:p>
    <w:p w14:paraId="56FE6DF4" w14:textId="77777777" w:rsidR="00A358D4" w:rsidRDefault="00A358D4" w:rsidP="00E00394">
      <w:pPr>
        <w:pStyle w:val="ListParagraph"/>
        <w:spacing w:line="360" w:lineRule="auto"/>
        <w:ind w:left="360"/>
        <w:rPr>
          <w:rFonts w:ascii="Arial" w:hAnsi="Arial" w:cs="Arial"/>
          <w:b/>
          <w:bCs/>
          <w:sz w:val="22"/>
          <w:szCs w:val="22"/>
        </w:rPr>
      </w:pPr>
    </w:p>
    <w:p w14:paraId="4A6167F7" w14:textId="77777777" w:rsidR="00A358D4" w:rsidRDefault="00A358D4" w:rsidP="00E00394">
      <w:pPr>
        <w:pStyle w:val="ListParagraph"/>
        <w:spacing w:line="360" w:lineRule="auto"/>
        <w:ind w:left="360"/>
        <w:rPr>
          <w:rFonts w:ascii="Arial" w:hAnsi="Arial" w:cs="Arial"/>
          <w:b/>
          <w:bCs/>
          <w:sz w:val="22"/>
          <w:szCs w:val="22"/>
        </w:rPr>
      </w:pPr>
    </w:p>
    <w:p w14:paraId="2D133F86" w14:textId="79CD0C65" w:rsidR="00E00394" w:rsidRDefault="00A358D4" w:rsidP="00E00394">
      <w:pPr>
        <w:pStyle w:val="ListParagraph"/>
        <w:spacing w:line="360" w:lineRule="auto"/>
        <w:ind w:left="360"/>
        <w:rPr>
          <w:rFonts w:ascii="Arial" w:hAnsi="Arial" w:cs="Arial"/>
          <w:b/>
          <w:bCs/>
          <w:sz w:val="22"/>
          <w:szCs w:val="22"/>
        </w:rPr>
      </w:pPr>
      <w:r>
        <w:rPr>
          <w:rFonts w:ascii="Arial" w:hAnsi="Arial" w:cs="Arial"/>
          <w:b/>
          <w:bCs/>
          <w:sz w:val="22"/>
          <w:szCs w:val="22"/>
        </w:rPr>
        <w:t>Table of contents:</w:t>
      </w:r>
    </w:p>
    <w:p w14:paraId="449735CE" w14:textId="7B9442FD" w:rsidR="00A358D4" w:rsidRDefault="00A358D4" w:rsidP="00E00394">
      <w:pPr>
        <w:pStyle w:val="ListParagraph"/>
        <w:spacing w:line="360" w:lineRule="auto"/>
        <w:ind w:left="360"/>
        <w:rPr>
          <w:rFonts w:ascii="Arial" w:hAnsi="Arial" w:cs="Arial"/>
          <w:b/>
          <w:bCs/>
          <w:sz w:val="22"/>
          <w:szCs w:val="22"/>
        </w:rPr>
      </w:pPr>
    </w:p>
    <w:p w14:paraId="01DADD26" w14:textId="4462AA62" w:rsidR="00A358D4" w:rsidRDefault="00A358D4" w:rsidP="00E00394">
      <w:pPr>
        <w:pStyle w:val="ListParagraph"/>
        <w:spacing w:line="360" w:lineRule="auto"/>
        <w:ind w:left="360"/>
        <w:rPr>
          <w:rFonts w:ascii="Arial" w:hAnsi="Arial" w:cs="Arial"/>
          <w:b/>
          <w:bCs/>
          <w:sz w:val="22"/>
          <w:szCs w:val="22"/>
        </w:rPr>
      </w:pPr>
    </w:p>
    <w:p w14:paraId="182F588F" w14:textId="6B652017" w:rsidR="00A358D4" w:rsidRDefault="00A358D4" w:rsidP="00E00394">
      <w:pPr>
        <w:pStyle w:val="ListParagraph"/>
        <w:spacing w:line="360" w:lineRule="auto"/>
        <w:ind w:left="360"/>
        <w:rPr>
          <w:rFonts w:ascii="Arial" w:hAnsi="Arial" w:cs="Arial"/>
          <w:b/>
          <w:bCs/>
          <w:sz w:val="22"/>
          <w:szCs w:val="22"/>
        </w:rPr>
      </w:pPr>
    </w:p>
    <w:p w14:paraId="218D10C3" w14:textId="3BC8CCCD" w:rsidR="00A358D4" w:rsidRDefault="00A358D4" w:rsidP="00E00394">
      <w:pPr>
        <w:pStyle w:val="ListParagraph"/>
        <w:spacing w:line="360" w:lineRule="auto"/>
        <w:ind w:left="360"/>
        <w:rPr>
          <w:rFonts w:ascii="Arial" w:hAnsi="Arial" w:cs="Arial"/>
          <w:b/>
          <w:bCs/>
          <w:sz w:val="22"/>
          <w:szCs w:val="22"/>
        </w:rPr>
      </w:pPr>
    </w:p>
    <w:p w14:paraId="2165A4A6" w14:textId="536A356B" w:rsidR="00A358D4" w:rsidRDefault="00A358D4" w:rsidP="00E00394">
      <w:pPr>
        <w:pStyle w:val="ListParagraph"/>
        <w:spacing w:line="360" w:lineRule="auto"/>
        <w:ind w:left="360"/>
        <w:rPr>
          <w:rFonts w:ascii="Arial" w:hAnsi="Arial" w:cs="Arial"/>
          <w:b/>
          <w:bCs/>
          <w:sz w:val="22"/>
          <w:szCs w:val="22"/>
        </w:rPr>
      </w:pPr>
    </w:p>
    <w:p w14:paraId="2C901DCB" w14:textId="2FD3B902" w:rsidR="00A358D4" w:rsidRDefault="00A358D4" w:rsidP="00E00394">
      <w:pPr>
        <w:pStyle w:val="ListParagraph"/>
        <w:spacing w:line="360" w:lineRule="auto"/>
        <w:ind w:left="360"/>
        <w:rPr>
          <w:rFonts w:ascii="Arial" w:hAnsi="Arial" w:cs="Arial"/>
          <w:b/>
          <w:bCs/>
          <w:sz w:val="22"/>
          <w:szCs w:val="22"/>
        </w:rPr>
      </w:pPr>
    </w:p>
    <w:p w14:paraId="686D4768" w14:textId="43595E23" w:rsidR="00A358D4" w:rsidRDefault="00A358D4" w:rsidP="00E00394">
      <w:pPr>
        <w:pStyle w:val="ListParagraph"/>
        <w:spacing w:line="360" w:lineRule="auto"/>
        <w:ind w:left="360"/>
        <w:rPr>
          <w:rFonts w:ascii="Arial" w:hAnsi="Arial" w:cs="Arial"/>
          <w:b/>
          <w:bCs/>
          <w:sz w:val="22"/>
          <w:szCs w:val="22"/>
        </w:rPr>
      </w:pPr>
    </w:p>
    <w:p w14:paraId="567D3A22" w14:textId="1D2C06E4" w:rsidR="00A358D4" w:rsidRDefault="00A358D4" w:rsidP="00E00394">
      <w:pPr>
        <w:pStyle w:val="ListParagraph"/>
        <w:spacing w:line="360" w:lineRule="auto"/>
        <w:ind w:left="360"/>
        <w:rPr>
          <w:rFonts w:ascii="Arial" w:hAnsi="Arial" w:cs="Arial"/>
          <w:b/>
          <w:bCs/>
          <w:sz w:val="22"/>
          <w:szCs w:val="22"/>
        </w:rPr>
      </w:pPr>
    </w:p>
    <w:p w14:paraId="3D1118D1" w14:textId="53F1E869" w:rsidR="00A358D4" w:rsidRDefault="00A358D4" w:rsidP="00E00394">
      <w:pPr>
        <w:pStyle w:val="ListParagraph"/>
        <w:spacing w:line="360" w:lineRule="auto"/>
        <w:ind w:left="360"/>
        <w:rPr>
          <w:rFonts w:ascii="Arial" w:hAnsi="Arial" w:cs="Arial"/>
          <w:b/>
          <w:bCs/>
          <w:sz w:val="22"/>
          <w:szCs w:val="22"/>
        </w:rPr>
      </w:pPr>
    </w:p>
    <w:p w14:paraId="026DDFDC" w14:textId="4C31BAFC" w:rsidR="00A358D4" w:rsidRDefault="00A358D4" w:rsidP="00E00394">
      <w:pPr>
        <w:pStyle w:val="ListParagraph"/>
        <w:spacing w:line="360" w:lineRule="auto"/>
        <w:ind w:left="360"/>
        <w:rPr>
          <w:rFonts w:ascii="Arial" w:hAnsi="Arial" w:cs="Arial"/>
          <w:b/>
          <w:bCs/>
          <w:sz w:val="22"/>
          <w:szCs w:val="22"/>
        </w:rPr>
      </w:pPr>
    </w:p>
    <w:p w14:paraId="2ADF3B01" w14:textId="77777777" w:rsidR="00A358D4" w:rsidRDefault="00A358D4" w:rsidP="00E00394">
      <w:pPr>
        <w:pStyle w:val="ListParagraph"/>
        <w:spacing w:line="360" w:lineRule="auto"/>
        <w:ind w:left="360"/>
        <w:rPr>
          <w:rFonts w:ascii="Arial" w:hAnsi="Arial" w:cs="Arial"/>
          <w:b/>
          <w:bCs/>
          <w:sz w:val="22"/>
          <w:szCs w:val="22"/>
        </w:rPr>
      </w:pPr>
    </w:p>
    <w:p w14:paraId="7CF62D41" w14:textId="4F807F9F"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Introduction</w:t>
      </w:r>
      <w:r w:rsidRPr="00971428">
        <w:rPr>
          <w:rFonts w:ascii="Arial" w:hAnsi="Arial" w:cs="Arial"/>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sz w:val="22"/>
          <w:szCs w:val="22"/>
        </w:rPr>
        <w:tab/>
      </w:r>
      <w:r w:rsidRPr="00971428">
        <w:rPr>
          <w:rFonts w:ascii="Arial" w:hAnsi="Arial" w:cs="Arial"/>
        </w:rPr>
        <w:t>3</w:t>
      </w:r>
    </w:p>
    <w:p w14:paraId="2F58B192" w14:textId="72600862"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World Health Organisation policy</w:t>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t>3</w:t>
      </w:r>
    </w:p>
    <w:p w14:paraId="75283C93" w14:textId="68950E80" w:rsidR="00A358D4" w:rsidRPr="00971428" w:rsidRDefault="002A2A96" w:rsidP="00971428">
      <w:pPr>
        <w:pStyle w:val="ListParagraph"/>
        <w:numPr>
          <w:ilvl w:val="0"/>
          <w:numId w:val="5"/>
        </w:numPr>
        <w:spacing w:line="360" w:lineRule="auto"/>
        <w:rPr>
          <w:rFonts w:ascii="Arial" w:hAnsi="Arial" w:cs="Arial"/>
        </w:rPr>
      </w:pPr>
      <w:r>
        <w:rPr>
          <w:rFonts w:ascii="Arial" w:hAnsi="Arial" w:cs="Arial"/>
        </w:rPr>
        <w:t>S</w:t>
      </w:r>
      <w:r w:rsidR="00A358D4" w:rsidRPr="00971428">
        <w:rPr>
          <w:rFonts w:ascii="Arial" w:hAnsi="Arial" w:cs="Arial"/>
        </w:rPr>
        <w:t>trategy and policy</w:t>
      </w:r>
      <w:r>
        <w:rPr>
          <w:rFonts w:ascii="Arial" w:hAnsi="Arial" w:cs="Arial"/>
        </w:rPr>
        <w:t xml:space="preserve"> of the United Kingdom</w:t>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t>4</w:t>
      </w:r>
    </w:p>
    <w:p w14:paraId="0A9E476A" w14:textId="1E749F87" w:rsidR="00A358D4" w:rsidRPr="00971428" w:rsidRDefault="002A2A96" w:rsidP="00971428">
      <w:pPr>
        <w:pStyle w:val="ListParagraph"/>
        <w:numPr>
          <w:ilvl w:val="0"/>
          <w:numId w:val="5"/>
        </w:numPr>
        <w:spacing w:line="360" w:lineRule="auto"/>
        <w:rPr>
          <w:rFonts w:ascii="Arial" w:hAnsi="Arial" w:cs="Arial"/>
        </w:rPr>
      </w:pPr>
      <w:r>
        <w:rPr>
          <w:rFonts w:ascii="Arial" w:hAnsi="Arial" w:cs="Arial"/>
        </w:rPr>
        <w:t>St</w:t>
      </w:r>
      <w:r w:rsidR="00A358D4" w:rsidRPr="00971428">
        <w:rPr>
          <w:rFonts w:ascii="Arial" w:hAnsi="Arial" w:cs="Arial"/>
        </w:rPr>
        <w:t>rategy</w:t>
      </w:r>
      <w:r>
        <w:rPr>
          <w:rFonts w:ascii="Arial" w:hAnsi="Arial" w:cs="Arial"/>
        </w:rPr>
        <w:t xml:space="preserve"> </w:t>
      </w:r>
      <w:r w:rsidR="00A358D4" w:rsidRPr="00971428">
        <w:rPr>
          <w:rFonts w:ascii="Arial" w:hAnsi="Arial" w:cs="Arial"/>
        </w:rPr>
        <w:t>and policy</w:t>
      </w:r>
      <w:r w:rsidR="00A358D4" w:rsidRPr="00971428">
        <w:rPr>
          <w:rFonts w:ascii="Arial" w:hAnsi="Arial" w:cs="Arial"/>
        </w:rPr>
        <w:tab/>
      </w:r>
      <w:r>
        <w:rPr>
          <w:rFonts w:ascii="Arial" w:hAnsi="Arial" w:cs="Arial"/>
        </w:rPr>
        <w:t>of the Polish state</w:t>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r>
      <w:r w:rsidR="00A358D4" w:rsidRPr="00971428">
        <w:rPr>
          <w:rFonts w:ascii="Arial" w:hAnsi="Arial" w:cs="Arial"/>
        </w:rPr>
        <w:tab/>
        <w:t>5</w:t>
      </w:r>
    </w:p>
    <w:p w14:paraId="2793FD02" w14:textId="471625F2"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Health behaviour change theories</w:t>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t>6</w:t>
      </w:r>
    </w:p>
    <w:p w14:paraId="1175CF8F" w14:textId="206AC7E5"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Impact of regulations, legislations and policies</w:t>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t>7</w:t>
      </w:r>
    </w:p>
    <w:p w14:paraId="33B25F7A" w14:textId="5FC0898F"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Moral reflections</w:t>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t>9</w:t>
      </w:r>
    </w:p>
    <w:p w14:paraId="08D4A6F2" w14:textId="3660533C"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Findings and future suggestions</w:t>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001D3939">
        <w:rPr>
          <w:rFonts w:ascii="Arial" w:hAnsi="Arial" w:cs="Arial"/>
        </w:rPr>
        <w:t>9</w:t>
      </w:r>
      <w:r w:rsidRPr="00971428">
        <w:rPr>
          <w:rFonts w:ascii="Arial" w:hAnsi="Arial" w:cs="Arial"/>
        </w:rPr>
        <w:t xml:space="preserve"> </w:t>
      </w:r>
    </w:p>
    <w:p w14:paraId="0CC38D01" w14:textId="18556EB0" w:rsidR="00A358D4" w:rsidRPr="00971428" w:rsidRDefault="00A358D4" w:rsidP="00971428">
      <w:pPr>
        <w:pStyle w:val="ListParagraph"/>
        <w:numPr>
          <w:ilvl w:val="0"/>
          <w:numId w:val="5"/>
        </w:numPr>
        <w:spacing w:line="360" w:lineRule="auto"/>
        <w:rPr>
          <w:rFonts w:ascii="Arial" w:hAnsi="Arial" w:cs="Arial"/>
        </w:rPr>
      </w:pPr>
      <w:r w:rsidRPr="00971428">
        <w:rPr>
          <w:rFonts w:ascii="Arial" w:hAnsi="Arial" w:cs="Arial"/>
        </w:rPr>
        <w:t>References</w:t>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r>
      <w:r w:rsidRPr="00971428">
        <w:rPr>
          <w:rFonts w:ascii="Arial" w:hAnsi="Arial" w:cs="Arial"/>
        </w:rPr>
        <w:tab/>
        <w:t>11</w:t>
      </w:r>
    </w:p>
    <w:p w14:paraId="717B4A79" w14:textId="21E4F03B" w:rsidR="00E00394" w:rsidRPr="00A358D4" w:rsidRDefault="00E00394" w:rsidP="0054482A">
      <w:pPr>
        <w:pStyle w:val="ListParagraph"/>
        <w:spacing w:line="360" w:lineRule="auto"/>
        <w:ind w:left="360"/>
        <w:rPr>
          <w:rFonts w:ascii="Arial" w:hAnsi="Arial" w:cs="Arial"/>
        </w:rPr>
      </w:pPr>
    </w:p>
    <w:p w14:paraId="66E0CD0A" w14:textId="5926EF05" w:rsidR="00E00394" w:rsidRPr="00A358D4" w:rsidRDefault="00E00394" w:rsidP="0054482A">
      <w:pPr>
        <w:pStyle w:val="ListParagraph"/>
        <w:spacing w:line="360" w:lineRule="auto"/>
        <w:ind w:left="360"/>
        <w:rPr>
          <w:rFonts w:ascii="Arial" w:hAnsi="Arial" w:cs="Arial"/>
          <w:b/>
          <w:bCs/>
        </w:rPr>
      </w:pPr>
    </w:p>
    <w:p w14:paraId="45AC6C5B" w14:textId="02C5BB39" w:rsidR="00E00394" w:rsidRPr="00A358D4" w:rsidRDefault="00E00394" w:rsidP="00E00394">
      <w:pPr>
        <w:pStyle w:val="ListParagraph"/>
        <w:spacing w:line="360" w:lineRule="auto"/>
        <w:ind w:left="360"/>
        <w:rPr>
          <w:rFonts w:ascii="Arial" w:hAnsi="Arial" w:cs="Arial"/>
          <w:b/>
          <w:bCs/>
        </w:rPr>
      </w:pPr>
    </w:p>
    <w:p w14:paraId="76AC3D37" w14:textId="48B55A13" w:rsidR="00E00394" w:rsidRPr="00A358D4" w:rsidRDefault="00E00394" w:rsidP="00E00394">
      <w:pPr>
        <w:pStyle w:val="ListParagraph"/>
        <w:spacing w:line="360" w:lineRule="auto"/>
        <w:ind w:left="360"/>
        <w:rPr>
          <w:rFonts w:ascii="Arial" w:hAnsi="Arial" w:cs="Arial"/>
          <w:b/>
          <w:bCs/>
        </w:rPr>
      </w:pPr>
    </w:p>
    <w:p w14:paraId="704D5574" w14:textId="61D43913" w:rsidR="00E00394" w:rsidRDefault="00E00394" w:rsidP="00E00394">
      <w:pPr>
        <w:pStyle w:val="ListParagraph"/>
        <w:spacing w:line="360" w:lineRule="auto"/>
        <w:ind w:left="360"/>
        <w:rPr>
          <w:rFonts w:ascii="Arial" w:hAnsi="Arial" w:cs="Arial"/>
          <w:b/>
          <w:bCs/>
          <w:sz w:val="22"/>
          <w:szCs w:val="22"/>
        </w:rPr>
      </w:pPr>
    </w:p>
    <w:p w14:paraId="259E8A83" w14:textId="4E3479B0" w:rsidR="00E00394" w:rsidRDefault="00E00394" w:rsidP="00E00394">
      <w:pPr>
        <w:pStyle w:val="ListParagraph"/>
        <w:spacing w:line="360" w:lineRule="auto"/>
        <w:ind w:left="360"/>
        <w:rPr>
          <w:rFonts w:ascii="Arial" w:hAnsi="Arial" w:cs="Arial"/>
          <w:b/>
          <w:bCs/>
          <w:sz w:val="22"/>
          <w:szCs w:val="22"/>
        </w:rPr>
      </w:pPr>
    </w:p>
    <w:p w14:paraId="4E2D3452" w14:textId="373D1065" w:rsidR="00E00394" w:rsidRDefault="00E00394" w:rsidP="00E00394">
      <w:pPr>
        <w:pStyle w:val="ListParagraph"/>
        <w:spacing w:line="360" w:lineRule="auto"/>
        <w:ind w:left="360"/>
        <w:rPr>
          <w:rFonts w:ascii="Arial" w:hAnsi="Arial" w:cs="Arial"/>
          <w:b/>
          <w:bCs/>
          <w:sz w:val="22"/>
          <w:szCs w:val="22"/>
        </w:rPr>
      </w:pPr>
    </w:p>
    <w:p w14:paraId="3CAACE08" w14:textId="7FAECC7D" w:rsidR="00E00394" w:rsidRDefault="00E00394" w:rsidP="00E00394">
      <w:pPr>
        <w:pStyle w:val="ListParagraph"/>
        <w:spacing w:line="360" w:lineRule="auto"/>
        <w:ind w:left="360"/>
        <w:rPr>
          <w:rFonts w:ascii="Arial" w:hAnsi="Arial" w:cs="Arial"/>
          <w:b/>
          <w:bCs/>
          <w:sz w:val="22"/>
          <w:szCs w:val="22"/>
        </w:rPr>
      </w:pPr>
    </w:p>
    <w:p w14:paraId="6FE7D177" w14:textId="2B5BBE63" w:rsidR="00E00394" w:rsidRDefault="00E00394" w:rsidP="00E00394">
      <w:pPr>
        <w:pStyle w:val="ListParagraph"/>
        <w:spacing w:line="360" w:lineRule="auto"/>
        <w:ind w:left="360"/>
        <w:rPr>
          <w:rFonts w:ascii="Arial" w:hAnsi="Arial" w:cs="Arial"/>
          <w:b/>
          <w:bCs/>
          <w:sz w:val="22"/>
          <w:szCs w:val="22"/>
        </w:rPr>
      </w:pPr>
    </w:p>
    <w:p w14:paraId="17687379" w14:textId="004FD2E4" w:rsidR="001109D6" w:rsidRDefault="001109D6" w:rsidP="00A358D4">
      <w:pPr>
        <w:spacing w:line="360" w:lineRule="auto"/>
        <w:rPr>
          <w:rFonts w:ascii="Arial" w:hAnsi="Arial" w:cs="Arial"/>
          <w:b/>
          <w:bCs/>
          <w:sz w:val="22"/>
          <w:szCs w:val="22"/>
        </w:rPr>
      </w:pPr>
    </w:p>
    <w:p w14:paraId="115A143A" w14:textId="77777777" w:rsidR="002A2A96" w:rsidRDefault="002A2A96" w:rsidP="00A358D4">
      <w:pPr>
        <w:spacing w:line="360" w:lineRule="auto"/>
        <w:rPr>
          <w:rFonts w:ascii="Arial" w:hAnsi="Arial" w:cs="Arial"/>
          <w:b/>
          <w:bCs/>
          <w:sz w:val="22"/>
          <w:szCs w:val="22"/>
        </w:rPr>
      </w:pPr>
    </w:p>
    <w:p w14:paraId="4A8858C4" w14:textId="77777777" w:rsidR="00A358D4" w:rsidRPr="00A358D4" w:rsidRDefault="00A358D4" w:rsidP="00A358D4">
      <w:pPr>
        <w:spacing w:line="360" w:lineRule="auto"/>
        <w:rPr>
          <w:rFonts w:ascii="Arial" w:hAnsi="Arial" w:cs="Arial"/>
          <w:b/>
          <w:bCs/>
          <w:sz w:val="22"/>
          <w:szCs w:val="22"/>
        </w:rPr>
      </w:pPr>
    </w:p>
    <w:p w14:paraId="3C7A6E1D" w14:textId="6E40F09C" w:rsidR="00E25524" w:rsidRPr="000D4F7E" w:rsidRDefault="00E25524" w:rsidP="00F26F6E">
      <w:pPr>
        <w:pStyle w:val="ListParagraph"/>
        <w:numPr>
          <w:ilvl w:val="0"/>
          <w:numId w:val="1"/>
        </w:numPr>
        <w:spacing w:line="360" w:lineRule="auto"/>
        <w:rPr>
          <w:rFonts w:ascii="Arial" w:hAnsi="Arial" w:cs="Arial"/>
          <w:b/>
          <w:bCs/>
          <w:sz w:val="22"/>
          <w:szCs w:val="22"/>
        </w:rPr>
      </w:pPr>
      <w:r w:rsidRPr="000D4F7E">
        <w:rPr>
          <w:rFonts w:ascii="Arial" w:hAnsi="Arial" w:cs="Arial"/>
          <w:b/>
          <w:bCs/>
          <w:sz w:val="22"/>
          <w:szCs w:val="22"/>
        </w:rPr>
        <w:lastRenderedPageBreak/>
        <w:t>Introduction</w:t>
      </w:r>
    </w:p>
    <w:p w14:paraId="44FE9D59" w14:textId="7BFBCAE3" w:rsidR="00E22654" w:rsidRPr="00F26F6E" w:rsidRDefault="00E22654" w:rsidP="00F26F6E">
      <w:pPr>
        <w:spacing w:line="360" w:lineRule="auto"/>
        <w:rPr>
          <w:rFonts w:ascii="Arial" w:hAnsi="Arial" w:cs="Arial"/>
          <w:sz w:val="22"/>
          <w:szCs w:val="22"/>
        </w:rPr>
      </w:pPr>
    </w:p>
    <w:p w14:paraId="4DD2C90C" w14:textId="7F89383C" w:rsidR="002B7D0D" w:rsidRPr="00F26F6E" w:rsidRDefault="004569DA" w:rsidP="00E00394">
      <w:pPr>
        <w:spacing w:line="360" w:lineRule="auto"/>
        <w:ind w:firstLine="360"/>
        <w:rPr>
          <w:rFonts w:ascii="Arial" w:hAnsi="Arial" w:cs="Arial"/>
          <w:sz w:val="22"/>
          <w:szCs w:val="22"/>
        </w:rPr>
      </w:pPr>
      <w:r w:rsidRPr="00F26F6E">
        <w:rPr>
          <w:rFonts w:ascii="Arial" w:hAnsi="Arial" w:cs="Arial"/>
          <w:sz w:val="22"/>
          <w:szCs w:val="22"/>
        </w:rPr>
        <w:t xml:space="preserve">The </w:t>
      </w:r>
      <w:r w:rsidR="00984B79">
        <w:rPr>
          <w:rFonts w:ascii="Arial" w:hAnsi="Arial" w:cs="Arial"/>
          <w:sz w:val="22"/>
          <w:szCs w:val="22"/>
        </w:rPr>
        <w:t xml:space="preserve">new </w:t>
      </w:r>
      <w:r w:rsidRPr="00F26F6E">
        <w:rPr>
          <w:rFonts w:ascii="Arial" w:hAnsi="Arial" w:cs="Arial"/>
          <w:sz w:val="22"/>
          <w:szCs w:val="22"/>
        </w:rPr>
        <w:t>coronavirus SARS-Co</w:t>
      </w:r>
      <w:r w:rsidR="00DA692C" w:rsidRPr="00F26F6E">
        <w:rPr>
          <w:rFonts w:ascii="Arial" w:hAnsi="Arial" w:cs="Arial"/>
          <w:sz w:val="22"/>
          <w:szCs w:val="22"/>
        </w:rPr>
        <w:t>V</w:t>
      </w:r>
      <w:r w:rsidRPr="00F26F6E">
        <w:rPr>
          <w:rFonts w:ascii="Arial" w:hAnsi="Arial" w:cs="Arial"/>
          <w:sz w:val="22"/>
          <w:szCs w:val="22"/>
        </w:rPr>
        <w:t xml:space="preserve">-2 was </w:t>
      </w:r>
      <w:r w:rsidR="00984B79" w:rsidRPr="00F26F6E">
        <w:rPr>
          <w:rFonts w:ascii="Arial" w:hAnsi="Arial" w:cs="Arial"/>
          <w:sz w:val="22"/>
          <w:szCs w:val="22"/>
        </w:rPr>
        <w:t>primary</w:t>
      </w:r>
      <w:r w:rsidRPr="00F26F6E">
        <w:rPr>
          <w:rFonts w:ascii="Arial" w:hAnsi="Arial" w:cs="Arial"/>
          <w:sz w:val="22"/>
          <w:szCs w:val="22"/>
        </w:rPr>
        <w:t xml:space="preserve"> discovered in November, when World Health Organisation (WHO) was formally notified of a cluster of pneumonia outbreaks in the Wuhan region of China. By January 30</w:t>
      </w:r>
      <w:r w:rsidRPr="00F26F6E">
        <w:rPr>
          <w:rFonts w:ascii="Arial" w:hAnsi="Arial" w:cs="Arial"/>
          <w:sz w:val="22"/>
          <w:szCs w:val="22"/>
          <w:vertAlign w:val="superscript"/>
        </w:rPr>
        <w:t>th</w:t>
      </w:r>
      <w:r w:rsidRPr="00F26F6E">
        <w:rPr>
          <w:rFonts w:ascii="Arial" w:hAnsi="Arial" w:cs="Arial"/>
          <w:sz w:val="22"/>
          <w:szCs w:val="22"/>
        </w:rPr>
        <w:t xml:space="preserve"> 2021, they declared Coronavirus as a public health </w:t>
      </w:r>
      <w:r w:rsidR="002B7D0D" w:rsidRPr="00F26F6E">
        <w:rPr>
          <w:rFonts w:ascii="Arial" w:hAnsi="Arial" w:cs="Arial"/>
          <w:sz w:val="22"/>
          <w:szCs w:val="22"/>
        </w:rPr>
        <w:t>emergency of international concern (Qureshi et al.,2021 p.13,16).</w:t>
      </w:r>
    </w:p>
    <w:p w14:paraId="21D2884B" w14:textId="3237D25E" w:rsidR="004569DA" w:rsidRPr="00F26F6E" w:rsidRDefault="002B7D0D" w:rsidP="00F26F6E">
      <w:pPr>
        <w:spacing w:line="360" w:lineRule="auto"/>
        <w:rPr>
          <w:rFonts w:ascii="Arial" w:hAnsi="Arial" w:cs="Arial"/>
          <w:sz w:val="22"/>
          <w:szCs w:val="22"/>
        </w:rPr>
      </w:pPr>
      <w:r w:rsidRPr="00F26F6E">
        <w:rPr>
          <w:rFonts w:ascii="Arial" w:hAnsi="Arial" w:cs="Arial"/>
          <w:sz w:val="22"/>
          <w:szCs w:val="22"/>
        </w:rPr>
        <w:t xml:space="preserve">Coronaviruses </w:t>
      </w:r>
      <w:r w:rsidR="00851DFC" w:rsidRPr="00F26F6E">
        <w:rPr>
          <w:rFonts w:ascii="Arial" w:hAnsi="Arial" w:cs="Arial"/>
          <w:sz w:val="22"/>
          <w:szCs w:val="22"/>
        </w:rPr>
        <w:t>and the diseases they cause differ from the more common influenza, and have the potential to cause more s</w:t>
      </w:r>
      <w:r w:rsidR="00984B79">
        <w:rPr>
          <w:rFonts w:ascii="Arial" w:hAnsi="Arial" w:cs="Arial"/>
          <w:sz w:val="22"/>
          <w:szCs w:val="22"/>
        </w:rPr>
        <w:t>erious</w:t>
      </w:r>
      <w:r w:rsidR="00851DFC" w:rsidRPr="00F26F6E">
        <w:rPr>
          <w:rFonts w:ascii="Arial" w:hAnsi="Arial" w:cs="Arial"/>
          <w:sz w:val="22"/>
          <w:szCs w:val="22"/>
        </w:rPr>
        <w:t xml:space="preserve"> illnesses such as Middle East Respiratory Syndrome and Severe Acute Respiratory Syndrome (SARS) (UK Health security Agency, 2021).</w:t>
      </w:r>
    </w:p>
    <w:p w14:paraId="145CC00A" w14:textId="77777777" w:rsidR="00E25524" w:rsidRPr="00F26F6E" w:rsidRDefault="00E25524" w:rsidP="00F26F6E">
      <w:pPr>
        <w:spacing w:line="360" w:lineRule="auto"/>
        <w:rPr>
          <w:rFonts w:ascii="Arial" w:hAnsi="Arial" w:cs="Arial"/>
          <w:sz w:val="22"/>
          <w:szCs w:val="22"/>
        </w:rPr>
      </w:pPr>
    </w:p>
    <w:p w14:paraId="113A2CA2" w14:textId="4D641A96" w:rsidR="00DA692C" w:rsidRPr="00F26F6E" w:rsidRDefault="00851DFC" w:rsidP="00F26F6E">
      <w:pPr>
        <w:spacing w:line="360" w:lineRule="auto"/>
        <w:rPr>
          <w:rFonts w:ascii="Arial" w:hAnsi="Arial" w:cs="Arial"/>
          <w:sz w:val="22"/>
          <w:szCs w:val="22"/>
        </w:rPr>
      </w:pPr>
      <w:r w:rsidRPr="00F26F6E">
        <w:rPr>
          <w:rFonts w:ascii="Arial" w:hAnsi="Arial" w:cs="Arial"/>
          <w:sz w:val="22"/>
          <w:szCs w:val="22"/>
        </w:rPr>
        <w:t xml:space="preserve">Covid-19 poses a particularly challenging </w:t>
      </w:r>
      <w:r w:rsidR="00DA692C" w:rsidRPr="00F26F6E">
        <w:rPr>
          <w:rFonts w:ascii="Arial" w:hAnsi="Arial" w:cs="Arial"/>
          <w:sz w:val="22"/>
          <w:szCs w:val="22"/>
        </w:rPr>
        <w:t>threat as it is a new disease, to which humans have no immunity (Qureshi et al., 2021 p.16). It has also shown itself to be capable of quick mutation and resistance, as seen by the Delta and Omicron variants. SARS-CoV-2 is transmitted through respiratory particles and indirect contact</w:t>
      </w:r>
      <w:r w:rsidR="007C0D83" w:rsidRPr="00F26F6E">
        <w:rPr>
          <w:rFonts w:ascii="Arial" w:hAnsi="Arial" w:cs="Arial"/>
          <w:sz w:val="22"/>
          <w:szCs w:val="22"/>
        </w:rPr>
        <w:t xml:space="preserve"> with contaminated surfaces. When an infected patients breathe, speak, cough or sneeze, they release aerosol particles containing the virus. </w:t>
      </w:r>
    </w:p>
    <w:p w14:paraId="446947CC" w14:textId="298D8E87" w:rsidR="00E25524" w:rsidRPr="00F26F6E" w:rsidRDefault="007C0D83" w:rsidP="00F26F6E">
      <w:pPr>
        <w:spacing w:line="360" w:lineRule="auto"/>
        <w:rPr>
          <w:rFonts w:ascii="Arial" w:hAnsi="Arial" w:cs="Arial"/>
          <w:sz w:val="22"/>
          <w:szCs w:val="22"/>
        </w:rPr>
      </w:pPr>
      <w:r w:rsidRPr="00F26F6E">
        <w:rPr>
          <w:rFonts w:ascii="Arial" w:hAnsi="Arial" w:cs="Arial"/>
          <w:sz w:val="22"/>
          <w:szCs w:val="22"/>
        </w:rPr>
        <w:t>Transmission is most prominent in enclosed spaces with poor ventilation</w:t>
      </w:r>
      <w:r w:rsidR="009E3CF5" w:rsidRPr="00F26F6E">
        <w:rPr>
          <w:rFonts w:ascii="Arial" w:hAnsi="Arial" w:cs="Arial"/>
          <w:sz w:val="22"/>
          <w:szCs w:val="22"/>
        </w:rPr>
        <w:t xml:space="preserve">. People </w:t>
      </w:r>
      <w:r w:rsidR="00BC7333" w:rsidRPr="00F26F6E">
        <w:rPr>
          <w:rFonts w:ascii="Arial" w:hAnsi="Arial" w:cs="Arial"/>
          <w:sz w:val="22"/>
          <w:szCs w:val="22"/>
        </w:rPr>
        <w:t xml:space="preserve">in health and care settings are also vulnerable, as particles can </w:t>
      </w:r>
      <w:r w:rsidR="009C69B1">
        <w:rPr>
          <w:rFonts w:ascii="Arial" w:hAnsi="Arial" w:cs="Arial"/>
          <w:sz w:val="22"/>
          <w:szCs w:val="22"/>
        </w:rPr>
        <w:t>remain</w:t>
      </w:r>
      <w:r w:rsidR="00BC7333" w:rsidRPr="00F26F6E">
        <w:rPr>
          <w:rFonts w:ascii="Arial" w:hAnsi="Arial" w:cs="Arial"/>
          <w:sz w:val="22"/>
          <w:szCs w:val="22"/>
        </w:rPr>
        <w:t xml:space="preserve"> on surfaces for extended periods of time (UK Health and Security Agency, 2021). A study published by the Imperial College of London showed that viral DNA left on the hospital bed rail spread to 18 other surfaces within 18 hours (Gray 2020). </w:t>
      </w:r>
    </w:p>
    <w:p w14:paraId="5437C219" w14:textId="77777777" w:rsidR="00E25524" w:rsidRPr="00F26F6E" w:rsidRDefault="00E25524" w:rsidP="00F26F6E">
      <w:pPr>
        <w:spacing w:line="360" w:lineRule="auto"/>
        <w:rPr>
          <w:rFonts w:ascii="Arial" w:hAnsi="Arial" w:cs="Arial"/>
          <w:sz w:val="22"/>
          <w:szCs w:val="22"/>
        </w:rPr>
      </w:pPr>
    </w:p>
    <w:p w14:paraId="13401A20" w14:textId="15F4323B" w:rsidR="002B1DC9" w:rsidRPr="00F26F6E" w:rsidRDefault="00BC7333" w:rsidP="00F26F6E">
      <w:pPr>
        <w:spacing w:line="360" w:lineRule="auto"/>
        <w:rPr>
          <w:rFonts w:ascii="Arial" w:hAnsi="Arial" w:cs="Arial"/>
          <w:sz w:val="22"/>
          <w:szCs w:val="22"/>
        </w:rPr>
      </w:pPr>
      <w:r w:rsidRPr="00F26F6E">
        <w:rPr>
          <w:rFonts w:ascii="Arial" w:hAnsi="Arial" w:cs="Arial"/>
          <w:sz w:val="22"/>
          <w:szCs w:val="22"/>
        </w:rPr>
        <w:t>Due to the speed of the spread of the illness, government</w:t>
      </w:r>
      <w:r w:rsidR="002B1DC9" w:rsidRPr="00F26F6E">
        <w:rPr>
          <w:rFonts w:ascii="Arial" w:hAnsi="Arial" w:cs="Arial"/>
          <w:sz w:val="22"/>
          <w:szCs w:val="22"/>
        </w:rPr>
        <w:t>s have found it difficult to make well-founded decisions in a timely fashion. Western countries, looking to maintain balance between a growing economy and combatting the disease, have found it particularly problematic (Lewis, 2021 p.2)</w:t>
      </w:r>
    </w:p>
    <w:p w14:paraId="1168D1CC" w14:textId="77777777" w:rsidR="002B1DC9" w:rsidRPr="00F26F6E" w:rsidRDefault="002B1DC9" w:rsidP="00F26F6E">
      <w:pPr>
        <w:spacing w:line="360" w:lineRule="auto"/>
        <w:rPr>
          <w:rFonts w:ascii="Arial" w:hAnsi="Arial" w:cs="Arial"/>
          <w:sz w:val="22"/>
          <w:szCs w:val="22"/>
        </w:rPr>
      </w:pPr>
      <w:r w:rsidRPr="00F26F6E">
        <w:rPr>
          <w:rFonts w:ascii="Arial" w:hAnsi="Arial" w:cs="Arial"/>
          <w:sz w:val="22"/>
          <w:szCs w:val="22"/>
        </w:rPr>
        <w:t xml:space="preserve">This report will compare and evaluate the strategies in measuring and containing the </w:t>
      </w:r>
    </w:p>
    <w:p w14:paraId="53F06C1C" w14:textId="77777777" w:rsidR="00DA64A9" w:rsidRPr="00F26F6E" w:rsidRDefault="002B1DC9" w:rsidP="00F26F6E">
      <w:pPr>
        <w:spacing w:line="360" w:lineRule="auto"/>
        <w:rPr>
          <w:rFonts w:ascii="Arial" w:hAnsi="Arial" w:cs="Arial"/>
          <w:sz w:val="22"/>
          <w:szCs w:val="22"/>
        </w:rPr>
      </w:pPr>
      <w:r w:rsidRPr="00F26F6E">
        <w:rPr>
          <w:rFonts w:ascii="Arial" w:hAnsi="Arial" w:cs="Arial"/>
          <w:sz w:val="22"/>
          <w:szCs w:val="22"/>
        </w:rPr>
        <w:t xml:space="preserve">Covid-19 in both the United Kingdom and Poland. These countries are interesting to compare, as </w:t>
      </w:r>
      <w:r w:rsidR="00DA64A9" w:rsidRPr="00F26F6E">
        <w:rPr>
          <w:rFonts w:ascii="Arial" w:hAnsi="Arial" w:cs="Arial"/>
          <w:sz w:val="22"/>
          <w:szCs w:val="22"/>
        </w:rPr>
        <w:t>the UK is a more affluent country with the higher GDP than Poland, all while suffering a comparatively worse Covid outbreak.</w:t>
      </w:r>
    </w:p>
    <w:p w14:paraId="2B51AEDF" w14:textId="77777777" w:rsidR="00DA64A9" w:rsidRPr="00F26F6E" w:rsidRDefault="00DA64A9" w:rsidP="00F26F6E">
      <w:pPr>
        <w:spacing w:line="360" w:lineRule="auto"/>
        <w:rPr>
          <w:rFonts w:ascii="Arial" w:hAnsi="Arial" w:cs="Arial"/>
          <w:sz w:val="22"/>
          <w:szCs w:val="22"/>
        </w:rPr>
      </w:pPr>
    </w:p>
    <w:p w14:paraId="783676B2" w14:textId="112BA736" w:rsidR="00DA64A9" w:rsidRPr="000D4F7E" w:rsidRDefault="00E25524" w:rsidP="00F26F6E">
      <w:pPr>
        <w:pStyle w:val="ListParagraph"/>
        <w:numPr>
          <w:ilvl w:val="0"/>
          <w:numId w:val="1"/>
        </w:numPr>
        <w:spacing w:line="360" w:lineRule="auto"/>
        <w:rPr>
          <w:rFonts w:ascii="Arial" w:hAnsi="Arial" w:cs="Arial"/>
          <w:b/>
          <w:bCs/>
          <w:sz w:val="22"/>
          <w:szCs w:val="22"/>
        </w:rPr>
      </w:pPr>
      <w:r w:rsidRPr="000D4F7E">
        <w:rPr>
          <w:rFonts w:ascii="Arial" w:hAnsi="Arial" w:cs="Arial"/>
          <w:b/>
          <w:bCs/>
          <w:sz w:val="22"/>
          <w:szCs w:val="22"/>
        </w:rPr>
        <w:t>World Health Organisation Policy</w:t>
      </w:r>
    </w:p>
    <w:p w14:paraId="1DB378D2" w14:textId="77777777" w:rsidR="00E25524" w:rsidRPr="00F26F6E" w:rsidRDefault="00E25524" w:rsidP="00F26F6E">
      <w:pPr>
        <w:spacing w:line="360" w:lineRule="auto"/>
        <w:rPr>
          <w:rFonts w:ascii="Arial" w:hAnsi="Arial" w:cs="Arial"/>
          <w:sz w:val="22"/>
          <w:szCs w:val="22"/>
        </w:rPr>
      </w:pPr>
    </w:p>
    <w:p w14:paraId="10A3D1AE" w14:textId="52764149" w:rsidR="002B1DC9" w:rsidRPr="00F26F6E" w:rsidRDefault="00DA64A9" w:rsidP="00F26F6E">
      <w:pPr>
        <w:spacing w:line="360" w:lineRule="auto"/>
        <w:rPr>
          <w:rFonts w:ascii="Arial" w:hAnsi="Arial" w:cs="Arial"/>
          <w:sz w:val="22"/>
          <w:szCs w:val="22"/>
        </w:rPr>
      </w:pPr>
      <w:r w:rsidRPr="00F26F6E">
        <w:rPr>
          <w:rFonts w:ascii="Arial" w:hAnsi="Arial" w:cs="Arial"/>
          <w:sz w:val="22"/>
          <w:szCs w:val="22"/>
        </w:rPr>
        <w:t xml:space="preserve">Official </w:t>
      </w:r>
      <w:r w:rsidR="007939D6" w:rsidRPr="00F26F6E">
        <w:rPr>
          <w:rFonts w:ascii="Arial" w:hAnsi="Arial" w:cs="Arial"/>
          <w:sz w:val="22"/>
          <w:szCs w:val="22"/>
        </w:rPr>
        <w:t xml:space="preserve">World Health Organisation </w:t>
      </w:r>
      <w:r w:rsidRPr="00F26F6E">
        <w:rPr>
          <w:rFonts w:ascii="Arial" w:hAnsi="Arial" w:cs="Arial"/>
          <w:sz w:val="22"/>
          <w:szCs w:val="22"/>
        </w:rPr>
        <w:t xml:space="preserve">guidelines regarding the disease focus on preventing and slowing down the transmission of the virus by informing the population about the disease and how it spreads. </w:t>
      </w:r>
      <w:r w:rsidR="007939D6" w:rsidRPr="00F26F6E">
        <w:rPr>
          <w:rFonts w:ascii="Arial" w:hAnsi="Arial" w:cs="Arial"/>
          <w:sz w:val="22"/>
          <w:szCs w:val="22"/>
        </w:rPr>
        <w:t xml:space="preserve">WHO recommend across the board to ‘stay at least one metre apart </w:t>
      </w:r>
      <w:r w:rsidR="007939D6" w:rsidRPr="00F26F6E">
        <w:rPr>
          <w:rFonts w:ascii="Arial" w:hAnsi="Arial" w:cs="Arial"/>
          <w:sz w:val="22"/>
          <w:szCs w:val="22"/>
        </w:rPr>
        <w:lastRenderedPageBreak/>
        <w:t>from others, wearing a properly fitted mask, and washing hands or using an alcohol-based rub frequently’ (WHO, 2021).</w:t>
      </w:r>
    </w:p>
    <w:p w14:paraId="4473E003" w14:textId="11BED602" w:rsidR="007939D6" w:rsidRPr="00F26F6E" w:rsidRDefault="007939D6" w:rsidP="00F26F6E">
      <w:pPr>
        <w:spacing w:line="360" w:lineRule="auto"/>
        <w:rPr>
          <w:rFonts w:ascii="Arial" w:hAnsi="Arial" w:cs="Arial"/>
          <w:sz w:val="22"/>
          <w:szCs w:val="22"/>
        </w:rPr>
      </w:pPr>
      <w:r w:rsidRPr="00F26F6E">
        <w:rPr>
          <w:rFonts w:ascii="Arial" w:hAnsi="Arial" w:cs="Arial"/>
          <w:sz w:val="22"/>
          <w:szCs w:val="22"/>
        </w:rPr>
        <w:t>Vaccinations are also recommended in order to effectively build herd immunity against the virus, as well as to decrease the strain on hospitals. European governments have largely followed this advice, to varying degrees of success and with different impact on society and the economy.</w:t>
      </w:r>
    </w:p>
    <w:p w14:paraId="6124D847" w14:textId="5D89F58E" w:rsidR="001B43CF" w:rsidRPr="00F26F6E" w:rsidRDefault="001B43CF" w:rsidP="00F26F6E">
      <w:pPr>
        <w:spacing w:line="360" w:lineRule="auto"/>
        <w:rPr>
          <w:rFonts w:ascii="Arial" w:hAnsi="Arial" w:cs="Arial"/>
          <w:sz w:val="22"/>
          <w:szCs w:val="22"/>
        </w:rPr>
      </w:pPr>
    </w:p>
    <w:p w14:paraId="109E39A8" w14:textId="76E774D2" w:rsidR="001B43CF" w:rsidRPr="00F26F6E" w:rsidRDefault="001B43CF" w:rsidP="002A2A96">
      <w:pPr>
        <w:pStyle w:val="ListParagraph"/>
        <w:numPr>
          <w:ilvl w:val="0"/>
          <w:numId w:val="1"/>
        </w:numPr>
        <w:spacing w:line="360" w:lineRule="auto"/>
        <w:rPr>
          <w:rFonts w:ascii="Arial" w:hAnsi="Arial" w:cs="Arial"/>
          <w:b/>
          <w:bCs/>
          <w:sz w:val="22"/>
          <w:szCs w:val="22"/>
        </w:rPr>
      </w:pPr>
      <w:r w:rsidRPr="00F26F6E">
        <w:rPr>
          <w:rFonts w:ascii="Arial" w:hAnsi="Arial" w:cs="Arial"/>
          <w:b/>
          <w:bCs/>
          <w:sz w:val="22"/>
          <w:szCs w:val="22"/>
        </w:rPr>
        <w:t>Strategy and Policy</w:t>
      </w:r>
      <w:r w:rsidR="002A2A96">
        <w:rPr>
          <w:rFonts w:ascii="Arial" w:hAnsi="Arial" w:cs="Arial"/>
          <w:b/>
          <w:bCs/>
          <w:sz w:val="22"/>
          <w:szCs w:val="22"/>
        </w:rPr>
        <w:t xml:space="preserve"> of the United Kingdom</w:t>
      </w:r>
    </w:p>
    <w:p w14:paraId="002C9FA2" w14:textId="4AF4C3EC" w:rsidR="007939D6" w:rsidRPr="00F26F6E" w:rsidRDefault="007939D6" w:rsidP="00F26F6E">
      <w:pPr>
        <w:spacing w:line="360" w:lineRule="auto"/>
        <w:rPr>
          <w:rFonts w:ascii="Arial" w:hAnsi="Arial" w:cs="Arial"/>
          <w:sz w:val="22"/>
          <w:szCs w:val="22"/>
        </w:rPr>
      </w:pPr>
    </w:p>
    <w:p w14:paraId="3C775DCD" w14:textId="138BBB60" w:rsidR="00E85C73" w:rsidRPr="00F26F6E" w:rsidRDefault="006F073C" w:rsidP="00F26F6E">
      <w:pPr>
        <w:spacing w:line="360" w:lineRule="auto"/>
        <w:rPr>
          <w:rFonts w:ascii="Arial" w:hAnsi="Arial" w:cs="Arial"/>
          <w:sz w:val="22"/>
          <w:szCs w:val="22"/>
        </w:rPr>
      </w:pPr>
      <w:r>
        <w:rPr>
          <w:rFonts w:ascii="Arial" w:hAnsi="Arial" w:cs="Arial"/>
          <w:sz w:val="22"/>
          <w:szCs w:val="22"/>
        </w:rPr>
        <w:t xml:space="preserve">The first covid case recorded in the UK was in January 2020. </w:t>
      </w:r>
      <w:r w:rsidR="00E85C73" w:rsidRPr="00F26F6E">
        <w:rPr>
          <w:rFonts w:ascii="Arial" w:hAnsi="Arial" w:cs="Arial"/>
          <w:sz w:val="22"/>
          <w:szCs w:val="22"/>
        </w:rPr>
        <w:t xml:space="preserve">As of </w:t>
      </w:r>
      <w:r w:rsidR="00045585" w:rsidRPr="00F26F6E">
        <w:rPr>
          <w:rFonts w:ascii="Arial" w:hAnsi="Arial" w:cs="Arial"/>
          <w:sz w:val="22"/>
          <w:szCs w:val="22"/>
        </w:rPr>
        <w:t>January</w:t>
      </w:r>
      <w:r w:rsidR="00E85C73" w:rsidRPr="00F26F6E">
        <w:rPr>
          <w:rFonts w:ascii="Arial" w:hAnsi="Arial" w:cs="Arial"/>
          <w:sz w:val="22"/>
          <w:szCs w:val="22"/>
        </w:rPr>
        <w:t xml:space="preserve"> 2022, there have been over 14 million cases of the disease detected in the UK (UK Government Data, 2021). The death toll has surpassed that of the rest of Western Europe, averaging higher rates of deaths and infections </w:t>
      </w:r>
      <w:r w:rsidR="000122CC" w:rsidRPr="00F26F6E">
        <w:rPr>
          <w:rFonts w:ascii="Arial" w:hAnsi="Arial" w:cs="Arial"/>
          <w:sz w:val="22"/>
          <w:szCs w:val="22"/>
        </w:rPr>
        <w:t xml:space="preserve">throughout most of the pandemic. </w:t>
      </w:r>
    </w:p>
    <w:p w14:paraId="4EC19E9C" w14:textId="77777777" w:rsidR="001B43CF" w:rsidRPr="00F26F6E" w:rsidRDefault="000122CC" w:rsidP="00F26F6E">
      <w:pPr>
        <w:spacing w:line="360" w:lineRule="auto"/>
        <w:rPr>
          <w:rFonts w:ascii="Arial" w:hAnsi="Arial" w:cs="Arial"/>
          <w:sz w:val="22"/>
          <w:szCs w:val="22"/>
        </w:rPr>
      </w:pPr>
      <w:r w:rsidRPr="00F26F6E">
        <w:rPr>
          <w:rFonts w:ascii="Arial" w:hAnsi="Arial" w:cs="Arial"/>
          <w:sz w:val="22"/>
          <w:szCs w:val="22"/>
        </w:rPr>
        <w:t xml:space="preserve">The British government have used a multitude of measures to access and produce surveillance reports on the Covid 19 pandemic. These include ‘the number of patients in hospital with coronavirus, seroprevalence, </w:t>
      </w:r>
      <w:r w:rsidR="00045585" w:rsidRPr="00F26F6E">
        <w:rPr>
          <w:rFonts w:ascii="Arial" w:hAnsi="Arial" w:cs="Arial"/>
          <w:sz w:val="22"/>
          <w:szCs w:val="22"/>
        </w:rPr>
        <w:t xml:space="preserve">modelling data, ONS and React surveillance data, positivity rates’ as well as NHS statistics regarding GP attendance, hospital admissions and calls to 111 (Public Health England, 2020 p.1). Weekly reports published by the government throughout the pandemic have served to track and inform the spread of the disease </w:t>
      </w:r>
      <w:r w:rsidR="007F2231" w:rsidRPr="00F26F6E">
        <w:rPr>
          <w:rFonts w:ascii="Arial" w:hAnsi="Arial" w:cs="Arial"/>
          <w:sz w:val="22"/>
          <w:szCs w:val="22"/>
        </w:rPr>
        <w:t>in various settings – namely in the educational sector, in nursing homes, hospitals, and other healthcare facilities.</w:t>
      </w:r>
    </w:p>
    <w:p w14:paraId="1DE4589D" w14:textId="73832E5B" w:rsidR="000122CC" w:rsidRPr="00F26F6E" w:rsidRDefault="007F2231" w:rsidP="00F26F6E">
      <w:pPr>
        <w:spacing w:line="360" w:lineRule="auto"/>
        <w:rPr>
          <w:rFonts w:ascii="Arial" w:hAnsi="Arial" w:cs="Arial"/>
          <w:sz w:val="22"/>
          <w:szCs w:val="22"/>
        </w:rPr>
      </w:pPr>
      <w:r w:rsidRPr="00F26F6E">
        <w:rPr>
          <w:rFonts w:ascii="Arial" w:hAnsi="Arial" w:cs="Arial"/>
          <w:sz w:val="22"/>
          <w:szCs w:val="22"/>
        </w:rPr>
        <w:t xml:space="preserve">UK policy has mostly been influenced by the monitoring the ‘R’ value. An </w:t>
      </w:r>
      <w:r w:rsidR="00381CE5" w:rsidRPr="00F26F6E">
        <w:rPr>
          <w:rFonts w:ascii="Arial" w:hAnsi="Arial" w:cs="Arial"/>
          <w:sz w:val="22"/>
          <w:szCs w:val="22"/>
        </w:rPr>
        <w:t>‘</w:t>
      </w:r>
      <w:r w:rsidRPr="00F26F6E">
        <w:rPr>
          <w:rFonts w:ascii="Arial" w:hAnsi="Arial" w:cs="Arial"/>
          <w:sz w:val="22"/>
          <w:szCs w:val="22"/>
        </w:rPr>
        <w:t>R</w:t>
      </w:r>
      <w:r w:rsidR="00381CE5" w:rsidRPr="00F26F6E">
        <w:rPr>
          <w:rFonts w:ascii="Arial" w:hAnsi="Arial" w:cs="Arial"/>
          <w:sz w:val="22"/>
          <w:szCs w:val="22"/>
        </w:rPr>
        <w:t>’</w:t>
      </w:r>
      <w:r w:rsidRPr="00F26F6E">
        <w:rPr>
          <w:rFonts w:ascii="Arial" w:hAnsi="Arial" w:cs="Arial"/>
          <w:sz w:val="22"/>
          <w:szCs w:val="22"/>
        </w:rPr>
        <w:t xml:space="preserve"> value of 1 means th</w:t>
      </w:r>
      <w:r w:rsidR="00381CE5" w:rsidRPr="00F26F6E">
        <w:rPr>
          <w:rFonts w:ascii="Arial" w:hAnsi="Arial" w:cs="Arial"/>
          <w:sz w:val="22"/>
          <w:szCs w:val="22"/>
        </w:rPr>
        <w:t>a</w:t>
      </w:r>
      <w:r w:rsidRPr="00F26F6E">
        <w:rPr>
          <w:rFonts w:ascii="Arial" w:hAnsi="Arial" w:cs="Arial"/>
          <w:sz w:val="22"/>
          <w:szCs w:val="22"/>
        </w:rPr>
        <w:t>t every infected person will infect 2 more people (UK Health Security Agency, 2020). This rate changes overtime, and can be used to track the speed at which the pandemic is accelerating</w:t>
      </w:r>
      <w:r w:rsidR="00381CE5" w:rsidRPr="00F26F6E">
        <w:rPr>
          <w:rFonts w:ascii="Arial" w:hAnsi="Arial" w:cs="Arial"/>
          <w:sz w:val="22"/>
          <w:szCs w:val="22"/>
        </w:rPr>
        <w:t>. The ‘R’ rate is worked out by epidemiological data such as test results</w:t>
      </w:r>
      <w:r w:rsidR="006F073C">
        <w:rPr>
          <w:rFonts w:ascii="Arial" w:hAnsi="Arial" w:cs="Arial"/>
          <w:sz w:val="22"/>
          <w:szCs w:val="22"/>
        </w:rPr>
        <w:t>,</w:t>
      </w:r>
      <w:r w:rsidR="00381CE5" w:rsidRPr="00F26F6E">
        <w:rPr>
          <w:rFonts w:ascii="Arial" w:hAnsi="Arial" w:cs="Arial"/>
          <w:sz w:val="22"/>
          <w:szCs w:val="22"/>
        </w:rPr>
        <w:t xml:space="preserve"> contact pattern surveys</w:t>
      </w:r>
      <w:r w:rsidR="006F073C">
        <w:rPr>
          <w:rFonts w:ascii="Arial" w:hAnsi="Arial" w:cs="Arial"/>
          <w:sz w:val="22"/>
          <w:szCs w:val="22"/>
        </w:rPr>
        <w:t>,</w:t>
      </w:r>
      <w:r w:rsidR="00381CE5" w:rsidRPr="00F26F6E">
        <w:rPr>
          <w:rFonts w:ascii="Arial" w:hAnsi="Arial" w:cs="Arial"/>
          <w:sz w:val="22"/>
          <w:szCs w:val="22"/>
        </w:rPr>
        <w:t xml:space="preserve"> which monitor behaviour and household infection surveys, using results from lateral flow tests as well as PCR results</w:t>
      </w:r>
      <w:r w:rsidR="006F073C">
        <w:rPr>
          <w:rFonts w:ascii="Arial" w:hAnsi="Arial" w:cs="Arial"/>
          <w:sz w:val="22"/>
          <w:szCs w:val="22"/>
        </w:rPr>
        <w:t>.</w:t>
      </w:r>
    </w:p>
    <w:p w14:paraId="1D362C1D" w14:textId="56822BAB" w:rsidR="00381CE5" w:rsidRPr="00F26F6E" w:rsidRDefault="00381CE5" w:rsidP="00F26F6E">
      <w:pPr>
        <w:spacing w:line="360" w:lineRule="auto"/>
        <w:rPr>
          <w:rFonts w:ascii="Arial" w:hAnsi="Arial" w:cs="Arial"/>
          <w:sz w:val="22"/>
          <w:szCs w:val="22"/>
        </w:rPr>
      </w:pPr>
    </w:p>
    <w:p w14:paraId="74B2DA5C" w14:textId="5F6989C1" w:rsidR="003A17A4" w:rsidRPr="00F26F6E" w:rsidRDefault="00381CE5" w:rsidP="00F26F6E">
      <w:pPr>
        <w:spacing w:line="360" w:lineRule="auto"/>
        <w:rPr>
          <w:rFonts w:ascii="Arial" w:hAnsi="Arial" w:cs="Arial"/>
          <w:sz w:val="22"/>
          <w:szCs w:val="22"/>
        </w:rPr>
      </w:pPr>
      <w:r w:rsidRPr="00F26F6E">
        <w:rPr>
          <w:rFonts w:ascii="Arial" w:hAnsi="Arial" w:cs="Arial"/>
          <w:sz w:val="22"/>
          <w:szCs w:val="22"/>
        </w:rPr>
        <w:t xml:space="preserve">British government responses have been largely influenced by WHO regulations. An important government–mandated strategy </w:t>
      </w:r>
      <w:r w:rsidR="00E054E7" w:rsidRPr="00F26F6E">
        <w:rPr>
          <w:rFonts w:ascii="Arial" w:hAnsi="Arial" w:cs="Arial"/>
          <w:sz w:val="22"/>
          <w:szCs w:val="22"/>
        </w:rPr>
        <w:t>was the introduction</w:t>
      </w:r>
      <w:r w:rsidR="003D7E13" w:rsidRPr="00F26F6E">
        <w:rPr>
          <w:rFonts w:ascii="Arial" w:hAnsi="Arial" w:cs="Arial"/>
          <w:sz w:val="22"/>
          <w:szCs w:val="22"/>
        </w:rPr>
        <w:t xml:space="preserve"> of compulsory face coverings in on public transport, inside shops and hospitality, with the public liable to fines if found not following the rules (BBC News, 2020). Vaccines and reliance on lateral flow and PCR testing has served as the primary government strategy in combatting the spread of Covid-19.  To date, 52,874,528 people have received the first dose </w:t>
      </w:r>
      <w:r w:rsidR="00DF2A13" w:rsidRPr="00F26F6E">
        <w:rPr>
          <w:rFonts w:ascii="Arial" w:hAnsi="Arial" w:cs="Arial"/>
          <w:sz w:val="22"/>
          <w:szCs w:val="22"/>
        </w:rPr>
        <w:t>of the vaccine (UK Government Website, 2022)</w:t>
      </w:r>
      <w:r w:rsidR="006F073C">
        <w:rPr>
          <w:rFonts w:ascii="Arial" w:hAnsi="Arial" w:cs="Arial"/>
          <w:sz w:val="22"/>
          <w:szCs w:val="22"/>
        </w:rPr>
        <w:t>, as</w:t>
      </w:r>
      <w:r w:rsidR="00DF2A13" w:rsidRPr="00F26F6E">
        <w:rPr>
          <w:rFonts w:ascii="Arial" w:hAnsi="Arial" w:cs="Arial"/>
          <w:sz w:val="22"/>
          <w:szCs w:val="22"/>
        </w:rPr>
        <w:t xml:space="preserve"> part of the government’s plan to achieve herd immunity against the virus. The vaccine and testing programmes remain the most prominent government approach, supported by the Vaccine Taskforce, the NHS, Public Health England, the armed forces and </w:t>
      </w:r>
      <w:r w:rsidR="00DF2A13" w:rsidRPr="00F26F6E">
        <w:rPr>
          <w:rFonts w:ascii="Arial" w:hAnsi="Arial" w:cs="Arial"/>
          <w:sz w:val="22"/>
          <w:szCs w:val="22"/>
        </w:rPr>
        <w:lastRenderedPageBreak/>
        <w:t xml:space="preserve">local and regional governments (UK Health and Security Agency, 2021).  Rapid PCR testing and lateral flows were also </w:t>
      </w:r>
      <w:r w:rsidR="003A17A4" w:rsidRPr="00F26F6E">
        <w:rPr>
          <w:rFonts w:ascii="Arial" w:hAnsi="Arial" w:cs="Arial"/>
          <w:sz w:val="22"/>
          <w:szCs w:val="22"/>
        </w:rPr>
        <w:t xml:space="preserve">introduced early in the pandemic to protect vulnerable citizens. These programmes serve to reduce the strain on the NHS, by reducing the fatality of the disease and helping to identify asymptomatic carriers of the disease as the economy opens up (Public Health England, 2021). </w:t>
      </w:r>
    </w:p>
    <w:p w14:paraId="6A80BA8A" w14:textId="77777777" w:rsidR="001B43CF" w:rsidRPr="00F26F6E" w:rsidRDefault="001B43CF" w:rsidP="00F26F6E">
      <w:pPr>
        <w:spacing w:line="360" w:lineRule="auto"/>
        <w:rPr>
          <w:rFonts w:ascii="Arial" w:hAnsi="Arial" w:cs="Arial"/>
          <w:sz w:val="22"/>
          <w:szCs w:val="22"/>
        </w:rPr>
      </w:pPr>
    </w:p>
    <w:p w14:paraId="761AC1BE" w14:textId="280532F5" w:rsidR="00D6758A" w:rsidRPr="00F26F6E" w:rsidRDefault="003A17A4" w:rsidP="00F26F6E">
      <w:pPr>
        <w:spacing w:line="360" w:lineRule="auto"/>
        <w:rPr>
          <w:rFonts w:ascii="Arial" w:hAnsi="Arial" w:cs="Arial"/>
          <w:sz w:val="22"/>
          <w:szCs w:val="22"/>
        </w:rPr>
      </w:pPr>
      <w:r w:rsidRPr="00F26F6E">
        <w:rPr>
          <w:rFonts w:ascii="Arial" w:hAnsi="Arial" w:cs="Arial"/>
          <w:sz w:val="22"/>
          <w:szCs w:val="22"/>
        </w:rPr>
        <w:t xml:space="preserve">Contact tracing is an important strategy in the UK, managed by the NHS. This is done through the test and trace system – once a person has a confirmed positive result for the disease, they are transferred to NHS Test and Trace where the case is opened. The service will then contact the person via text, email </w:t>
      </w:r>
      <w:r w:rsidR="00D6758A" w:rsidRPr="00F26F6E">
        <w:rPr>
          <w:rFonts w:ascii="Arial" w:hAnsi="Arial" w:cs="Arial"/>
          <w:sz w:val="22"/>
          <w:szCs w:val="22"/>
        </w:rPr>
        <w:t xml:space="preserve">or a phone call, as well as the NHS Test and Trace app (public Health England, 2020 p.21). </w:t>
      </w:r>
    </w:p>
    <w:p w14:paraId="482E01BB" w14:textId="77777777" w:rsidR="001B43CF" w:rsidRPr="00F26F6E" w:rsidRDefault="001B43CF" w:rsidP="00F26F6E">
      <w:pPr>
        <w:spacing w:line="360" w:lineRule="auto"/>
        <w:rPr>
          <w:rFonts w:ascii="Arial" w:hAnsi="Arial" w:cs="Arial"/>
          <w:sz w:val="22"/>
          <w:szCs w:val="22"/>
        </w:rPr>
      </w:pPr>
    </w:p>
    <w:p w14:paraId="2530DABE" w14:textId="45F44CAA" w:rsidR="003A17A4" w:rsidRPr="00F26F6E" w:rsidRDefault="00D6758A" w:rsidP="00F26F6E">
      <w:pPr>
        <w:spacing w:line="360" w:lineRule="auto"/>
        <w:rPr>
          <w:rFonts w:ascii="Arial" w:hAnsi="Arial" w:cs="Arial"/>
          <w:sz w:val="22"/>
          <w:szCs w:val="22"/>
        </w:rPr>
      </w:pPr>
      <w:r w:rsidRPr="00F26F6E">
        <w:rPr>
          <w:rFonts w:ascii="Arial" w:hAnsi="Arial" w:cs="Arial"/>
          <w:sz w:val="22"/>
          <w:szCs w:val="22"/>
        </w:rPr>
        <w:t xml:space="preserve">As of January 2021, the current government strategy in rebuilding post Covid has been efforts to ‘return life to as normal as possible’ before the pandemic. National lockdowns have been mainly replaced with ‘targeted local action’, opening up the economy whilst maintaining some regulations (UK Government Website, 2021). Social distancing rules have been scrapped, with a new focus on lateral flow testing and vaccination rollout to monitor </w:t>
      </w:r>
      <w:r w:rsidR="002E443F" w:rsidRPr="00F26F6E">
        <w:rPr>
          <w:rFonts w:ascii="Arial" w:hAnsi="Arial" w:cs="Arial"/>
          <w:sz w:val="22"/>
          <w:szCs w:val="22"/>
        </w:rPr>
        <w:t>and combat the spread of the disease.</w:t>
      </w:r>
    </w:p>
    <w:p w14:paraId="723FCF85" w14:textId="150905E0" w:rsidR="002E443F" w:rsidRPr="00F26F6E" w:rsidRDefault="002E443F" w:rsidP="00F26F6E">
      <w:pPr>
        <w:spacing w:line="360" w:lineRule="auto"/>
        <w:rPr>
          <w:rFonts w:ascii="Arial" w:hAnsi="Arial" w:cs="Arial"/>
          <w:sz w:val="22"/>
          <w:szCs w:val="22"/>
        </w:rPr>
      </w:pPr>
    </w:p>
    <w:p w14:paraId="16330CDD" w14:textId="15108E9E" w:rsidR="002E443F" w:rsidRPr="00F26F6E" w:rsidRDefault="002A2A96" w:rsidP="00F26F6E">
      <w:pPr>
        <w:pStyle w:val="ListParagraph"/>
        <w:numPr>
          <w:ilvl w:val="0"/>
          <w:numId w:val="1"/>
        </w:numPr>
        <w:spacing w:line="360" w:lineRule="auto"/>
        <w:rPr>
          <w:rFonts w:ascii="Arial" w:hAnsi="Arial" w:cs="Arial"/>
          <w:b/>
          <w:bCs/>
          <w:sz w:val="22"/>
          <w:szCs w:val="22"/>
        </w:rPr>
      </w:pPr>
      <w:r>
        <w:rPr>
          <w:rFonts w:ascii="Arial" w:hAnsi="Arial" w:cs="Arial"/>
          <w:b/>
          <w:bCs/>
          <w:sz w:val="22"/>
          <w:szCs w:val="22"/>
        </w:rPr>
        <w:t>Strategy and policy of the Polish state</w:t>
      </w:r>
    </w:p>
    <w:p w14:paraId="6D6D09D4" w14:textId="0B1EF398" w:rsidR="002E443F" w:rsidRPr="00F26F6E" w:rsidRDefault="002E443F" w:rsidP="00F26F6E">
      <w:pPr>
        <w:spacing w:line="360" w:lineRule="auto"/>
        <w:rPr>
          <w:rFonts w:ascii="Arial" w:hAnsi="Arial" w:cs="Arial"/>
          <w:sz w:val="22"/>
          <w:szCs w:val="22"/>
        </w:rPr>
      </w:pPr>
    </w:p>
    <w:p w14:paraId="3D73BF26" w14:textId="677727E9" w:rsidR="002E443F" w:rsidRPr="00F26F6E" w:rsidRDefault="002E443F" w:rsidP="00F26F6E">
      <w:pPr>
        <w:spacing w:line="360" w:lineRule="auto"/>
        <w:rPr>
          <w:rFonts w:ascii="Arial" w:hAnsi="Arial" w:cs="Arial"/>
          <w:sz w:val="22"/>
          <w:szCs w:val="22"/>
        </w:rPr>
      </w:pPr>
      <w:r w:rsidRPr="00F26F6E">
        <w:rPr>
          <w:rFonts w:ascii="Arial" w:hAnsi="Arial" w:cs="Arial"/>
          <w:sz w:val="22"/>
          <w:szCs w:val="22"/>
        </w:rPr>
        <w:t>Covid-19 arrived later in Poland and the other Visegrad Group countries than it did in Western Europe (Gruszczynski et al., 2021). Poland’s first Covid case was reported in march 2020. The second, more impactful wave was dated in October 2020. As in the UK, the third wave of March and April 2021 surpassed the previous waves (International Monetary Fund, 2021). The spread of the disease has been milder than in Western Europ</w:t>
      </w:r>
      <w:r w:rsidR="004E0F8D" w:rsidRPr="00F26F6E">
        <w:rPr>
          <w:rFonts w:ascii="Arial" w:hAnsi="Arial" w:cs="Arial"/>
          <w:sz w:val="22"/>
          <w:szCs w:val="22"/>
        </w:rPr>
        <w:t xml:space="preserve">ean states, as the lower population density and less urban areas have served to slow it tracks. </w:t>
      </w:r>
    </w:p>
    <w:p w14:paraId="14C2E2CD" w14:textId="5EEBD509" w:rsidR="001B43CF" w:rsidRPr="00F26F6E" w:rsidRDefault="004E0F8D" w:rsidP="00F26F6E">
      <w:pPr>
        <w:spacing w:line="360" w:lineRule="auto"/>
        <w:rPr>
          <w:rFonts w:ascii="Arial" w:hAnsi="Arial" w:cs="Arial"/>
          <w:sz w:val="22"/>
          <w:szCs w:val="22"/>
        </w:rPr>
      </w:pPr>
      <w:r w:rsidRPr="00F26F6E">
        <w:rPr>
          <w:rFonts w:ascii="Arial" w:hAnsi="Arial" w:cs="Arial"/>
          <w:sz w:val="22"/>
          <w:szCs w:val="22"/>
        </w:rPr>
        <w:t>As of 2</w:t>
      </w:r>
      <w:r w:rsidR="00675873" w:rsidRPr="00675873">
        <w:rPr>
          <w:rFonts w:ascii="Arial" w:hAnsi="Arial" w:cs="Arial"/>
          <w:sz w:val="22"/>
          <w:szCs w:val="22"/>
          <w:vertAlign w:val="superscript"/>
        </w:rPr>
        <w:t>nd</w:t>
      </w:r>
      <w:r w:rsidR="00675873">
        <w:rPr>
          <w:rFonts w:ascii="Arial" w:hAnsi="Arial" w:cs="Arial"/>
          <w:sz w:val="22"/>
          <w:szCs w:val="22"/>
        </w:rPr>
        <w:t xml:space="preserve"> </w:t>
      </w:r>
      <w:r w:rsidRPr="00F26F6E">
        <w:rPr>
          <w:rFonts w:ascii="Arial" w:hAnsi="Arial" w:cs="Arial"/>
          <w:sz w:val="22"/>
          <w:szCs w:val="22"/>
        </w:rPr>
        <w:t>January 2022, there have been 4,179,292 confirmed cases of Covid-19</w:t>
      </w:r>
      <w:r w:rsidR="00675873">
        <w:rPr>
          <w:rFonts w:ascii="Arial" w:hAnsi="Arial" w:cs="Arial"/>
          <w:sz w:val="22"/>
          <w:szCs w:val="22"/>
        </w:rPr>
        <w:t xml:space="preserve"> </w:t>
      </w:r>
      <w:r w:rsidR="000F3324" w:rsidRPr="00F26F6E">
        <w:rPr>
          <w:rFonts w:ascii="Arial" w:hAnsi="Arial" w:cs="Arial"/>
          <w:sz w:val="22"/>
          <w:szCs w:val="22"/>
        </w:rPr>
        <w:t>with 99,311 deaths (WHO, 2022). The number of vaccinations in Poland has differed to the UK, with a total of 46,114,207 vaccine doses administrated thus far. More stress was instead placed on social containment measures, such as lockdown and restrictions around face coverings as well as shutting down schools a</w:t>
      </w:r>
      <w:r w:rsidR="00F91C9C" w:rsidRPr="00F26F6E">
        <w:rPr>
          <w:rFonts w:ascii="Arial" w:hAnsi="Arial" w:cs="Arial"/>
          <w:sz w:val="22"/>
          <w:szCs w:val="22"/>
        </w:rPr>
        <w:t>n</w:t>
      </w:r>
      <w:r w:rsidR="000F3324" w:rsidRPr="00F26F6E">
        <w:rPr>
          <w:rFonts w:ascii="Arial" w:hAnsi="Arial" w:cs="Arial"/>
          <w:sz w:val="22"/>
          <w:szCs w:val="22"/>
        </w:rPr>
        <w:t xml:space="preserve">d moving to remote working. </w:t>
      </w:r>
    </w:p>
    <w:p w14:paraId="689ACFEC" w14:textId="6C4B031A" w:rsidR="00040EAE" w:rsidRPr="00F26F6E" w:rsidRDefault="00F91C9C" w:rsidP="00F26F6E">
      <w:pPr>
        <w:spacing w:line="360" w:lineRule="auto"/>
        <w:rPr>
          <w:rFonts w:ascii="Arial" w:hAnsi="Arial" w:cs="Arial"/>
          <w:sz w:val="22"/>
          <w:szCs w:val="22"/>
        </w:rPr>
      </w:pPr>
      <w:r w:rsidRPr="00F26F6E">
        <w:rPr>
          <w:rFonts w:ascii="Arial" w:hAnsi="Arial" w:cs="Arial"/>
          <w:sz w:val="22"/>
          <w:szCs w:val="22"/>
        </w:rPr>
        <w:t>Poland’s government went ‘beyond international good practice’, applying measures such as lockdown and mandated PPE before they were recommended by international institutions. Compulsory face masks were introduced on the 16</w:t>
      </w:r>
      <w:r w:rsidRPr="00F26F6E">
        <w:rPr>
          <w:rFonts w:ascii="Arial" w:hAnsi="Arial" w:cs="Arial"/>
          <w:sz w:val="22"/>
          <w:szCs w:val="22"/>
          <w:vertAlign w:val="superscript"/>
        </w:rPr>
        <w:t>th</w:t>
      </w:r>
      <w:r w:rsidRPr="00F26F6E">
        <w:rPr>
          <w:rFonts w:ascii="Arial" w:hAnsi="Arial" w:cs="Arial"/>
          <w:sz w:val="22"/>
          <w:szCs w:val="22"/>
        </w:rPr>
        <w:t xml:space="preserve"> of April, not only in shops and on public transport but also in workplaces. In the UK, face masks </w:t>
      </w:r>
      <w:r w:rsidR="004B441B" w:rsidRPr="00F26F6E">
        <w:rPr>
          <w:rFonts w:ascii="Arial" w:hAnsi="Arial" w:cs="Arial"/>
          <w:sz w:val="22"/>
          <w:szCs w:val="22"/>
        </w:rPr>
        <w:t>were only advised to the public on the 1</w:t>
      </w:r>
      <w:r w:rsidR="004B441B" w:rsidRPr="00F26F6E">
        <w:rPr>
          <w:rFonts w:ascii="Arial" w:hAnsi="Arial" w:cs="Arial"/>
          <w:sz w:val="22"/>
          <w:szCs w:val="22"/>
          <w:vertAlign w:val="superscript"/>
        </w:rPr>
        <w:t>st</w:t>
      </w:r>
      <w:r w:rsidR="004B441B" w:rsidRPr="00F26F6E">
        <w:rPr>
          <w:rFonts w:ascii="Arial" w:hAnsi="Arial" w:cs="Arial"/>
          <w:sz w:val="22"/>
          <w:szCs w:val="22"/>
        </w:rPr>
        <w:t xml:space="preserve"> of May, with enforcements on public transport from the 15</w:t>
      </w:r>
      <w:r w:rsidR="004B441B" w:rsidRPr="00F26F6E">
        <w:rPr>
          <w:rFonts w:ascii="Arial" w:hAnsi="Arial" w:cs="Arial"/>
          <w:sz w:val="22"/>
          <w:szCs w:val="22"/>
          <w:vertAlign w:val="superscript"/>
        </w:rPr>
        <w:t>th</w:t>
      </w:r>
      <w:r w:rsidR="004B441B" w:rsidRPr="00F26F6E">
        <w:rPr>
          <w:rFonts w:ascii="Arial" w:hAnsi="Arial" w:cs="Arial"/>
          <w:sz w:val="22"/>
          <w:szCs w:val="22"/>
        </w:rPr>
        <w:t xml:space="preserve"> of June and in shops and </w:t>
      </w:r>
      <w:r w:rsidR="004B441B" w:rsidRPr="00F26F6E">
        <w:rPr>
          <w:rFonts w:ascii="Arial" w:hAnsi="Arial" w:cs="Arial"/>
          <w:sz w:val="22"/>
          <w:szCs w:val="22"/>
        </w:rPr>
        <w:lastRenderedPageBreak/>
        <w:t>supermarkets from the 24</w:t>
      </w:r>
      <w:r w:rsidR="004B441B" w:rsidRPr="00F26F6E">
        <w:rPr>
          <w:rFonts w:ascii="Arial" w:hAnsi="Arial" w:cs="Arial"/>
          <w:sz w:val="22"/>
          <w:szCs w:val="22"/>
          <w:vertAlign w:val="superscript"/>
        </w:rPr>
        <w:t>th</w:t>
      </w:r>
      <w:r w:rsidR="004B441B" w:rsidRPr="00F26F6E">
        <w:rPr>
          <w:rFonts w:ascii="Arial" w:hAnsi="Arial" w:cs="Arial"/>
          <w:sz w:val="22"/>
          <w:szCs w:val="22"/>
        </w:rPr>
        <w:t xml:space="preserve"> of July (Gruszczynski et al., 2021). Poland was one of the first European nations to shut all of its external borders, moving quicker than Western states </w:t>
      </w:r>
      <w:r w:rsidR="00040EAE" w:rsidRPr="00F26F6E">
        <w:rPr>
          <w:rFonts w:ascii="Arial" w:hAnsi="Arial" w:cs="Arial"/>
          <w:sz w:val="22"/>
          <w:szCs w:val="22"/>
        </w:rPr>
        <w:t>from</w:t>
      </w:r>
      <w:r w:rsidR="004B441B" w:rsidRPr="00F26F6E">
        <w:rPr>
          <w:rFonts w:ascii="Arial" w:hAnsi="Arial" w:cs="Arial"/>
          <w:sz w:val="22"/>
          <w:szCs w:val="22"/>
        </w:rPr>
        <w:t xml:space="preserve"> an ‘unrestricted</w:t>
      </w:r>
      <w:r w:rsidR="00040EAE" w:rsidRPr="00F26F6E">
        <w:rPr>
          <w:rFonts w:ascii="Arial" w:hAnsi="Arial" w:cs="Arial"/>
          <w:sz w:val="22"/>
          <w:szCs w:val="22"/>
        </w:rPr>
        <w:t xml:space="preserve">’ </w:t>
      </w:r>
      <w:r w:rsidR="004B441B" w:rsidRPr="00F26F6E">
        <w:rPr>
          <w:rFonts w:ascii="Arial" w:hAnsi="Arial" w:cs="Arial"/>
          <w:sz w:val="22"/>
          <w:szCs w:val="22"/>
        </w:rPr>
        <w:t>regime to the ‘</w:t>
      </w:r>
      <w:r w:rsidR="00040EAE" w:rsidRPr="00F26F6E">
        <w:rPr>
          <w:rFonts w:ascii="Arial" w:hAnsi="Arial" w:cs="Arial"/>
          <w:sz w:val="22"/>
          <w:szCs w:val="22"/>
        </w:rPr>
        <w:t>rigorous</w:t>
      </w:r>
      <w:r w:rsidR="004B441B" w:rsidRPr="00F26F6E">
        <w:rPr>
          <w:rFonts w:ascii="Arial" w:hAnsi="Arial" w:cs="Arial"/>
          <w:sz w:val="22"/>
          <w:szCs w:val="22"/>
        </w:rPr>
        <w:t xml:space="preserve">’ one. Current Covid-19 </w:t>
      </w:r>
      <w:r w:rsidR="00040EAE" w:rsidRPr="00F26F6E">
        <w:rPr>
          <w:rFonts w:ascii="Arial" w:hAnsi="Arial" w:cs="Arial"/>
          <w:sz w:val="22"/>
          <w:szCs w:val="22"/>
        </w:rPr>
        <w:t>rules in Poland maintain social distancing of at least 1.5 m metres between pedestrians. It is also mandatory to cover the mouth and nose on public transport, in shops, cinemas, theatres, doctors’ offices, hospitals, in churches, schools and government offices and other civic centres (Republic of Poland Website, 2021).</w:t>
      </w:r>
    </w:p>
    <w:p w14:paraId="386E84AC" w14:textId="77777777" w:rsidR="001B43CF" w:rsidRPr="00F26F6E" w:rsidRDefault="001B43CF" w:rsidP="00F26F6E">
      <w:pPr>
        <w:spacing w:line="360" w:lineRule="auto"/>
        <w:rPr>
          <w:rFonts w:ascii="Arial" w:hAnsi="Arial" w:cs="Arial"/>
          <w:sz w:val="22"/>
          <w:szCs w:val="22"/>
        </w:rPr>
      </w:pPr>
    </w:p>
    <w:p w14:paraId="6142F1F4" w14:textId="02E498AC" w:rsidR="004E0F8D" w:rsidRPr="00F26F6E" w:rsidRDefault="00040EAE" w:rsidP="00F26F6E">
      <w:pPr>
        <w:spacing w:line="360" w:lineRule="auto"/>
        <w:rPr>
          <w:rFonts w:ascii="Arial" w:hAnsi="Arial" w:cs="Arial"/>
          <w:sz w:val="22"/>
          <w:szCs w:val="22"/>
        </w:rPr>
      </w:pPr>
      <w:r w:rsidRPr="00F26F6E">
        <w:rPr>
          <w:rFonts w:ascii="Arial" w:hAnsi="Arial" w:cs="Arial"/>
          <w:sz w:val="22"/>
          <w:szCs w:val="22"/>
        </w:rPr>
        <w:t>Poland has also used a variety of applications to perform contact tracing. The Stop C</w:t>
      </w:r>
      <w:r w:rsidR="009B3F42" w:rsidRPr="00F26F6E">
        <w:rPr>
          <w:rFonts w:ascii="Arial" w:hAnsi="Arial" w:cs="Arial"/>
          <w:sz w:val="22"/>
          <w:szCs w:val="22"/>
        </w:rPr>
        <w:t xml:space="preserve">OVID – ProteGO Safe app works identically to the UK NHS app, allowing users to monitor their level of risk, scanning their environment for other smartphones with the application to </w:t>
      </w:r>
      <w:r w:rsidR="00AB4D54" w:rsidRPr="00F26F6E">
        <w:rPr>
          <w:rFonts w:ascii="Arial" w:hAnsi="Arial" w:cs="Arial"/>
          <w:sz w:val="22"/>
          <w:szCs w:val="22"/>
        </w:rPr>
        <w:t>self-access</w:t>
      </w:r>
      <w:r w:rsidR="009B3F42" w:rsidRPr="00F26F6E">
        <w:rPr>
          <w:rFonts w:ascii="Arial" w:hAnsi="Arial" w:cs="Arial"/>
          <w:sz w:val="22"/>
          <w:szCs w:val="22"/>
        </w:rPr>
        <w:t xml:space="preserve"> the risk of Covid infection</w:t>
      </w:r>
      <w:r w:rsidR="00AB4D54" w:rsidRPr="00F26F6E">
        <w:rPr>
          <w:rFonts w:ascii="Arial" w:hAnsi="Arial" w:cs="Arial"/>
          <w:sz w:val="22"/>
          <w:szCs w:val="22"/>
        </w:rPr>
        <w:t xml:space="preserve">. (Norton Rose Fullbright ,2021). </w:t>
      </w:r>
      <w:r w:rsidR="001B43CF" w:rsidRPr="00F26F6E">
        <w:rPr>
          <w:rFonts w:ascii="Arial" w:hAnsi="Arial" w:cs="Arial"/>
          <w:sz w:val="22"/>
          <w:szCs w:val="22"/>
        </w:rPr>
        <w:t>The ‘</w:t>
      </w:r>
      <w:r w:rsidR="00BE0F2E" w:rsidRPr="00F26F6E">
        <w:rPr>
          <w:rFonts w:ascii="Arial" w:hAnsi="Arial" w:cs="Arial"/>
          <w:sz w:val="22"/>
          <w:szCs w:val="22"/>
        </w:rPr>
        <w:t>Kwarantanna</w:t>
      </w:r>
      <w:r w:rsidR="00AB4D54" w:rsidRPr="00F26F6E">
        <w:rPr>
          <w:rFonts w:ascii="Arial" w:hAnsi="Arial" w:cs="Arial"/>
          <w:sz w:val="22"/>
          <w:szCs w:val="22"/>
        </w:rPr>
        <w:t xml:space="preserve"> domowa’ (home quarantine) app tracks people who are subject to a 10-day quarantine, using geolocation and face recognition to ensure people quarantine adequately.</w:t>
      </w:r>
    </w:p>
    <w:p w14:paraId="16C1BE53" w14:textId="21AF46B4" w:rsidR="001B43CF" w:rsidRPr="00F26F6E" w:rsidRDefault="001B43CF" w:rsidP="00F26F6E">
      <w:pPr>
        <w:spacing w:line="360" w:lineRule="auto"/>
        <w:rPr>
          <w:rFonts w:ascii="Arial" w:hAnsi="Arial" w:cs="Arial"/>
          <w:sz w:val="22"/>
          <w:szCs w:val="22"/>
        </w:rPr>
      </w:pPr>
    </w:p>
    <w:p w14:paraId="5C383BFC" w14:textId="17A8A64B" w:rsidR="001B43CF" w:rsidRPr="00F26F6E" w:rsidRDefault="00FF0968" w:rsidP="00F26F6E">
      <w:pPr>
        <w:pStyle w:val="ListParagraph"/>
        <w:numPr>
          <w:ilvl w:val="0"/>
          <w:numId w:val="1"/>
        </w:numPr>
        <w:spacing w:line="360" w:lineRule="auto"/>
        <w:rPr>
          <w:rFonts w:ascii="Arial" w:hAnsi="Arial" w:cs="Arial"/>
          <w:b/>
          <w:bCs/>
          <w:sz w:val="22"/>
          <w:szCs w:val="22"/>
        </w:rPr>
      </w:pPr>
      <w:r w:rsidRPr="00F26F6E">
        <w:rPr>
          <w:rFonts w:ascii="Arial" w:hAnsi="Arial" w:cs="Arial"/>
          <w:b/>
          <w:bCs/>
          <w:sz w:val="22"/>
          <w:szCs w:val="22"/>
        </w:rPr>
        <w:t>Health behaviour change</w:t>
      </w:r>
      <w:r w:rsidR="00FF070C" w:rsidRPr="00F26F6E">
        <w:rPr>
          <w:rFonts w:ascii="Arial" w:hAnsi="Arial" w:cs="Arial"/>
          <w:b/>
          <w:bCs/>
          <w:sz w:val="22"/>
          <w:szCs w:val="22"/>
        </w:rPr>
        <w:t xml:space="preserve"> theories </w:t>
      </w:r>
    </w:p>
    <w:p w14:paraId="7BACA4C9" w14:textId="5B6E3938" w:rsidR="00FF0968" w:rsidRPr="00F26F6E" w:rsidRDefault="00FF0968" w:rsidP="00F26F6E">
      <w:pPr>
        <w:spacing w:line="360" w:lineRule="auto"/>
        <w:rPr>
          <w:rFonts w:ascii="Arial" w:hAnsi="Arial" w:cs="Arial"/>
          <w:sz w:val="22"/>
          <w:szCs w:val="22"/>
        </w:rPr>
      </w:pPr>
    </w:p>
    <w:p w14:paraId="2E960312" w14:textId="5E4121F2" w:rsidR="00FF0968" w:rsidRPr="00F26F6E" w:rsidRDefault="00FF0968" w:rsidP="00F26F6E">
      <w:pPr>
        <w:spacing w:line="360" w:lineRule="auto"/>
        <w:rPr>
          <w:rFonts w:ascii="Arial" w:hAnsi="Arial" w:cs="Arial"/>
          <w:sz w:val="22"/>
          <w:szCs w:val="22"/>
        </w:rPr>
      </w:pPr>
      <w:r w:rsidRPr="00F26F6E">
        <w:rPr>
          <w:rFonts w:ascii="Arial" w:hAnsi="Arial" w:cs="Arial"/>
          <w:sz w:val="22"/>
          <w:szCs w:val="22"/>
        </w:rPr>
        <w:t xml:space="preserve">General health behaviour changes as a result of pandemic are strongly </w:t>
      </w:r>
      <w:r w:rsidR="009070EF" w:rsidRPr="00F26F6E">
        <w:rPr>
          <w:rFonts w:ascii="Arial" w:hAnsi="Arial" w:cs="Arial"/>
          <w:sz w:val="22"/>
          <w:szCs w:val="22"/>
        </w:rPr>
        <w:t>related</w:t>
      </w:r>
      <w:r w:rsidRPr="00F26F6E">
        <w:rPr>
          <w:rFonts w:ascii="Arial" w:hAnsi="Arial" w:cs="Arial"/>
          <w:sz w:val="22"/>
          <w:szCs w:val="22"/>
        </w:rPr>
        <w:t xml:space="preserve"> with mental health</w:t>
      </w:r>
      <w:r w:rsidR="009070EF" w:rsidRPr="00F26F6E">
        <w:rPr>
          <w:rFonts w:ascii="Arial" w:hAnsi="Arial" w:cs="Arial"/>
          <w:sz w:val="22"/>
          <w:szCs w:val="22"/>
        </w:rPr>
        <w:t xml:space="preserve"> (Parletta et al., 2016). These are including psychological consequences of social isolation and modification of daily routine. The most common changes are alcohol consumption, change in sleep, eating habits and physical activities. Increase of domestic violence can be also observed</w:t>
      </w:r>
      <w:r w:rsidR="00E962BB" w:rsidRPr="00F26F6E">
        <w:rPr>
          <w:rFonts w:ascii="Arial" w:hAnsi="Arial" w:cs="Arial"/>
          <w:sz w:val="22"/>
          <w:szCs w:val="22"/>
        </w:rPr>
        <w:t xml:space="preserve"> (WHO,2020).</w:t>
      </w:r>
    </w:p>
    <w:p w14:paraId="08797731" w14:textId="3707CB14" w:rsidR="00AD57A2" w:rsidRPr="00F26F6E" w:rsidRDefault="00675873" w:rsidP="00F26F6E">
      <w:pPr>
        <w:spacing w:line="360" w:lineRule="auto"/>
        <w:rPr>
          <w:rFonts w:ascii="Arial" w:hAnsi="Arial" w:cs="Arial"/>
          <w:sz w:val="22"/>
          <w:szCs w:val="22"/>
        </w:rPr>
      </w:pPr>
      <w:r>
        <w:rPr>
          <w:rFonts w:ascii="Arial" w:hAnsi="Arial" w:cs="Arial"/>
          <w:sz w:val="22"/>
          <w:szCs w:val="22"/>
        </w:rPr>
        <w:t>The l</w:t>
      </w:r>
      <w:r w:rsidR="00E962BB" w:rsidRPr="00F26F6E">
        <w:rPr>
          <w:rFonts w:ascii="Arial" w:hAnsi="Arial" w:cs="Arial"/>
          <w:sz w:val="22"/>
          <w:szCs w:val="22"/>
        </w:rPr>
        <w:t xml:space="preserve">ong-time effect of Covid -19 </w:t>
      </w:r>
      <w:r w:rsidR="00AD57A2" w:rsidRPr="00F26F6E">
        <w:rPr>
          <w:rFonts w:ascii="Arial" w:hAnsi="Arial" w:cs="Arial"/>
          <w:sz w:val="22"/>
          <w:szCs w:val="22"/>
        </w:rPr>
        <w:t>is</w:t>
      </w:r>
      <w:r w:rsidR="00E962BB" w:rsidRPr="00F26F6E">
        <w:rPr>
          <w:rFonts w:ascii="Arial" w:hAnsi="Arial" w:cs="Arial"/>
          <w:sz w:val="22"/>
          <w:szCs w:val="22"/>
        </w:rPr>
        <w:t xml:space="preserve"> not yet known, however </w:t>
      </w:r>
      <w:r>
        <w:rPr>
          <w:rFonts w:ascii="Arial" w:hAnsi="Arial" w:cs="Arial"/>
          <w:sz w:val="22"/>
          <w:szCs w:val="22"/>
        </w:rPr>
        <w:t>there</w:t>
      </w:r>
      <w:r w:rsidR="00E962BB" w:rsidRPr="00F26F6E">
        <w:rPr>
          <w:rFonts w:ascii="Arial" w:hAnsi="Arial" w:cs="Arial"/>
          <w:sz w:val="22"/>
          <w:szCs w:val="22"/>
        </w:rPr>
        <w:t xml:space="preserve"> is </w:t>
      </w:r>
      <w:r>
        <w:rPr>
          <w:rFonts w:ascii="Arial" w:hAnsi="Arial" w:cs="Arial"/>
          <w:sz w:val="22"/>
          <w:szCs w:val="22"/>
        </w:rPr>
        <w:t xml:space="preserve">a </w:t>
      </w:r>
      <w:r w:rsidR="00E962BB" w:rsidRPr="00F26F6E">
        <w:rPr>
          <w:rFonts w:ascii="Arial" w:hAnsi="Arial" w:cs="Arial"/>
          <w:sz w:val="22"/>
          <w:szCs w:val="22"/>
        </w:rPr>
        <w:t xml:space="preserve">noticeable increase in mental health symptoms and disorders. </w:t>
      </w:r>
    </w:p>
    <w:p w14:paraId="6224DF99" w14:textId="77777777" w:rsidR="00AD57A2" w:rsidRPr="00F26F6E" w:rsidRDefault="00AD57A2" w:rsidP="00F26F6E">
      <w:pPr>
        <w:spacing w:line="360" w:lineRule="auto"/>
        <w:rPr>
          <w:rFonts w:ascii="Arial" w:hAnsi="Arial" w:cs="Arial"/>
          <w:sz w:val="22"/>
          <w:szCs w:val="22"/>
        </w:rPr>
      </w:pPr>
    </w:p>
    <w:p w14:paraId="605D21AD" w14:textId="6A454CC9" w:rsidR="006D3683" w:rsidRPr="00F26F6E" w:rsidRDefault="00AD57A2" w:rsidP="00F26F6E">
      <w:pPr>
        <w:spacing w:line="360" w:lineRule="auto"/>
        <w:rPr>
          <w:rFonts w:ascii="Arial" w:hAnsi="Arial" w:cs="Arial"/>
          <w:sz w:val="22"/>
          <w:szCs w:val="22"/>
        </w:rPr>
      </w:pPr>
      <w:r w:rsidRPr="00F26F6E">
        <w:rPr>
          <w:rFonts w:ascii="Arial" w:hAnsi="Arial" w:cs="Arial"/>
          <w:b/>
          <w:bCs/>
          <w:sz w:val="22"/>
          <w:szCs w:val="22"/>
        </w:rPr>
        <w:t>Health Belief Model</w:t>
      </w:r>
      <w:r w:rsidRPr="00F26F6E">
        <w:rPr>
          <w:rFonts w:ascii="Arial" w:hAnsi="Arial" w:cs="Arial"/>
          <w:sz w:val="22"/>
          <w:szCs w:val="22"/>
        </w:rPr>
        <w:t xml:space="preserve"> concentrates on </w:t>
      </w:r>
      <w:r w:rsidR="00FF070C" w:rsidRPr="00F26F6E">
        <w:rPr>
          <w:rFonts w:ascii="Arial" w:hAnsi="Arial" w:cs="Arial"/>
          <w:sz w:val="22"/>
          <w:szCs w:val="22"/>
        </w:rPr>
        <w:t xml:space="preserve">personal beliefs about health conditions (Carico et al., 2020). </w:t>
      </w:r>
      <w:r w:rsidR="0049128D" w:rsidRPr="00F26F6E">
        <w:rPr>
          <w:rFonts w:ascii="Arial" w:hAnsi="Arial" w:cs="Arial"/>
          <w:sz w:val="22"/>
          <w:szCs w:val="22"/>
        </w:rPr>
        <w:t>According to this model</w:t>
      </w:r>
      <w:r w:rsidR="00675873">
        <w:rPr>
          <w:rFonts w:ascii="Arial" w:hAnsi="Arial" w:cs="Arial"/>
          <w:sz w:val="22"/>
          <w:szCs w:val="22"/>
        </w:rPr>
        <w:t>,</w:t>
      </w:r>
      <w:r w:rsidR="0049128D" w:rsidRPr="00F26F6E">
        <w:rPr>
          <w:rFonts w:ascii="Arial" w:hAnsi="Arial" w:cs="Arial"/>
          <w:sz w:val="22"/>
          <w:szCs w:val="22"/>
        </w:rPr>
        <w:t xml:space="preserve"> people will approve preventive health behaviour when they are in risk in Covid-19 pandemic setting or believe that it will bring serious complications to their wellbeing. According to this model its predictable that most of the population will wear masks as </w:t>
      </w:r>
      <w:r w:rsidR="006D3683" w:rsidRPr="00F26F6E">
        <w:rPr>
          <w:rFonts w:ascii="Arial" w:hAnsi="Arial" w:cs="Arial"/>
          <w:sz w:val="22"/>
          <w:szCs w:val="22"/>
        </w:rPr>
        <w:t>a protective action. It clearly explains</w:t>
      </w:r>
      <w:r w:rsidR="00675873">
        <w:rPr>
          <w:rFonts w:ascii="Arial" w:hAnsi="Arial" w:cs="Arial"/>
          <w:sz w:val="22"/>
          <w:szCs w:val="22"/>
        </w:rPr>
        <w:t xml:space="preserve"> the</w:t>
      </w:r>
      <w:r w:rsidR="006D3683" w:rsidRPr="00F26F6E">
        <w:rPr>
          <w:rFonts w:ascii="Arial" w:hAnsi="Arial" w:cs="Arial"/>
          <w:sz w:val="22"/>
          <w:szCs w:val="22"/>
        </w:rPr>
        <w:t xml:space="preserve"> predictable preventive behaviours against pandemic threat (Karimy et al., 2021).</w:t>
      </w:r>
    </w:p>
    <w:p w14:paraId="444DBAE7" w14:textId="7507FA78" w:rsidR="006D3683" w:rsidRPr="00F26F6E" w:rsidRDefault="006D3683" w:rsidP="00F26F6E">
      <w:pPr>
        <w:spacing w:line="360" w:lineRule="auto"/>
        <w:rPr>
          <w:rFonts w:ascii="Arial" w:hAnsi="Arial" w:cs="Arial"/>
          <w:sz w:val="22"/>
          <w:szCs w:val="22"/>
        </w:rPr>
      </w:pPr>
    </w:p>
    <w:p w14:paraId="36C55724" w14:textId="5AB9E1A6" w:rsidR="00B61EFA" w:rsidRPr="00F26F6E" w:rsidRDefault="006D3683" w:rsidP="00F26F6E">
      <w:pPr>
        <w:spacing w:line="360" w:lineRule="auto"/>
        <w:rPr>
          <w:rFonts w:ascii="Arial" w:hAnsi="Arial" w:cs="Arial"/>
          <w:sz w:val="22"/>
          <w:szCs w:val="22"/>
          <w:lang w:val="en-US"/>
        </w:rPr>
      </w:pPr>
      <w:r w:rsidRPr="00F26F6E">
        <w:rPr>
          <w:rFonts w:ascii="Arial" w:hAnsi="Arial" w:cs="Arial"/>
          <w:b/>
          <w:bCs/>
          <w:sz w:val="22"/>
          <w:szCs w:val="22"/>
        </w:rPr>
        <w:t>Theory of reasoned Action</w:t>
      </w:r>
      <w:r w:rsidR="004B287B" w:rsidRPr="00F26F6E">
        <w:rPr>
          <w:rFonts w:ascii="Arial" w:hAnsi="Arial" w:cs="Arial"/>
          <w:sz w:val="22"/>
          <w:szCs w:val="22"/>
        </w:rPr>
        <w:t xml:space="preserve"> (1975) </w:t>
      </w:r>
      <w:r w:rsidR="00B61EFA" w:rsidRPr="00F26F6E">
        <w:rPr>
          <w:rFonts w:ascii="Arial" w:hAnsi="Arial" w:cs="Arial"/>
          <w:sz w:val="22"/>
          <w:szCs w:val="22"/>
          <w:lang w:val="en-US"/>
        </w:rPr>
        <w:t xml:space="preserve">advises that an </w:t>
      </w:r>
      <w:r w:rsidR="00984B79" w:rsidRPr="00F26F6E">
        <w:rPr>
          <w:rFonts w:ascii="Arial" w:hAnsi="Arial" w:cs="Arial"/>
          <w:sz w:val="22"/>
          <w:szCs w:val="22"/>
          <w:lang w:val="en-US"/>
        </w:rPr>
        <w:t>person's</w:t>
      </w:r>
      <w:r w:rsidR="00B61EFA" w:rsidRPr="00F26F6E">
        <w:rPr>
          <w:rFonts w:ascii="Arial" w:hAnsi="Arial" w:cs="Arial"/>
          <w:sz w:val="22"/>
          <w:szCs w:val="22"/>
          <w:lang w:val="en-US"/>
        </w:rPr>
        <w:t xml:space="preserve"> </w:t>
      </w:r>
      <w:r w:rsidR="00B61EFA" w:rsidRPr="00E354FF">
        <w:rPr>
          <w:rFonts w:ascii="Arial" w:hAnsi="Arial" w:cs="Arial"/>
          <w:sz w:val="22"/>
          <w:szCs w:val="22"/>
          <w:lang w:val="en-US"/>
        </w:rPr>
        <w:t xml:space="preserve">behavior is set by their </w:t>
      </w:r>
      <w:r w:rsidR="00984B79" w:rsidRPr="00E354FF">
        <w:rPr>
          <w:rFonts w:ascii="Arial" w:hAnsi="Arial" w:cs="Arial"/>
          <w:sz w:val="22"/>
          <w:szCs w:val="22"/>
          <w:lang w:val="en-US"/>
        </w:rPr>
        <w:t>purpose</w:t>
      </w:r>
      <w:r w:rsidR="00B61EFA" w:rsidRPr="00E354FF">
        <w:rPr>
          <w:rFonts w:ascii="Arial" w:hAnsi="Arial" w:cs="Arial"/>
          <w:sz w:val="22"/>
          <w:szCs w:val="22"/>
          <w:lang w:val="en-US"/>
        </w:rPr>
        <w:t xml:space="preserve"> to </w:t>
      </w:r>
      <w:r w:rsidR="004B287B" w:rsidRPr="00E354FF">
        <w:rPr>
          <w:rFonts w:ascii="Arial" w:hAnsi="Arial" w:cs="Arial"/>
          <w:sz w:val="22"/>
          <w:szCs w:val="22"/>
          <w:lang w:val="en-US"/>
        </w:rPr>
        <w:t>perform</w:t>
      </w:r>
      <w:r w:rsidR="00B61EFA" w:rsidRPr="00E354FF">
        <w:rPr>
          <w:rFonts w:ascii="Arial" w:hAnsi="Arial" w:cs="Arial"/>
          <w:sz w:val="22"/>
          <w:szCs w:val="22"/>
          <w:lang w:val="en-US"/>
        </w:rPr>
        <w:t xml:space="preserve"> the </w:t>
      </w:r>
      <w:r w:rsidR="004B287B" w:rsidRPr="00E354FF">
        <w:rPr>
          <w:rFonts w:ascii="Arial" w:hAnsi="Arial" w:cs="Arial"/>
          <w:sz w:val="22"/>
          <w:szCs w:val="22"/>
          <w:lang w:val="en-US"/>
        </w:rPr>
        <w:t>behavior,</w:t>
      </w:r>
      <w:r w:rsidR="00B61EFA" w:rsidRPr="00E354FF">
        <w:rPr>
          <w:rFonts w:ascii="Arial" w:hAnsi="Arial" w:cs="Arial"/>
          <w:sz w:val="22"/>
          <w:szCs w:val="22"/>
          <w:lang w:val="en-US"/>
        </w:rPr>
        <w:t xml:space="preserve"> and that this </w:t>
      </w:r>
      <w:r w:rsidR="00984B79" w:rsidRPr="00E354FF">
        <w:rPr>
          <w:rFonts w:ascii="Arial" w:hAnsi="Arial" w:cs="Arial"/>
          <w:sz w:val="22"/>
          <w:szCs w:val="22"/>
          <w:lang w:val="en-US"/>
        </w:rPr>
        <w:t>purpose</w:t>
      </w:r>
      <w:r w:rsidR="00B61EFA" w:rsidRPr="00E354FF">
        <w:rPr>
          <w:rFonts w:ascii="Arial" w:hAnsi="Arial" w:cs="Arial"/>
          <w:sz w:val="22"/>
          <w:szCs w:val="22"/>
          <w:lang w:val="en-US"/>
        </w:rPr>
        <w:t xml:space="preserve"> is, in</w:t>
      </w:r>
      <w:r w:rsidR="00984B79">
        <w:rPr>
          <w:rFonts w:ascii="Arial" w:hAnsi="Arial" w:cs="Arial"/>
          <w:sz w:val="22"/>
          <w:szCs w:val="22"/>
          <w:lang w:val="en-US"/>
        </w:rPr>
        <w:t xml:space="preserve"> point</w:t>
      </w:r>
      <w:r w:rsidR="00B61EFA" w:rsidRPr="00E354FF">
        <w:rPr>
          <w:rFonts w:ascii="Arial" w:hAnsi="Arial" w:cs="Arial"/>
          <w:sz w:val="22"/>
          <w:szCs w:val="22"/>
          <w:lang w:val="en-US"/>
        </w:rPr>
        <w:t xml:space="preserve">, a </w:t>
      </w:r>
      <w:r w:rsidR="004B287B" w:rsidRPr="00E354FF">
        <w:rPr>
          <w:rFonts w:ascii="Arial" w:hAnsi="Arial" w:cs="Arial"/>
          <w:sz w:val="22"/>
          <w:szCs w:val="22"/>
          <w:lang w:val="en-US"/>
        </w:rPr>
        <w:t>purpose</w:t>
      </w:r>
      <w:r w:rsidR="00B61EFA" w:rsidRPr="00E354FF">
        <w:rPr>
          <w:rFonts w:ascii="Arial" w:hAnsi="Arial" w:cs="Arial"/>
          <w:sz w:val="22"/>
          <w:szCs w:val="22"/>
          <w:lang w:val="en-US"/>
        </w:rPr>
        <w:t xml:space="preserve"> of their </w:t>
      </w:r>
      <w:r w:rsidR="00984B79">
        <w:rPr>
          <w:rFonts w:ascii="Arial" w:hAnsi="Arial" w:cs="Arial"/>
          <w:sz w:val="22"/>
          <w:szCs w:val="22"/>
          <w:lang w:val="en-US"/>
        </w:rPr>
        <w:t>view</w:t>
      </w:r>
      <w:r w:rsidR="00B61EFA" w:rsidRPr="00F26F6E">
        <w:rPr>
          <w:rFonts w:ascii="Arial" w:hAnsi="Arial" w:cs="Arial"/>
          <w:sz w:val="22"/>
          <w:szCs w:val="22"/>
          <w:lang w:val="en-US"/>
        </w:rPr>
        <w:t xml:space="preserve"> </w:t>
      </w:r>
      <w:r w:rsidR="00984B79" w:rsidRPr="00F26F6E">
        <w:rPr>
          <w:rFonts w:ascii="Arial" w:hAnsi="Arial" w:cs="Arial"/>
          <w:sz w:val="22"/>
          <w:szCs w:val="22"/>
          <w:lang w:val="en-US"/>
        </w:rPr>
        <w:t>regarding</w:t>
      </w:r>
      <w:r w:rsidR="00B61EFA" w:rsidRPr="00F26F6E">
        <w:rPr>
          <w:rFonts w:ascii="Arial" w:hAnsi="Arial" w:cs="Arial"/>
          <w:sz w:val="22"/>
          <w:szCs w:val="22"/>
          <w:lang w:val="en-US"/>
        </w:rPr>
        <w:t xml:space="preserve"> the behavior and </w:t>
      </w:r>
      <w:r w:rsidR="00984B79" w:rsidRPr="00F26F6E">
        <w:rPr>
          <w:rFonts w:ascii="Arial" w:hAnsi="Arial" w:cs="Arial"/>
          <w:sz w:val="22"/>
          <w:szCs w:val="22"/>
          <w:lang w:val="en-US"/>
        </w:rPr>
        <w:t>individual</w:t>
      </w:r>
      <w:r w:rsidR="00B61EFA" w:rsidRPr="00F26F6E">
        <w:rPr>
          <w:rFonts w:ascii="Arial" w:hAnsi="Arial" w:cs="Arial"/>
          <w:sz w:val="22"/>
          <w:szCs w:val="22"/>
          <w:lang w:val="en-US"/>
        </w:rPr>
        <w:t xml:space="preserve"> norms (Fishbein &amp; Ajzen, 1975).</w:t>
      </w:r>
      <w:r w:rsidR="004B287B" w:rsidRPr="00F26F6E">
        <w:rPr>
          <w:rFonts w:ascii="Arial" w:hAnsi="Arial" w:cs="Arial"/>
          <w:sz w:val="22"/>
          <w:szCs w:val="22"/>
          <w:lang w:val="en-US"/>
        </w:rPr>
        <w:t xml:space="preserve"> </w:t>
      </w:r>
      <w:r w:rsidR="00446556" w:rsidRPr="00F26F6E">
        <w:rPr>
          <w:rFonts w:ascii="Arial" w:hAnsi="Arial" w:cs="Arial"/>
          <w:sz w:val="22"/>
          <w:szCs w:val="22"/>
          <w:lang w:val="en-US"/>
        </w:rPr>
        <w:t xml:space="preserve">This theory is an </w:t>
      </w:r>
      <w:r w:rsidR="00E354FF" w:rsidRPr="00F26F6E">
        <w:rPr>
          <w:rFonts w:ascii="Arial" w:hAnsi="Arial" w:cs="Arial"/>
          <w:sz w:val="22"/>
          <w:szCs w:val="22"/>
          <w:lang w:val="en-US"/>
        </w:rPr>
        <w:t>extension</w:t>
      </w:r>
      <w:r w:rsidR="00446556" w:rsidRPr="00F26F6E">
        <w:rPr>
          <w:rFonts w:ascii="Arial" w:hAnsi="Arial" w:cs="Arial"/>
          <w:sz w:val="22"/>
          <w:szCs w:val="22"/>
          <w:lang w:val="en-US"/>
        </w:rPr>
        <w:t xml:space="preserve"> of Theory of Planned </w:t>
      </w:r>
      <w:r w:rsidR="00E354FF" w:rsidRPr="00F26F6E">
        <w:rPr>
          <w:rFonts w:ascii="Arial" w:hAnsi="Arial" w:cs="Arial"/>
          <w:sz w:val="22"/>
          <w:szCs w:val="22"/>
          <w:lang w:val="en-US"/>
        </w:rPr>
        <w:t>Behavior</w:t>
      </w:r>
      <w:r w:rsidR="00446556" w:rsidRPr="00F26F6E">
        <w:rPr>
          <w:rFonts w:ascii="Arial" w:hAnsi="Arial" w:cs="Arial"/>
          <w:sz w:val="22"/>
          <w:szCs w:val="22"/>
          <w:lang w:val="en-US"/>
        </w:rPr>
        <w:t>.</w:t>
      </w:r>
      <w:r w:rsidR="00B5575A" w:rsidRPr="00F26F6E">
        <w:rPr>
          <w:rFonts w:ascii="Arial" w:hAnsi="Arial" w:cs="Arial"/>
          <w:sz w:val="22"/>
          <w:szCs w:val="22"/>
          <w:lang w:val="en-US"/>
        </w:rPr>
        <w:t xml:space="preserve"> </w:t>
      </w:r>
      <w:r w:rsidR="00446556" w:rsidRPr="00F26F6E">
        <w:rPr>
          <w:rFonts w:ascii="Arial" w:hAnsi="Arial" w:cs="Arial"/>
          <w:sz w:val="22"/>
          <w:szCs w:val="22"/>
          <w:lang w:val="en-US"/>
        </w:rPr>
        <w:t xml:space="preserve">Implication of this </w:t>
      </w:r>
      <w:r w:rsidR="004B287B" w:rsidRPr="00F26F6E">
        <w:rPr>
          <w:rFonts w:ascii="Arial" w:hAnsi="Arial" w:cs="Arial"/>
          <w:sz w:val="22"/>
          <w:szCs w:val="22"/>
          <w:lang w:val="en-US"/>
        </w:rPr>
        <w:t xml:space="preserve">theory can be observed </w:t>
      </w:r>
      <w:r w:rsidR="00446556" w:rsidRPr="00F26F6E">
        <w:rPr>
          <w:rFonts w:ascii="Arial" w:hAnsi="Arial" w:cs="Arial"/>
          <w:sz w:val="22"/>
          <w:szCs w:val="22"/>
          <w:lang w:val="en-US"/>
        </w:rPr>
        <w:t>during Covid-19 pandemic recommendation regarding social distancing</w:t>
      </w:r>
      <w:r w:rsidR="00B5575A" w:rsidRPr="00F26F6E">
        <w:rPr>
          <w:rFonts w:ascii="Arial" w:hAnsi="Arial" w:cs="Arial"/>
          <w:sz w:val="22"/>
          <w:szCs w:val="22"/>
          <w:lang w:val="en-US"/>
        </w:rPr>
        <w:t xml:space="preserve">. The attitude of individuals </w:t>
      </w:r>
      <w:r w:rsidR="00B5575A" w:rsidRPr="00F26F6E">
        <w:rPr>
          <w:rFonts w:ascii="Arial" w:hAnsi="Arial" w:cs="Arial"/>
          <w:sz w:val="22"/>
          <w:szCs w:val="22"/>
          <w:lang w:val="en-US"/>
        </w:rPr>
        <w:lastRenderedPageBreak/>
        <w:t>and generally accepted standards may effectively support protective behaviors which are intend</w:t>
      </w:r>
      <w:r w:rsidR="00675873">
        <w:rPr>
          <w:rFonts w:ascii="Arial" w:hAnsi="Arial" w:cs="Arial"/>
          <w:sz w:val="22"/>
          <w:szCs w:val="22"/>
          <w:lang w:val="en-US"/>
        </w:rPr>
        <w:t>ed</w:t>
      </w:r>
      <w:r w:rsidR="00B5575A" w:rsidRPr="00F26F6E">
        <w:rPr>
          <w:rFonts w:ascii="Arial" w:hAnsi="Arial" w:cs="Arial"/>
          <w:sz w:val="22"/>
          <w:szCs w:val="22"/>
          <w:lang w:val="en-US"/>
        </w:rPr>
        <w:t xml:space="preserve"> to decrease a spread of the virus</w:t>
      </w:r>
      <w:r w:rsidR="00F26F6E" w:rsidRPr="00F26F6E">
        <w:rPr>
          <w:rFonts w:ascii="Arial" w:hAnsi="Arial" w:cs="Arial"/>
          <w:sz w:val="22"/>
          <w:szCs w:val="22"/>
          <w:lang w:val="en-US"/>
        </w:rPr>
        <w:t xml:space="preserve"> (Gibson et al., 2021).</w:t>
      </w:r>
    </w:p>
    <w:p w14:paraId="280F3B49" w14:textId="22BB22A6" w:rsidR="00AB4D54" w:rsidRDefault="00AB4D54" w:rsidP="00F26F6E">
      <w:pPr>
        <w:spacing w:line="360" w:lineRule="auto"/>
        <w:rPr>
          <w:rFonts w:ascii="Arial" w:hAnsi="Arial" w:cs="Arial"/>
          <w:sz w:val="22"/>
          <w:szCs w:val="22"/>
        </w:rPr>
      </w:pPr>
    </w:p>
    <w:p w14:paraId="002CF654" w14:textId="6921214E" w:rsidR="00F26F6E" w:rsidRPr="00F26F6E" w:rsidRDefault="00F26F6E" w:rsidP="00F26F6E">
      <w:pPr>
        <w:pStyle w:val="ListParagraph"/>
        <w:numPr>
          <w:ilvl w:val="0"/>
          <w:numId w:val="1"/>
        </w:numPr>
        <w:spacing w:line="360" w:lineRule="auto"/>
        <w:rPr>
          <w:rFonts w:ascii="Arial" w:hAnsi="Arial" w:cs="Arial"/>
          <w:b/>
          <w:bCs/>
          <w:sz w:val="22"/>
          <w:szCs w:val="22"/>
        </w:rPr>
      </w:pPr>
      <w:r w:rsidRPr="00F26F6E">
        <w:rPr>
          <w:rFonts w:ascii="Arial" w:hAnsi="Arial" w:cs="Arial"/>
          <w:b/>
          <w:bCs/>
          <w:sz w:val="22"/>
          <w:szCs w:val="22"/>
        </w:rPr>
        <w:t>Impact of regulations, legislation and policies</w:t>
      </w:r>
    </w:p>
    <w:p w14:paraId="2CD5CE6E" w14:textId="215D22D0" w:rsidR="00AB4D54" w:rsidRPr="00F26F6E" w:rsidRDefault="00AB4D54" w:rsidP="00F26F6E">
      <w:pPr>
        <w:spacing w:line="360" w:lineRule="auto"/>
        <w:rPr>
          <w:rFonts w:ascii="Arial" w:hAnsi="Arial" w:cs="Arial"/>
          <w:sz w:val="22"/>
          <w:szCs w:val="22"/>
        </w:rPr>
      </w:pPr>
    </w:p>
    <w:p w14:paraId="30406758" w14:textId="72C9202C" w:rsidR="00B53FE9" w:rsidRPr="00F26F6E" w:rsidRDefault="00BE0F2E" w:rsidP="00F26F6E">
      <w:pPr>
        <w:spacing w:line="360" w:lineRule="auto"/>
        <w:rPr>
          <w:rFonts w:ascii="Arial" w:hAnsi="Arial" w:cs="Arial"/>
          <w:sz w:val="22"/>
          <w:szCs w:val="22"/>
        </w:rPr>
      </w:pPr>
      <w:r w:rsidRPr="00F26F6E">
        <w:rPr>
          <w:rFonts w:ascii="Arial" w:hAnsi="Arial" w:cs="Arial"/>
          <w:sz w:val="22"/>
          <w:szCs w:val="22"/>
        </w:rPr>
        <w:t xml:space="preserve">The UK and Poland strategies in combatting the pandemic have shown both, similarities and critical differences. While Poland was more effective than the UK in the early stages of the pandemic, countries hindered their efforts by inconsistent messaging </w:t>
      </w:r>
      <w:r w:rsidR="004B039D" w:rsidRPr="00F26F6E">
        <w:rPr>
          <w:rFonts w:ascii="Arial" w:hAnsi="Arial" w:cs="Arial"/>
          <w:sz w:val="22"/>
          <w:szCs w:val="22"/>
        </w:rPr>
        <w:t xml:space="preserve">and removing lockdowns before they could show realistic effects. Poland’s drastic containment measures showed some effects, making the easing of restrictions possible as early as April 2020 (Krakovsky, 2020). However, Polish virologist Dzieciatkowski comments that the Polish efforts in the first wave with immediate lockdown introductions were successful </w:t>
      </w:r>
      <w:r w:rsidR="00B53FE9" w:rsidRPr="00F26F6E">
        <w:rPr>
          <w:rFonts w:ascii="Arial" w:hAnsi="Arial" w:cs="Arial"/>
          <w:sz w:val="22"/>
          <w:szCs w:val="22"/>
        </w:rPr>
        <w:t>until the population became less disciplined about wearing masks and social distancing (Kosc, 2021).</w:t>
      </w:r>
    </w:p>
    <w:p w14:paraId="7D136B50" w14:textId="711708DE" w:rsidR="00BE0F2E" w:rsidRPr="00F26F6E" w:rsidRDefault="00B53FE9" w:rsidP="00F26F6E">
      <w:pPr>
        <w:spacing w:line="360" w:lineRule="auto"/>
        <w:rPr>
          <w:rFonts w:ascii="Arial" w:hAnsi="Arial" w:cs="Arial"/>
          <w:sz w:val="22"/>
          <w:szCs w:val="22"/>
        </w:rPr>
      </w:pPr>
      <w:r w:rsidRPr="00F26F6E">
        <w:rPr>
          <w:rFonts w:ascii="Arial" w:hAnsi="Arial" w:cs="Arial"/>
          <w:sz w:val="22"/>
          <w:szCs w:val="22"/>
        </w:rPr>
        <w:t>Schools were also reopened as normal in September, despite scientists’ advice that schools would become hotspots for further Covid outbreaks. The self-isolation period was shortened to 10 days, even as the incubation period of the virus was shown as 14 days, meaning infected people continued to pass on the disease. England, likewise, was one of the first nations to lift its lockdown after the vaccine rollout</w:t>
      </w:r>
      <w:r w:rsidR="00E3694E" w:rsidRPr="00F26F6E">
        <w:rPr>
          <w:rFonts w:ascii="Arial" w:hAnsi="Arial" w:cs="Arial"/>
          <w:sz w:val="22"/>
          <w:szCs w:val="22"/>
        </w:rPr>
        <w:t>. It ended legally mandated social distancing and mask use on the 14</w:t>
      </w:r>
      <w:r w:rsidR="00E3694E" w:rsidRPr="00F26F6E">
        <w:rPr>
          <w:rFonts w:ascii="Arial" w:hAnsi="Arial" w:cs="Arial"/>
          <w:sz w:val="22"/>
          <w:szCs w:val="22"/>
          <w:vertAlign w:val="superscript"/>
        </w:rPr>
        <w:t>th</w:t>
      </w:r>
      <w:r w:rsidR="00E3694E" w:rsidRPr="00F26F6E">
        <w:rPr>
          <w:rFonts w:ascii="Arial" w:hAnsi="Arial" w:cs="Arial"/>
          <w:sz w:val="22"/>
          <w:szCs w:val="22"/>
        </w:rPr>
        <w:t xml:space="preserve"> of July 2021, reintroducing the la</w:t>
      </w:r>
      <w:r w:rsidR="00396CF8">
        <w:rPr>
          <w:rFonts w:ascii="Arial" w:hAnsi="Arial" w:cs="Arial"/>
          <w:sz w:val="22"/>
          <w:szCs w:val="22"/>
        </w:rPr>
        <w:t>t</w:t>
      </w:r>
      <w:r w:rsidR="00E3694E" w:rsidRPr="00F26F6E">
        <w:rPr>
          <w:rFonts w:ascii="Arial" w:hAnsi="Arial" w:cs="Arial"/>
          <w:sz w:val="22"/>
          <w:szCs w:val="22"/>
        </w:rPr>
        <w:t>ter only during the Omicron wave (Taylor, 2021). England’s approach to the disease and imposing lockdown measures was ‘gradual and incremental’, which resulted in a higher death toll than if measures had been implemented earlier (House of Commons, 2021). Lockdowns were therefore not as successful as in other European countries, as the approach was more relaxed and focused on economy.</w:t>
      </w:r>
    </w:p>
    <w:p w14:paraId="420A9EAD" w14:textId="2C761B28" w:rsidR="00E3694E" w:rsidRPr="00F26F6E" w:rsidRDefault="00E3694E" w:rsidP="00F26F6E">
      <w:pPr>
        <w:spacing w:line="360" w:lineRule="auto"/>
        <w:rPr>
          <w:rFonts w:ascii="Arial" w:hAnsi="Arial" w:cs="Arial"/>
          <w:sz w:val="22"/>
          <w:szCs w:val="22"/>
        </w:rPr>
      </w:pPr>
    </w:p>
    <w:p w14:paraId="6A89CB7B" w14:textId="77777777" w:rsidR="00DC549F" w:rsidRPr="00F26F6E" w:rsidRDefault="00E3694E" w:rsidP="00F26F6E">
      <w:pPr>
        <w:spacing w:line="360" w:lineRule="auto"/>
        <w:rPr>
          <w:rFonts w:ascii="Arial" w:hAnsi="Arial" w:cs="Arial"/>
          <w:sz w:val="22"/>
          <w:szCs w:val="22"/>
        </w:rPr>
      </w:pPr>
      <w:r w:rsidRPr="00F26F6E">
        <w:rPr>
          <w:rFonts w:ascii="Arial" w:hAnsi="Arial" w:cs="Arial"/>
          <w:sz w:val="22"/>
          <w:szCs w:val="22"/>
        </w:rPr>
        <w:t xml:space="preserve">The British tactic in fighting and containing the spread of Coronavirus has </w:t>
      </w:r>
      <w:r w:rsidR="008716B6" w:rsidRPr="00F26F6E">
        <w:rPr>
          <w:rFonts w:ascii="Arial" w:hAnsi="Arial" w:cs="Arial"/>
          <w:sz w:val="22"/>
          <w:szCs w:val="22"/>
        </w:rPr>
        <w:t>enjoyed limited success. Lewis highlights that the UK has been effective in maintaining and providing NHS treatments, an</w:t>
      </w:r>
      <w:r w:rsidR="00CE2C74" w:rsidRPr="00F26F6E">
        <w:rPr>
          <w:rFonts w:ascii="Arial" w:hAnsi="Arial" w:cs="Arial"/>
          <w:sz w:val="22"/>
          <w:szCs w:val="22"/>
        </w:rPr>
        <w:t xml:space="preserve">d </w:t>
      </w:r>
      <w:r w:rsidR="008716B6" w:rsidRPr="00F26F6E">
        <w:rPr>
          <w:rFonts w:ascii="Arial" w:hAnsi="Arial" w:cs="Arial"/>
          <w:sz w:val="22"/>
          <w:szCs w:val="22"/>
        </w:rPr>
        <w:t xml:space="preserve">biomedical researches have been efficient in formulating a vaccine and conducting trials (2021 p.4). Other successes involve the rapid modification and configuration of existing hospitals </w:t>
      </w:r>
      <w:r w:rsidR="00CE2C74" w:rsidRPr="00F26F6E">
        <w:rPr>
          <w:rFonts w:ascii="Arial" w:hAnsi="Arial" w:cs="Arial"/>
          <w:sz w:val="22"/>
          <w:szCs w:val="22"/>
        </w:rPr>
        <w:t>in order to facilitate the influx of patients. The building of several Nightingale hospital sites from April 2020, for example one in Excel Centre, provided safeguarding against potential surges</w:t>
      </w:r>
      <w:r w:rsidR="008716B6" w:rsidRPr="00F26F6E">
        <w:rPr>
          <w:rFonts w:ascii="Arial" w:hAnsi="Arial" w:cs="Arial"/>
          <w:sz w:val="22"/>
          <w:szCs w:val="22"/>
        </w:rPr>
        <w:t xml:space="preserve"> </w:t>
      </w:r>
      <w:r w:rsidR="00CE2C74" w:rsidRPr="00F26F6E">
        <w:rPr>
          <w:rFonts w:ascii="Arial" w:hAnsi="Arial" w:cs="Arial"/>
          <w:sz w:val="22"/>
          <w:szCs w:val="22"/>
        </w:rPr>
        <w:t xml:space="preserve">of the disease. However, many of these sites were not adequately staffed </w:t>
      </w:r>
      <w:r w:rsidR="00C31880" w:rsidRPr="00F26F6E">
        <w:rPr>
          <w:rFonts w:ascii="Arial" w:hAnsi="Arial" w:cs="Arial"/>
          <w:sz w:val="22"/>
          <w:szCs w:val="22"/>
        </w:rPr>
        <w:t xml:space="preserve">to provide sufficient support (BBC News, 2021). Though the response and commitment of NHS staff and key workers was a success, the government did not provide sufficient measures to battle the virus. </w:t>
      </w:r>
    </w:p>
    <w:p w14:paraId="49FC8BDF" w14:textId="60A45516" w:rsidR="00E3694E" w:rsidRPr="00F26F6E" w:rsidRDefault="00C31880" w:rsidP="00F26F6E">
      <w:pPr>
        <w:spacing w:line="360" w:lineRule="auto"/>
        <w:rPr>
          <w:rFonts w:ascii="Arial" w:hAnsi="Arial" w:cs="Arial"/>
          <w:sz w:val="22"/>
          <w:szCs w:val="22"/>
        </w:rPr>
      </w:pPr>
      <w:r w:rsidRPr="00F26F6E">
        <w:rPr>
          <w:rFonts w:ascii="Arial" w:hAnsi="Arial" w:cs="Arial"/>
          <w:sz w:val="22"/>
          <w:szCs w:val="22"/>
        </w:rPr>
        <w:t xml:space="preserve">Lockdowns and other mitigations were removed when a third of the population was not fully vaccinated. Vaccines were offered to adolescents later than in other countries, and have </w:t>
      </w:r>
      <w:r w:rsidRPr="00F26F6E">
        <w:rPr>
          <w:rFonts w:ascii="Arial" w:hAnsi="Arial" w:cs="Arial"/>
          <w:sz w:val="22"/>
          <w:szCs w:val="22"/>
        </w:rPr>
        <w:lastRenderedPageBreak/>
        <w:t xml:space="preserve">also not been made mandatory </w:t>
      </w:r>
      <w:r w:rsidR="00DC549F" w:rsidRPr="00F26F6E">
        <w:rPr>
          <w:rFonts w:ascii="Arial" w:hAnsi="Arial" w:cs="Arial"/>
          <w:sz w:val="22"/>
          <w:szCs w:val="22"/>
        </w:rPr>
        <w:t>by law like in other European states in fear of negatively affecting personal liberty (Vagnoni, 2021). Because the allocation of resources was not met with continuing social distancing rules, cases continued to rise in the UK, leaving the NHS overwhelmed.</w:t>
      </w:r>
    </w:p>
    <w:p w14:paraId="1B611D76" w14:textId="77B403FE" w:rsidR="00966FE8" w:rsidRPr="00F26F6E" w:rsidRDefault="00966FE8" w:rsidP="00F26F6E">
      <w:pPr>
        <w:spacing w:line="360" w:lineRule="auto"/>
        <w:rPr>
          <w:rFonts w:ascii="Arial" w:hAnsi="Arial" w:cs="Arial"/>
          <w:sz w:val="22"/>
          <w:szCs w:val="22"/>
        </w:rPr>
      </w:pPr>
    </w:p>
    <w:p w14:paraId="500A1617" w14:textId="19A4C077" w:rsidR="00966FE8" w:rsidRPr="00F26F6E" w:rsidRDefault="00966FE8" w:rsidP="00F26F6E">
      <w:pPr>
        <w:spacing w:line="360" w:lineRule="auto"/>
        <w:rPr>
          <w:rFonts w:ascii="Arial" w:hAnsi="Arial" w:cs="Arial"/>
          <w:sz w:val="22"/>
          <w:szCs w:val="22"/>
        </w:rPr>
      </w:pPr>
      <w:r w:rsidRPr="00F26F6E">
        <w:rPr>
          <w:rFonts w:ascii="Arial" w:hAnsi="Arial" w:cs="Arial"/>
          <w:sz w:val="22"/>
          <w:szCs w:val="22"/>
        </w:rPr>
        <w:t xml:space="preserve">Lockdowns and isolation have furthermore negatively impacted the number of patients, planning and attending healthcare appointments. Prior to the first lockdown, there were approximately 2.5 million planned outpatient appointments, with 2 million attendances. By the first lockdown, the number of planned weekly appointments fell by over 40% and the number of attendances fell by over 50% on average (NHS Digital, 2021). </w:t>
      </w:r>
      <w:r w:rsidR="006D3613" w:rsidRPr="00F26F6E">
        <w:rPr>
          <w:rFonts w:ascii="Arial" w:hAnsi="Arial" w:cs="Arial"/>
          <w:sz w:val="22"/>
          <w:szCs w:val="22"/>
        </w:rPr>
        <w:t>The British Medical Association estimates that, between April 2020 and October 202</w:t>
      </w:r>
      <w:r w:rsidR="00396CF8">
        <w:rPr>
          <w:rFonts w:ascii="Arial" w:hAnsi="Arial" w:cs="Arial"/>
          <w:sz w:val="22"/>
          <w:szCs w:val="22"/>
        </w:rPr>
        <w:t>0</w:t>
      </w:r>
      <w:r w:rsidR="006D3613" w:rsidRPr="00F26F6E">
        <w:rPr>
          <w:rFonts w:ascii="Arial" w:hAnsi="Arial" w:cs="Arial"/>
          <w:sz w:val="22"/>
          <w:szCs w:val="22"/>
        </w:rPr>
        <w:t xml:space="preserve">, there were 4.13 million fewer elective procedures and 28.62 million outpatient attendances at medical appointments (BMA, 2021). The pandemic has negatively impacted the accessibility of NHS services to non-Covid patients, particularly those with chronic and long-term medical conditions. Healthcare providers have had to adjust their approach, introducing </w:t>
      </w:r>
      <w:r w:rsidR="008A185A" w:rsidRPr="00F26F6E">
        <w:rPr>
          <w:rFonts w:ascii="Arial" w:hAnsi="Arial" w:cs="Arial"/>
          <w:sz w:val="22"/>
          <w:szCs w:val="22"/>
        </w:rPr>
        <w:t>telephone consultations, with pressure on staff to maintain the pre pandemic standard of service (Fraser &amp; Fisher, 2021).</w:t>
      </w:r>
    </w:p>
    <w:p w14:paraId="2472F6B2" w14:textId="696EC136" w:rsidR="008A185A" w:rsidRPr="00F26F6E" w:rsidRDefault="008A185A" w:rsidP="00F26F6E">
      <w:pPr>
        <w:spacing w:line="360" w:lineRule="auto"/>
        <w:rPr>
          <w:rFonts w:ascii="Arial" w:hAnsi="Arial" w:cs="Arial"/>
          <w:sz w:val="22"/>
          <w:szCs w:val="22"/>
        </w:rPr>
      </w:pPr>
    </w:p>
    <w:p w14:paraId="03191E1A" w14:textId="059479AD" w:rsidR="000408CE" w:rsidRPr="00F26F6E" w:rsidRDefault="008A185A" w:rsidP="00F26F6E">
      <w:pPr>
        <w:spacing w:line="360" w:lineRule="auto"/>
        <w:rPr>
          <w:rFonts w:ascii="Arial" w:hAnsi="Arial" w:cs="Arial"/>
          <w:sz w:val="22"/>
          <w:szCs w:val="22"/>
        </w:rPr>
      </w:pPr>
      <w:r w:rsidRPr="00F26F6E">
        <w:rPr>
          <w:rFonts w:ascii="Arial" w:hAnsi="Arial" w:cs="Arial"/>
          <w:sz w:val="22"/>
          <w:szCs w:val="22"/>
        </w:rPr>
        <w:t>The success of the NHS Test and Trace system has also been limited. One of the most prominent examples of its downfall was the ‘Pingdemic’ of July 2020. In the week between the 8</w:t>
      </w:r>
      <w:r w:rsidRPr="00F26F6E">
        <w:rPr>
          <w:rFonts w:ascii="Arial" w:hAnsi="Arial" w:cs="Arial"/>
          <w:sz w:val="22"/>
          <w:szCs w:val="22"/>
          <w:vertAlign w:val="superscript"/>
        </w:rPr>
        <w:t>th</w:t>
      </w:r>
      <w:r w:rsidRPr="00F26F6E">
        <w:rPr>
          <w:rFonts w:ascii="Arial" w:hAnsi="Arial" w:cs="Arial"/>
          <w:sz w:val="22"/>
          <w:szCs w:val="22"/>
        </w:rPr>
        <w:t xml:space="preserve"> and 15</w:t>
      </w:r>
      <w:r w:rsidRPr="00F26F6E">
        <w:rPr>
          <w:rFonts w:ascii="Arial" w:hAnsi="Arial" w:cs="Arial"/>
          <w:sz w:val="22"/>
          <w:szCs w:val="22"/>
          <w:vertAlign w:val="superscript"/>
        </w:rPr>
        <w:t>th</w:t>
      </w:r>
      <w:r w:rsidRPr="00F26F6E">
        <w:rPr>
          <w:rFonts w:ascii="Arial" w:hAnsi="Arial" w:cs="Arial"/>
          <w:sz w:val="22"/>
          <w:szCs w:val="22"/>
        </w:rPr>
        <w:t xml:space="preserve"> of July, over 600,000 people using the NHS Covid app were ‘pinged’ </w:t>
      </w:r>
      <w:proofErr w:type="gramStart"/>
      <w:r w:rsidRPr="00F26F6E">
        <w:rPr>
          <w:rFonts w:ascii="Arial" w:hAnsi="Arial" w:cs="Arial"/>
          <w:sz w:val="22"/>
          <w:szCs w:val="22"/>
        </w:rPr>
        <w:t>to</w:t>
      </w:r>
      <w:proofErr w:type="gramEnd"/>
      <w:r w:rsidRPr="00F26F6E">
        <w:rPr>
          <w:rFonts w:ascii="Arial" w:hAnsi="Arial" w:cs="Arial"/>
          <w:sz w:val="22"/>
          <w:szCs w:val="22"/>
        </w:rPr>
        <w:t xml:space="preserve"> self-isolate. This was an increase of almost 100,000, </w:t>
      </w:r>
      <w:r w:rsidR="000408CE" w:rsidRPr="00F26F6E">
        <w:rPr>
          <w:rFonts w:ascii="Arial" w:hAnsi="Arial" w:cs="Arial"/>
          <w:sz w:val="22"/>
          <w:szCs w:val="22"/>
        </w:rPr>
        <w:t xml:space="preserve">with around 530,000 people told to isolate the previous week. The Test and Trace app works by detecting the time and distance between mobile devices, counting 15 minutes spent within two metres and close contact between users. People identified anonymously by the app then received a notification to self-isolate for up to ten </w:t>
      </w:r>
      <w:r w:rsidR="00D922D2" w:rsidRPr="00F26F6E">
        <w:rPr>
          <w:rFonts w:ascii="Arial" w:hAnsi="Arial" w:cs="Arial"/>
          <w:sz w:val="22"/>
          <w:szCs w:val="22"/>
        </w:rPr>
        <w:t>days,</w:t>
      </w:r>
      <w:r w:rsidR="000408CE" w:rsidRPr="00F26F6E">
        <w:rPr>
          <w:rFonts w:ascii="Arial" w:hAnsi="Arial" w:cs="Arial"/>
          <w:sz w:val="22"/>
          <w:szCs w:val="22"/>
        </w:rPr>
        <w:t xml:space="preserve"> regardless of lateral flow test </w:t>
      </w:r>
      <w:r w:rsidR="00D922D2" w:rsidRPr="00F26F6E">
        <w:rPr>
          <w:rFonts w:ascii="Arial" w:hAnsi="Arial" w:cs="Arial"/>
          <w:sz w:val="22"/>
          <w:szCs w:val="22"/>
        </w:rPr>
        <w:t>result (Kent, 2021). The vast number of alerts coined the term ‘pingdemic’, with record numbers of employees having to quarantine for 10 days from the time of alert</w:t>
      </w:r>
      <w:r w:rsidR="00FE3D80" w:rsidRPr="00F26F6E">
        <w:rPr>
          <w:rFonts w:ascii="Arial" w:hAnsi="Arial" w:cs="Arial"/>
          <w:sz w:val="22"/>
          <w:szCs w:val="22"/>
        </w:rPr>
        <w:t>. This forced many businesses to temporarily shut, as whole teams would oftentimes be ‘pinged’ at the same time (BBC News, 2021).</w:t>
      </w:r>
    </w:p>
    <w:p w14:paraId="52DC58CE" w14:textId="2C0C9A6C" w:rsidR="00FF53E3" w:rsidRPr="00F26F6E" w:rsidRDefault="00EF61AE" w:rsidP="00F26F6E">
      <w:pPr>
        <w:spacing w:line="360" w:lineRule="auto"/>
        <w:rPr>
          <w:rFonts w:ascii="Arial" w:hAnsi="Arial" w:cs="Arial"/>
          <w:sz w:val="22"/>
          <w:szCs w:val="22"/>
        </w:rPr>
      </w:pPr>
      <w:r w:rsidRPr="00F26F6E">
        <w:rPr>
          <w:rFonts w:ascii="Arial" w:hAnsi="Arial" w:cs="Arial"/>
          <w:sz w:val="22"/>
          <w:szCs w:val="22"/>
        </w:rPr>
        <w:t xml:space="preserve">As a result of this, downloads of the app fell dramatically, with many employers pressuring staff to delete the app, making it less effective in tracking the realistic spread of the disease as people stopped reporting realistic infection rates. This massively affected the healthcare sector – hospital bosses commented that staff isolations have negatively impacted their ability to provide sufficient care (Partington &amp; Davies, 2021). </w:t>
      </w:r>
      <w:r w:rsidR="00FF53E3" w:rsidRPr="00F26F6E">
        <w:rPr>
          <w:rFonts w:ascii="Arial" w:hAnsi="Arial" w:cs="Arial"/>
          <w:sz w:val="22"/>
          <w:szCs w:val="22"/>
        </w:rPr>
        <w:t xml:space="preserve">This shows that poor regulation, lack of public cooperation and poor management of services hindered anti-Covid efforts, despite heavy investment into scientific advancements. </w:t>
      </w:r>
    </w:p>
    <w:p w14:paraId="5AFB7266" w14:textId="77777777" w:rsidR="00FF53E3" w:rsidRPr="00F26F6E" w:rsidRDefault="00FF53E3" w:rsidP="00F26F6E">
      <w:pPr>
        <w:spacing w:line="360" w:lineRule="auto"/>
        <w:rPr>
          <w:rFonts w:ascii="Arial" w:hAnsi="Arial" w:cs="Arial"/>
          <w:sz w:val="22"/>
          <w:szCs w:val="22"/>
        </w:rPr>
      </w:pPr>
    </w:p>
    <w:p w14:paraId="43CCDC7E" w14:textId="1D855660" w:rsidR="00EF61AE" w:rsidRPr="00F26F6E" w:rsidRDefault="00FF53E3" w:rsidP="00F26F6E">
      <w:pPr>
        <w:spacing w:line="360" w:lineRule="auto"/>
        <w:rPr>
          <w:rFonts w:ascii="Arial" w:hAnsi="Arial" w:cs="Arial"/>
          <w:sz w:val="22"/>
          <w:szCs w:val="22"/>
        </w:rPr>
      </w:pPr>
      <w:r w:rsidRPr="00F26F6E">
        <w:rPr>
          <w:rFonts w:ascii="Arial" w:hAnsi="Arial" w:cs="Arial"/>
          <w:sz w:val="22"/>
          <w:szCs w:val="22"/>
        </w:rPr>
        <w:lastRenderedPageBreak/>
        <w:t>Covid-19 has as well, had a big impact on the healthcare in Poland. Poland’s health sector ‘suffers from chronic underinvestment’</w:t>
      </w:r>
      <w:r w:rsidR="006520B3" w:rsidRPr="00F26F6E">
        <w:rPr>
          <w:rFonts w:ascii="Arial" w:hAnsi="Arial" w:cs="Arial"/>
          <w:sz w:val="22"/>
          <w:szCs w:val="22"/>
        </w:rPr>
        <w:t xml:space="preserve">, and many Polish hospitals have been forced to close entire departments. In Krakow, due to </w:t>
      </w:r>
      <w:r w:rsidR="00E55F72">
        <w:rPr>
          <w:rFonts w:ascii="Arial" w:hAnsi="Arial" w:cs="Arial"/>
          <w:sz w:val="22"/>
          <w:szCs w:val="22"/>
        </w:rPr>
        <w:t xml:space="preserve">the </w:t>
      </w:r>
      <w:r w:rsidR="006520B3" w:rsidRPr="00F26F6E">
        <w:rPr>
          <w:rFonts w:ascii="Arial" w:hAnsi="Arial" w:cs="Arial"/>
          <w:sz w:val="22"/>
          <w:szCs w:val="22"/>
        </w:rPr>
        <w:t xml:space="preserve">pandemic, the University Hospital had to postpone all pre-planned appointments until further notice, with exemptions only for cancer or stroke patients (Medonet, 2021). The fourth wave has seen 15 thousand beds filled in Polish hospitals, with many reaching full capacity. The vaccination programme </w:t>
      </w:r>
      <w:r w:rsidR="00A72A4F" w:rsidRPr="00F26F6E">
        <w:rPr>
          <w:rFonts w:ascii="Arial" w:hAnsi="Arial" w:cs="Arial"/>
          <w:sz w:val="22"/>
          <w:szCs w:val="22"/>
        </w:rPr>
        <w:t xml:space="preserve">in Poland was also less successful than in the UK, with only 57% of the population having received the first dose of the vaccine as opposed to 71% in the UK (Forsal, 2021 &amp; Our World Data, 2021). </w:t>
      </w:r>
    </w:p>
    <w:p w14:paraId="28ACED17" w14:textId="1DD637A0" w:rsidR="00A72A4F" w:rsidRDefault="00A72A4F" w:rsidP="005F43A8">
      <w:pPr>
        <w:spacing w:line="360" w:lineRule="auto"/>
        <w:rPr>
          <w:rFonts w:ascii="Arial" w:hAnsi="Arial" w:cs="Arial"/>
          <w:sz w:val="22"/>
          <w:szCs w:val="22"/>
        </w:rPr>
      </w:pPr>
    </w:p>
    <w:p w14:paraId="3E20A514" w14:textId="2E88A26B" w:rsidR="005F43A8" w:rsidRDefault="005F43A8" w:rsidP="005F43A8">
      <w:pPr>
        <w:pStyle w:val="ListParagraph"/>
        <w:numPr>
          <w:ilvl w:val="0"/>
          <w:numId w:val="1"/>
        </w:numPr>
        <w:spacing w:line="360" w:lineRule="auto"/>
        <w:rPr>
          <w:rFonts w:ascii="Arial" w:hAnsi="Arial" w:cs="Arial"/>
          <w:b/>
          <w:bCs/>
          <w:sz w:val="22"/>
          <w:szCs w:val="22"/>
        </w:rPr>
      </w:pPr>
      <w:r w:rsidRPr="005F43A8">
        <w:rPr>
          <w:rFonts w:ascii="Arial" w:hAnsi="Arial" w:cs="Arial"/>
          <w:b/>
          <w:bCs/>
          <w:sz w:val="22"/>
          <w:szCs w:val="22"/>
        </w:rPr>
        <w:t>Moral reflexions</w:t>
      </w:r>
    </w:p>
    <w:p w14:paraId="4ACBB91D" w14:textId="77777777" w:rsidR="005F43A8" w:rsidRPr="005F43A8" w:rsidRDefault="005F43A8" w:rsidP="005F43A8">
      <w:pPr>
        <w:pStyle w:val="ListParagraph"/>
        <w:spacing w:line="360" w:lineRule="auto"/>
        <w:ind w:left="360"/>
        <w:rPr>
          <w:rFonts w:ascii="Arial" w:hAnsi="Arial" w:cs="Arial"/>
          <w:b/>
          <w:bCs/>
          <w:sz w:val="22"/>
          <w:szCs w:val="22"/>
        </w:rPr>
      </w:pPr>
    </w:p>
    <w:p w14:paraId="4AF44A06" w14:textId="26B2B997" w:rsidR="00A37D5A" w:rsidRPr="00F26F6E" w:rsidRDefault="00A72A4F" w:rsidP="00F26F6E">
      <w:pPr>
        <w:spacing w:line="360" w:lineRule="auto"/>
        <w:rPr>
          <w:rFonts w:ascii="Arial" w:hAnsi="Arial" w:cs="Arial"/>
          <w:sz w:val="22"/>
          <w:szCs w:val="22"/>
        </w:rPr>
      </w:pPr>
      <w:r w:rsidRPr="00F26F6E">
        <w:rPr>
          <w:rFonts w:ascii="Arial" w:hAnsi="Arial" w:cs="Arial"/>
          <w:sz w:val="22"/>
          <w:szCs w:val="22"/>
        </w:rPr>
        <w:t>A multitude of ethical consideration</w:t>
      </w:r>
      <w:r w:rsidR="00E55F72">
        <w:rPr>
          <w:rFonts w:ascii="Arial" w:hAnsi="Arial" w:cs="Arial"/>
          <w:sz w:val="22"/>
          <w:szCs w:val="22"/>
        </w:rPr>
        <w:t>s</w:t>
      </w:r>
      <w:r w:rsidRPr="00F26F6E">
        <w:rPr>
          <w:rFonts w:ascii="Arial" w:hAnsi="Arial" w:cs="Arial"/>
          <w:sz w:val="22"/>
          <w:szCs w:val="22"/>
        </w:rPr>
        <w:t xml:space="preserve"> have been uncovered during the pandemic. Covid-19 has shown that disparity in </w:t>
      </w:r>
      <w:r w:rsidR="00E55F72">
        <w:rPr>
          <w:rFonts w:ascii="Arial" w:hAnsi="Arial" w:cs="Arial"/>
          <w:sz w:val="22"/>
          <w:szCs w:val="22"/>
        </w:rPr>
        <w:t xml:space="preserve">the </w:t>
      </w:r>
      <w:r w:rsidRPr="00F26F6E">
        <w:rPr>
          <w:rFonts w:ascii="Arial" w:hAnsi="Arial" w:cs="Arial"/>
          <w:sz w:val="22"/>
          <w:szCs w:val="22"/>
        </w:rPr>
        <w:t xml:space="preserve">GDP of countries has affected the success of anti-Covid measures in European states. In most countries, the pandemic resulted in a large reduction in medical services, resulting in people missing out on ‘much needed care’ such as </w:t>
      </w:r>
      <w:r w:rsidR="00A37D5A" w:rsidRPr="00F26F6E">
        <w:rPr>
          <w:rFonts w:ascii="Arial" w:hAnsi="Arial" w:cs="Arial"/>
          <w:sz w:val="22"/>
          <w:szCs w:val="22"/>
        </w:rPr>
        <w:t>vaccination or life-extending interventions for chronic diseases. This disruption has been the greatest in lo</w:t>
      </w:r>
      <w:r w:rsidR="00E55F72">
        <w:rPr>
          <w:rFonts w:ascii="Arial" w:hAnsi="Arial" w:cs="Arial"/>
          <w:sz w:val="22"/>
          <w:szCs w:val="22"/>
        </w:rPr>
        <w:t>w</w:t>
      </w:r>
      <w:r w:rsidR="00A37D5A" w:rsidRPr="00F26F6E">
        <w:rPr>
          <w:rFonts w:ascii="Arial" w:hAnsi="Arial" w:cs="Arial"/>
          <w:sz w:val="22"/>
          <w:szCs w:val="22"/>
        </w:rPr>
        <w:t>er income countries, which oftentimes already suffer from continuing underfunding to their healthcare services (Moynihan et al., 2021).</w:t>
      </w:r>
    </w:p>
    <w:p w14:paraId="75B43FB1" w14:textId="377F9052" w:rsidR="00A37D5A" w:rsidRPr="00F26F6E" w:rsidRDefault="00A37D5A" w:rsidP="00F26F6E">
      <w:pPr>
        <w:spacing w:line="360" w:lineRule="auto"/>
        <w:rPr>
          <w:rFonts w:ascii="Arial" w:hAnsi="Arial" w:cs="Arial"/>
          <w:sz w:val="22"/>
          <w:szCs w:val="22"/>
        </w:rPr>
      </w:pPr>
      <w:r w:rsidRPr="00F26F6E">
        <w:rPr>
          <w:rFonts w:ascii="Arial" w:hAnsi="Arial" w:cs="Arial"/>
          <w:sz w:val="22"/>
          <w:szCs w:val="22"/>
        </w:rPr>
        <w:t xml:space="preserve">In Poland, the number of scientists working on infectious disease wards, was considerably lower than in the UK – only 479 </w:t>
      </w:r>
      <w:r w:rsidR="0039754C" w:rsidRPr="00F26F6E">
        <w:rPr>
          <w:rFonts w:ascii="Arial" w:hAnsi="Arial" w:cs="Arial"/>
          <w:sz w:val="22"/>
          <w:szCs w:val="22"/>
        </w:rPr>
        <w:t>infectious disease specialists were working in wards nationwide. Those figures average to one doctor per 40,000 people in Poland (Kosc, 2021).</w:t>
      </w:r>
    </w:p>
    <w:p w14:paraId="599AB888" w14:textId="117BB395" w:rsidR="00643828" w:rsidRPr="00F26F6E" w:rsidRDefault="0039754C" w:rsidP="00F26F6E">
      <w:pPr>
        <w:spacing w:line="360" w:lineRule="auto"/>
        <w:rPr>
          <w:rFonts w:ascii="Arial" w:hAnsi="Arial" w:cs="Arial"/>
          <w:sz w:val="22"/>
          <w:szCs w:val="22"/>
        </w:rPr>
      </w:pPr>
      <w:r w:rsidRPr="00F26F6E">
        <w:rPr>
          <w:rFonts w:ascii="Arial" w:hAnsi="Arial" w:cs="Arial"/>
          <w:sz w:val="22"/>
          <w:szCs w:val="22"/>
        </w:rPr>
        <w:t>Comparatively, the UK government has been supported by Scientific Advisory Group for Emergencies (SAGE) scientists throughout the pandemic, helping to develop a vaccine at a much faster rate. Questions of personal liberty in regards to vaccines and lockdowns have become emblematic of the Covid debate</w:t>
      </w:r>
      <w:r w:rsidR="00643828" w:rsidRPr="00F26F6E">
        <w:rPr>
          <w:rFonts w:ascii="Arial" w:hAnsi="Arial" w:cs="Arial"/>
          <w:sz w:val="22"/>
          <w:szCs w:val="22"/>
        </w:rPr>
        <w:t xml:space="preserve">, both in Eastern and Western Europe (Nuffield Council of Bioethics, 2021). </w:t>
      </w:r>
    </w:p>
    <w:p w14:paraId="51A52289" w14:textId="472ABF94" w:rsidR="00AD57A2" w:rsidRPr="00F26F6E" w:rsidRDefault="00AD57A2" w:rsidP="00F26F6E">
      <w:pPr>
        <w:spacing w:line="360" w:lineRule="auto"/>
        <w:rPr>
          <w:rFonts w:ascii="Arial" w:hAnsi="Arial" w:cs="Arial"/>
          <w:sz w:val="22"/>
          <w:szCs w:val="22"/>
        </w:rPr>
      </w:pPr>
    </w:p>
    <w:p w14:paraId="5029B682" w14:textId="4EE88FC4" w:rsidR="00AD57A2" w:rsidRPr="005F43A8" w:rsidRDefault="009A36B5" w:rsidP="005F43A8">
      <w:pPr>
        <w:pStyle w:val="ListParagraph"/>
        <w:numPr>
          <w:ilvl w:val="0"/>
          <w:numId w:val="1"/>
        </w:numPr>
        <w:spacing w:line="360" w:lineRule="auto"/>
        <w:rPr>
          <w:rFonts w:ascii="Arial" w:hAnsi="Arial" w:cs="Arial"/>
          <w:b/>
          <w:bCs/>
          <w:sz w:val="22"/>
          <w:szCs w:val="22"/>
        </w:rPr>
      </w:pPr>
      <w:r>
        <w:rPr>
          <w:rFonts w:ascii="Arial" w:hAnsi="Arial" w:cs="Arial"/>
          <w:b/>
          <w:bCs/>
          <w:sz w:val="22"/>
          <w:szCs w:val="22"/>
        </w:rPr>
        <w:t>Findings</w:t>
      </w:r>
      <w:r w:rsidR="005F43A8" w:rsidRPr="005F43A8">
        <w:rPr>
          <w:rFonts w:ascii="Arial" w:hAnsi="Arial" w:cs="Arial"/>
          <w:b/>
          <w:bCs/>
          <w:sz w:val="22"/>
          <w:szCs w:val="22"/>
        </w:rPr>
        <w:t xml:space="preserve"> and future suggestions</w:t>
      </w:r>
    </w:p>
    <w:p w14:paraId="4CEB9D94" w14:textId="77777777" w:rsidR="00A630AE" w:rsidRPr="00F26F6E" w:rsidRDefault="00A630AE" w:rsidP="00F26F6E">
      <w:pPr>
        <w:spacing w:line="360" w:lineRule="auto"/>
        <w:rPr>
          <w:rFonts w:ascii="Arial" w:hAnsi="Arial" w:cs="Arial"/>
          <w:sz w:val="22"/>
          <w:szCs w:val="22"/>
        </w:rPr>
      </w:pPr>
    </w:p>
    <w:p w14:paraId="42DE2EB6" w14:textId="49863136" w:rsidR="0039754C" w:rsidRPr="00F26F6E" w:rsidRDefault="00643828" w:rsidP="00F26F6E">
      <w:pPr>
        <w:spacing w:line="360" w:lineRule="auto"/>
        <w:rPr>
          <w:rFonts w:ascii="Arial" w:hAnsi="Arial" w:cs="Arial"/>
          <w:sz w:val="22"/>
          <w:szCs w:val="22"/>
        </w:rPr>
      </w:pPr>
      <w:r w:rsidRPr="00F26F6E">
        <w:rPr>
          <w:rFonts w:ascii="Arial" w:hAnsi="Arial" w:cs="Arial"/>
          <w:sz w:val="22"/>
          <w:szCs w:val="22"/>
        </w:rPr>
        <w:t xml:space="preserve">Effective government measures rely on the consent of the population, but stricter laws like in Poland have shown positive effects of government intervention and collaboration. </w:t>
      </w:r>
      <w:r w:rsidR="0039754C" w:rsidRPr="00F26F6E">
        <w:rPr>
          <w:rFonts w:ascii="Arial" w:hAnsi="Arial" w:cs="Arial"/>
          <w:sz w:val="22"/>
          <w:szCs w:val="22"/>
        </w:rPr>
        <w:t xml:space="preserve"> </w:t>
      </w:r>
      <w:r w:rsidRPr="00F26F6E">
        <w:rPr>
          <w:rFonts w:ascii="Arial" w:hAnsi="Arial" w:cs="Arial"/>
          <w:sz w:val="22"/>
          <w:szCs w:val="22"/>
        </w:rPr>
        <w:t>The lo</w:t>
      </w:r>
      <w:r w:rsidR="00320215">
        <w:rPr>
          <w:rFonts w:ascii="Arial" w:hAnsi="Arial" w:cs="Arial"/>
          <w:sz w:val="22"/>
          <w:szCs w:val="22"/>
        </w:rPr>
        <w:t>w</w:t>
      </w:r>
      <w:r w:rsidRPr="00F26F6E">
        <w:rPr>
          <w:rFonts w:ascii="Arial" w:hAnsi="Arial" w:cs="Arial"/>
          <w:sz w:val="22"/>
          <w:szCs w:val="22"/>
        </w:rPr>
        <w:t xml:space="preserve">er death toll in Poland can be attributed to many factors </w:t>
      </w:r>
      <w:r w:rsidR="00A630AE" w:rsidRPr="00F26F6E">
        <w:rPr>
          <w:rFonts w:ascii="Arial" w:hAnsi="Arial" w:cs="Arial"/>
          <w:sz w:val="22"/>
          <w:szCs w:val="22"/>
        </w:rPr>
        <w:t>–</w:t>
      </w:r>
      <w:r w:rsidRPr="00F26F6E">
        <w:rPr>
          <w:rFonts w:ascii="Arial" w:hAnsi="Arial" w:cs="Arial"/>
          <w:sz w:val="22"/>
          <w:szCs w:val="22"/>
        </w:rPr>
        <w:t xml:space="preserve"> </w:t>
      </w:r>
      <w:r w:rsidR="00A630AE" w:rsidRPr="00F26F6E">
        <w:rPr>
          <w:rFonts w:ascii="Arial" w:hAnsi="Arial" w:cs="Arial"/>
          <w:sz w:val="22"/>
          <w:szCs w:val="22"/>
        </w:rPr>
        <w:t>earlier lockdowns, less people traveling to China where the outbreak started, as well as the mandatory face mask rules implemented by all countries in the region showing a higher level of collaboration to fight the disease (Walker &amp; Smith, 2021).</w:t>
      </w:r>
    </w:p>
    <w:p w14:paraId="3B46AF88" w14:textId="2469DDE0" w:rsidR="00A630AE" w:rsidRPr="00F26F6E" w:rsidRDefault="00A630AE" w:rsidP="00F26F6E">
      <w:pPr>
        <w:spacing w:line="360" w:lineRule="auto"/>
        <w:rPr>
          <w:rFonts w:ascii="Arial" w:hAnsi="Arial" w:cs="Arial"/>
          <w:sz w:val="22"/>
          <w:szCs w:val="22"/>
        </w:rPr>
      </w:pPr>
      <w:r w:rsidRPr="00F26F6E">
        <w:rPr>
          <w:rFonts w:ascii="Arial" w:hAnsi="Arial" w:cs="Arial"/>
          <w:sz w:val="22"/>
          <w:szCs w:val="22"/>
        </w:rPr>
        <w:t xml:space="preserve">In contrast the UK’ approach was more fragmented, with the devalued countries each implementing their own rules with a lack of clear national strategy. In future research, </w:t>
      </w:r>
      <w:r w:rsidRPr="00F26F6E">
        <w:rPr>
          <w:rFonts w:ascii="Arial" w:hAnsi="Arial" w:cs="Arial"/>
          <w:sz w:val="22"/>
          <w:szCs w:val="22"/>
        </w:rPr>
        <w:lastRenderedPageBreak/>
        <w:t xml:space="preserve">scientists should continue to track public responses to Covid measures and their effects on education, mental health and general health. More research is required in countries with lower incomes, as well as the </w:t>
      </w:r>
      <w:r w:rsidR="00820F6C" w:rsidRPr="00F26F6E">
        <w:rPr>
          <w:rFonts w:ascii="Arial" w:hAnsi="Arial" w:cs="Arial"/>
          <w:sz w:val="22"/>
          <w:szCs w:val="22"/>
        </w:rPr>
        <w:t>consequences</w:t>
      </w:r>
      <w:r w:rsidRPr="00F26F6E">
        <w:rPr>
          <w:rFonts w:ascii="Arial" w:hAnsi="Arial" w:cs="Arial"/>
          <w:sz w:val="22"/>
          <w:szCs w:val="22"/>
        </w:rPr>
        <w:t xml:space="preserve"> of long Covid which has already taken effec</w:t>
      </w:r>
      <w:r w:rsidR="00820F6C" w:rsidRPr="00F26F6E">
        <w:rPr>
          <w:rFonts w:ascii="Arial" w:hAnsi="Arial" w:cs="Arial"/>
          <w:sz w:val="22"/>
          <w:szCs w:val="22"/>
        </w:rPr>
        <w:t>t. Governments should, in turn, focus on tracking health outcomes as opposed to economic growth, with focus on vaccine effectiveness research.</w:t>
      </w:r>
    </w:p>
    <w:p w14:paraId="6E641C86" w14:textId="77777777" w:rsidR="00BE0F2E" w:rsidRPr="00F26F6E" w:rsidRDefault="00BE0F2E" w:rsidP="00F26F6E">
      <w:pPr>
        <w:spacing w:line="360" w:lineRule="auto"/>
        <w:rPr>
          <w:rFonts w:ascii="Arial" w:hAnsi="Arial" w:cs="Arial"/>
          <w:sz w:val="22"/>
          <w:szCs w:val="22"/>
        </w:rPr>
      </w:pPr>
    </w:p>
    <w:p w14:paraId="11D9BACA" w14:textId="53D66BC9" w:rsidR="002E443F" w:rsidRPr="00F26F6E" w:rsidRDefault="002E443F" w:rsidP="00F26F6E">
      <w:pPr>
        <w:spacing w:line="360" w:lineRule="auto"/>
        <w:rPr>
          <w:rFonts w:ascii="Arial" w:hAnsi="Arial" w:cs="Arial"/>
          <w:sz w:val="22"/>
          <w:szCs w:val="22"/>
        </w:rPr>
      </w:pPr>
    </w:p>
    <w:p w14:paraId="63F1E2F2" w14:textId="77777777" w:rsidR="002E443F" w:rsidRPr="00F26F6E" w:rsidRDefault="002E443F" w:rsidP="00F26F6E">
      <w:pPr>
        <w:spacing w:line="360" w:lineRule="auto"/>
        <w:rPr>
          <w:rFonts w:ascii="Arial" w:hAnsi="Arial" w:cs="Arial"/>
          <w:sz w:val="22"/>
          <w:szCs w:val="22"/>
        </w:rPr>
      </w:pPr>
    </w:p>
    <w:p w14:paraId="4AC3B4AE" w14:textId="77777777" w:rsidR="00851DFC" w:rsidRPr="00F26F6E" w:rsidRDefault="00851DFC" w:rsidP="00F26F6E">
      <w:pPr>
        <w:spacing w:line="360" w:lineRule="auto"/>
        <w:rPr>
          <w:rFonts w:ascii="Arial" w:hAnsi="Arial" w:cs="Arial"/>
          <w:sz w:val="22"/>
          <w:szCs w:val="22"/>
        </w:rPr>
      </w:pPr>
    </w:p>
    <w:p w14:paraId="3C6B363E" w14:textId="366CC31A" w:rsidR="004569DA" w:rsidRPr="00F26F6E" w:rsidRDefault="004569DA" w:rsidP="00F26F6E">
      <w:pPr>
        <w:spacing w:line="360" w:lineRule="auto"/>
        <w:rPr>
          <w:rFonts w:ascii="Arial" w:hAnsi="Arial" w:cs="Arial"/>
          <w:sz w:val="22"/>
          <w:szCs w:val="22"/>
        </w:rPr>
      </w:pPr>
    </w:p>
    <w:p w14:paraId="1795C0CD" w14:textId="77777777" w:rsidR="00D16E27" w:rsidRPr="00F26F6E" w:rsidRDefault="00D16E27" w:rsidP="00F26F6E">
      <w:pPr>
        <w:spacing w:line="360" w:lineRule="auto"/>
        <w:rPr>
          <w:rFonts w:ascii="Arial" w:hAnsi="Arial" w:cs="Arial"/>
          <w:sz w:val="22"/>
          <w:szCs w:val="22"/>
        </w:rPr>
      </w:pPr>
    </w:p>
    <w:p w14:paraId="3F1E7B99" w14:textId="77777777" w:rsidR="00D16E27" w:rsidRPr="00F26F6E" w:rsidRDefault="00D16E27" w:rsidP="00F26F6E">
      <w:pPr>
        <w:spacing w:line="360" w:lineRule="auto"/>
        <w:rPr>
          <w:rFonts w:ascii="Arial" w:hAnsi="Arial" w:cs="Arial"/>
          <w:sz w:val="22"/>
          <w:szCs w:val="22"/>
        </w:rPr>
      </w:pPr>
    </w:p>
    <w:p w14:paraId="18A95E56" w14:textId="77777777" w:rsidR="00D16E27" w:rsidRPr="00F26F6E" w:rsidRDefault="00D16E27" w:rsidP="00F26F6E">
      <w:pPr>
        <w:spacing w:line="360" w:lineRule="auto"/>
        <w:rPr>
          <w:rFonts w:ascii="Arial" w:hAnsi="Arial" w:cs="Arial"/>
          <w:sz w:val="22"/>
          <w:szCs w:val="22"/>
        </w:rPr>
      </w:pPr>
    </w:p>
    <w:p w14:paraId="499FCA70" w14:textId="77777777" w:rsidR="00D16E27" w:rsidRPr="00F26F6E" w:rsidRDefault="00D16E27" w:rsidP="00F26F6E">
      <w:pPr>
        <w:spacing w:line="360" w:lineRule="auto"/>
        <w:rPr>
          <w:rFonts w:ascii="Arial" w:hAnsi="Arial" w:cs="Arial"/>
          <w:sz w:val="22"/>
          <w:szCs w:val="22"/>
        </w:rPr>
      </w:pPr>
    </w:p>
    <w:p w14:paraId="572F64B9" w14:textId="77777777" w:rsidR="00D16E27" w:rsidRPr="00F26F6E" w:rsidRDefault="00D16E27" w:rsidP="00F26F6E">
      <w:pPr>
        <w:spacing w:line="360" w:lineRule="auto"/>
        <w:rPr>
          <w:rFonts w:ascii="Arial" w:hAnsi="Arial" w:cs="Arial"/>
          <w:sz w:val="22"/>
          <w:szCs w:val="22"/>
        </w:rPr>
      </w:pPr>
    </w:p>
    <w:p w14:paraId="0D7C13F4" w14:textId="77777777" w:rsidR="00D16E27" w:rsidRPr="00F26F6E" w:rsidRDefault="00D16E27" w:rsidP="00F26F6E">
      <w:pPr>
        <w:spacing w:line="360" w:lineRule="auto"/>
        <w:rPr>
          <w:rFonts w:ascii="Arial" w:hAnsi="Arial" w:cs="Arial"/>
          <w:sz w:val="22"/>
          <w:szCs w:val="22"/>
        </w:rPr>
      </w:pPr>
    </w:p>
    <w:p w14:paraId="2C412FE3" w14:textId="77777777" w:rsidR="00D16E27" w:rsidRPr="00F26F6E" w:rsidRDefault="00D16E27" w:rsidP="00F26F6E">
      <w:pPr>
        <w:spacing w:line="360" w:lineRule="auto"/>
        <w:rPr>
          <w:rFonts w:ascii="Arial" w:hAnsi="Arial" w:cs="Arial"/>
          <w:sz w:val="22"/>
          <w:szCs w:val="22"/>
        </w:rPr>
      </w:pPr>
    </w:p>
    <w:p w14:paraId="5E1124BC" w14:textId="77777777" w:rsidR="00D16E27" w:rsidRPr="00F26F6E" w:rsidRDefault="00D16E27" w:rsidP="00F26F6E">
      <w:pPr>
        <w:spacing w:line="360" w:lineRule="auto"/>
        <w:rPr>
          <w:rFonts w:ascii="Arial" w:hAnsi="Arial" w:cs="Arial"/>
          <w:sz w:val="22"/>
          <w:szCs w:val="22"/>
        </w:rPr>
      </w:pPr>
    </w:p>
    <w:p w14:paraId="6F1A400E" w14:textId="77777777" w:rsidR="00D16E27" w:rsidRPr="00F26F6E" w:rsidRDefault="00D16E27" w:rsidP="00F26F6E">
      <w:pPr>
        <w:spacing w:line="360" w:lineRule="auto"/>
        <w:rPr>
          <w:rFonts w:ascii="Arial" w:hAnsi="Arial" w:cs="Arial"/>
          <w:sz w:val="22"/>
          <w:szCs w:val="22"/>
        </w:rPr>
      </w:pPr>
    </w:p>
    <w:p w14:paraId="0A76BA03" w14:textId="77777777" w:rsidR="00D16E27" w:rsidRPr="00F26F6E" w:rsidRDefault="00D16E27" w:rsidP="00F26F6E">
      <w:pPr>
        <w:spacing w:line="360" w:lineRule="auto"/>
        <w:rPr>
          <w:rFonts w:ascii="Arial" w:hAnsi="Arial" w:cs="Arial"/>
          <w:sz w:val="22"/>
          <w:szCs w:val="22"/>
        </w:rPr>
      </w:pPr>
    </w:p>
    <w:p w14:paraId="0805F99E" w14:textId="77777777" w:rsidR="00D16E27" w:rsidRPr="00F26F6E" w:rsidRDefault="00D16E27" w:rsidP="00F26F6E">
      <w:pPr>
        <w:spacing w:line="360" w:lineRule="auto"/>
        <w:rPr>
          <w:rFonts w:ascii="Arial" w:hAnsi="Arial" w:cs="Arial"/>
          <w:sz w:val="22"/>
          <w:szCs w:val="22"/>
        </w:rPr>
      </w:pPr>
    </w:p>
    <w:p w14:paraId="5A951F43" w14:textId="77777777" w:rsidR="00D16E27" w:rsidRPr="00F26F6E" w:rsidRDefault="00D16E27" w:rsidP="00F26F6E">
      <w:pPr>
        <w:spacing w:line="360" w:lineRule="auto"/>
        <w:rPr>
          <w:rFonts w:ascii="Arial" w:hAnsi="Arial" w:cs="Arial"/>
          <w:sz w:val="22"/>
          <w:szCs w:val="22"/>
        </w:rPr>
      </w:pPr>
    </w:p>
    <w:p w14:paraId="3049007B" w14:textId="77777777" w:rsidR="00D16E27" w:rsidRPr="00F26F6E" w:rsidRDefault="00D16E27" w:rsidP="00F26F6E">
      <w:pPr>
        <w:spacing w:line="360" w:lineRule="auto"/>
        <w:rPr>
          <w:rFonts w:ascii="Arial" w:hAnsi="Arial" w:cs="Arial"/>
          <w:sz w:val="22"/>
          <w:szCs w:val="22"/>
        </w:rPr>
      </w:pPr>
    </w:p>
    <w:p w14:paraId="2ECAE987" w14:textId="00FF0724" w:rsidR="005F43A8" w:rsidRDefault="005F43A8" w:rsidP="00F26F6E">
      <w:pPr>
        <w:pStyle w:val="NormalWeb"/>
        <w:spacing w:before="0" w:beforeAutospacing="0" w:after="0" w:afterAutospacing="0" w:line="360" w:lineRule="auto"/>
        <w:rPr>
          <w:rFonts w:ascii="Arial" w:hAnsi="Arial" w:cs="Arial"/>
          <w:sz w:val="22"/>
          <w:szCs w:val="22"/>
        </w:rPr>
      </w:pPr>
    </w:p>
    <w:p w14:paraId="52C1A580" w14:textId="69F70CE5" w:rsidR="00967D9F" w:rsidRDefault="00967D9F" w:rsidP="00F26F6E">
      <w:pPr>
        <w:pStyle w:val="NormalWeb"/>
        <w:spacing w:before="0" w:beforeAutospacing="0" w:after="0" w:afterAutospacing="0" w:line="360" w:lineRule="auto"/>
        <w:rPr>
          <w:rFonts w:ascii="Arial" w:hAnsi="Arial" w:cs="Arial"/>
          <w:sz w:val="22"/>
          <w:szCs w:val="22"/>
        </w:rPr>
      </w:pPr>
    </w:p>
    <w:p w14:paraId="45B699FD" w14:textId="093E4EDD" w:rsidR="00967D9F" w:rsidRDefault="00967D9F" w:rsidP="00F26F6E">
      <w:pPr>
        <w:pStyle w:val="NormalWeb"/>
        <w:spacing w:before="0" w:beforeAutospacing="0" w:after="0" w:afterAutospacing="0" w:line="360" w:lineRule="auto"/>
        <w:rPr>
          <w:rFonts w:ascii="Arial" w:hAnsi="Arial" w:cs="Arial"/>
          <w:sz w:val="22"/>
          <w:szCs w:val="22"/>
        </w:rPr>
      </w:pPr>
    </w:p>
    <w:p w14:paraId="3664207E" w14:textId="25CAB43F" w:rsidR="00967D9F" w:rsidRDefault="00967D9F" w:rsidP="00F26F6E">
      <w:pPr>
        <w:pStyle w:val="NormalWeb"/>
        <w:spacing w:before="0" w:beforeAutospacing="0" w:after="0" w:afterAutospacing="0" w:line="360" w:lineRule="auto"/>
        <w:rPr>
          <w:rFonts w:ascii="Arial" w:hAnsi="Arial" w:cs="Arial"/>
          <w:sz w:val="22"/>
          <w:szCs w:val="22"/>
        </w:rPr>
      </w:pPr>
    </w:p>
    <w:p w14:paraId="6C719D0A" w14:textId="5DA285C3" w:rsidR="00C968D6" w:rsidRDefault="00C968D6" w:rsidP="00F26F6E">
      <w:pPr>
        <w:pStyle w:val="NormalWeb"/>
        <w:spacing w:before="0" w:beforeAutospacing="0" w:after="0" w:afterAutospacing="0" w:line="360" w:lineRule="auto"/>
        <w:rPr>
          <w:rFonts w:ascii="Arial" w:hAnsi="Arial" w:cs="Arial"/>
          <w:sz w:val="22"/>
          <w:szCs w:val="22"/>
        </w:rPr>
      </w:pPr>
    </w:p>
    <w:p w14:paraId="3EF270DE" w14:textId="75E0C51E" w:rsidR="00C968D6" w:rsidRDefault="00C968D6" w:rsidP="00F26F6E">
      <w:pPr>
        <w:pStyle w:val="NormalWeb"/>
        <w:spacing w:before="0" w:beforeAutospacing="0" w:after="0" w:afterAutospacing="0" w:line="360" w:lineRule="auto"/>
        <w:rPr>
          <w:rFonts w:ascii="Arial" w:hAnsi="Arial" w:cs="Arial"/>
          <w:sz w:val="22"/>
          <w:szCs w:val="22"/>
        </w:rPr>
      </w:pPr>
    </w:p>
    <w:p w14:paraId="4AF7133F" w14:textId="03AA41C4" w:rsidR="00C968D6" w:rsidRDefault="00C968D6" w:rsidP="00F26F6E">
      <w:pPr>
        <w:pStyle w:val="NormalWeb"/>
        <w:spacing w:before="0" w:beforeAutospacing="0" w:after="0" w:afterAutospacing="0" w:line="360" w:lineRule="auto"/>
        <w:rPr>
          <w:rFonts w:ascii="Arial" w:hAnsi="Arial" w:cs="Arial"/>
          <w:sz w:val="22"/>
          <w:szCs w:val="22"/>
        </w:rPr>
      </w:pPr>
    </w:p>
    <w:p w14:paraId="35A9A291" w14:textId="47CE6E84" w:rsidR="00C968D6" w:rsidRDefault="00C968D6" w:rsidP="00F26F6E">
      <w:pPr>
        <w:pStyle w:val="NormalWeb"/>
        <w:spacing w:before="0" w:beforeAutospacing="0" w:after="0" w:afterAutospacing="0" w:line="360" w:lineRule="auto"/>
        <w:rPr>
          <w:rFonts w:ascii="Arial" w:hAnsi="Arial" w:cs="Arial"/>
          <w:sz w:val="22"/>
          <w:szCs w:val="22"/>
        </w:rPr>
      </w:pPr>
    </w:p>
    <w:p w14:paraId="55728FA0" w14:textId="26FCC684" w:rsidR="00C968D6" w:rsidRDefault="00C968D6" w:rsidP="00F26F6E">
      <w:pPr>
        <w:pStyle w:val="NormalWeb"/>
        <w:spacing w:before="0" w:beforeAutospacing="0" w:after="0" w:afterAutospacing="0" w:line="360" w:lineRule="auto"/>
        <w:rPr>
          <w:rFonts w:ascii="Arial" w:hAnsi="Arial" w:cs="Arial"/>
          <w:sz w:val="22"/>
          <w:szCs w:val="22"/>
        </w:rPr>
      </w:pPr>
    </w:p>
    <w:p w14:paraId="4A58842E" w14:textId="40D3A477" w:rsidR="00C968D6" w:rsidRDefault="00C968D6" w:rsidP="00F26F6E">
      <w:pPr>
        <w:pStyle w:val="NormalWeb"/>
        <w:spacing w:before="0" w:beforeAutospacing="0" w:after="0" w:afterAutospacing="0" w:line="360" w:lineRule="auto"/>
        <w:rPr>
          <w:rFonts w:ascii="Arial" w:hAnsi="Arial" w:cs="Arial"/>
          <w:sz w:val="22"/>
          <w:szCs w:val="22"/>
        </w:rPr>
      </w:pPr>
    </w:p>
    <w:p w14:paraId="12593536" w14:textId="035B1324" w:rsidR="00C968D6" w:rsidRDefault="00C968D6" w:rsidP="00F26F6E">
      <w:pPr>
        <w:pStyle w:val="NormalWeb"/>
        <w:spacing w:before="0" w:beforeAutospacing="0" w:after="0" w:afterAutospacing="0" w:line="360" w:lineRule="auto"/>
        <w:rPr>
          <w:rFonts w:ascii="Arial" w:hAnsi="Arial" w:cs="Arial"/>
          <w:sz w:val="22"/>
          <w:szCs w:val="22"/>
        </w:rPr>
      </w:pPr>
    </w:p>
    <w:p w14:paraId="57F9FA3C" w14:textId="2C01A571" w:rsidR="00C968D6" w:rsidRDefault="00C968D6" w:rsidP="00F26F6E">
      <w:pPr>
        <w:pStyle w:val="NormalWeb"/>
        <w:spacing w:before="0" w:beforeAutospacing="0" w:after="0" w:afterAutospacing="0" w:line="360" w:lineRule="auto"/>
        <w:rPr>
          <w:rFonts w:ascii="Arial" w:hAnsi="Arial" w:cs="Arial"/>
          <w:sz w:val="22"/>
          <w:szCs w:val="22"/>
        </w:rPr>
      </w:pPr>
    </w:p>
    <w:p w14:paraId="5634AB21" w14:textId="3D95EAFA" w:rsidR="00C968D6" w:rsidRDefault="00C968D6" w:rsidP="00F26F6E">
      <w:pPr>
        <w:pStyle w:val="NormalWeb"/>
        <w:spacing w:before="0" w:beforeAutospacing="0" w:after="0" w:afterAutospacing="0" w:line="360" w:lineRule="auto"/>
        <w:rPr>
          <w:rFonts w:ascii="Arial" w:hAnsi="Arial" w:cs="Arial"/>
          <w:sz w:val="22"/>
          <w:szCs w:val="22"/>
        </w:rPr>
      </w:pPr>
    </w:p>
    <w:p w14:paraId="3B64586E" w14:textId="77777777" w:rsidR="00C968D6" w:rsidRDefault="00C968D6" w:rsidP="00F26F6E">
      <w:pPr>
        <w:pStyle w:val="NormalWeb"/>
        <w:spacing w:before="0" w:beforeAutospacing="0" w:after="0" w:afterAutospacing="0" w:line="360" w:lineRule="auto"/>
        <w:rPr>
          <w:rFonts w:ascii="Arial" w:hAnsi="Arial" w:cs="Arial"/>
          <w:sz w:val="22"/>
          <w:szCs w:val="22"/>
        </w:rPr>
      </w:pPr>
    </w:p>
    <w:p w14:paraId="7AF6D6A3" w14:textId="427EA9C0" w:rsidR="001A3416" w:rsidRPr="005F43A8" w:rsidRDefault="00565562" w:rsidP="005F43A8">
      <w:pPr>
        <w:pStyle w:val="NormalWeb"/>
        <w:numPr>
          <w:ilvl w:val="0"/>
          <w:numId w:val="1"/>
        </w:numPr>
        <w:spacing w:before="0" w:beforeAutospacing="0" w:after="0" w:afterAutospacing="0" w:line="360" w:lineRule="auto"/>
        <w:rPr>
          <w:rFonts w:ascii="Arial" w:hAnsi="Arial" w:cs="Arial"/>
          <w:b/>
          <w:bCs/>
          <w:color w:val="000000"/>
          <w:sz w:val="22"/>
          <w:szCs w:val="22"/>
        </w:rPr>
      </w:pPr>
      <w:r w:rsidRPr="005F43A8">
        <w:rPr>
          <w:rFonts w:ascii="Arial" w:hAnsi="Arial" w:cs="Arial"/>
          <w:b/>
          <w:bCs/>
          <w:sz w:val="22"/>
          <w:szCs w:val="22"/>
        </w:rPr>
        <w:lastRenderedPageBreak/>
        <w:t>References</w:t>
      </w:r>
      <w:r w:rsidR="00D16E27" w:rsidRPr="005F43A8">
        <w:rPr>
          <w:rFonts w:ascii="Arial" w:hAnsi="Arial" w:cs="Arial"/>
          <w:b/>
          <w:bCs/>
          <w:color w:val="000000"/>
          <w:sz w:val="22"/>
          <w:szCs w:val="22"/>
        </w:rPr>
        <w:t xml:space="preserve"> </w:t>
      </w:r>
    </w:p>
    <w:p w14:paraId="761FEB84" w14:textId="77777777" w:rsidR="001A3416" w:rsidRPr="00A80FED" w:rsidRDefault="001A3416" w:rsidP="00F26F6E">
      <w:pPr>
        <w:pStyle w:val="NormalWeb"/>
        <w:spacing w:before="0" w:beforeAutospacing="0" w:after="0" w:afterAutospacing="0" w:line="360" w:lineRule="auto"/>
        <w:rPr>
          <w:rFonts w:ascii="Arial" w:hAnsi="Arial" w:cs="Arial"/>
          <w:color w:val="000000"/>
          <w:sz w:val="22"/>
          <w:szCs w:val="22"/>
        </w:rPr>
      </w:pPr>
    </w:p>
    <w:p w14:paraId="77C420A7" w14:textId="453114D5" w:rsidR="001A3416" w:rsidRPr="00A80FED" w:rsidRDefault="001A3416"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shd w:val="clear" w:color="auto" w:fill="FFFFFF"/>
        </w:rPr>
        <w:t>Assets.publishing.service.gov.uk. 2022. [online] Available at: &lt;https://assets.publishing.service.gov.uk/government/uploads/system/uploads/attachment_data/file/923668/Weekly_COVID19_Surveillance_Report_week_40.pdf&gt; [Accessed 13 January 2022].</w:t>
      </w:r>
    </w:p>
    <w:p w14:paraId="781C2F1E" w14:textId="77777777" w:rsidR="005F43A8" w:rsidRPr="00A80FED" w:rsidRDefault="005F43A8" w:rsidP="00F26F6E">
      <w:pPr>
        <w:pStyle w:val="NormalWeb"/>
        <w:spacing w:before="0" w:beforeAutospacing="0" w:after="0" w:afterAutospacing="0" w:line="360" w:lineRule="auto"/>
        <w:rPr>
          <w:rFonts w:ascii="Arial" w:hAnsi="Arial" w:cs="Arial"/>
          <w:color w:val="000000"/>
          <w:sz w:val="22"/>
          <w:szCs w:val="22"/>
        </w:rPr>
      </w:pPr>
    </w:p>
    <w:p w14:paraId="299DA6D3" w14:textId="10431227" w:rsidR="00FF070C" w:rsidRPr="00A80FED" w:rsidRDefault="00D50C1E"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Ciotti, M., Ciccozzi, M., Terrinoni, A., Jiang, W.-C., Wang, C.-B. and Bernardini, S. (2020). The COVID-19 Pandemic. </w:t>
      </w:r>
      <w:r w:rsidRPr="00A80FED">
        <w:rPr>
          <w:rFonts w:ascii="Arial" w:hAnsi="Arial" w:cs="Arial"/>
          <w:i/>
          <w:iCs/>
          <w:color w:val="000000"/>
          <w:sz w:val="22"/>
          <w:szCs w:val="22"/>
        </w:rPr>
        <w:t>Critical Reviews in Clinical Laboratory Sciences</w:t>
      </w:r>
      <w:r w:rsidRPr="00A80FED">
        <w:rPr>
          <w:rFonts w:ascii="Arial" w:hAnsi="Arial" w:cs="Arial"/>
          <w:color w:val="000000"/>
          <w:sz w:val="22"/>
          <w:szCs w:val="22"/>
        </w:rPr>
        <w:t xml:space="preserve">, [online] 57(6), pp.365–388. Available at: </w:t>
      </w:r>
      <w:hyperlink r:id="rId8" w:history="1">
        <w:r w:rsidRPr="00A80FED">
          <w:rPr>
            <w:rStyle w:val="Hyperlink"/>
            <w:rFonts w:ascii="Arial" w:hAnsi="Arial" w:cs="Arial"/>
            <w:sz w:val="22"/>
            <w:szCs w:val="22"/>
          </w:rPr>
          <w:t>https://www.tandfonline.com/doi/full/10.1080/10408363.2020.1783198</w:t>
        </w:r>
      </w:hyperlink>
      <w:r w:rsidRPr="00A80FED">
        <w:rPr>
          <w:rFonts w:ascii="Arial" w:hAnsi="Arial" w:cs="Arial"/>
          <w:color w:val="000000"/>
          <w:sz w:val="22"/>
          <w:szCs w:val="22"/>
        </w:rPr>
        <w:t xml:space="preserve"> </w:t>
      </w:r>
    </w:p>
    <w:p w14:paraId="7AE04A4F" w14:textId="77777777" w:rsidR="00FF070C" w:rsidRPr="00A80FED" w:rsidRDefault="00FF070C" w:rsidP="00F26F6E">
      <w:pPr>
        <w:pStyle w:val="NormalWeb"/>
        <w:spacing w:before="0" w:beforeAutospacing="0" w:after="0" w:afterAutospacing="0" w:line="360" w:lineRule="auto"/>
        <w:rPr>
          <w:rFonts w:ascii="Arial" w:hAnsi="Arial" w:cs="Arial"/>
          <w:color w:val="000000"/>
          <w:sz w:val="22"/>
          <w:szCs w:val="22"/>
        </w:rPr>
      </w:pPr>
    </w:p>
    <w:p w14:paraId="06261765" w14:textId="2015AED1" w:rsidR="00FF070C" w:rsidRPr="00A80FED" w:rsidRDefault="00FF070C"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Carico, R. “Ron”, Sheppard, J. and Thomas, C.B. (2020). Community pharmacists and communication in the time of COVID-19: Applying the health belief model. </w:t>
      </w:r>
      <w:r w:rsidRPr="00A80FED">
        <w:rPr>
          <w:rFonts w:ascii="Arial" w:hAnsi="Arial" w:cs="Arial"/>
          <w:i/>
          <w:iCs/>
          <w:color w:val="000000"/>
          <w:sz w:val="22"/>
          <w:szCs w:val="22"/>
        </w:rPr>
        <w:t>Research in Social and Administrative Pharmacy</w:t>
      </w:r>
      <w:r w:rsidRPr="00A80FED">
        <w:rPr>
          <w:rFonts w:ascii="Arial" w:hAnsi="Arial" w:cs="Arial"/>
          <w:color w:val="000000"/>
          <w:sz w:val="22"/>
          <w:szCs w:val="22"/>
        </w:rPr>
        <w:t>, [online] 17(1). Available at: https://www.sciencedirect.com/science/article/pii/S155174112030293X.</w:t>
      </w:r>
    </w:p>
    <w:p w14:paraId="310BB01C" w14:textId="098FB65C" w:rsidR="00D16E27" w:rsidRPr="00A80FED" w:rsidRDefault="00FF070C" w:rsidP="00F26F6E">
      <w:pPr>
        <w:spacing w:before="100" w:beforeAutospacing="1" w:after="100" w:afterAutospacing="1" w:line="360" w:lineRule="auto"/>
        <w:rPr>
          <w:rStyle w:val="Hyperlink"/>
          <w:rFonts w:ascii="Arial" w:eastAsia="Times New Roman" w:hAnsi="Arial" w:cs="Arial"/>
          <w:color w:val="000000"/>
          <w:sz w:val="22"/>
          <w:szCs w:val="22"/>
          <w:u w:val="none"/>
          <w:lang w:eastAsia="en-GB"/>
        </w:rPr>
      </w:pPr>
      <w:r w:rsidRPr="00FF070C">
        <w:rPr>
          <w:rFonts w:ascii="Arial" w:eastAsia="Times New Roman" w:hAnsi="Arial" w:cs="Arial"/>
          <w:color w:val="000000"/>
          <w:sz w:val="22"/>
          <w:szCs w:val="22"/>
          <w:lang w:eastAsia="en-GB"/>
        </w:rPr>
        <w:t>‌</w:t>
      </w:r>
      <w:r w:rsidR="00D50C1E" w:rsidRPr="00A80FED">
        <w:rPr>
          <w:rFonts w:ascii="Arial" w:hAnsi="Arial" w:cs="Arial"/>
          <w:color w:val="000000"/>
          <w:sz w:val="22"/>
          <w:szCs w:val="22"/>
        </w:rPr>
        <w:t>coronavirus.data.gov.uk. (n.d.). </w:t>
      </w:r>
      <w:r w:rsidR="00D50C1E" w:rsidRPr="00A80FED">
        <w:rPr>
          <w:rFonts w:ascii="Arial" w:hAnsi="Arial" w:cs="Arial"/>
          <w:i/>
          <w:iCs/>
          <w:color w:val="000000"/>
          <w:sz w:val="22"/>
          <w:szCs w:val="22"/>
        </w:rPr>
        <w:t>Official UK Coronavirus Dashboard</w:t>
      </w:r>
      <w:r w:rsidR="00D50C1E" w:rsidRPr="00A80FED">
        <w:rPr>
          <w:rFonts w:ascii="Arial" w:hAnsi="Arial" w:cs="Arial"/>
          <w:color w:val="000000"/>
          <w:sz w:val="22"/>
          <w:szCs w:val="22"/>
        </w:rPr>
        <w:t xml:space="preserve">. [online] Available at: </w:t>
      </w:r>
      <w:hyperlink r:id="rId9" w:history="1">
        <w:r w:rsidR="00D50C1E" w:rsidRPr="00A80FED">
          <w:rPr>
            <w:rStyle w:val="Hyperlink"/>
            <w:rFonts w:ascii="Arial" w:hAnsi="Arial" w:cs="Arial"/>
            <w:sz w:val="22"/>
            <w:szCs w:val="22"/>
          </w:rPr>
          <w:t>https://coronavirus.data.gov.uk/details/cases?areaType=overview&amp;areaName=United%20Kingdom</w:t>
        </w:r>
      </w:hyperlink>
    </w:p>
    <w:p w14:paraId="232DBCFF" w14:textId="77777777" w:rsidR="00D16E27" w:rsidRPr="00A80FED" w:rsidRDefault="00D16E27" w:rsidP="00F26F6E">
      <w:pPr>
        <w:spacing w:line="360" w:lineRule="auto"/>
        <w:rPr>
          <w:rFonts w:ascii="Arial" w:hAnsi="Arial" w:cs="Arial"/>
          <w:color w:val="000000"/>
          <w:sz w:val="22"/>
          <w:szCs w:val="22"/>
        </w:rPr>
      </w:pPr>
      <w:r w:rsidRPr="00A80FED">
        <w:rPr>
          <w:rFonts w:ascii="Arial" w:hAnsi="Arial" w:cs="Arial"/>
          <w:color w:val="000000"/>
          <w:sz w:val="22"/>
          <w:szCs w:val="22"/>
        </w:rPr>
        <w:t>Covid-19: Nightingale hospitals to close from April. (2021). </w:t>
      </w:r>
      <w:r w:rsidRPr="00A80FED">
        <w:rPr>
          <w:rFonts w:ascii="Arial" w:hAnsi="Arial" w:cs="Arial"/>
          <w:i/>
          <w:iCs/>
          <w:color w:val="000000"/>
          <w:sz w:val="22"/>
          <w:szCs w:val="22"/>
        </w:rPr>
        <w:t>BBC News</w:t>
      </w:r>
      <w:r w:rsidRPr="00A80FED">
        <w:rPr>
          <w:rFonts w:ascii="Arial" w:hAnsi="Arial" w:cs="Arial"/>
          <w:color w:val="000000"/>
          <w:sz w:val="22"/>
          <w:szCs w:val="22"/>
        </w:rPr>
        <w:t xml:space="preserve">. [online] 8 Mar. Available at: </w:t>
      </w:r>
      <w:hyperlink r:id="rId10" w:history="1">
        <w:r w:rsidRPr="00A80FED">
          <w:rPr>
            <w:rStyle w:val="Hyperlink"/>
            <w:rFonts w:ascii="Arial" w:hAnsi="Arial" w:cs="Arial"/>
            <w:sz w:val="22"/>
            <w:szCs w:val="22"/>
          </w:rPr>
          <w:t>https://www.bbc.co.uk/news/health-56327214</w:t>
        </w:r>
      </w:hyperlink>
      <w:r w:rsidRPr="00A80FED">
        <w:rPr>
          <w:rFonts w:ascii="Arial" w:hAnsi="Arial" w:cs="Arial"/>
          <w:color w:val="000000"/>
          <w:sz w:val="22"/>
          <w:szCs w:val="22"/>
        </w:rPr>
        <w:t xml:space="preserve"> </w:t>
      </w:r>
    </w:p>
    <w:p w14:paraId="362B383A" w14:textId="77777777" w:rsidR="00D16E27" w:rsidRPr="00A80FED" w:rsidRDefault="00D16E27" w:rsidP="00F26F6E">
      <w:pPr>
        <w:spacing w:line="360" w:lineRule="auto"/>
        <w:rPr>
          <w:rFonts w:ascii="Arial" w:hAnsi="Arial" w:cs="Arial"/>
          <w:color w:val="000000"/>
          <w:sz w:val="22"/>
          <w:szCs w:val="22"/>
        </w:rPr>
      </w:pPr>
    </w:p>
    <w:p w14:paraId="6F2F5E25" w14:textId="77777777" w:rsidR="00D50C1E" w:rsidRPr="00A80FED" w:rsidRDefault="00D16E27"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covid19.who.int. (n.d.). </w:t>
      </w:r>
      <w:r w:rsidRPr="00A80FED">
        <w:rPr>
          <w:rFonts w:ascii="Arial" w:hAnsi="Arial" w:cs="Arial"/>
          <w:i/>
          <w:iCs/>
          <w:color w:val="000000"/>
          <w:sz w:val="22"/>
          <w:szCs w:val="22"/>
        </w:rPr>
        <w:t>WHO Coronavirus Disease (COVID-19) Dashboard</w:t>
      </w:r>
      <w:r w:rsidRPr="00A80FED">
        <w:rPr>
          <w:rFonts w:ascii="Arial" w:hAnsi="Arial" w:cs="Arial"/>
          <w:color w:val="000000"/>
          <w:sz w:val="22"/>
          <w:szCs w:val="22"/>
        </w:rPr>
        <w:t xml:space="preserve">. [online] Available at: </w:t>
      </w:r>
      <w:hyperlink r:id="rId11" w:history="1">
        <w:r w:rsidRPr="00A80FED">
          <w:rPr>
            <w:rStyle w:val="Hyperlink"/>
            <w:rFonts w:ascii="Arial" w:hAnsi="Arial" w:cs="Arial"/>
            <w:sz w:val="22"/>
            <w:szCs w:val="22"/>
          </w:rPr>
          <w:t>https://covid19.who.int/region/euro/country/pl</w:t>
        </w:r>
      </w:hyperlink>
      <w:r w:rsidR="00D50C1E" w:rsidRPr="00A80FED">
        <w:rPr>
          <w:rFonts w:ascii="Arial" w:hAnsi="Arial" w:cs="Arial"/>
          <w:color w:val="000000"/>
          <w:sz w:val="22"/>
          <w:szCs w:val="22"/>
        </w:rPr>
        <w:t xml:space="preserve"> </w:t>
      </w:r>
    </w:p>
    <w:p w14:paraId="16910A7C" w14:textId="77777777"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p>
    <w:p w14:paraId="55256736" w14:textId="073BA762"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Dehghani, M.H., Karri, R.R. and Roy, S. (2021). </w:t>
      </w:r>
      <w:r w:rsidRPr="00A80FED">
        <w:rPr>
          <w:rFonts w:ascii="Arial" w:hAnsi="Arial" w:cs="Arial"/>
          <w:i/>
          <w:iCs/>
          <w:color w:val="000000"/>
          <w:sz w:val="22"/>
          <w:szCs w:val="22"/>
        </w:rPr>
        <w:t>Environmental and Health Management of Novel Coronavirus Disease (COVID-19)</w:t>
      </w:r>
      <w:r w:rsidRPr="00A80FED">
        <w:rPr>
          <w:rFonts w:ascii="Arial" w:hAnsi="Arial" w:cs="Arial"/>
          <w:color w:val="000000"/>
          <w:sz w:val="22"/>
          <w:szCs w:val="22"/>
        </w:rPr>
        <w:t>. [online] </w:t>
      </w:r>
      <w:r w:rsidRPr="00A80FED">
        <w:rPr>
          <w:rFonts w:ascii="Arial" w:hAnsi="Arial" w:cs="Arial"/>
          <w:i/>
          <w:iCs/>
          <w:color w:val="000000"/>
          <w:sz w:val="22"/>
          <w:szCs w:val="22"/>
        </w:rPr>
        <w:t>Google Books</w:t>
      </w:r>
      <w:r w:rsidRPr="00A80FED">
        <w:rPr>
          <w:rFonts w:ascii="Arial" w:hAnsi="Arial" w:cs="Arial"/>
          <w:color w:val="000000"/>
          <w:sz w:val="22"/>
          <w:szCs w:val="22"/>
        </w:rPr>
        <w:t xml:space="preserve">. Academic Press. Available at: https://www.google.co.uk/books/edition/Environmental_and_Health_Management_of_N/08wnEAAAQBAJ?hl=en&amp;gbpv=1&amp;dq=covid+guidelines&amp;printsec=frontcover [Accessed 13 Jan. 2022]. </w:t>
      </w:r>
    </w:p>
    <w:p w14:paraId="2483216A" w14:textId="16F56467"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p>
    <w:p w14:paraId="62CE6060" w14:textId="77777777"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Dyson, M. (2020). </w:t>
      </w:r>
      <w:r w:rsidRPr="00A80FED">
        <w:rPr>
          <w:rFonts w:ascii="Arial" w:hAnsi="Arial" w:cs="Arial"/>
          <w:i/>
          <w:iCs/>
          <w:color w:val="000000"/>
          <w:sz w:val="22"/>
          <w:szCs w:val="22"/>
        </w:rPr>
        <w:t>Pressure points in the NHS</w:t>
      </w:r>
      <w:r w:rsidRPr="00A80FED">
        <w:rPr>
          <w:rFonts w:ascii="Arial" w:hAnsi="Arial" w:cs="Arial"/>
          <w:color w:val="000000"/>
          <w:sz w:val="22"/>
          <w:szCs w:val="22"/>
        </w:rPr>
        <w:t xml:space="preserve">. [online] The British Medical Association is the trade union and professional body for doctors in the UK. Available at: </w:t>
      </w:r>
      <w:hyperlink r:id="rId12" w:history="1">
        <w:r w:rsidRPr="00A80FED">
          <w:rPr>
            <w:rStyle w:val="Hyperlink"/>
            <w:rFonts w:ascii="Arial" w:hAnsi="Arial" w:cs="Arial"/>
            <w:sz w:val="22"/>
            <w:szCs w:val="22"/>
          </w:rPr>
          <w:t>https://www.bma.org.uk/advice-and-support/nhs-delivery-and-workforce/pressures/pressure-points-in-the-nhs</w:t>
        </w:r>
      </w:hyperlink>
      <w:r w:rsidRPr="00A80FED">
        <w:rPr>
          <w:rFonts w:ascii="Arial" w:hAnsi="Arial" w:cs="Arial"/>
          <w:color w:val="000000"/>
          <w:sz w:val="22"/>
          <w:szCs w:val="22"/>
        </w:rPr>
        <w:t xml:space="preserve">. </w:t>
      </w:r>
    </w:p>
    <w:p w14:paraId="0FB06C3A" w14:textId="77777777"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p>
    <w:p w14:paraId="436E29F3" w14:textId="22541B84"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Face coverings to be compulsory in England’s shops. (2020). </w:t>
      </w:r>
      <w:r w:rsidRPr="00A80FED">
        <w:rPr>
          <w:rFonts w:ascii="Arial" w:hAnsi="Arial" w:cs="Arial"/>
          <w:i/>
          <w:iCs/>
          <w:color w:val="000000"/>
          <w:sz w:val="22"/>
          <w:szCs w:val="22"/>
        </w:rPr>
        <w:t>BBC News</w:t>
      </w:r>
      <w:r w:rsidRPr="00A80FED">
        <w:rPr>
          <w:rFonts w:ascii="Arial" w:hAnsi="Arial" w:cs="Arial"/>
          <w:color w:val="000000"/>
          <w:sz w:val="22"/>
          <w:szCs w:val="22"/>
        </w:rPr>
        <w:t xml:space="preserve">. [online] 14 Jul. Available at: </w:t>
      </w:r>
      <w:hyperlink r:id="rId13" w:history="1">
        <w:r w:rsidRPr="00A80FED">
          <w:rPr>
            <w:rStyle w:val="Hyperlink"/>
            <w:rFonts w:ascii="Arial" w:hAnsi="Arial" w:cs="Arial"/>
            <w:sz w:val="22"/>
            <w:szCs w:val="22"/>
          </w:rPr>
          <w:t>https://www.bbc.co.uk/news/uk-politics-53397617</w:t>
        </w:r>
      </w:hyperlink>
      <w:r w:rsidRPr="00A80FED">
        <w:rPr>
          <w:rFonts w:ascii="Arial" w:hAnsi="Arial" w:cs="Arial"/>
          <w:color w:val="000000"/>
          <w:sz w:val="22"/>
          <w:szCs w:val="22"/>
        </w:rPr>
        <w:t xml:space="preserve">. </w:t>
      </w:r>
    </w:p>
    <w:p w14:paraId="1AE2DFEB" w14:textId="77777777" w:rsidR="00F26F6E" w:rsidRPr="00A80FED" w:rsidRDefault="00F26F6E" w:rsidP="00F26F6E">
      <w:pPr>
        <w:pStyle w:val="NormalWeb"/>
        <w:spacing w:before="0" w:beforeAutospacing="0" w:after="0" w:afterAutospacing="0" w:line="360" w:lineRule="auto"/>
        <w:rPr>
          <w:rFonts w:ascii="Arial" w:hAnsi="Arial" w:cs="Arial"/>
          <w:color w:val="000000"/>
          <w:sz w:val="22"/>
          <w:szCs w:val="22"/>
        </w:rPr>
      </w:pPr>
    </w:p>
    <w:p w14:paraId="2EDFEB33" w14:textId="0C7C62B1" w:rsidR="00D50C1E" w:rsidRPr="00A80FED" w:rsidRDefault="00D50C1E"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Fisher, A., Roberts, A., McKinlay, A.R., Fancourt, D. and Burton, A. (2021). The impact of the COVID-19 pandemic on mental health and well-being of people living with a long-term physical health condition: a qualitative study. </w:t>
      </w:r>
      <w:r w:rsidRPr="00A80FED">
        <w:rPr>
          <w:rFonts w:ascii="Arial" w:hAnsi="Arial" w:cs="Arial"/>
          <w:i/>
          <w:iCs/>
          <w:color w:val="000000"/>
          <w:sz w:val="22"/>
          <w:szCs w:val="22"/>
        </w:rPr>
        <w:t>BMC Public Health</w:t>
      </w:r>
      <w:r w:rsidRPr="00A80FED">
        <w:rPr>
          <w:rFonts w:ascii="Arial" w:hAnsi="Arial" w:cs="Arial"/>
          <w:color w:val="000000"/>
          <w:sz w:val="22"/>
          <w:szCs w:val="22"/>
        </w:rPr>
        <w:t xml:space="preserve">, 21(1). </w:t>
      </w:r>
    </w:p>
    <w:p w14:paraId="14C2127E" w14:textId="77777777" w:rsidR="00F26F6E" w:rsidRPr="00A80FED" w:rsidRDefault="00D16E27" w:rsidP="00F26F6E">
      <w:pPr>
        <w:pStyle w:val="NormalWeb"/>
        <w:spacing w:before="0" w:beforeAutospacing="0" w:after="0" w:afterAutospacing="0" w:line="360" w:lineRule="auto"/>
        <w:rPr>
          <w:rFonts w:ascii="Arial" w:hAnsi="Arial" w:cs="Arial"/>
          <w:color w:val="000000"/>
          <w:sz w:val="22"/>
          <w:szCs w:val="22"/>
          <w:shd w:val="clear" w:color="auto" w:fill="FFFFFF"/>
        </w:rPr>
      </w:pPr>
      <w:r w:rsidRPr="00A80FED">
        <w:rPr>
          <w:rFonts w:ascii="Arial" w:hAnsi="Arial" w:cs="Arial"/>
          <w:color w:val="000000"/>
          <w:sz w:val="22"/>
          <w:szCs w:val="22"/>
          <w:shd w:val="clear" w:color="auto" w:fill="FFFFFF"/>
        </w:rPr>
        <w:t>Forsal.pl. 2022. </w:t>
      </w:r>
      <w:r w:rsidRPr="00A80FED">
        <w:rPr>
          <w:rFonts w:ascii="Arial" w:hAnsi="Arial" w:cs="Arial"/>
          <w:i/>
          <w:iCs/>
          <w:color w:val="000000"/>
          <w:sz w:val="22"/>
          <w:szCs w:val="22"/>
          <w:shd w:val="clear" w:color="auto" w:fill="FFFFFF"/>
        </w:rPr>
        <w:t>Ile osób w Polsce przyjęło szczepionkę przeciw koronawirusowi? [DANE Z 13.01.2022]</w:t>
      </w:r>
      <w:r w:rsidRPr="00A80FED">
        <w:rPr>
          <w:rFonts w:ascii="Arial" w:hAnsi="Arial" w:cs="Arial"/>
          <w:color w:val="000000"/>
          <w:sz w:val="22"/>
          <w:szCs w:val="22"/>
          <w:shd w:val="clear" w:color="auto" w:fill="FFFFFF"/>
        </w:rPr>
        <w:t xml:space="preserve">. [online] Available at: &lt;https://forsal.pl/artykuly/8059446,koronawirus-szczepienia-w-polsce-ile-osob-przyjelo-szczepionke-aktualne-dane.html&gt; [Accessed 13 January 2022]. </w:t>
      </w:r>
    </w:p>
    <w:p w14:paraId="28D5FAB9" w14:textId="77777777" w:rsidR="00F26F6E" w:rsidRPr="00A80FED" w:rsidRDefault="00F26F6E" w:rsidP="00F26F6E">
      <w:pPr>
        <w:pStyle w:val="NormalWeb"/>
        <w:spacing w:before="0" w:beforeAutospacing="0" w:after="0" w:afterAutospacing="0" w:line="360" w:lineRule="auto"/>
        <w:rPr>
          <w:rFonts w:ascii="Arial" w:hAnsi="Arial" w:cs="Arial"/>
          <w:color w:val="000000"/>
          <w:sz w:val="22"/>
          <w:szCs w:val="22"/>
          <w:shd w:val="clear" w:color="auto" w:fill="FFFFFF"/>
        </w:rPr>
      </w:pPr>
    </w:p>
    <w:p w14:paraId="2A756873" w14:textId="744C2936" w:rsidR="00F26F6E" w:rsidRPr="00A80FED" w:rsidRDefault="00F26F6E" w:rsidP="00F26F6E">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Gibson, L.P., Magnan, R.E., Kramer, E.B. and Bryan, A.D. (2021). Theory of Planned Behavior Analysis of Social Distancing During the COVID-19 Pandemic: Focusing on the Intention–Behavior Gap. </w:t>
      </w:r>
      <w:r w:rsidRPr="00A80FED">
        <w:rPr>
          <w:rFonts w:ascii="Arial" w:hAnsi="Arial" w:cs="Arial"/>
          <w:i/>
          <w:iCs/>
          <w:color w:val="000000"/>
          <w:sz w:val="22"/>
          <w:szCs w:val="22"/>
        </w:rPr>
        <w:t>Annals of Behavioral Medicine</w:t>
      </w:r>
      <w:r w:rsidRPr="00A80FED">
        <w:rPr>
          <w:rFonts w:ascii="Arial" w:hAnsi="Arial" w:cs="Arial"/>
          <w:color w:val="000000"/>
          <w:sz w:val="22"/>
          <w:szCs w:val="22"/>
        </w:rPr>
        <w:t>, 55(8), pp.805–812.</w:t>
      </w:r>
    </w:p>
    <w:p w14:paraId="08C3C818" w14:textId="340059A8" w:rsidR="00D16E27" w:rsidRPr="00A80FED" w:rsidRDefault="00F26F6E" w:rsidP="00F26F6E">
      <w:pPr>
        <w:spacing w:before="100" w:beforeAutospacing="1" w:after="100" w:afterAutospacing="1" w:line="360" w:lineRule="auto"/>
        <w:rPr>
          <w:rFonts w:ascii="Arial" w:eastAsia="Times New Roman" w:hAnsi="Arial" w:cs="Arial"/>
          <w:color w:val="000000"/>
          <w:sz w:val="22"/>
          <w:szCs w:val="22"/>
          <w:lang w:eastAsia="en-GB"/>
        </w:rPr>
      </w:pPr>
      <w:r w:rsidRPr="00F26F6E">
        <w:rPr>
          <w:rFonts w:ascii="Arial" w:eastAsia="Times New Roman" w:hAnsi="Arial" w:cs="Arial"/>
          <w:color w:val="000000"/>
          <w:sz w:val="22"/>
          <w:szCs w:val="22"/>
          <w:lang w:eastAsia="en-GB"/>
        </w:rPr>
        <w:t>‌</w:t>
      </w:r>
      <w:r w:rsidR="00D16E27" w:rsidRPr="00A80FED">
        <w:rPr>
          <w:rFonts w:ascii="Arial" w:hAnsi="Arial" w:cs="Arial"/>
          <w:color w:val="000000"/>
          <w:sz w:val="22"/>
          <w:szCs w:val="22"/>
          <w:shd w:val="clear" w:color="auto" w:fill="FFFFFF"/>
        </w:rPr>
        <w:t>Google Books. 2022. </w:t>
      </w:r>
      <w:r w:rsidR="00D16E27" w:rsidRPr="00A80FED">
        <w:rPr>
          <w:rFonts w:ascii="Arial" w:hAnsi="Arial" w:cs="Arial"/>
          <w:i/>
          <w:iCs/>
          <w:color w:val="000000"/>
          <w:sz w:val="22"/>
          <w:szCs w:val="22"/>
          <w:shd w:val="clear" w:color="auto" w:fill="FFFFFF"/>
        </w:rPr>
        <w:t>The Challenge of Controlling COVID-19</w:t>
      </w:r>
      <w:r w:rsidR="00D16E27" w:rsidRPr="00A80FED">
        <w:rPr>
          <w:rFonts w:ascii="Arial" w:hAnsi="Arial" w:cs="Arial"/>
          <w:color w:val="000000"/>
          <w:sz w:val="22"/>
          <w:szCs w:val="22"/>
          <w:shd w:val="clear" w:color="auto" w:fill="FFFFFF"/>
        </w:rPr>
        <w:t>. [online] Available at: &lt;https://books.google.co.uk/books?id=x1olEAAAQBAJ&amp;printsec=frontcover&amp;dq=covid+pandemic+england.&amp;hl=en&amp;sa=X&amp;redir_esc=y#v=onepage&amp;q=covid%20pandemic%20england.&amp;f=false&gt; [Accessed 13 January 2022].</w:t>
      </w:r>
      <w:r w:rsidR="00D16E27" w:rsidRPr="00A80FED">
        <w:rPr>
          <w:rFonts w:ascii="Arial" w:hAnsi="Arial" w:cs="Arial"/>
          <w:color w:val="000000"/>
          <w:sz w:val="22"/>
          <w:szCs w:val="22"/>
        </w:rPr>
        <w:t xml:space="preserve"> </w:t>
      </w:r>
    </w:p>
    <w:p w14:paraId="712BD01E" w14:textId="77777777" w:rsidR="00D16E27" w:rsidRPr="00A80FED" w:rsidRDefault="00D16E27" w:rsidP="00F26F6E">
      <w:pPr>
        <w:pStyle w:val="NormalWeb"/>
        <w:spacing w:before="0" w:beforeAutospacing="0" w:after="0" w:afterAutospacing="0" w:line="360" w:lineRule="auto"/>
        <w:rPr>
          <w:rFonts w:ascii="Arial" w:hAnsi="Arial" w:cs="Arial"/>
          <w:sz w:val="22"/>
          <w:szCs w:val="22"/>
        </w:rPr>
      </w:pPr>
      <w:r w:rsidRPr="00A80FED">
        <w:rPr>
          <w:rFonts w:ascii="Arial" w:hAnsi="Arial" w:cs="Arial"/>
          <w:color w:val="000000"/>
          <w:sz w:val="22"/>
          <w:szCs w:val="22"/>
        </w:rPr>
        <w:t>Gov.uk (2021). </w:t>
      </w:r>
      <w:r w:rsidRPr="00A80FED">
        <w:rPr>
          <w:rFonts w:ascii="Arial" w:hAnsi="Arial" w:cs="Arial"/>
          <w:i/>
          <w:iCs/>
          <w:color w:val="000000"/>
          <w:sz w:val="22"/>
          <w:szCs w:val="22"/>
        </w:rPr>
        <w:t>COVID-19: epidemiology, virology and clinical features</w:t>
      </w:r>
      <w:r w:rsidRPr="00A80FED">
        <w:rPr>
          <w:rFonts w:ascii="Arial" w:hAnsi="Arial" w:cs="Arial"/>
          <w:color w:val="000000"/>
          <w:sz w:val="22"/>
          <w:szCs w:val="22"/>
        </w:rPr>
        <w:t xml:space="preserve">. [online] GOV.UK. Available at: </w:t>
      </w:r>
      <w:hyperlink r:id="rId14" w:history="1">
        <w:r w:rsidRPr="00A80FED">
          <w:rPr>
            <w:rStyle w:val="Hyperlink"/>
            <w:rFonts w:ascii="Arial" w:hAnsi="Arial" w:cs="Arial"/>
            <w:sz w:val="22"/>
            <w:szCs w:val="22"/>
          </w:rPr>
          <w:t>https://www.gov.uk/government/publications/wuhan-novel-coronavirus-background-information/wuhan-novel-coronavirus-epidemiology-virology-and-clinical-features</w:t>
        </w:r>
      </w:hyperlink>
      <w:r w:rsidRPr="00A80FED">
        <w:rPr>
          <w:rFonts w:ascii="Arial" w:hAnsi="Arial" w:cs="Arial"/>
          <w:color w:val="000000"/>
          <w:sz w:val="22"/>
          <w:szCs w:val="22"/>
        </w:rPr>
        <w:t>.</w:t>
      </w:r>
      <w:r w:rsidRPr="00A80FED">
        <w:rPr>
          <w:rFonts w:ascii="Arial" w:hAnsi="Arial" w:cs="Arial"/>
          <w:sz w:val="22"/>
          <w:szCs w:val="22"/>
        </w:rPr>
        <w:t xml:space="preserve"> </w:t>
      </w:r>
    </w:p>
    <w:p w14:paraId="6E27DF96" w14:textId="77777777" w:rsidR="00D16E27" w:rsidRPr="00A80FED" w:rsidRDefault="00D16E27" w:rsidP="00C66D18">
      <w:pPr>
        <w:pStyle w:val="NormalWeb"/>
        <w:spacing w:before="0" w:beforeAutospacing="0" w:after="0" w:afterAutospacing="0" w:line="360" w:lineRule="auto"/>
        <w:rPr>
          <w:rFonts w:ascii="Arial" w:hAnsi="Arial" w:cs="Arial"/>
          <w:sz w:val="22"/>
          <w:szCs w:val="22"/>
        </w:rPr>
      </w:pPr>
    </w:p>
    <w:p w14:paraId="7F5BB6A7" w14:textId="77777777" w:rsidR="00D16E27" w:rsidRPr="00A80FED" w:rsidRDefault="00D16E27"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Gray, R. (2020). </w:t>
      </w:r>
      <w:r w:rsidRPr="00A80FED">
        <w:rPr>
          <w:rFonts w:ascii="Arial" w:hAnsi="Arial" w:cs="Arial"/>
          <w:i/>
          <w:iCs/>
          <w:color w:val="000000"/>
          <w:sz w:val="22"/>
          <w:szCs w:val="22"/>
        </w:rPr>
        <w:t>Covid-19: How long does the coronavirus last on surfaces?</w:t>
      </w:r>
      <w:r w:rsidRPr="00A80FED">
        <w:rPr>
          <w:rFonts w:ascii="Arial" w:hAnsi="Arial" w:cs="Arial"/>
          <w:color w:val="000000"/>
          <w:sz w:val="22"/>
          <w:szCs w:val="22"/>
        </w:rPr>
        <w:t xml:space="preserve"> [online] www.bbc.com. Available at: </w:t>
      </w:r>
      <w:hyperlink r:id="rId15" w:history="1">
        <w:r w:rsidRPr="00A80FED">
          <w:rPr>
            <w:rStyle w:val="Hyperlink"/>
            <w:rFonts w:ascii="Arial" w:hAnsi="Arial" w:cs="Arial"/>
            <w:sz w:val="22"/>
            <w:szCs w:val="22"/>
          </w:rPr>
          <w:t>https://www.bbc.com/future/article/20200317-covid-19-how-long-does-the-coronavirus-last-on-surfaces</w:t>
        </w:r>
      </w:hyperlink>
      <w:r w:rsidRPr="00A80FED">
        <w:rPr>
          <w:rFonts w:ascii="Arial" w:hAnsi="Arial" w:cs="Arial"/>
          <w:color w:val="000000"/>
          <w:sz w:val="22"/>
          <w:szCs w:val="22"/>
        </w:rPr>
        <w:t xml:space="preserve">. </w:t>
      </w:r>
    </w:p>
    <w:p w14:paraId="1B03139B" w14:textId="77777777" w:rsidR="00D16E27" w:rsidRPr="00A80FED" w:rsidRDefault="00D16E27" w:rsidP="00C66D18">
      <w:pPr>
        <w:pStyle w:val="NormalWeb"/>
        <w:spacing w:before="0" w:beforeAutospacing="0" w:after="0" w:afterAutospacing="0" w:line="360" w:lineRule="auto"/>
        <w:rPr>
          <w:rFonts w:ascii="Arial" w:hAnsi="Arial" w:cs="Arial"/>
          <w:color w:val="000000"/>
          <w:sz w:val="22"/>
          <w:szCs w:val="22"/>
        </w:rPr>
      </w:pPr>
    </w:p>
    <w:p w14:paraId="7DD68B32" w14:textId="77777777" w:rsidR="00D50C1E" w:rsidRPr="00A80FED" w:rsidRDefault="00D16E27"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Gurdasani, D. and McKee, M. (2021). The parliamentary committee report on covid-19 response. </w:t>
      </w:r>
      <w:r w:rsidRPr="00A80FED">
        <w:rPr>
          <w:rFonts w:ascii="Arial" w:hAnsi="Arial" w:cs="Arial"/>
          <w:i/>
          <w:iCs/>
          <w:color w:val="000000"/>
          <w:sz w:val="22"/>
          <w:szCs w:val="22"/>
        </w:rPr>
        <w:t>BMJ</w:t>
      </w:r>
      <w:r w:rsidRPr="00A80FED">
        <w:rPr>
          <w:rFonts w:ascii="Arial" w:hAnsi="Arial" w:cs="Arial"/>
          <w:color w:val="000000"/>
          <w:sz w:val="22"/>
          <w:szCs w:val="22"/>
        </w:rPr>
        <w:t xml:space="preserve">, p.n2530. </w:t>
      </w:r>
    </w:p>
    <w:p w14:paraId="634FF119" w14:textId="77777777" w:rsidR="00D50C1E" w:rsidRPr="00A80FED" w:rsidRDefault="00D50C1E" w:rsidP="00C66D18">
      <w:pPr>
        <w:pStyle w:val="NormalWeb"/>
        <w:spacing w:before="0" w:beforeAutospacing="0" w:after="0" w:afterAutospacing="0" w:line="360" w:lineRule="auto"/>
        <w:rPr>
          <w:rFonts w:ascii="Arial" w:hAnsi="Arial" w:cs="Arial"/>
          <w:color w:val="000000"/>
          <w:sz w:val="22"/>
          <w:szCs w:val="22"/>
        </w:rPr>
      </w:pPr>
    </w:p>
    <w:p w14:paraId="1250E6E6" w14:textId="2AA6FD4B" w:rsidR="00D50C1E" w:rsidRPr="00A80FED" w:rsidRDefault="00D50C1E"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Gruszczynski, L., Zatoński, M. and Mckee, M. (2021). Do Regulations Matter in Fighting the COVID-19 Pandemic? Lessons from Poland. </w:t>
      </w:r>
      <w:r w:rsidRPr="00A80FED">
        <w:rPr>
          <w:rFonts w:ascii="Arial" w:hAnsi="Arial" w:cs="Arial"/>
          <w:i/>
          <w:iCs/>
          <w:color w:val="000000"/>
          <w:sz w:val="22"/>
          <w:szCs w:val="22"/>
        </w:rPr>
        <w:t>European Journal of Risk Regulation</w:t>
      </w:r>
      <w:r w:rsidRPr="00A80FED">
        <w:rPr>
          <w:rFonts w:ascii="Arial" w:hAnsi="Arial" w:cs="Arial"/>
          <w:color w:val="000000"/>
          <w:sz w:val="22"/>
          <w:szCs w:val="22"/>
        </w:rPr>
        <w:t xml:space="preserve">, [online] </w:t>
      </w:r>
      <w:r w:rsidRPr="00A80FED">
        <w:rPr>
          <w:rFonts w:ascii="Arial" w:hAnsi="Arial" w:cs="Arial"/>
          <w:color w:val="000000"/>
          <w:sz w:val="22"/>
          <w:szCs w:val="22"/>
        </w:rPr>
        <w:lastRenderedPageBreak/>
        <w:t xml:space="preserve">12(4), pp.739–757. Available at: https://www.cambridge.org/core/journals/european-journal-of-risk-regulation/article/do-regulations-matter-in-fighting-the-covid19-pandemic-lessons-from-poland/2323EDEA35F83F1E4BF4FC6F97084546 [Accessed 13 Jan. 2022]. </w:t>
      </w:r>
    </w:p>
    <w:p w14:paraId="7F669503" w14:textId="44B6D25B" w:rsidR="00D16E27" w:rsidRPr="00A80FED" w:rsidRDefault="00D16E27" w:rsidP="00C66D18">
      <w:pPr>
        <w:pStyle w:val="NormalWeb"/>
        <w:spacing w:before="0" w:beforeAutospacing="0" w:after="0" w:afterAutospacing="0" w:line="360" w:lineRule="auto"/>
        <w:rPr>
          <w:rFonts w:ascii="Arial" w:hAnsi="Arial" w:cs="Arial"/>
          <w:color w:val="000000"/>
          <w:sz w:val="22"/>
          <w:szCs w:val="22"/>
        </w:rPr>
      </w:pPr>
    </w:p>
    <w:p w14:paraId="23E1C81D" w14:textId="1612DFDA" w:rsidR="00D16E27" w:rsidRPr="00A80FED" w:rsidRDefault="00D16E27"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IMF. (n.d.). </w:t>
      </w:r>
      <w:r w:rsidRPr="00A80FED">
        <w:rPr>
          <w:rFonts w:ascii="Arial" w:hAnsi="Arial" w:cs="Arial"/>
          <w:i/>
          <w:iCs/>
          <w:color w:val="000000"/>
          <w:sz w:val="22"/>
          <w:szCs w:val="22"/>
        </w:rPr>
        <w:t>Policy Responses to COVID19</w:t>
      </w:r>
      <w:r w:rsidRPr="00A80FED">
        <w:rPr>
          <w:rFonts w:ascii="Arial" w:hAnsi="Arial" w:cs="Arial"/>
          <w:color w:val="000000"/>
          <w:sz w:val="22"/>
          <w:szCs w:val="22"/>
        </w:rPr>
        <w:t>. [online] Available at: https://www.imf.org/en/Topics/imf-and-covid19/Policy-Responses-to-COVID-19#P.</w:t>
      </w:r>
    </w:p>
    <w:p w14:paraId="19C2769D" w14:textId="77777777" w:rsidR="00D50C1E" w:rsidRPr="00A80FED" w:rsidRDefault="00D16E27" w:rsidP="00C66D18">
      <w:pPr>
        <w:spacing w:line="360" w:lineRule="auto"/>
        <w:rPr>
          <w:rFonts w:ascii="Arial" w:eastAsia="Times New Roman" w:hAnsi="Arial" w:cs="Arial"/>
          <w:color w:val="000000"/>
          <w:sz w:val="22"/>
          <w:szCs w:val="22"/>
          <w:shd w:val="clear" w:color="auto" w:fill="FFFFFF"/>
          <w:lang w:eastAsia="en-GB"/>
        </w:rPr>
      </w:pPr>
      <w:r w:rsidRPr="00A80FED">
        <w:rPr>
          <w:rFonts w:ascii="Arial" w:hAnsi="Arial" w:cs="Arial"/>
          <w:color w:val="000000"/>
          <w:sz w:val="22"/>
          <w:szCs w:val="22"/>
        </w:rPr>
        <w:t>‌Athens, S.W.H.S. in (2020). Why has eastern Europe suffered less from coronavirus than the west? </w:t>
      </w:r>
      <w:r w:rsidRPr="00A80FED">
        <w:rPr>
          <w:rFonts w:ascii="Arial" w:hAnsi="Arial" w:cs="Arial"/>
          <w:i/>
          <w:iCs/>
          <w:color w:val="000000"/>
          <w:sz w:val="22"/>
          <w:szCs w:val="22"/>
        </w:rPr>
        <w:t>The Guardian</w:t>
      </w:r>
      <w:r w:rsidRPr="00A80FED">
        <w:rPr>
          <w:rFonts w:ascii="Arial" w:hAnsi="Arial" w:cs="Arial"/>
          <w:color w:val="000000"/>
          <w:sz w:val="22"/>
          <w:szCs w:val="22"/>
        </w:rPr>
        <w:t xml:space="preserve">. [online] 5 May. Available at: </w:t>
      </w:r>
      <w:hyperlink r:id="rId16" w:history="1">
        <w:r w:rsidRPr="00A80FED">
          <w:rPr>
            <w:rStyle w:val="Hyperlink"/>
            <w:rFonts w:ascii="Arial" w:hAnsi="Arial" w:cs="Arial"/>
            <w:sz w:val="22"/>
            <w:szCs w:val="22"/>
          </w:rPr>
          <w:t>https://www.theguardian.com/world/2020/may/05/why-has-eastern-europe-suffered-less-from-coronavirus-than-the-west</w:t>
        </w:r>
      </w:hyperlink>
      <w:r w:rsidRPr="00A80FED">
        <w:rPr>
          <w:rFonts w:ascii="Arial" w:eastAsia="Times New Roman" w:hAnsi="Arial" w:cs="Arial"/>
          <w:color w:val="000000"/>
          <w:sz w:val="22"/>
          <w:szCs w:val="22"/>
          <w:shd w:val="clear" w:color="auto" w:fill="FFFFFF"/>
          <w:lang w:eastAsia="en-GB"/>
        </w:rPr>
        <w:t xml:space="preserve"> </w:t>
      </w:r>
    </w:p>
    <w:p w14:paraId="30136456" w14:textId="77777777" w:rsidR="00D50C1E" w:rsidRPr="00A80FED" w:rsidRDefault="00D50C1E" w:rsidP="00C66D18">
      <w:pPr>
        <w:spacing w:line="360" w:lineRule="auto"/>
        <w:rPr>
          <w:rFonts w:ascii="Arial" w:eastAsia="Times New Roman" w:hAnsi="Arial" w:cs="Arial"/>
          <w:color w:val="000000"/>
          <w:sz w:val="22"/>
          <w:szCs w:val="22"/>
          <w:shd w:val="clear" w:color="auto" w:fill="FFFFFF"/>
          <w:lang w:eastAsia="en-GB"/>
        </w:rPr>
      </w:pPr>
    </w:p>
    <w:p w14:paraId="33256038" w14:textId="77777777" w:rsidR="001A3416" w:rsidRPr="00A80FED" w:rsidRDefault="00D50C1E" w:rsidP="00C66D18">
      <w:pPr>
        <w:pStyle w:val="NormalWeb"/>
        <w:spacing w:before="0" w:beforeAutospacing="0" w:after="0" w:afterAutospacing="0" w:line="360" w:lineRule="auto"/>
        <w:rPr>
          <w:rFonts w:ascii="Arial" w:hAnsi="Arial" w:cs="Arial"/>
          <w:color w:val="000000"/>
          <w:sz w:val="22"/>
          <w:szCs w:val="22"/>
        </w:rPr>
      </w:pPr>
      <w:proofErr w:type="spellStart"/>
      <w:r w:rsidRPr="00A80FED">
        <w:rPr>
          <w:rFonts w:ascii="Arial" w:hAnsi="Arial" w:cs="Arial"/>
          <w:color w:val="000000"/>
          <w:sz w:val="22"/>
          <w:szCs w:val="22"/>
        </w:rPr>
        <w:t>Institut</w:t>
      </w:r>
      <w:proofErr w:type="spellEnd"/>
      <w:r w:rsidRPr="00A80FED">
        <w:rPr>
          <w:rFonts w:ascii="Arial" w:hAnsi="Arial" w:cs="Arial"/>
          <w:color w:val="000000"/>
          <w:sz w:val="22"/>
          <w:szCs w:val="22"/>
        </w:rPr>
        <w:t xml:space="preserve"> Montaigne. (n.d.). </w:t>
      </w:r>
      <w:r w:rsidRPr="00A80FED">
        <w:rPr>
          <w:rFonts w:ascii="Arial" w:hAnsi="Arial" w:cs="Arial"/>
          <w:i/>
          <w:iCs/>
          <w:color w:val="000000"/>
          <w:sz w:val="22"/>
          <w:szCs w:val="22"/>
        </w:rPr>
        <w:t>Europe Versus Coronavirus – Poland, Between Reactivity and Opportunism</w:t>
      </w:r>
      <w:r w:rsidRPr="00A80FED">
        <w:rPr>
          <w:rFonts w:ascii="Arial" w:hAnsi="Arial" w:cs="Arial"/>
          <w:color w:val="000000"/>
          <w:sz w:val="22"/>
          <w:szCs w:val="22"/>
        </w:rPr>
        <w:t xml:space="preserve">. [online] Available at: </w:t>
      </w:r>
      <w:hyperlink r:id="rId17" w:history="1">
        <w:r w:rsidRPr="00A80FED">
          <w:rPr>
            <w:rStyle w:val="Hyperlink"/>
            <w:rFonts w:ascii="Arial" w:hAnsi="Arial" w:cs="Arial"/>
            <w:sz w:val="22"/>
            <w:szCs w:val="22"/>
          </w:rPr>
          <w:t>https://www.institutmontaigne.org/en/blog/europe-versus-coronavirus-poland-between-reactivity-and-opportunism</w:t>
        </w:r>
      </w:hyperlink>
      <w:r w:rsidRPr="00A80FED">
        <w:rPr>
          <w:rFonts w:ascii="Arial" w:hAnsi="Arial" w:cs="Arial"/>
          <w:color w:val="000000"/>
          <w:sz w:val="22"/>
          <w:szCs w:val="22"/>
        </w:rPr>
        <w:t xml:space="preserve"> </w:t>
      </w:r>
    </w:p>
    <w:p w14:paraId="764F443D" w14:textId="7777777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p>
    <w:p w14:paraId="3387BF9F" w14:textId="3BE90AC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International Monetary Fund (2021). </w:t>
      </w:r>
      <w:r w:rsidRPr="00A80FED">
        <w:rPr>
          <w:rFonts w:ascii="Arial" w:hAnsi="Arial" w:cs="Arial"/>
          <w:i/>
          <w:iCs/>
          <w:color w:val="000000"/>
          <w:sz w:val="22"/>
          <w:szCs w:val="22"/>
        </w:rPr>
        <w:t>Policy Responses to COVID19</w:t>
      </w:r>
      <w:r w:rsidRPr="00A80FED">
        <w:rPr>
          <w:rFonts w:ascii="Arial" w:hAnsi="Arial" w:cs="Arial"/>
          <w:color w:val="000000"/>
          <w:sz w:val="22"/>
          <w:szCs w:val="22"/>
        </w:rPr>
        <w:t xml:space="preserve">. [online] IMF. Available at: </w:t>
      </w:r>
      <w:hyperlink r:id="rId18" w:anchor="U" w:history="1">
        <w:r w:rsidRPr="00A80FED">
          <w:rPr>
            <w:rStyle w:val="Hyperlink"/>
            <w:rFonts w:ascii="Arial" w:hAnsi="Arial" w:cs="Arial"/>
            <w:sz w:val="22"/>
            <w:szCs w:val="22"/>
          </w:rPr>
          <w:t>https://www.imf.org/en/Topics/imf-and-covid19/Policy-Responses-to-COVID-19#U</w:t>
        </w:r>
      </w:hyperlink>
      <w:r w:rsidRPr="00A80FED">
        <w:rPr>
          <w:rFonts w:ascii="Arial" w:hAnsi="Arial" w:cs="Arial"/>
          <w:color w:val="000000"/>
          <w:sz w:val="22"/>
          <w:szCs w:val="22"/>
        </w:rPr>
        <w:t xml:space="preserve">. </w:t>
      </w:r>
    </w:p>
    <w:p w14:paraId="3EB779C1" w14:textId="77777777" w:rsidR="006D3683" w:rsidRPr="00A80FED" w:rsidRDefault="001A3416" w:rsidP="00167AFC">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the Guardian. (2021). </w:t>
      </w:r>
      <w:r w:rsidRPr="00A80FED">
        <w:rPr>
          <w:rFonts w:ascii="Arial" w:hAnsi="Arial" w:cs="Arial"/>
          <w:i/>
          <w:iCs/>
          <w:color w:val="000000"/>
          <w:sz w:val="22"/>
          <w:szCs w:val="22"/>
        </w:rPr>
        <w:t>“I might delete it”: users on the NHS Covid-19 app amid the “pingdemic.”</w:t>
      </w:r>
      <w:r w:rsidRPr="00A80FED">
        <w:rPr>
          <w:rFonts w:ascii="Arial" w:hAnsi="Arial" w:cs="Arial"/>
          <w:color w:val="000000"/>
          <w:sz w:val="22"/>
          <w:szCs w:val="22"/>
        </w:rPr>
        <w:t xml:space="preserve"> [online] Available at: </w:t>
      </w:r>
      <w:hyperlink r:id="rId19" w:history="1">
        <w:r w:rsidRPr="00A80FED">
          <w:rPr>
            <w:rStyle w:val="Hyperlink"/>
            <w:rFonts w:ascii="Arial" w:hAnsi="Arial" w:cs="Arial"/>
            <w:sz w:val="22"/>
            <w:szCs w:val="22"/>
          </w:rPr>
          <w:t>https://www.theguardian.com/world/2021/jul/29/i-might-delete-it-users-on-the-nhs-covid-19-app-amid-the-pingdemic</w:t>
        </w:r>
      </w:hyperlink>
      <w:r w:rsidRPr="00A80FED">
        <w:rPr>
          <w:rFonts w:ascii="Arial" w:hAnsi="Arial" w:cs="Arial"/>
          <w:color w:val="000000"/>
          <w:sz w:val="22"/>
          <w:szCs w:val="22"/>
        </w:rPr>
        <w:t xml:space="preserve">. </w:t>
      </w:r>
    </w:p>
    <w:p w14:paraId="24ABC393" w14:textId="77777777" w:rsidR="006D3683" w:rsidRPr="00A80FED" w:rsidRDefault="006D3683" w:rsidP="00167AFC">
      <w:pPr>
        <w:pStyle w:val="NormalWeb"/>
        <w:spacing w:before="0" w:beforeAutospacing="0" w:after="0" w:afterAutospacing="0" w:line="360" w:lineRule="auto"/>
        <w:rPr>
          <w:rFonts w:ascii="Arial" w:hAnsi="Arial" w:cs="Arial"/>
          <w:color w:val="000000"/>
          <w:sz w:val="22"/>
          <w:szCs w:val="22"/>
        </w:rPr>
      </w:pPr>
    </w:p>
    <w:p w14:paraId="39E61925" w14:textId="1FC6B21D" w:rsidR="006D3683" w:rsidRPr="00A80FED" w:rsidRDefault="006D3683" w:rsidP="00167AFC">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Karimy, M., Bastami, F., Sharifat, R., Heydarabadi, A.B., Hatamzadeh, N., Pakpour, A.H., Cheraghian, B., Zamani-Alavijeh, F., Jasemzadeh, M. and Araban, M. (2021). Factors related to preventive COVID-19 behaviors using health belief model among general population: a cross-sectional study in Iran. </w:t>
      </w:r>
      <w:r w:rsidRPr="00A80FED">
        <w:rPr>
          <w:rFonts w:ascii="Arial" w:hAnsi="Arial" w:cs="Arial"/>
          <w:i/>
          <w:iCs/>
          <w:color w:val="000000"/>
          <w:sz w:val="22"/>
          <w:szCs w:val="22"/>
        </w:rPr>
        <w:t>BMC Public Health</w:t>
      </w:r>
      <w:r w:rsidRPr="00A80FED">
        <w:rPr>
          <w:rFonts w:ascii="Arial" w:hAnsi="Arial" w:cs="Arial"/>
          <w:color w:val="000000"/>
          <w:sz w:val="22"/>
          <w:szCs w:val="22"/>
        </w:rPr>
        <w:t>, 21(1).</w:t>
      </w:r>
    </w:p>
    <w:p w14:paraId="7447EC3C" w14:textId="6C7AAB5A" w:rsidR="00D16E27" w:rsidRPr="00A80FED" w:rsidRDefault="006D3683" w:rsidP="00167AFC">
      <w:pPr>
        <w:spacing w:before="100" w:beforeAutospacing="1" w:after="100" w:afterAutospacing="1" w:line="360" w:lineRule="auto"/>
        <w:rPr>
          <w:rStyle w:val="Hyperlink"/>
          <w:rFonts w:ascii="Arial" w:eastAsia="Times New Roman" w:hAnsi="Arial" w:cs="Arial"/>
          <w:color w:val="000000"/>
          <w:sz w:val="22"/>
          <w:szCs w:val="22"/>
          <w:u w:val="none"/>
          <w:lang w:eastAsia="en-GB"/>
        </w:rPr>
      </w:pPr>
      <w:r w:rsidRPr="006D3683">
        <w:rPr>
          <w:rFonts w:ascii="Arial" w:eastAsia="Times New Roman" w:hAnsi="Arial" w:cs="Arial"/>
          <w:color w:val="000000"/>
          <w:sz w:val="22"/>
          <w:szCs w:val="22"/>
          <w:lang w:eastAsia="en-GB"/>
        </w:rPr>
        <w:t>‌</w:t>
      </w:r>
      <w:r w:rsidR="00D50C1E" w:rsidRPr="00A80FED">
        <w:rPr>
          <w:rFonts w:ascii="Arial" w:hAnsi="Arial" w:cs="Arial"/>
          <w:color w:val="000000"/>
          <w:sz w:val="22"/>
          <w:szCs w:val="22"/>
        </w:rPr>
        <w:t>KPMG. (2020). </w:t>
      </w:r>
      <w:r w:rsidR="00D50C1E" w:rsidRPr="00A80FED">
        <w:rPr>
          <w:rFonts w:ascii="Arial" w:hAnsi="Arial" w:cs="Arial"/>
          <w:i/>
          <w:iCs/>
          <w:color w:val="000000"/>
          <w:sz w:val="22"/>
          <w:szCs w:val="22"/>
        </w:rPr>
        <w:t>Poland - KPMG Global</w:t>
      </w:r>
      <w:r w:rsidR="00D50C1E" w:rsidRPr="00A80FED">
        <w:rPr>
          <w:rFonts w:ascii="Arial" w:hAnsi="Arial" w:cs="Arial"/>
          <w:color w:val="000000"/>
          <w:sz w:val="22"/>
          <w:szCs w:val="22"/>
        </w:rPr>
        <w:t xml:space="preserve">. [online] Available at: </w:t>
      </w:r>
      <w:hyperlink r:id="rId20" w:history="1">
        <w:r w:rsidR="00D50C1E" w:rsidRPr="00A80FED">
          <w:rPr>
            <w:rStyle w:val="Hyperlink"/>
            <w:rFonts w:ascii="Arial" w:hAnsi="Arial" w:cs="Arial"/>
            <w:sz w:val="22"/>
            <w:szCs w:val="22"/>
          </w:rPr>
          <w:t>https://home.kpmg/xx/en/home/insights/2020/04/poland-government-and-institution-measures-in-response-to-covid.html</w:t>
        </w:r>
      </w:hyperlink>
    </w:p>
    <w:p w14:paraId="6824723D" w14:textId="77777777" w:rsidR="00D50C1E" w:rsidRPr="00A80FED" w:rsidRDefault="00D16E27" w:rsidP="00167AFC">
      <w:pPr>
        <w:spacing w:line="360" w:lineRule="auto"/>
        <w:rPr>
          <w:rFonts w:ascii="Arial" w:eastAsia="Times New Roman" w:hAnsi="Arial" w:cs="Arial"/>
          <w:color w:val="000000"/>
          <w:sz w:val="22"/>
          <w:szCs w:val="22"/>
          <w:shd w:val="clear" w:color="auto" w:fill="FFFFFF"/>
          <w:lang w:eastAsia="en-GB"/>
        </w:rPr>
      </w:pPr>
      <w:r w:rsidRPr="00A80FED">
        <w:rPr>
          <w:rFonts w:ascii="Arial" w:eastAsia="Times New Roman" w:hAnsi="Arial" w:cs="Arial"/>
          <w:color w:val="000000"/>
          <w:sz w:val="22"/>
          <w:szCs w:val="22"/>
          <w:shd w:val="clear" w:color="auto" w:fill="FFFFFF"/>
          <w:lang w:eastAsia="en-GB"/>
        </w:rPr>
        <w:t>medonet.pl. 2022. </w:t>
      </w:r>
      <w:r w:rsidRPr="00A80FED">
        <w:rPr>
          <w:rFonts w:ascii="Arial" w:eastAsia="Times New Roman" w:hAnsi="Arial" w:cs="Arial"/>
          <w:i/>
          <w:iCs/>
          <w:color w:val="000000"/>
          <w:sz w:val="22"/>
          <w:szCs w:val="22"/>
          <w:shd w:val="clear" w:color="auto" w:fill="FFFFFF"/>
          <w:lang w:eastAsia="en-GB"/>
        </w:rPr>
        <w:t>Koronawirus: Brakuje łóżek i lekarzy. Czwarta fala uderzyła w szpitale</w:t>
      </w:r>
      <w:r w:rsidRPr="00A80FED">
        <w:rPr>
          <w:rFonts w:ascii="Arial" w:eastAsia="Times New Roman" w:hAnsi="Arial" w:cs="Arial"/>
          <w:color w:val="000000"/>
          <w:sz w:val="22"/>
          <w:szCs w:val="22"/>
          <w:shd w:val="clear" w:color="auto" w:fill="FFFFFF"/>
          <w:lang w:eastAsia="en-GB"/>
        </w:rPr>
        <w:t xml:space="preserve">. [online] Available at: &lt;https://www.medonet.pl/koronawirus/koronawirus-w-polsce,koronawirus--brakuje-lozek-i-lekarzy--czwarta-fala-uderzyla-w-szpitale,artykul,58144898.html&gt; [Accessed 13 January 2022]. </w:t>
      </w:r>
    </w:p>
    <w:p w14:paraId="73E11300" w14:textId="77777777" w:rsidR="00D50C1E" w:rsidRPr="00A80FED" w:rsidRDefault="00D50C1E" w:rsidP="00C66D18">
      <w:pPr>
        <w:spacing w:line="360" w:lineRule="auto"/>
        <w:rPr>
          <w:rFonts w:ascii="Arial" w:eastAsia="Times New Roman" w:hAnsi="Arial" w:cs="Arial"/>
          <w:color w:val="000000"/>
          <w:sz w:val="22"/>
          <w:szCs w:val="22"/>
          <w:shd w:val="clear" w:color="auto" w:fill="FFFFFF"/>
          <w:lang w:eastAsia="en-GB"/>
        </w:rPr>
      </w:pPr>
    </w:p>
    <w:p w14:paraId="17CB0C48" w14:textId="593F7E67" w:rsidR="00D16E27" w:rsidRPr="00A80FED" w:rsidRDefault="00D50C1E" w:rsidP="00C66D18">
      <w:pPr>
        <w:spacing w:line="360" w:lineRule="auto"/>
        <w:rPr>
          <w:rFonts w:ascii="Arial" w:eastAsia="Times New Roman" w:hAnsi="Arial" w:cs="Arial"/>
          <w:color w:val="000000"/>
          <w:sz w:val="22"/>
          <w:szCs w:val="22"/>
          <w:shd w:val="clear" w:color="auto" w:fill="FFFFFF"/>
          <w:lang w:eastAsia="en-GB"/>
        </w:rPr>
      </w:pPr>
      <w:r w:rsidRPr="00A80FED">
        <w:rPr>
          <w:rFonts w:ascii="Arial" w:hAnsi="Arial" w:cs="Arial"/>
          <w:color w:val="000000"/>
          <w:sz w:val="22"/>
          <w:szCs w:val="22"/>
        </w:rPr>
        <w:t>NHS Digital. (n.d.). </w:t>
      </w:r>
      <w:r w:rsidRPr="00A80FED">
        <w:rPr>
          <w:rFonts w:ascii="Arial" w:hAnsi="Arial" w:cs="Arial"/>
          <w:i/>
          <w:iCs/>
          <w:color w:val="000000"/>
          <w:sz w:val="22"/>
          <w:szCs w:val="22"/>
        </w:rPr>
        <w:t>Impact of COVID-19</w:t>
      </w:r>
      <w:r w:rsidRPr="00A80FED">
        <w:rPr>
          <w:rFonts w:ascii="Arial" w:hAnsi="Arial" w:cs="Arial"/>
          <w:color w:val="000000"/>
          <w:sz w:val="22"/>
          <w:szCs w:val="22"/>
        </w:rPr>
        <w:t xml:space="preserve">. [online] Available at: </w:t>
      </w:r>
      <w:hyperlink r:id="rId21" w:history="1">
        <w:r w:rsidRPr="00A80FED">
          <w:rPr>
            <w:rStyle w:val="Hyperlink"/>
            <w:rFonts w:ascii="Arial" w:hAnsi="Arial" w:cs="Arial"/>
            <w:sz w:val="22"/>
            <w:szCs w:val="22"/>
          </w:rPr>
          <w:t>https://digital.nhs.uk/data-and-information/publications/statistical/hospital-outpatient-activity/2020-21/covid-19-impact</w:t>
        </w:r>
      </w:hyperlink>
    </w:p>
    <w:p w14:paraId="10E80F88" w14:textId="31A89A2A" w:rsidR="00D50C1E" w:rsidRPr="00A80FED" w:rsidRDefault="00D50C1E" w:rsidP="00C66D18">
      <w:pPr>
        <w:spacing w:line="360" w:lineRule="auto"/>
        <w:rPr>
          <w:rFonts w:ascii="Arial" w:eastAsia="Times New Roman" w:hAnsi="Arial" w:cs="Arial"/>
          <w:color w:val="000000"/>
          <w:sz w:val="22"/>
          <w:szCs w:val="22"/>
          <w:shd w:val="clear" w:color="auto" w:fill="FFFFFF"/>
          <w:lang w:eastAsia="en-GB"/>
        </w:rPr>
      </w:pPr>
    </w:p>
    <w:p w14:paraId="6AA59536" w14:textId="77777777" w:rsidR="00D50C1E" w:rsidRPr="00A80FED" w:rsidRDefault="00D16E27" w:rsidP="00C66D18">
      <w:pPr>
        <w:pStyle w:val="NormalWeb"/>
        <w:spacing w:before="0" w:beforeAutospacing="0" w:after="0" w:afterAutospacing="0" w:line="360" w:lineRule="auto"/>
        <w:rPr>
          <w:rFonts w:ascii="Arial" w:hAnsi="Arial" w:cs="Arial"/>
          <w:color w:val="000000"/>
          <w:sz w:val="22"/>
          <w:szCs w:val="22"/>
          <w:shd w:val="clear" w:color="auto" w:fill="FFFFFF"/>
        </w:rPr>
      </w:pPr>
      <w:r w:rsidRPr="00A80FED">
        <w:rPr>
          <w:rFonts w:ascii="Arial" w:hAnsi="Arial" w:cs="Arial"/>
          <w:color w:val="000000"/>
          <w:sz w:val="22"/>
          <w:szCs w:val="22"/>
          <w:shd w:val="clear" w:color="auto" w:fill="FFFFFF"/>
        </w:rPr>
        <w:t xml:space="preserve">Nortonrosefulbright.com. 2022. [online] Available at: &lt;https://www.nortonrosefulbright.com/-/media/files/nrf/nrfweb/contact-tracing/poland-contact-tracing.pdf?revision=f5084dcb-404f-4c7e-90fb-c56af308ca5a&gt; [Accessed 13 January 2022]. </w:t>
      </w:r>
    </w:p>
    <w:p w14:paraId="37E6D19C" w14:textId="77777777" w:rsidR="00D50C1E" w:rsidRPr="00A80FED" w:rsidRDefault="00D50C1E" w:rsidP="00C66D18">
      <w:pPr>
        <w:pStyle w:val="NormalWeb"/>
        <w:spacing w:before="0" w:beforeAutospacing="0" w:after="0" w:afterAutospacing="0" w:line="360" w:lineRule="auto"/>
        <w:rPr>
          <w:rFonts w:ascii="Arial" w:hAnsi="Arial" w:cs="Arial"/>
          <w:color w:val="000000"/>
          <w:sz w:val="22"/>
          <w:szCs w:val="22"/>
          <w:shd w:val="clear" w:color="auto" w:fill="FFFFFF"/>
        </w:rPr>
      </w:pPr>
    </w:p>
    <w:p w14:paraId="2B2B91FA" w14:textId="6D5A2FC0" w:rsidR="00D50C1E" w:rsidRPr="00A80FED" w:rsidRDefault="00D50C1E"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Notes From Poland. (2020). </w:t>
      </w:r>
      <w:r w:rsidRPr="00A80FED">
        <w:rPr>
          <w:rFonts w:ascii="Arial" w:hAnsi="Arial" w:cs="Arial"/>
          <w:i/>
          <w:iCs/>
          <w:color w:val="000000"/>
          <w:sz w:val="22"/>
          <w:szCs w:val="22"/>
        </w:rPr>
        <w:t>Where did it go wrong for Poland’s pandemic response?</w:t>
      </w:r>
      <w:r w:rsidRPr="00A80FED">
        <w:rPr>
          <w:rFonts w:ascii="Arial" w:hAnsi="Arial" w:cs="Arial"/>
          <w:color w:val="000000"/>
          <w:sz w:val="22"/>
          <w:szCs w:val="22"/>
        </w:rPr>
        <w:t xml:space="preserve"> [online] Available at: https://notesfrompoland.com/2020/11/02/where-did-it-go-wrong-for-polands-pandemic-response/ [Accessed 13 Jan. 2022]. </w:t>
      </w:r>
    </w:p>
    <w:p w14:paraId="2B9BA469" w14:textId="418BEED3" w:rsidR="00D50C1E" w:rsidRPr="00A80FED" w:rsidRDefault="00D50C1E" w:rsidP="00C66D18">
      <w:pPr>
        <w:spacing w:line="360" w:lineRule="auto"/>
        <w:rPr>
          <w:rFonts w:ascii="Arial" w:hAnsi="Arial" w:cs="Arial"/>
          <w:color w:val="000000"/>
          <w:sz w:val="22"/>
          <w:szCs w:val="22"/>
          <w:shd w:val="clear" w:color="auto" w:fill="FFFFFF"/>
        </w:rPr>
      </w:pPr>
    </w:p>
    <w:p w14:paraId="78276F18" w14:textId="0CFF2604" w:rsidR="00D16E27" w:rsidRPr="00A80FED" w:rsidRDefault="00D50C1E" w:rsidP="00C66D18">
      <w:pPr>
        <w:spacing w:line="360" w:lineRule="auto"/>
        <w:rPr>
          <w:rFonts w:ascii="Arial" w:hAnsi="Arial" w:cs="Arial"/>
          <w:color w:val="000000"/>
          <w:sz w:val="22"/>
          <w:szCs w:val="22"/>
          <w:shd w:val="clear" w:color="auto" w:fill="FFFFFF"/>
        </w:rPr>
      </w:pPr>
      <w:r w:rsidRPr="00A80FED">
        <w:rPr>
          <w:rFonts w:ascii="Arial" w:hAnsi="Arial" w:cs="Arial"/>
          <w:color w:val="000000"/>
          <w:sz w:val="22"/>
          <w:szCs w:val="22"/>
        </w:rPr>
        <w:t>Our World in Data. (n.d.). </w:t>
      </w:r>
      <w:r w:rsidRPr="00A80FED">
        <w:rPr>
          <w:rFonts w:ascii="Arial" w:hAnsi="Arial" w:cs="Arial"/>
          <w:i/>
          <w:iCs/>
          <w:color w:val="000000"/>
          <w:sz w:val="22"/>
          <w:szCs w:val="22"/>
        </w:rPr>
        <w:t>Coronavirus (COVID-19) Vaccinations - Statistics and Research</w:t>
      </w:r>
      <w:r w:rsidRPr="00A80FED">
        <w:rPr>
          <w:rFonts w:ascii="Arial" w:hAnsi="Arial" w:cs="Arial"/>
          <w:color w:val="000000"/>
          <w:sz w:val="22"/>
          <w:szCs w:val="22"/>
        </w:rPr>
        <w:t xml:space="preserve">. [online] Available at: </w:t>
      </w:r>
      <w:hyperlink r:id="rId22" w:history="1">
        <w:r w:rsidRPr="00A80FED">
          <w:rPr>
            <w:rStyle w:val="Hyperlink"/>
            <w:rFonts w:ascii="Arial" w:hAnsi="Arial" w:cs="Arial"/>
            <w:sz w:val="22"/>
            <w:szCs w:val="22"/>
          </w:rPr>
          <w:t>https://ourworldindata.org/covid-vaccinations?country=GBR</w:t>
        </w:r>
      </w:hyperlink>
    </w:p>
    <w:p w14:paraId="45298046" w14:textId="642AD8C4" w:rsidR="00D50C1E" w:rsidRPr="00A80FED" w:rsidRDefault="00D50C1E" w:rsidP="00C66D18">
      <w:pPr>
        <w:spacing w:line="360" w:lineRule="auto"/>
        <w:rPr>
          <w:rFonts w:ascii="Arial" w:hAnsi="Arial" w:cs="Arial"/>
          <w:color w:val="000000"/>
          <w:sz w:val="22"/>
          <w:szCs w:val="22"/>
          <w:shd w:val="clear" w:color="auto" w:fill="FFFFFF"/>
        </w:rPr>
      </w:pPr>
    </w:p>
    <w:p w14:paraId="122BF189" w14:textId="77777777" w:rsidR="001A3416" w:rsidRPr="00A80FED" w:rsidRDefault="00565562"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Pingdemic: Bar staff being told to delete NHS Covid-19 app. (2021). </w:t>
      </w:r>
      <w:r w:rsidRPr="00A80FED">
        <w:rPr>
          <w:rFonts w:ascii="Arial" w:hAnsi="Arial" w:cs="Arial"/>
          <w:i/>
          <w:iCs/>
          <w:color w:val="000000"/>
          <w:sz w:val="22"/>
          <w:szCs w:val="22"/>
        </w:rPr>
        <w:t>BBC News</w:t>
      </w:r>
      <w:r w:rsidRPr="00A80FED">
        <w:rPr>
          <w:rFonts w:ascii="Arial" w:hAnsi="Arial" w:cs="Arial"/>
          <w:color w:val="000000"/>
          <w:sz w:val="22"/>
          <w:szCs w:val="22"/>
        </w:rPr>
        <w:t xml:space="preserve">. [online] 29 Jul. Available at: </w:t>
      </w:r>
      <w:hyperlink r:id="rId23" w:history="1">
        <w:r w:rsidR="00D50C1E" w:rsidRPr="00A80FED">
          <w:rPr>
            <w:rStyle w:val="Hyperlink"/>
            <w:rFonts w:ascii="Arial" w:hAnsi="Arial" w:cs="Arial"/>
            <w:sz w:val="22"/>
            <w:szCs w:val="22"/>
          </w:rPr>
          <w:t>https://www.bbc.co.uk/news/newsbeat-57989767</w:t>
        </w:r>
      </w:hyperlink>
      <w:r w:rsidRPr="00A80FED">
        <w:rPr>
          <w:rFonts w:ascii="Arial" w:hAnsi="Arial" w:cs="Arial"/>
          <w:color w:val="000000"/>
          <w:sz w:val="22"/>
          <w:szCs w:val="22"/>
        </w:rPr>
        <w:t>.</w:t>
      </w:r>
      <w:r w:rsidR="00D50C1E" w:rsidRPr="00A80FED">
        <w:rPr>
          <w:rFonts w:ascii="Arial" w:hAnsi="Arial" w:cs="Arial"/>
          <w:color w:val="000000"/>
          <w:sz w:val="22"/>
          <w:szCs w:val="22"/>
        </w:rPr>
        <w:t xml:space="preserve"> </w:t>
      </w:r>
    </w:p>
    <w:p w14:paraId="6A0462CC" w14:textId="7777777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p>
    <w:p w14:paraId="465FC2E9" w14:textId="3ADDCCBE"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POLITICO. (2021). </w:t>
      </w:r>
      <w:r w:rsidRPr="00A80FED">
        <w:rPr>
          <w:rFonts w:ascii="Arial" w:hAnsi="Arial" w:cs="Arial"/>
          <w:i/>
          <w:iCs/>
          <w:color w:val="000000"/>
          <w:sz w:val="22"/>
          <w:szCs w:val="22"/>
        </w:rPr>
        <w:t>Poland goes into near-lockdown as COVID-19 pandemic accelerates</w:t>
      </w:r>
      <w:r w:rsidRPr="00A80FED">
        <w:rPr>
          <w:rFonts w:ascii="Arial" w:hAnsi="Arial" w:cs="Arial"/>
          <w:color w:val="000000"/>
          <w:sz w:val="22"/>
          <w:szCs w:val="22"/>
        </w:rPr>
        <w:t xml:space="preserve">. [online] Available at: https://www.politico.eu/article/poland-goes-into-near-lockdown-as-covid-19-pandemic-accelerates/amp/ [Accessed 13 Jan. 2022]. </w:t>
      </w:r>
    </w:p>
    <w:p w14:paraId="06C32900" w14:textId="7777777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p>
    <w:p w14:paraId="28632BEA" w14:textId="454F1AC7" w:rsidR="001A3416" w:rsidRPr="00A80FED" w:rsidRDefault="00D50C1E"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Qureshi, A.I., Saeed, O. and Syed, U. (2021). </w:t>
      </w:r>
      <w:r w:rsidRPr="00A80FED">
        <w:rPr>
          <w:rFonts w:ascii="Arial" w:hAnsi="Arial" w:cs="Arial"/>
          <w:i/>
          <w:iCs/>
          <w:color w:val="000000"/>
          <w:sz w:val="22"/>
          <w:szCs w:val="22"/>
        </w:rPr>
        <w:t>Coronavirus Disease: From Origin to Outbreak</w:t>
      </w:r>
      <w:r w:rsidRPr="00A80FED">
        <w:rPr>
          <w:rFonts w:ascii="Arial" w:hAnsi="Arial" w:cs="Arial"/>
          <w:color w:val="000000"/>
          <w:sz w:val="22"/>
          <w:szCs w:val="22"/>
        </w:rPr>
        <w:t>. [online] </w:t>
      </w:r>
      <w:r w:rsidRPr="00A80FED">
        <w:rPr>
          <w:rFonts w:ascii="Arial" w:hAnsi="Arial" w:cs="Arial"/>
          <w:i/>
          <w:iCs/>
          <w:color w:val="000000"/>
          <w:sz w:val="22"/>
          <w:szCs w:val="22"/>
        </w:rPr>
        <w:t>Google Books</w:t>
      </w:r>
      <w:r w:rsidRPr="00A80FED">
        <w:rPr>
          <w:rFonts w:ascii="Arial" w:hAnsi="Arial" w:cs="Arial"/>
          <w:color w:val="000000"/>
          <w:sz w:val="22"/>
          <w:szCs w:val="22"/>
        </w:rPr>
        <w:t xml:space="preserve">. Academic Press. Available at: https://books.google.co.uk/books?id=4EsiEAAAQBAJ&amp;printsec=frontcover&amp;dq=covid+19+pandemic+background&amp;hl=en&amp;sa=X&amp;redir_esc=y#v=onepage&amp;q&amp;f=false [Accessed 13 Jan. 2022]. </w:t>
      </w:r>
    </w:p>
    <w:p w14:paraId="390B6464" w14:textId="7777777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p>
    <w:p w14:paraId="52968F7B" w14:textId="7777777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Taylor, L. (2021). Why scientists worldwide are watching UK COVID infections. </w:t>
      </w:r>
      <w:r w:rsidRPr="00A80FED">
        <w:rPr>
          <w:rFonts w:ascii="Arial" w:hAnsi="Arial" w:cs="Arial"/>
          <w:i/>
          <w:iCs/>
          <w:color w:val="000000"/>
          <w:sz w:val="22"/>
          <w:szCs w:val="22"/>
        </w:rPr>
        <w:t>Nature</w:t>
      </w:r>
      <w:r w:rsidRPr="00A80FED">
        <w:rPr>
          <w:rFonts w:ascii="Arial" w:hAnsi="Arial" w:cs="Arial"/>
          <w:color w:val="000000"/>
          <w:sz w:val="22"/>
          <w:szCs w:val="22"/>
        </w:rPr>
        <w:t xml:space="preserve">. [online] Available at: </w:t>
      </w:r>
      <w:hyperlink r:id="rId24" w:history="1">
        <w:r w:rsidRPr="00A80FED">
          <w:rPr>
            <w:rStyle w:val="Hyperlink"/>
            <w:rFonts w:ascii="Arial" w:hAnsi="Arial" w:cs="Arial"/>
            <w:sz w:val="22"/>
            <w:szCs w:val="22"/>
          </w:rPr>
          <w:t>https://www.nature.com/articles/d41586-021-03003-6</w:t>
        </w:r>
      </w:hyperlink>
      <w:r w:rsidRPr="00A80FED">
        <w:rPr>
          <w:rFonts w:ascii="Arial" w:hAnsi="Arial" w:cs="Arial"/>
          <w:color w:val="000000"/>
          <w:sz w:val="22"/>
          <w:szCs w:val="22"/>
        </w:rPr>
        <w:t xml:space="preserve">. </w:t>
      </w:r>
    </w:p>
    <w:p w14:paraId="4EB76A28" w14:textId="77777777"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p>
    <w:p w14:paraId="5EA2E850" w14:textId="750B548C"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the Guardian. (2021). </w:t>
      </w:r>
      <w:r w:rsidRPr="00A80FED">
        <w:rPr>
          <w:rFonts w:ascii="Arial" w:hAnsi="Arial" w:cs="Arial"/>
          <w:i/>
          <w:iCs/>
          <w:color w:val="000000"/>
          <w:sz w:val="22"/>
          <w:szCs w:val="22"/>
        </w:rPr>
        <w:t>“Pingdemic” effect: how different sectors in England have been hit</w:t>
      </w:r>
      <w:r w:rsidRPr="00A80FED">
        <w:rPr>
          <w:rFonts w:ascii="Arial" w:hAnsi="Arial" w:cs="Arial"/>
          <w:color w:val="000000"/>
          <w:sz w:val="22"/>
          <w:szCs w:val="22"/>
        </w:rPr>
        <w:t xml:space="preserve">. [online] Available at: </w:t>
      </w:r>
      <w:hyperlink r:id="rId25" w:history="1">
        <w:r w:rsidRPr="00A80FED">
          <w:rPr>
            <w:rStyle w:val="Hyperlink"/>
            <w:rFonts w:ascii="Arial" w:hAnsi="Arial" w:cs="Arial"/>
            <w:sz w:val="22"/>
            <w:szCs w:val="22"/>
          </w:rPr>
          <w:t>https://www.theguardian.com/world/2021/jul/22/pingdemic-effect-how-different-sectors-england-hit-covid</w:t>
        </w:r>
      </w:hyperlink>
    </w:p>
    <w:p w14:paraId="6F45E3EA" w14:textId="67457028"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p>
    <w:p w14:paraId="7F987D2E" w14:textId="2AB71D8E" w:rsidR="001A3416" w:rsidRPr="00A80FED" w:rsidRDefault="001A3416" w:rsidP="00C66D18">
      <w:pPr>
        <w:pStyle w:val="NormalWeb"/>
        <w:spacing w:before="0" w:beforeAutospacing="0" w:after="0" w:afterAutospacing="0" w:line="360" w:lineRule="auto"/>
        <w:rPr>
          <w:rFonts w:ascii="Arial" w:hAnsi="Arial" w:cs="Arial"/>
          <w:color w:val="000000"/>
          <w:sz w:val="22"/>
          <w:szCs w:val="22"/>
        </w:rPr>
      </w:pPr>
      <w:r w:rsidRPr="00A80FED">
        <w:rPr>
          <w:rFonts w:ascii="Arial" w:hAnsi="Arial" w:cs="Arial"/>
          <w:color w:val="000000"/>
          <w:sz w:val="22"/>
          <w:szCs w:val="22"/>
        </w:rPr>
        <w:t>World Health Organization (2021). </w:t>
      </w:r>
      <w:r w:rsidRPr="00A80FED">
        <w:rPr>
          <w:rFonts w:ascii="Arial" w:hAnsi="Arial" w:cs="Arial"/>
          <w:i/>
          <w:iCs/>
          <w:color w:val="000000"/>
          <w:sz w:val="22"/>
          <w:szCs w:val="22"/>
        </w:rPr>
        <w:t>Coronavirus disease (COVID-19)</w:t>
      </w:r>
      <w:r w:rsidRPr="00A80FED">
        <w:rPr>
          <w:rFonts w:ascii="Arial" w:hAnsi="Arial" w:cs="Arial"/>
          <w:color w:val="000000"/>
          <w:sz w:val="22"/>
          <w:szCs w:val="22"/>
        </w:rPr>
        <w:t xml:space="preserve">. [online] World Health Organization. Available at: </w:t>
      </w:r>
      <w:hyperlink r:id="rId26" w:anchor="tab=tab_1" w:history="1">
        <w:r w:rsidRPr="00A80FED">
          <w:rPr>
            <w:rStyle w:val="Hyperlink"/>
            <w:rFonts w:ascii="Arial" w:hAnsi="Arial" w:cs="Arial"/>
            <w:sz w:val="22"/>
            <w:szCs w:val="22"/>
          </w:rPr>
          <w:t>https://www.who.int/health-topics/coronavirus#tab=tab_1</w:t>
        </w:r>
      </w:hyperlink>
    </w:p>
    <w:p w14:paraId="63486B35" w14:textId="347BFF67" w:rsidR="00565562" w:rsidRPr="00C66D18" w:rsidRDefault="004C445F" w:rsidP="005F43A8">
      <w:pPr>
        <w:pStyle w:val="NormalWeb"/>
        <w:spacing w:line="360" w:lineRule="auto"/>
        <w:rPr>
          <w:rFonts w:ascii="Arial" w:hAnsi="Arial" w:cs="Arial"/>
          <w:color w:val="000000"/>
          <w:sz w:val="22"/>
          <w:szCs w:val="22"/>
        </w:rPr>
      </w:pPr>
      <w:r w:rsidRPr="00A80FED">
        <w:rPr>
          <w:rFonts w:ascii="Arial" w:hAnsi="Arial" w:cs="Arial"/>
          <w:color w:val="000000"/>
          <w:sz w:val="22"/>
          <w:szCs w:val="22"/>
        </w:rPr>
        <w:lastRenderedPageBreak/>
        <w:t>www.health.org.uk. (n.d.). </w:t>
      </w:r>
      <w:r w:rsidRPr="00A80FED">
        <w:rPr>
          <w:rFonts w:ascii="Arial" w:hAnsi="Arial" w:cs="Arial"/>
          <w:i/>
          <w:iCs/>
          <w:color w:val="000000"/>
          <w:sz w:val="22"/>
          <w:szCs w:val="22"/>
        </w:rPr>
        <w:t>How has the COVID-19 pandemic impacted primary care? | The Health Foundation</w:t>
      </w:r>
      <w:r w:rsidRPr="00A80FED">
        <w:rPr>
          <w:rFonts w:ascii="Arial" w:hAnsi="Arial" w:cs="Arial"/>
          <w:color w:val="000000"/>
          <w:sz w:val="22"/>
          <w:szCs w:val="22"/>
        </w:rPr>
        <w:t xml:space="preserve">. [online] Available at: </w:t>
      </w:r>
      <w:hyperlink r:id="rId27" w:history="1">
        <w:r w:rsidRPr="00A80FED">
          <w:rPr>
            <w:rStyle w:val="Hyperlink"/>
            <w:rFonts w:ascii="Arial" w:hAnsi="Arial" w:cs="Arial"/>
            <w:sz w:val="22"/>
            <w:szCs w:val="22"/>
          </w:rPr>
          <w:t>https://www.health.org.uk/news-and-comment/charts-and-infographics/how-has-the-covid-19-pandemic-impacted-primary-care</w:t>
        </w:r>
      </w:hyperlink>
      <w:r w:rsidRPr="00D16E27">
        <w:rPr>
          <w:rFonts w:ascii="Arial" w:hAnsi="Arial" w:cs="Arial"/>
          <w:color w:val="000000"/>
          <w:sz w:val="22"/>
          <w:szCs w:val="22"/>
        </w:rPr>
        <w:t>.</w:t>
      </w:r>
    </w:p>
    <w:sectPr w:rsidR="00565562" w:rsidRPr="00C66D18">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C6822" w14:textId="77777777" w:rsidR="00B41B69" w:rsidRDefault="00B41B69" w:rsidP="00A358D4">
      <w:r>
        <w:separator/>
      </w:r>
    </w:p>
  </w:endnote>
  <w:endnote w:type="continuationSeparator" w:id="0">
    <w:p w14:paraId="50E3FCD2" w14:textId="77777777" w:rsidR="00B41B69" w:rsidRDefault="00B41B69" w:rsidP="00A3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432420"/>
      <w:docPartObj>
        <w:docPartGallery w:val="Page Numbers (Bottom of Page)"/>
        <w:docPartUnique/>
      </w:docPartObj>
    </w:sdtPr>
    <w:sdtEndPr>
      <w:rPr>
        <w:rStyle w:val="PageNumber"/>
      </w:rPr>
    </w:sdtEndPr>
    <w:sdtContent>
      <w:p w14:paraId="2EB12249" w14:textId="47E5CF39" w:rsidR="00A358D4" w:rsidRDefault="00A358D4" w:rsidP="00C056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A763EC" w14:textId="77777777" w:rsidR="00A358D4" w:rsidRDefault="00A358D4" w:rsidP="00A358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6677811"/>
      <w:docPartObj>
        <w:docPartGallery w:val="Page Numbers (Bottom of Page)"/>
        <w:docPartUnique/>
      </w:docPartObj>
    </w:sdtPr>
    <w:sdtEndPr>
      <w:rPr>
        <w:rStyle w:val="PageNumber"/>
      </w:rPr>
    </w:sdtEndPr>
    <w:sdtContent>
      <w:p w14:paraId="1A4D9514" w14:textId="12726090" w:rsidR="00A358D4" w:rsidRDefault="00A358D4" w:rsidP="00C056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0BEB46" w14:textId="77777777" w:rsidR="00A358D4" w:rsidRDefault="00A358D4" w:rsidP="00A358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BB92A" w14:textId="77777777" w:rsidR="00B41B69" w:rsidRDefault="00B41B69" w:rsidP="00A358D4">
      <w:r>
        <w:separator/>
      </w:r>
    </w:p>
  </w:footnote>
  <w:footnote w:type="continuationSeparator" w:id="0">
    <w:p w14:paraId="2FDC173F" w14:textId="77777777" w:rsidR="00B41B69" w:rsidRDefault="00B41B69" w:rsidP="00A358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8A2"/>
    <w:multiLevelType w:val="hybridMultilevel"/>
    <w:tmpl w:val="884647B0"/>
    <w:lvl w:ilvl="0" w:tplc="2C48394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0E3C71"/>
    <w:multiLevelType w:val="hybridMultilevel"/>
    <w:tmpl w:val="1B2E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A67A0"/>
    <w:multiLevelType w:val="hybridMultilevel"/>
    <w:tmpl w:val="7D721C24"/>
    <w:lvl w:ilvl="0" w:tplc="2C4839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338AB"/>
    <w:multiLevelType w:val="hybridMultilevel"/>
    <w:tmpl w:val="8F22A50A"/>
    <w:lvl w:ilvl="0" w:tplc="2C48394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EFA6686"/>
    <w:multiLevelType w:val="hybridMultilevel"/>
    <w:tmpl w:val="7DB60E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9DA"/>
    <w:rsid w:val="000122CC"/>
    <w:rsid w:val="000408CE"/>
    <w:rsid w:val="00040EAE"/>
    <w:rsid w:val="00045585"/>
    <w:rsid w:val="00080C78"/>
    <w:rsid w:val="000D4F7E"/>
    <w:rsid w:val="000F3324"/>
    <w:rsid w:val="00107DDE"/>
    <w:rsid w:val="001109D6"/>
    <w:rsid w:val="00167AFC"/>
    <w:rsid w:val="001A3416"/>
    <w:rsid w:val="001B43CF"/>
    <w:rsid w:val="001D3939"/>
    <w:rsid w:val="001D6B66"/>
    <w:rsid w:val="001E36BD"/>
    <w:rsid w:val="002A2A96"/>
    <w:rsid w:val="002B1DC9"/>
    <w:rsid w:val="002B7D0D"/>
    <w:rsid w:val="002E443F"/>
    <w:rsid w:val="00320215"/>
    <w:rsid w:val="00381CE5"/>
    <w:rsid w:val="00396CF8"/>
    <w:rsid w:val="0039754C"/>
    <w:rsid w:val="003A17A4"/>
    <w:rsid w:val="003C79E7"/>
    <w:rsid w:val="003D7E13"/>
    <w:rsid w:val="00446556"/>
    <w:rsid w:val="004569DA"/>
    <w:rsid w:val="0049128D"/>
    <w:rsid w:val="004B039D"/>
    <w:rsid w:val="004B287B"/>
    <w:rsid w:val="004B441B"/>
    <w:rsid w:val="004C445F"/>
    <w:rsid w:val="004E0F8D"/>
    <w:rsid w:val="00504FAD"/>
    <w:rsid w:val="0054482A"/>
    <w:rsid w:val="00565562"/>
    <w:rsid w:val="005F43A8"/>
    <w:rsid w:val="00643828"/>
    <w:rsid w:val="006520B3"/>
    <w:rsid w:val="00675873"/>
    <w:rsid w:val="006D3613"/>
    <w:rsid w:val="006D3683"/>
    <w:rsid w:val="006F073C"/>
    <w:rsid w:val="007939D6"/>
    <w:rsid w:val="007C0D83"/>
    <w:rsid w:val="007F2231"/>
    <w:rsid w:val="00820F6C"/>
    <w:rsid w:val="00851DFC"/>
    <w:rsid w:val="008716B6"/>
    <w:rsid w:val="008A185A"/>
    <w:rsid w:val="008F098B"/>
    <w:rsid w:val="009070EF"/>
    <w:rsid w:val="0092008E"/>
    <w:rsid w:val="0093790C"/>
    <w:rsid w:val="00966FE8"/>
    <w:rsid w:val="00967D9F"/>
    <w:rsid w:val="00971428"/>
    <w:rsid w:val="00984B79"/>
    <w:rsid w:val="009A36B5"/>
    <w:rsid w:val="009B3F42"/>
    <w:rsid w:val="009C1503"/>
    <w:rsid w:val="009C69B1"/>
    <w:rsid w:val="009E3CF5"/>
    <w:rsid w:val="00A03BBE"/>
    <w:rsid w:val="00A358D4"/>
    <w:rsid w:val="00A37D5A"/>
    <w:rsid w:val="00A630AE"/>
    <w:rsid w:val="00A72A4F"/>
    <w:rsid w:val="00A80FED"/>
    <w:rsid w:val="00AB4D54"/>
    <w:rsid w:val="00AD57A2"/>
    <w:rsid w:val="00B41B69"/>
    <w:rsid w:val="00B53FE9"/>
    <w:rsid w:val="00B5575A"/>
    <w:rsid w:val="00B61EFA"/>
    <w:rsid w:val="00BC7333"/>
    <w:rsid w:val="00BE0F2E"/>
    <w:rsid w:val="00C31880"/>
    <w:rsid w:val="00C470AF"/>
    <w:rsid w:val="00C66D18"/>
    <w:rsid w:val="00C968D6"/>
    <w:rsid w:val="00CE2C74"/>
    <w:rsid w:val="00D16E27"/>
    <w:rsid w:val="00D50C1E"/>
    <w:rsid w:val="00D6758A"/>
    <w:rsid w:val="00D922D2"/>
    <w:rsid w:val="00DA64A9"/>
    <w:rsid w:val="00DA692C"/>
    <w:rsid w:val="00DC549F"/>
    <w:rsid w:val="00DF2A13"/>
    <w:rsid w:val="00E00394"/>
    <w:rsid w:val="00E054E7"/>
    <w:rsid w:val="00E22654"/>
    <w:rsid w:val="00E25524"/>
    <w:rsid w:val="00E354FF"/>
    <w:rsid w:val="00E3694E"/>
    <w:rsid w:val="00E55F72"/>
    <w:rsid w:val="00E85C73"/>
    <w:rsid w:val="00E962BB"/>
    <w:rsid w:val="00EA0740"/>
    <w:rsid w:val="00EF61AE"/>
    <w:rsid w:val="00F26F6E"/>
    <w:rsid w:val="00F773FA"/>
    <w:rsid w:val="00F91C9C"/>
    <w:rsid w:val="00FE1D9D"/>
    <w:rsid w:val="00FE3D80"/>
    <w:rsid w:val="00FF070C"/>
    <w:rsid w:val="00FF0968"/>
    <w:rsid w:val="00FF5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E9A6C2"/>
  <w15:chartTrackingRefBased/>
  <w15:docId w15:val="{06D252E8-952C-574B-9874-E9A8C2267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9DA"/>
    <w:pPr>
      <w:ind w:left="720"/>
      <w:contextualSpacing/>
    </w:pPr>
  </w:style>
  <w:style w:type="paragraph" w:styleId="NormalWeb">
    <w:name w:val="Normal (Web)"/>
    <w:basedOn w:val="Normal"/>
    <w:uiPriority w:val="99"/>
    <w:unhideWhenUsed/>
    <w:rsid w:val="0056556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65562"/>
    <w:rPr>
      <w:color w:val="0563C1" w:themeColor="hyperlink"/>
      <w:u w:val="single"/>
    </w:rPr>
  </w:style>
  <w:style w:type="character" w:styleId="UnresolvedMention">
    <w:name w:val="Unresolved Mention"/>
    <w:basedOn w:val="DefaultParagraphFont"/>
    <w:uiPriority w:val="99"/>
    <w:semiHidden/>
    <w:unhideWhenUsed/>
    <w:rsid w:val="00565562"/>
    <w:rPr>
      <w:color w:val="605E5C"/>
      <w:shd w:val="clear" w:color="auto" w:fill="E1DFDD"/>
    </w:rPr>
  </w:style>
  <w:style w:type="paragraph" w:styleId="Footer">
    <w:name w:val="footer"/>
    <w:basedOn w:val="Normal"/>
    <w:link w:val="FooterChar"/>
    <w:uiPriority w:val="99"/>
    <w:unhideWhenUsed/>
    <w:rsid w:val="00A358D4"/>
    <w:pPr>
      <w:tabs>
        <w:tab w:val="center" w:pos="4513"/>
        <w:tab w:val="right" w:pos="9026"/>
      </w:tabs>
    </w:pPr>
  </w:style>
  <w:style w:type="character" w:customStyle="1" w:styleId="FooterChar">
    <w:name w:val="Footer Char"/>
    <w:basedOn w:val="DefaultParagraphFont"/>
    <w:link w:val="Footer"/>
    <w:uiPriority w:val="99"/>
    <w:rsid w:val="00A358D4"/>
  </w:style>
  <w:style w:type="character" w:styleId="PageNumber">
    <w:name w:val="page number"/>
    <w:basedOn w:val="DefaultParagraphFont"/>
    <w:uiPriority w:val="99"/>
    <w:semiHidden/>
    <w:unhideWhenUsed/>
    <w:rsid w:val="00A35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5936">
      <w:bodyDiv w:val="1"/>
      <w:marLeft w:val="0"/>
      <w:marRight w:val="0"/>
      <w:marTop w:val="0"/>
      <w:marBottom w:val="0"/>
      <w:divBdr>
        <w:top w:val="none" w:sz="0" w:space="0" w:color="auto"/>
        <w:left w:val="none" w:sz="0" w:space="0" w:color="auto"/>
        <w:bottom w:val="none" w:sz="0" w:space="0" w:color="auto"/>
        <w:right w:val="none" w:sz="0" w:space="0" w:color="auto"/>
      </w:divBdr>
    </w:div>
    <w:div w:id="124861697">
      <w:bodyDiv w:val="1"/>
      <w:marLeft w:val="0"/>
      <w:marRight w:val="0"/>
      <w:marTop w:val="0"/>
      <w:marBottom w:val="0"/>
      <w:divBdr>
        <w:top w:val="none" w:sz="0" w:space="0" w:color="auto"/>
        <w:left w:val="none" w:sz="0" w:space="0" w:color="auto"/>
        <w:bottom w:val="none" w:sz="0" w:space="0" w:color="auto"/>
        <w:right w:val="none" w:sz="0" w:space="0" w:color="auto"/>
      </w:divBdr>
    </w:div>
    <w:div w:id="141123643">
      <w:bodyDiv w:val="1"/>
      <w:marLeft w:val="0"/>
      <w:marRight w:val="0"/>
      <w:marTop w:val="0"/>
      <w:marBottom w:val="0"/>
      <w:divBdr>
        <w:top w:val="none" w:sz="0" w:space="0" w:color="auto"/>
        <w:left w:val="none" w:sz="0" w:space="0" w:color="auto"/>
        <w:bottom w:val="none" w:sz="0" w:space="0" w:color="auto"/>
        <w:right w:val="none" w:sz="0" w:space="0" w:color="auto"/>
      </w:divBdr>
    </w:div>
    <w:div w:id="158622014">
      <w:bodyDiv w:val="1"/>
      <w:marLeft w:val="0"/>
      <w:marRight w:val="0"/>
      <w:marTop w:val="0"/>
      <w:marBottom w:val="0"/>
      <w:divBdr>
        <w:top w:val="none" w:sz="0" w:space="0" w:color="auto"/>
        <w:left w:val="none" w:sz="0" w:space="0" w:color="auto"/>
        <w:bottom w:val="none" w:sz="0" w:space="0" w:color="auto"/>
        <w:right w:val="none" w:sz="0" w:space="0" w:color="auto"/>
      </w:divBdr>
    </w:div>
    <w:div w:id="261036930">
      <w:bodyDiv w:val="1"/>
      <w:marLeft w:val="0"/>
      <w:marRight w:val="0"/>
      <w:marTop w:val="0"/>
      <w:marBottom w:val="0"/>
      <w:divBdr>
        <w:top w:val="none" w:sz="0" w:space="0" w:color="auto"/>
        <w:left w:val="none" w:sz="0" w:space="0" w:color="auto"/>
        <w:bottom w:val="none" w:sz="0" w:space="0" w:color="auto"/>
        <w:right w:val="none" w:sz="0" w:space="0" w:color="auto"/>
      </w:divBdr>
    </w:div>
    <w:div w:id="369766526">
      <w:bodyDiv w:val="1"/>
      <w:marLeft w:val="0"/>
      <w:marRight w:val="0"/>
      <w:marTop w:val="0"/>
      <w:marBottom w:val="0"/>
      <w:divBdr>
        <w:top w:val="none" w:sz="0" w:space="0" w:color="auto"/>
        <w:left w:val="none" w:sz="0" w:space="0" w:color="auto"/>
        <w:bottom w:val="none" w:sz="0" w:space="0" w:color="auto"/>
        <w:right w:val="none" w:sz="0" w:space="0" w:color="auto"/>
      </w:divBdr>
    </w:div>
    <w:div w:id="381369043">
      <w:bodyDiv w:val="1"/>
      <w:marLeft w:val="0"/>
      <w:marRight w:val="0"/>
      <w:marTop w:val="0"/>
      <w:marBottom w:val="0"/>
      <w:divBdr>
        <w:top w:val="none" w:sz="0" w:space="0" w:color="auto"/>
        <w:left w:val="none" w:sz="0" w:space="0" w:color="auto"/>
        <w:bottom w:val="none" w:sz="0" w:space="0" w:color="auto"/>
        <w:right w:val="none" w:sz="0" w:space="0" w:color="auto"/>
      </w:divBdr>
    </w:div>
    <w:div w:id="402721251">
      <w:bodyDiv w:val="1"/>
      <w:marLeft w:val="0"/>
      <w:marRight w:val="0"/>
      <w:marTop w:val="0"/>
      <w:marBottom w:val="0"/>
      <w:divBdr>
        <w:top w:val="none" w:sz="0" w:space="0" w:color="auto"/>
        <w:left w:val="none" w:sz="0" w:space="0" w:color="auto"/>
        <w:bottom w:val="none" w:sz="0" w:space="0" w:color="auto"/>
        <w:right w:val="none" w:sz="0" w:space="0" w:color="auto"/>
      </w:divBdr>
    </w:div>
    <w:div w:id="474564577">
      <w:bodyDiv w:val="1"/>
      <w:marLeft w:val="0"/>
      <w:marRight w:val="0"/>
      <w:marTop w:val="0"/>
      <w:marBottom w:val="0"/>
      <w:divBdr>
        <w:top w:val="none" w:sz="0" w:space="0" w:color="auto"/>
        <w:left w:val="none" w:sz="0" w:space="0" w:color="auto"/>
        <w:bottom w:val="none" w:sz="0" w:space="0" w:color="auto"/>
        <w:right w:val="none" w:sz="0" w:space="0" w:color="auto"/>
      </w:divBdr>
    </w:div>
    <w:div w:id="586229258">
      <w:bodyDiv w:val="1"/>
      <w:marLeft w:val="0"/>
      <w:marRight w:val="0"/>
      <w:marTop w:val="0"/>
      <w:marBottom w:val="0"/>
      <w:divBdr>
        <w:top w:val="none" w:sz="0" w:space="0" w:color="auto"/>
        <w:left w:val="none" w:sz="0" w:space="0" w:color="auto"/>
        <w:bottom w:val="none" w:sz="0" w:space="0" w:color="auto"/>
        <w:right w:val="none" w:sz="0" w:space="0" w:color="auto"/>
      </w:divBdr>
    </w:div>
    <w:div w:id="608051765">
      <w:bodyDiv w:val="1"/>
      <w:marLeft w:val="0"/>
      <w:marRight w:val="0"/>
      <w:marTop w:val="0"/>
      <w:marBottom w:val="0"/>
      <w:divBdr>
        <w:top w:val="none" w:sz="0" w:space="0" w:color="auto"/>
        <w:left w:val="none" w:sz="0" w:space="0" w:color="auto"/>
        <w:bottom w:val="none" w:sz="0" w:space="0" w:color="auto"/>
        <w:right w:val="none" w:sz="0" w:space="0" w:color="auto"/>
      </w:divBdr>
    </w:div>
    <w:div w:id="741177717">
      <w:bodyDiv w:val="1"/>
      <w:marLeft w:val="0"/>
      <w:marRight w:val="0"/>
      <w:marTop w:val="0"/>
      <w:marBottom w:val="0"/>
      <w:divBdr>
        <w:top w:val="none" w:sz="0" w:space="0" w:color="auto"/>
        <w:left w:val="none" w:sz="0" w:space="0" w:color="auto"/>
        <w:bottom w:val="none" w:sz="0" w:space="0" w:color="auto"/>
        <w:right w:val="none" w:sz="0" w:space="0" w:color="auto"/>
      </w:divBdr>
    </w:div>
    <w:div w:id="754329659">
      <w:bodyDiv w:val="1"/>
      <w:marLeft w:val="0"/>
      <w:marRight w:val="0"/>
      <w:marTop w:val="0"/>
      <w:marBottom w:val="0"/>
      <w:divBdr>
        <w:top w:val="none" w:sz="0" w:space="0" w:color="auto"/>
        <w:left w:val="none" w:sz="0" w:space="0" w:color="auto"/>
        <w:bottom w:val="none" w:sz="0" w:space="0" w:color="auto"/>
        <w:right w:val="none" w:sz="0" w:space="0" w:color="auto"/>
      </w:divBdr>
    </w:div>
    <w:div w:id="761268030">
      <w:bodyDiv w:val="1"/>
      <w:marLeft w:val="0"/>
      <w:marRight w:val="0"/>
      <w:marTop w:val="0"/>
      <w:marBottom w:val="0"/>
      <w:divBdr>
        <w:top w:val="none" w:sz="0" w:space="0" w:color="auto"/>
        <w:left w:val="none" w:sz="0" w:space="0" w:color="auto"/>
        <w:bottom w:val="none" w:sz="0" w:space="0" w:color="auto"/>
        <w:right w:val="none" w:sz="0" w:space="0" w:color="auto"/>
      </w:divBdr>
    </w:div>
    <w:div w:id="887641131">
      <w:bodyDiv w:val="1"/>
      <w:marLeft w:val="0"/>
      <w:marRight w:val="0"/>
      <w:marTop w:val="0"/>
      <w:marBottom w:val="0"/>
      <w:divBdr>
        <w:top w:val="none" w:sz="0" w:space="0" w:color="auto"/>
        <w:left w:val="none" w:sz="0" w:space="0" w:color="auto"/>
        <w:bottom w:val="none" w:sz="0" w:space="0" w:color="auto"/>
        <w:right w:val="none" w:sz="0" w:space="0" w:color="auto"/>
      </w:divBdr>
    </w:div>
    <w:div w:id="918758944">
      <w:bodyDiv w:val="1"/>
      <w:marLeft w:val="0"/>
      <w:marRight w:val="0"/>
      <w:marTop w:val="0"/>
      <w:marBottom w:val="0"/>
      <w:divBdr>
        <w:top w:val="none" w:sz="0" w:space="0" w:color="auto"/>
        <w:left w:val="none" w:sz="0" w:space="0" w:color="auto"/>
        <w:bottom w:val="none" w:sz="0" w:space="0" w:color="auto"/>
        <w:right w:val="none" w:sz="0" w:space="0" w:color="auto"/>
      </w:divBdr>
    </w:div>
    <w:div w:id="964773437">
      <w:bodyDiv w:val="1"/>
      <w:marLeft w:val="0"/>
      <w:marRight w:val="0"/>
      <w:marTop w:val="0"/>
      <w:marBottom w:val="0"/>
      <w:divBdr>
        <w:top w:val="none" w:sz="0" w:space="0" w:color="auto"/>
        <w:left w:val="none" w:sz="0" w:space="0" w:color="auto"/>
        <w:bottom w:val="none" w:sz="0" w:space="0" w:color="auto"/>
        <w:right w:val="none" w:sz="0" w:space="0" w:color="auto"/>
      </w:divBdr>
    </w:div>
    <w:div w:id="972826022">
      <w:bodyDiv w:val="1"/>
      <w:marLeft w:val="0"/>
      <w:marRight w:val="0"/>
      <w:marTop w:val="0"/>
      <w:marBottom w:val="0"/>
      <w:divBdr>
        <w:top w:val="none" w:sz="0" w:space="0" w:color="auto"/>
        <w:left w:val="none" w:sz="0" w:space="0" w:color="auto"/>
        <w:bottom w:val="none" w:sz="0" w:space="0" w:color="auto"/>
        <w:right w:val="none" w:sz="0" w:space="0" w:color="auto"/>
      </w:divBdr>
    </w:div>
    <w:div w:id="1000230732">
      <w:bodyDiv w:val="1"/>
      <w:marLeft w:val="0"/>
      <w:marRight w:val="0"/>
      <w:marTop w:val="0"/>
      <w:marBottom w:val="0"/>
      <w:divBdr>
        <w:top w:val="none" w:sz="0" w:space="0" w:color="auto"/>
        <w:left w:val="none" w:sz="0" w:space="0" w:color="auto"/>
        <w:bottom w:val="none" w:sz="0" w:space="0" w:color="auto"/>
        <w:right w:val="none" w:sz="0" w:space="0" w:color="auto"/>
      </w:divBdr>
    </w:div>
    <w:div w:id="1005472838">
      <w:bodyDiv w:val="1"/>
      <w:marLeft w:val="0"/>
      <w:marRight w:val="0"/>
      <w:marTop w:val="0"/>
      <w:marBottom w:val="0"/>
      <w:divBdr>
        <w:top w:val="none" w:sz="0" w:space="0" w:color="auto"/>
        <w:left w:val="none" w:sz="0" w:space="0" w:color="auto"/>
        <w:bottom w:val="none" w:sz="0" w:space="0" w:color="auto"/>
        <w:right w:val="none" w:sz="0" w:space="0" w:color="auto"/>
      </w:divBdr>
    </w:div>
    <w:div w:id="1010839662">
      <w:bodyDiv w:val="1"/>
      <w:marLeft w:val="0"/>
      <w:marRight w:val="0"/>
      <w:marTop w:val="0"/>
      <w:marBottom w:val="0"/>
      <w:divBdr>
        <w:top w:val="none" w:sz="0" w:space="0" w:color="auto"/>
        <w:left w:val="none" w:sz="0" w:space="0" w:color="auto"/>
        <w:bottom w:val="none" w:sz="0" w:space="0" w:color="auto"/>
        <w:right w:val="none" w:sz="0" w:space="0" w:color="auto"/>
      </w:divBdr>
    </w:div>
    <w:div w:id="1140734245">
      <w:bodyDiv w:val="1"/>
      <w:marLeft w:val="0"/>
      <w:marRight w:val="0"/>
      <w:marTop w:val="0"/>
      <w:marBottom w:val="0"/>
      <w:divBdr>
        <w:top w:val="none" w:sz="0" w:space="0" w:color="auto"/>
        <w:left w:val="none" w:sz="0" w:space="0" w:color="auto"/>
        <w:bottom w:val="none" w:sz="0" w:space="0" w:color="auto"/>
        <w:right w:val="none" w:sz="0" w:space="0" w:color="auto"/>
      </w:divBdr>
    </w:div>
    <w:div w:id="1184979532">
      <w:bodyDiv w:val="1"/>
      <w:marLeft w:val="0"/>
      <w:marRight w:val="0"/>
      <w:marTop w:val="0"/>
      <w:marBottom w:val="0"/>
      <w:divBdr>
        <w:top w:val="none" w:sz="0" w:space="0" w:color="auto"/>
        <w:left w:val="none" w:sz="0" w:space="0" w:color="auto"/>
        <w:bottom w:val="none" w:sz="0" w:space="0" w:color="auto"/>
        <w:right w:val="none" w:sz="0" w:space="0" w:color="auto"/>
      </w:divBdr>
    </w:div>
    <w:div w:id="1218779536">
      <w:bodyDiv w:val="1"/>
      <w:marLeft w:val="0"/>
      <w:marRight w:val="0"/>
      <w:marTop w:val="0"/>
      <w:marBottom w:val="0"/>
      <w:divBdr>
        <w:top w:val="none" w:sz="0" w:space="0" w:color="auto"/>
        <w:left w:val="none" w:sz="0" w:space="0" w:color="auto"/>
        <w:bottom w:val="none" w:sz="0" w:space="0" w:color="auto"/>
        <w:right w:val="none" w:sz="0" w:space="0" w:color="auto"/>
      </w:divBdr>
    </w:div>
    <w:div w:id="1254512601">
      <w:bodyDiv w:val="1"/>
      <w:marLeft w:val="0"/>
      <w:marRight w:val="0"/>
      <w:marTop w:val="0"/>
      <w:marBottom w:val="0"/>
      <w:divBdr>
        <w:top w:val="none" w:sz="0" w:space="0" w:color="auto"/>
        <w:left w:val="none" w:sz="0" w:space="0" w:color="auto"/>
        <w:bottom w:val="none" w:sz="0" w:space="0" w:color="auto"/>
        <w:right w:val="none" w:sz="0" w:space="0" w:color="auto"/>
      </w:divBdr>
    </w:div>
    <w:div w:id="1257859858">
      <w:bodyDiv w:val="1"/>
      <w:marLeft w:val="0"/>
      <w:marRight w:val="0"/>
      <w:marTop w:val="0"/>
      <w:marBottom w:val="0"/>
      <w:divBdr>
        <w:top w:val="none" w:sz="0" w:space="0" w:color="auto"/>
        <w:left w:val="none" w:sz="0" w:space="0" w:color="auto"/>
        <w:bottom w:val="none" w:sz="0" w:space="0" w:color="auto"/>
        <w:right w:val="none" w:sz="0" w:space="0" w:color="auto"/>
      </w:divBdr>
    </w:div>
    <w:div w:id="1259019996">
      <w:bodyDiv w:val="1"/>
      <w:marLeft w:val="0"/>
      <w:marRight w:val="0"/>
      <w:marTop w:val="0"/>
      <w:marBottom w:val="0"/>
      <w:divBdr>
        <w:top w:val="none" w:sz="0" w:space="0" w:color="auto"/>
        <w:left w:val="none" w:sz="0" w:space="0" w:color="auto"/>
        <w:bottom w:val="none" w:sz="0" w:space="0" w:color="auto"/>
        <w:right w:val="none" w:sz="0" w:space="0" w:color="auto"/>
      </w:divBdr>
    </w:div>
    <w:div w:id="1287464532">
      <w:bodyDiv w:val="1"/>
      <w:marLeft w:val="0"/>
      <w:marRight w:val="0"/>
      <w:marTop w:val="0"/>
      <w:marBottom w:val="0"/>
      <w:divBdr>
        <w:top w:val="none" w:sz="0" w:space="0" w:color="auto"/>
        <w:left w:val="none" w:sz="0" w:space="0" w:color="auto"/>
        <w:bottom w:val="none" w:sz="0" w:space="0" w:color="auto"/>
        <w:right w:val="none" w:sz="0" w:space="0" w:color="auto"/>
      </w:divBdr>
    </w:div>
    <w:div w:id="1426918336">
      <w:bodyDiv w:val="1"/>
      <w:marLeft w:val="0"/>
      <w:marRight w:val="0"/>
      <w:marTop w:val="0"/>
      <w:marBottom w:val="0"/>
      <w:divBdr>
        <w:top w:val="none" w:sz="0" w:space="0" w:color="auto"/>
        <w:left w:val="none" w:sz="0" w:space="0" w:color="auto"/>
        <w:bottom w:val="none" w:sz="0" w:space="0" w:color="auto"/>
        <w:right w:val="none" w:sz="0" w:space="0" w:color="auto"/>
      </w:divBdr>
    </w:div>
    <w:div w:id="1429229606">
      <w:bodyDiv w:val="1"/>
      <w:marLeft w:val="0"/>
      <w:marRight w:val="0"/>
      <w:marTop w:val="0"/>
      <w:marBottom w:val="0"/>
      <w:divBdr>
        <w:top w:val="none" w:sz="0" w:space="0" w:color="auto"/>
        <w:left w:val="none" w:sz="0" w:space="0" w:color="auto"/>
        <w:bottom w:val="none" w:sz="0" w:space="0" w:color="auto"/>
        <w:right w:val="none" w:sz="0" w:space="0" w:color="auto"/>
      </w:divBdr>
    </w:div>
    <w:div w:id="1437558973">
      <w:bodyDiv w:val="1"/>
      <w:marLeft w:val="0"/>
      <w:marRight w:val="0"/>
      <w:marTop w:val="0"/>
      <w:marBottom w:val="0"/>
      <w:divBdr>
        <w:top w:val="none" w:sz="0" w:space="0" w:color="auto"/>
        <w:left w:val="none" w:sz="0" w:space="0" w:color="auto"/>
        <w:bottom w:val="none" w:sz="0" w:space="0" w:color="auto"/>
        <w:right w:val="none" w:sz="0" w:space="0" w:color="auto"/>
      </w:divBdr>
    </w:div>
    <w:div w:id="1521774951">
      <w:bodyDiv w:val="1"/>
      <w:marLeft w:val="0"/>
      <w:marRight w:val="0"/>
      <w:marTop w:val="0"/>
      <w:marBottom w:val="0"/>
      <w:divBdr>
        <w:top w:val="none" w:sz="0" w:space="0" w:color="auto"/>
        <w:left w:val="none" w:sz="0" w:space="0" w:color="auto"/>
        <w:bottom w:val="none" w:sz="0" w:space="0" w:color="auto"/>
        <w:right w:val="none" w:sz="0" w:space="0" w:color="auto"/>
      </w:divBdr>
    </w:div>
    <w:div w:id="1553613500">
      <w:bodyDiv w:val="1"/>
      <w:marLeft w:val="0"/>
      <w:marRight w:val="0"/>
      <w:marTop w:val="0"/>
      <w:marBottom w:val="0"/>
      <w:divBdr>
        <w:top w:val="none" w:sz="0" w:space="0" w:color="auto"/>
        <w:left w:val="none" w:sz="0" w:space="0" w:color="auto"/>
        <w:bottom w:val="none" w:sz="0" w:space="0" w:color="auto"/>
        <w:right w:val="none" w:sz="0" w:space="0" w:color="auto"/>
      </w:divBdr>
    </w:div>
    <w:div w:id="1578860278">
      <w:bodyDiv w:val="1"/>
      <w:marLeft w:val="0"/>
      <w:marRight w:val="0"/>
      <w:marTop w:val="0"/>
      <w:marBottom w:val="0"/>
      <w:divBdr>
        <w:top w:val="none" w:sz="0" w:space="0" w:color="auto"/>
        <w:left w:val="none" w:sz="0" w:space="0" w:color="auto"/>
        <w:bottom w:val="none" w:sz="0" w:space="0" w:color="auto"/>
        <w:right w:val="none" w:sz="0" w:space="0" w:color="auto"/>
      </w:divBdr>
    </w:div>
    <w:div w:id="1607735215">
      <w:bodyDiv w:val="1"/>
      <w:marLeft w:val="0"/>
      <w:marRight w:val="0"/>
      <w:marTop w:val="0"/>
      <w:marBottom w:val="0"/>
      <w:divBdr>
        <w:top w:val="none" w:sz="0" w:space="0" w:color="auto"/>
        <w:left w:val="none" w:sz="0" w:space="0" w:color="auto"/>
        <w:bottom w:val="none" w:sz="0" w:space="0" w:color="auto"/>
        <w:right w:val="none" w:sz="0" w:space="0" w:color="auto"/>
      </w:divBdr>
    </w:div>
    <w:div w:id="1658220465">
      <w:bodyDiv w:val="1"/>
      <w:marLeft w:val="0"/>
      <w:marRight w:val="0"/>
      <w:marTop w:val="0"/>
      <w:marBottom w:val="0"/>
      <w:divBdr>
        <w:top w:val="none" w:sz="0" w:space="0" w:color="auto"/>
        <w:left w:val="none" w:sz="0" w:space="0" w:color="auto"/>
        <w:bottom w:val="none" w:sz="0" w:space="0" w:color="auto"/>
        <w:right w:val="none" w:sz="0" w:space="0" w:color="auto"/>
      </w:divBdr>
    </w:div>
    <w:div w:id="1733187327">
      <w:bodyDiv w:val="1"/>
      <w:marLeft w:val="0"/>
      <w:marRight w:val="0"/>
      <w:marTop w:val="0"/>
      <w:marBottom w:val="0"/>
      <w:divBdr>
        <w:top w:val="none" w:sz="0" w:space="0" w:color="auto"/>
        <w:left w:val="none" w:sz="0" w:space="0" w:color="auto"/>
        <w:bottom w:val="none" w:sz="0" w:space="0" w:color="auto"/>
        <w:right w:val="none" w:sz="0" w:space="0" w:color="auto"/>
      </w:divBdr>
    </w:div>
    <w:div w:id="1754468803">
      <w:bodyDiv w:val="1"/>
      <w:marLeft w:val="0"/>
      <w:marRight w:val="0"/>
      <w:marTop w:val="0"/>
      <w:marBottom w:val="0"/>
      <w:divBdr>
        <w:top w:val="none" w:sz="0" w:space="0" w:color="auto"/>
        <w:left w:val="none" w:sz="0" w:space="0" w:color="auto"/>
        <w:bottom w:val="none" w:sz="0" w:space="0" w:color="auto"/>
        <w:right w:val="none" w:sz="0" w:space="0" w:color="auto"/>
      </w:divBdr>
    </w:div>
    <w:div w:id="1984583075">
      <w:bodyDiv w:val="1"/>
      <w:marLeft w:val="0"/>
      <w:marRight w:val="0"/>
      <w:marTop w:val="0"/>
      <w:marBottom w:val="0"/>
      <w:divBdr>
        <w:top w:val="none" w:sz="0" w:space="0" w:color="auto"/>
        <w:left w:val="none" w:sz="0" w:space="0" w:color="auto"/>
        <w:bottom w:val="none" w:sz="0" w:space="0" w:color="auto"/>
        <w:right w:val="none" w:sz="0" w:space="0" w:color="auto"/>
      </w:divBdr>
    </w:div>
    <w:div w:id="209073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0408363.2020.1783198" TargetMode="External"/><Relationship Id="rId13" Type="http://schemas.openxmlformats.org/officeDocument/2006/relationships/hyperlink" Target="https://www.bbc.co.uk/news/uk-politics-53397617" TargetMode="External"/><Relationship Id="rId18" Type="http://schemas.openxmlformats.org/officeDocument/2006/relationships/hyperlink" Target="https://www.imf.org/en/Topics/imf-and-covid19/Policy-Responses-to-COVID-19" TargetMode="External"/><Relationship Id="rId26" Type="http://schemas.openxmlformats.org/officeDocument/2006/relationships/hyperlink" Target="https://www.who.int/health-topics/coronavirus" TargetMode="External"/><Relationship Id="rId3" Type="http://schemas.openxmlformats.org/officeDocument/2006/relationships/settings" Target="settings.xml"/><Relationship Id="rId21" Type="http://schemas.openxmlformats.org/officeDocument/2006/relationships/hyperlink" Target="https://digital.nhs.uk/data-and-information/publications/statistical/hospital-outpatient-activity/2020-21/covid-19-impact" TargetMode="External"/><Relationship Id="rId7" Type="http://schemas.openxmlformats.org/officeDocument/2006/relationships/image" Target="media/image1.png"/><Relationship Id="rId12" Type="http://schemas.openxmlformats.org/officeDocument/2006/relationships/hyperlink" Target="https://www.bma.org.uk/advice-and-support/nhs-delivery-and-workforce/pressures/pressure-points-in-the-nhs" TargetMode="External"/><Relationship Id="rId17" Type="http://schemas.openxmlformats.org/officeDocument/2006/relationships/hyperlink" Target="https://www.institutmontaigne.org/en/blog/europe-versus-coronavirus-poland-between-reactivity-and-opportunism" TargetMode="External"/><Relationship Id="rId25" Type="http://schemas.openxmlformats.org/officeDocument/2006/relationships/hyperlink" Target="https://www.theguardian.com/world/2021/jul/22/pingdemic-effect-how-different-sectors-england-hit-covid" TargetMode="External"/><Relationship Id="rId2" Type="http://schemas.openxmlformats.org/officeDocument/2006/relationships/styles" Target="styles.xml"/><Relationship Id="rId16" Type="http://schemas.openxmlformats.org/officeDocument/2006/relationships/hyperlink" Target="https://www.theguardian.com/world/2020/may/05/why-has-eastern-europe-suffered-less-from-coronavirus-than-the-west" TargetMode="External"/><Relationship Id="rId20" Type="http://schemas.openxmlformats.org/officeDocument/2006/relationships/hyperlink" Target="https://home.kpmg/xx/en/home/insights/2020/04/poland-government-and-institution-measures-in-response-to-covid.html"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vid19.who.int/region/euro/country/pl" TargetMode="External"/><Relationship Id="rId24" Type="http://schemas.openxmlformats.org/officeDocument/2006/relationships/hyperlink" Target="https://www.nature.com/articles/d41586-021-03003-6" TargetMode="External"/><Relationship Id="rId5" Type="http://schemas.openxmlformats.org/officeDocument/2006/relationships/footnotes" Target="footnotes.xml"/><Relationship Id="rId15" Type="http://schemas.openxmlformats.org/officeDocument/2006/relationships/hyperlink" Target="https://www.bbc.com/future/article/20200317-covid-19-how-long-does-the-coronavirus-last-on-surfaces" TargetMode="External"/><Relationship Id="rId23" Type="http://schemas.openxmlformats.org/officeDocument/2006/relationships/hyperlink" Target="https://www.bbc.co.uk/news/newsbeat-57989767" TargetMode="External"/><Relationship Id="rId28" Type="http://schemas.openxmlformats.org/officeDocument/2006/relationships/footer" Target="footer1.xml"/><Relationship Id="rId10" Type="http://schemas.openxmlformats.org/officeDocument/2006/relationships/hyperlink" Target="https://www.bbc.co.uk/news/health-56327214" TargetMode="External"/><Relationship Id="rId19" Type="http://schemas.openxmlformats.org/officeDocument/2006/relationships/hyperlink" Target="https://www.theguardian.com/world/2021/jul/29/i-might-delete-it-users-on-the-nhs-covid-19-app-amid-the-pingdemi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ronavirus.data.gov.uk/details/cases?areaType=overview&amp;areaName=United%20Kingdom" TargetMode="External"/><Relationship Id="rId14" Type="http://schemas.openxmlformats.org/officeDocument/2006/relationships/hyperlink" Target="https://www.gov.uk/government/publications/wuhan-novel-coronavirus-background-information/wuhan-novel-coronavirus-epidemiology-virology-and-clinical-features" TargetMode="External"/><Relationship Id="rId22" Type="http://schemas.openxmlformats.org/officeDocument/2006/relationships/hyperlink" Target="https://ourworldindata.org/covid-vaccinations?country=GBR" TargetMode="External"/><Relationship Id="rId27" Type="http://schemas.openxmlformats.org/officeDocument/2006/relationships/hyperlink" Target="https://www.health.org.uk/news-and-comment/charts-and-infographics/how-has-the-covid-19-pandemic-impacted-primary-car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468</TotalTime>
  <Pages>15</Pages>
  <Words>4522</Words>
  <Characters>25776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KRUCZEK, Agata (HAVERING HEALTH)</dc:creator>
  <cp:keywords/>
  <dc:description/>
  <cp:lastModifiedBy>KRUCZEK, Agata (HAVERING HEALTH)</cp:lastModifiedBy>
  <cp:revision>33</cp:revision>
  <dcterms:created xsi:type="dcterms:W3CDTF">2022-01-13T16:20:00Z</dcterms:created>
  <dcterms:modified xsi:type="dcterms:W3CDTF">2022-01-14T10:50:00Z</dcterms:modified>
</cp:coreProperties>
</file>