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48773124"/>
        <w:docPartObj>
          <w:docPartGallery w:val="Cover Pages"/>
          <w:docPartUnique/>
        </w:docPartObj>
      </w:sdtPr>
      <w:sdtEndPr>
        <w:rPr>
          <w:rFonts w:asciiTheme="majorHAnsi" w:eastAsiaTheme="majorEastAsia" w:hAnsiTheme="majorHAnsi" w:cstheme="majorBidi"/>
          <w:b/>
          <w:sz w:val="72"/>
          <w:szCs w:val="72"/>
        </w:rPr>
      </w:sdtEndPr>
      <w:sdtContent>
        <w:p w14:paraId="300000BA" w14:textId="0CE04D57" w:rsidR="009A31C6" w:rsidRDefault="009A31C6">
          <w:r>
            <w:rPr>
              <w:noProof/>
            </w:rPr>
            <mc:AlternateContent>
              <mc:Choice Requires="wpg">
                <w:drawing>
                  <wp:anchor distT="0" distB="0" distL="114300" distR="114300" simplePos="0" relativeHeight="251662336" behindDoc="0" locked="0" layoutInCell="1" allowOverlap="1" wp14:anchorId="0B28B524" wp14:editId="33B9EA30">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77F2C04"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EFCF876" wp14:editId="1403CCCA">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AC6AB9" w14:textId="67F52AA3" w:rsidR="009A31C6" w:rsidRDefault="009A31C6">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5EFCF876" id="_x0000_t202" coordsize="21600,21600" o:spt="202" path="m,l,21600r21600,l21600,xe">
                    <v:stroke joinstyle="miter"/>
                    <v:path gradientshapeok="t" o:connecttype="rect"/>
                  </v:shapetype>
                  <v:shape id="Text Box 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4BAC6AB9" w14:textId="67F52AA3" w:rsidR="009A31C6" w:rsidRDefault="009A31C6">
                          <w:pPr>
                            <w:pStyle w:val="NoSpacing"/>
                            <w:jc w:val="right"/>
                            <w:rPr>
                              <w:color w:val="595959" w:themeColor="text1" w:themeTint="A6"/>
                              <w:sz w:val="20"/>
                              <w:szCs w:val="20"/>
                            </w:rPr>
                          </w:pPr>
                        </w:p>
                      </w:txbxContent>
                    </v:textbox>
                    <w10:wrap type="square" anchorx="page" anchory="page"/>
                  </v:shape>
                </w:pict>
              </mc:Fallback>
            </mc:AlternateContent>
          </w:r>
        </w:p>
        <w:p w14:paraId="131D51A7" w14:textId="77777777" w:rsidR="009A31C6" w:rsidRDefault="009A31C6" w:rsidP="009A31C6">
          <w:pPr>
            <w:rPr>
              <w:rFonts w:asciiTheme="majorHAnsi" w:eastAsiaTheme="majorEastAsia" w:hAnsiTheme="majorHAnsi" w:cstheme="majorBidi"/>
              <w:b/>
              <w:sz w:val="72"/>
              <w:szCs w:val="72"/>
            </w:rPr>
          </w:pPr>
        </w:p>
        <w:p w14:paraId="26994F19" w14:textId="48732300" w:rsidR="009A31C6" w:rsidRDefault="00226136" w:rsidP="00226136">
          <w:pPr>
            <w:jc w:val="center"/>
            <w:rPr>
              <w:rFonts w:asciiTheme="majorHAnsi" w:eastAsiaTheme="majorEastAsia" w:hAnsiTheme="majorHAnsi" w:cstheme="majorBidi"/>
              <w:b/>
              <w:sz w:val="72"/>
              <w:szCs w:val="72"/>
            </w:rPr>
          </w:pPr>
          <w:r>
            <w:rPr>
              <w:noProof/>
            </w:rPr>
            <w:drawing>
              <wp:inline distT="0" distB="0" distL="0" distR="0" wp14:anchorId="04128E12" wp14:editId="56E0FE90">
                <wp:extent cx="3209925" cy="1428750"/>
                <wp:effectExtent l="0" t="0" r="9525" b="0"/>
                <wp:docPr id="930463677" name="Picture 930463677"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myda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09925" cy="1428750"/>
                        </a:xfrm>
                        <a:prstGeom prst="rect">
                          <a:avLst/>
                        </a:prstGeom>
                        <a:noFill/>
                        <a:ln>
                          <a:noFill/>
                        </a:ln>
                      </pic:spPr>
                    </pic:pic>
                  </a:graphicData>
                </a:graphic>
              </wp:inline>
            </w:drawing>
          </w:r>
        </w:p>
        <w:p w14:paraId="2BA7831E" w14:textId="66D22318" w:rsidR="001E6A8D" w:rsidRPr="009A31C6" w:rsidRDefault="00000000" w:rsidP="009A31C6">
          <w:pPr>
            <w:rPr>
              <w:rFonts w:ascii="Arial" w:eastAsiaTheme="majorEastAsia" w:hAnsi="Arial" w:cs="Arial"/>
              <w:b/>
              <w:sz w:val="72"/>
              <w:szCs w:val="72"/>
            </w:rPr>
          </w:pPr>
        </w:p>
      </w:sdtContent>
    </w:sdt>
    <w:p w14:paraId="2DA7122D" w14:textId="77777777" w:rsidR="001E6A8D" w:rsidRPr="009A31C6" w:rsidRDefault="001E6A8D" w:rsidP="001E6A8D">
      <w:pPr>
        <w:pStyle w:val="NoSpacing"/>
        <w:jc w:val="center"/>
        <w:rPr>
          <w:rFonts w:ascii="Arial" w:eastAsiaTheme="majorEastAsia" w:hAnsi="Arial" w:cs="Arial"/>
          <w:b/>
          <w:sz w:val="72"/>
          <w:szCs w:val="72"/>
        </w:rPr>
      </w:pPr>
    </w:p>
    <w:p w14:paraId="7D711D03" w14:textId="04C406B0" w:rsidR="001E6A8D" w:rsidRPr="00A13F9D" w:rsidRDefault="00103357" w:rsidP="001E6A8D">
      <w:pPr>
        <w:pStyle w:val="NoSpacing"/>
        <w:jc w:val="center"/>
        <w:rPr>
          <w:rFonts w:ascii="Times New Roman" w:eastAsiaTheme="majorEastAsia" w:hAnsi="Times New Roman" w:cs="Times New Roman"/>
          <w:b/>
          <w:sz w:val="40"/>
          <w:szCs w:val="72"/>
        </w:rPr>
      </w:pPr>
      <w:r w:rsidRPr="00A13F9D">
        <w:rPr>
          <w:rFonts w:ascii="Times New Roman" w:eastAsiaTheme="majorEastAsia" w:hAnsi="Times New Roman" w:cs="Times New Roman"/>
          <w:b/>
          <w:sz w:val="40"/>
          <w:szCs w:val="72"/>
        </w:rPr>
        <w:t>Component 1- Task-1: Blog</w:t>
      </w:r>
    </w:p>
    <w:p w14:paraId="77730608" w14:textId="77777777" w:rsidR="001E6A8D" w:rsidRPr="00A13F9D" w:rsidRDefault="001E6A8D" w:rsidP="001E6A8D">
      <w:pPr>
        <w:pStyle w:val="NoSpacing"/>
        <w:jc w:val="center"/>
        <w:rPr>
          <w:rFonts w:ascii="Times New Roman" w:eastAsiaTheme="majorEastAsia" w:hAnsi="Times New Roman" w:cs="Times New Roman"/>
          <w:b/>
          <w:sz w:val="40"/>
          <w:szCs w:val="72"/>
        </w:rPr>
      </w:pPr>
    </w:p>
    <w:p w14:paraId="7B2D5A6E" w14:textId="741AB094" w:rsidR="00226136" w:rsidRDefault="00226136" w:rsidP="00226136">
      <w:pPr>
        <w:jc w:val="center"/>
        <w:rPr>
          <w:rFonts w:ascii="Arial" w:hAnsi="Arial" w:cs="Arial"/>
          <w:sz w:val="32"/>
          <w:szCs w:val="32"/>
        </w:rPr>
      </w:pPr>
      <w:r>
        <w:rPr>
          <w:rFonts w:ascii="Arial" w:hAnsi="Arial" w:cs="Arial"/>
          <w:sz w:val="32"/>
          <w:szCs w:val="32"/>
        </w:rPr>
        <w:t>MSc Public Health and Social Care in Practice</w:t>
      </w:r>
    </w:p>
    <w:p w14:paraId="49BAC133" w14:textId="44A12D03" w:rsidR="00226136" w:rsidRDefault="00226136" w:rsidP="00226136">
      <w:pPr>
        <w:jc w:val="center"/>
        <w:rPr>
          <w:rFonts w:ascii="Arial" w:hAnsi="Arial" w:cs="Arial"/>
          <w:sz w:val="32"/>
          <w:szCs w:val="32"/>
        </w:rPr>
      </w:pPr>
      <w:r w:rsidRPr="006E1467">
        <w:rPr>
          <w:rFonts w:ascii="Arial" w:hAnsi="Arial" w:cs="Arial"/>
          <w:sz w:val="32"/>
          <w:szCs w:val="32"/>
        </w:rPr>
        <w:t>Module Title: Population Health and Digital Health Promotio</w:t>
      </w:r>
      <w:r>
        <w:rPr>
          <w:rFonts w:ascii="Arial" w:hAnsi="Arial" w:cs="Arial"/>
          <w:sz w:val="32"/>
          <w:szCs w:val="32"/>
        </w:rPr>
        <w:t>n</w:t>
      </w:r>
    </w:p>
    <w:p w14:paraId="5E1D9598" w14:textId="2AA56E27" w:rsidR="00226136" w:rsidRPr="006E1467" w:rsidRDefault="00226136" w:rsidP="00226136">
      <w:pPr>
        <w:jc w:val="center"/>
        <w:rPr>
          <w:rFonts w:ascii="Arial" w:hAnsi="Arial" w:cs="Arial"/>
          <w:sz w:val="32"/>
          <w:szCs w:val="32"/>
        </w:rPr>
      </w:pPr>
      <w:r w:rsidRPr="006E1467">
        <w:rPr>
          <w:rFonts w:ascii="Arial" w:hAnsi="Arial" w:cs="Arial"/>
          <w:sz w:val="32"/>
          <w:szCs w:val="32"/>
        </w:rPr>
        <w:t>Module Code: LCHS7007</w:t>
      </w:r>
    </w:p>
    <w:p w14:paraId="1C92B033" w14:textId="77777777" w:rsidR="00226136" w:rsidRDefault="00226136" w:rsidP="00226136">
      <w:pPr>
        <w:jc w:val="center"/>
        <w:rPr>
          <w:rFonts w:ascii="Arial" w:hAnsi="Arial" w:cs="Arial"/>
          <w:sz w:val="32"/>
          <w:szCs w:val="32"/>
        </w:rPr>
      </w:pPr>
      <w:r w:rsidRPr="006E1467">
        <w:rPr>
          <w:rFonts w:ascii="Arial" w:hAnsi="Arial" w:cs="Arial"/>
          <w:sz w:val="32"/>
          <w:szCs w:val="32"/>
        </w:rPr>
        <w:t xml:space="preserve">Assignment Title: Component 1 </w:t>
      </w:r>
      <w:r>
        <w:rPr>
          <w:rFonts w:ascii="Arial" w:hAnsi="Arial" w:cs="Arial"/>
          <w:sz w:val="32"/>
          <w:szCs w:val="32"/>
        </w:rPr>
        <w:t xml:space="preserve">Task 1- </w:t>
      </w:r>
      <w:r w:rsidRPr="006E1467">
        <w:rPr>
          <w:rFonts w:ascii="Arial" w:hAnsi="Arial" w:cs="Arial"/>
          <w:sz w:val="32"/>
          <w:szCs w:val="32"/>
        </w:rPr>
        <w:t xml:space="preserve">Blog </w:t>
      </w:r>
    </w:p>
    <w:p w14:paraId="427E52DE" w14:textId="52131539" w:rsidR="00226136" w:rsidRPr="006E1467" w:rsidRDefault="00226136" w:rsidP="00226136">
      <w:pPr>
        <w:jc w:val="center"/>
        <w:rPr>
          <w:rFonts w:ascii="Arial" w:hAnsi="Arial" w:cs="Arial"/>
          <w:sz w:val="32"/>
          <w:szCs w:val="32"/>
        </w:rPr>
      </w:pPr>
      <w:r>
        <w:rPr>
          <w:rFonts w:ascii="Arial" w:hAnsi="Arial" w:cs="Arial"/>
          <w:sz w:val="32"/>
          <w:szCs w:val="32"/>
        </w:rPr>
        <w:t xml:space="preserve">Task 2- </w:t>
      </w:r>
      <w:r w:rsidRPr="006E1467">
        <w:rPr>
          <w:rFonts w:ascii="Arial" w:hAnsi="Arial" w:cs="Arial"/>
          <w:sz w:val="32"/>
          <w:szCs w:val="32"/>
        </w:rPr>
        <w:t xml:space="preserve">Poster </w:t>
      </w:r>
      <w:r>
        <w:rPr>
          <w:rFonts w:ascii="Arial" w:hAnsi="Arial" w:cs="Arial"/>
          <w:sz w:val="32"/>
          <w:szCs w:val="32"/>
        </w:rPr>
        <w:t>D</w:t>
      </w:r>
      <w:r w:rsidRPr="006E1467">
        <w:rPr>
          <w:rFonts w:ascii="Arial" w:hAnsi="Arial" w:cs="Arial"/>
          <w:sz w:val="32"/>
          <w:szCs w:val="32"/>
        </w:rPr>
        <w:t>esign</w:t>
      </w:r>
    </w:p>
    <w:p w14:paraId="033DED49" w14:textId="77777777" w:rsidR="00226136" w:rsidRPr="006E1467" w:rsidRDefault="00226136" w:rsidP="00226136">
      <w:pPr>
        <w:jc w:val="center"/>
        <w:rPr>
          <w:rFonts w:ascii="Arial" w:hAnsi="Arial" w:cs="Arial"/>
          <w:sz w:val="32"/>
          <w:szCs w:val="32"/>
        </w:rPr>
      </w:pPr>
      <w:r w:rsidRPr="006E1467">
        <w:rPr>
          <w:rFonts w:ascii="Arial" w:hAnsi="Arial" w:cs="Arial"/>
          <w:sz w:val="32"/>
          <w:szCs w:val="32"/>
        </w:rPr>
        <w:t>Student Name: Jahanara Begum</w:t>
      </w:r>
    </w:p>
    <w:p w14:paraId="221A087D" w14:textId="77777777" w:rsidR="00226136" w:rsidRDefault="00226136" w:rsidP="00226136">
      <w:pPr>
        <w:jc w:val="center"/>
        <w:rPr>
          <w:rFonts w:ascii="Arial" w:hAnsi="Arial" w:cs="Arial"/>
          <w:sz w:val="32"/>
          <w:szCs w:val="32"/>
        </w:rPr>
      </w:pPr>
      <w:r w:rsidRPr="006E1467">
        <w:rPr>
          <w:rFonts w:ascii="Arial" w:hAnsi="Arial" w:cs="Arial"/>
          <w:sz w:val="32"/>
          <w:szCs w:val="32"/>
        </w:rPr>
        <w:t>Student ID: 1813593</w:t>
      </w:r>
    </w:p>
    <w:p w14:paraId="0DF1D907" w14:textId="71854E4E" w:rsidR="00226136" w:rsidRPr="006E1467" w:rsidRDefault="00226136" w:rsidP="00226136">
      <w:pPr>
        <w:jc w:val="center"/>
        <w:rPr>
          <w:rFonts w:ascii="Arial" w:hAnsi="Arial" w:cs="Arial"/>
          <w:sz w:val="32"/>
          <w:szCs w:val="32"/>
        </w:rPr>
      </w:pPr>
      <w:r w:rsidRPr="006E1467">
        <w:rPr>
          <w:rFonts w:ascii="Arial" w:hAnsi="Arial" w:cs="Arial"/>
          <w:sz w:val="32"/>
          <w:szCs w:val="32"/>
        </w:rPr>
        <w:t xml:space="preserve">Lecturer Name: </w:t>
      </w:r>
      <w:r>
        <w:rPr>
          <w:rFonts w:ascii="Arial" w:hAnsi="Arial" w:cs="Arial"/>
          <w:sz w:val="32"/>
          <w:szCs w:val="32"/>
        </w:rPr>
        <w:t xml:space="preserve">Dr </w:t>
      </w:r>
      <w:r w:rsidRPr="006E1467">
        <w:rPr>
          <w:rFonts w:ascii="Arial" w:hAnsi="Arial" w:cs="Arial"/>
          <w:sz w:val="32"/>
          <w:szCs w:val="32"/>
        </w:rPr>
        <w:t xml:space="preserve">Diola </w:t>
      </w:r>
      <w:proofErr w:type="spellStart"/>
      <w:r w:rsidRPr="006E1467">
        <w:rPr>
          <w:rFonts w:ascii="Arial" w:hAnsi="Arial" w:cs="Arial"/>
          <w:sz w:val="32"/>
          <w:szCs w:val="32"/>
        </w:rPr>
        <w:t>Bijlhout</w:t>
      </w:r>
      <w:proofErr w:type="spellEnd"/>
    </w:p>
    <w:p w14:paraId="121F9206" w14:textId="77777777" w:rsidR="00226136" w:rsidRPr="006E1467" w:rsidRDefault="00226136" w:rsidP="00226136"/>
    <w:p w14:paraId="77F83447" w14:textId="77777777" w:rsidR="001E6A8D" w:rsidRPr="00A13F9D" w:rsidRDefault="001E6A8D" w:rsidP="00226136">
      <w:pPr>
        <w:pStyle w:val="NoSpacing"/>
        <w:jc w:val="center"/>
        <w:rPr>
          <w:rFonts w:ascii="Times New Roman" w:eastAsiaTheme="majorEastAsia" w:hAnsi="Times New Roman" w:cs="Times New Roman"/>
          <w:sz w:val="36"/>
          <w:szCs w:val="36"/>
        </w:rPr>
      </w:pPr>
    </w:p>
    <w:p w14:paraId="07FA872D" w14:textId="77777777" w:rsidR="001E6A8D" w:rsidRPr="00A13F9D" w:rsidRDefault="001E6A8D" w:rsidP="001E6A8D">
      <w:pPr>
        <w:pStyle w:val="NoSpacing"/>
        <w:rPr>
          <w:rFonts w:ascii="Times New Roman" w:eastAsiaTheme="majorEastAsia" w:hAnsi="Times New Roman" w:cs="Times New Roman"/>
          <w:sz w:val="36"/>
          <w:szCs w:val="36"/>
        </w:rPr>
      </w:pPr>
    </w:p>
    <w:p w14:paraId="525EDAEA" w14:textId="77777777" w:rsidR="007E07A9" w:rsidRPr="00A13F9D" w:rsidRDefault="007E07A9" w:rsidP="001E6A8D">
      <w:pPr>
        <w:pStyle w:val="NoSpacing"/>
        <w:rPr>
          <w:rFonts w:ascii="Times New Roman" w:eastAsiaTheme="majorEastAsia" w:hAnsi="Times New Roman" w:cs="Times New Roman"/>
          <w:sz w:val="36"/>
          <w:szCs w:val="36"/>
        </w:rPr>
      </w:pPr>
    </w:p>
    <w:p w14:paraId="727D19D6" w14:textId="77777777" w:rsidR="007E07A9" w:rsidRPr="00A13F9D" w:rsidRDefault="007E07A9" w:rsidP="001E6A8D">
      <w:pPr>
        <w:pStyle w:val="NoSpacing"/>
        <w:rPr>
          <w:rFonts w:ascii="Times New Roman" w:eastAsiaTheme="majorEastAsia" w:hAnsi="Times New Roman" w:cs="Times New Roman"/>
          <w:sz w:val="36"/>
          <w:szCs w:val="36"/>
        </w:rPr>
      </w:pPr>
    </w:p>
    <w:p w14:paraId="1090516D" w14:textId="77777777" w:rsidR="007E07A9" w:rsidRPr="00A13F9D" w:rsidRDefault="007E07A9" w:rsidP="001E6A8D">
      <w:pPr>
        <w:pStyle w:val="NoSpacing"/>
        <w:rPr>
          <w:rFonts w:ascii="Times New Roman" w:eastAsiaTheme="majorEastAsia" w:hAnsi="Times New Roman" w:cs="Times New Roman"/>
          <w:sz w:val="36"/>
          <w:szCs w:val="36"/>
        </w:rPr>
      </w:pPr>
    </w:p>
    <w:p w14:paraId="42D488A1" w14:textId="77777777" w:rsidR="007E07A9" w:rsidRPr="00A13F9D" w:rsidRDefault="007E07A9" w:rsidP="001E6A8D">
      <w:pPr>
        <w:pStyle w:val="NoSpacing"/>
        <w:rPr>
          <w:rFonts w:ascii="Times New Roman" w:eastAsiaTheme="majorEastAsia" w:hAnsi="Times New Roman" w:cs="Times New Roman"/>
          <w:sz w:val="36"/>
          <w:szCs w:val="36"/>
        </w:rPr>
      </w:pPr>
    </w:p>
    <w:p w14:paraId="5088C40E" w14:textId="77777777" w:rsidR="007E07A9" w:rsidRPr="00A13F9D" w:rsidRDefault="007E07A9" w:rsidP="001E6A8D">
      <w:pPr>
        <w:pStyle w:val="NoSpacing"/>
        <w:rPr>
          <w:rFonts w:ascii="Times New Roman" w:eastAsiaTheme="majorEastAsia" w:hAnsi="Times New Roman" w:cs="Times New Roman"/>
          <w:sz w:val="36"/>
          <w:szCs w:val="36"/>
        </w:rPr>
      </w:pPr>
    </w:p>
    <w:p w14:paraId="1766A65C" w14:textId="77777777" w:rsidR="007E07A9" w:rsidRPr="00A13F9D" w:rsidRDefault="007E07A9" w:rsidP="001E6A8D">
      <w:pPr>
        <w:pStyle w:val="NoSpacing"/>
        <w:rPr>
          <w:rFonts w:ascii="Times New Roman" w:eastAsiaTheme="majorEastAsia" w:hAnsi="Times New Roman" w:cs="Times New Roman"/>
          <w:sz w:val="36"/>
          <w:szCs w:val="36"/>
        </w:rPr>
      </w:pPr>
    </w:p>
    <w:p w14:paraId="6525E22C" w14:textId="77777777" w:rsidR="007E07A9" w:rsidRPr="00A13F9D" w:rsidRDefault="007E07A9" w:rsidP="001E6A8D">
      <w:pPr>
        <w:pStyle w:val="NoSpacing"/>
        <w:rPr>
          <w:rFonts w:ascii="Times New Roman" w:eastAsiaTheme="majorEastAsia" w:hAnsi="Times New Roman" w:cs="Times New Roman"/>
          <w:sz w:val="36"/>
          <w:szCs w:val="36"/>
        </w:rPr>
      </w:pPr>
    </w:p>
    <w:p w14:paraId="574CD049" w14:textId="77777777" w:rsidR="007E07A9" w:rsidRPr="00A13F9D" w:rsidRDefault="007E07A9" w:rsidP="001E6A8D">
      <w:pPr>
        <w:pStyle w:val="NoSpacing"/>
        <w:rPr>
          <w:rFonts w:ascii="Times New Roman" w:eastAsiaTheme="majorEastAsia" w:hAnsi="Times New Roman" w:cs="Times New Roman"/>
          <w:sz w:val="36"/>
          <w:szCs w:val="36"/>
        </w:rPr>
      </w:pPr>
    </w:p>
    <w:p w14:paraId="6CD0BF20" w14:textId="77777777" w:rsidR="007E07A9" w:rsidRPr="00A13F9D" w:rsidRDefault="007E07A9" w:rsidP="001E6A8D">
      <w:pPr>
        <w:pStyle w:val="NoSpacing"/>
        <w:rPr>
          <w:rFonts w:ascii="Times New Roman" w:eastAsiaTheme="majorEastAsia" w:hAnsi="Times New Roman" w:cs="Times New Roman"/>
          <w:sz w:val="36"/>
          <w:szCs w:val="36"/>
        </w:rPr>
      </w:pPr>
    </w:p>
    <w:p w14:paraId="1F27B55F" w14:textId="77777777" w:rsidR="007E07A9" w:rsidRPr="00A13F9D" w:rsidRDefault="007E07A9" w:rsidP="001E6A8D">
      <w:pPr>
        <w:pStyle w:val="NoSpacing"/>
        <w:rPr>
          <w:rFonts w:ascii="Times New Roman" w:eastAsiaTheme="majorEastAsia" w:hAnsi="Times New Roman" w:cs="Times New Roman"/>
          <w:sz w:val="36"/>
          <w:szCs w:val="36"/>
        </w:rPr>
      </w:pPr>
    </w:p>
    <w:p w14:paraId="1749C842" w14:textId="77777777" w:rsidR="00A13F9D" w:rsidRDefault="00A13F9D" w:rsidP="001E6A8D">
      <w:pPr>
        <w:pStyle w:val="NoSpacing"/>
        <w:rPr>
          <w:rFonts w:ascii="Arial" w:eastAsiaTheme="majorEastAsia" w:hAnsi="Arial" w:cs="Arial"/>
          <w:b/>
          <w:bCs/>
          <w:sz w:val="28"/>
          <w:szCs w:val="36"/>
        </w:rPr>
      </w:pPr>
    </w:p>
    <w:p w14:paraId="0494441A" w14:textId="77777777" w:rsidR="00A13F9D" w:rsidRPr="009A31C6" w:rsidRDefault="00A13F9D" w:rsidP="001E6A8D">
      <w:pPr>
        <w:pStyle w:val="NoSpacing"/>
        <w:rPr>
          <w:rFonts w:ascii="Arial" w:eastAsiaTheme="majorEastAsia" w:hAnsi="Arial" w:cs="Arial"/>
          <w:b/>
          <w:bCs/>
          <w:sz w:val="28"/>
          <w:szCs w:val="36"/>
        </w:rPr>
      </w:pPr>
    </w:p>
    <w:p w14:paraId="00742526" w14:textId="77777777" w:rsidR="008D78F2" w:rsidRDefault="008D78F2" w:rsidP="00152D4A">
      <w:pPr>
        <w:jc w:val="center"/>
        <w:rPr>
          <w:rFonts w:ascii="Times New Roman" w:hAnsi="Times New Roman" w:cs="Times New Roman"/>
          <w:b/>
          <w:bCs/>
          <w:sz w:val="28"/>
          <w:szCs w:val="28"/>
        </w:rPr>
      </w:pPr>
    </w:p>
    <w:p w14:paraId="1BCD8707" w14:textId="77777777" w:rsidR="005A5A65" w:rsidRPr="00226136" w:rsidRDefault="00152D4A" w:rsidP="00152D4A">
      <w:pPr>
        <w:jc w:val="center"/>
        <w:rPr>
          <w:rFonts w:ascii="Arial" w:hAnsi="Arial" w:cs="Arial"/>
          <w:b/>
          <w:bCs/>
          <w:sz w:val="28"/>
          <w:szCs w:val="28"/>
        </w:rPr>
      </w:pPr>
      <w:r w:rsidRPr="00226136">
        <w:rPr>
          <w:rFonts w:ascii="Arial" w:hAnsi="Arial" w:cs="Arial"/>
          <w:b/>
          <w:bCs/>
          <w:sz w:val="28"/>
          <w:szCs w:val="28"/>
        </w:rPr>
        <w:t>Table of content</w:t>
      </w:r>
    </w:p>
    <w:sdt>
      <w:sdtPr>
        <w:rPr>
          <w:rFonts w:ascii="Arial" w:eastAsiaTheme="minorHAnsi" w:hAnsi="Arial" w:cs="Arial"/>
          <w:color w:val="auto"/>
          <w:sz w:val="22"/>
          <w:szCs w:val="22"/>
        </w:rPr>
        <w:id w:val="1160958648"/>
        <w:docPartObj>
          <w:docPartGallery w:val="Table of Contents"/>
          <w:docPartUnique/>
        </w:docPartObj>
      </w:sdtPr>
      <w:sdtEndPr>
        <w:rPr>
          <w:b/>
          <w:bCs/>
          <w:noProof/>
          <w:sz w:val="24"/>
          <w:szCs w:val="24"/>
        </w:rPr>
      </w:sdtEndPr>
      <w:sdtContent>
        <w:p w14:paraId="36C1C82C" w14:textId="77777777" w:rsidR="001E6A8D" w:rsidRPr="00226136" w:rsidRDefault="001E6A8D">
          <w:pPr>
            <w:pStyle w:val="TOCHeading"/>
            <w:rPr>
              <w:rFonts w:ascii="Arial" w:hAnsi="Arial" w:cs="Arial"/>
            </w:rPr>
          </w:pPr>
        </w:p>
        <w:p w14:paraId="709B9185" w14:textId="77777777" w:rsidR="00A13F9D" w:rsidRPr="00226136" w:rsidRDefault="001E6A8D">
          <w:pPr>
            <w:pStyle w:val="TOC1"/>
            <w:tabs>
              <w:tab w:val="right" w:leader="dot" w:pos="9350"/>
            </w:tabs>
            <w:rPr>
              <w:rFonts w:ascii="Arial" w:eastAsiaTheme="minorEastAsia" w:hAnsi="Arial" w:cs="Arial"/>
              <w:noProof/>
            </w:rPr>
          </w:pPr>
          <w:r w:rsidRPr="00226136">
            <w:rPr>
              <w:rFonts w:ascii="Arial" w:hAnsi="Arial" w:cs="Arial"/>
              <w:b/>
              <w:bCs/>
              <w:noProof/>
              <w:sz w:val="24"/>
              <w:szCs w:val="24"/>
            </w:rPr>
            <w:fldChar w:fldCharType="begin"/>
          </w:r>
          <w:r w:rsidRPr="00226136">
            <w:rPr>
              <w:rFonts w:ascii="Arial" w:hAnsi="Arial" w:cs="Arial"/>
              <w:b/>
              <w:bCs/>
              <w:noProof/>
              <w:sz w:val="24"/>
              <w:szCs w:val="24"/>
            </w:rPr>
            <w:instrText xml:space="preserve"> TOC \o "1-3" \h \z \u </w:instrText>
          </w:r>
          <w:r w:rsidRPr="00226136">
            <w:rPr>
              <w:rFonts w:ascii="Arial" w:hAnsi="Arial" w:cs="Arial"/>
              <w:b/>
              <w:bCs/>
              <w:noProof/>
              <w:sz w:val="24"/>
              <w:szCs w:val="24"/>
            </w:rPr>
            <w:fldChar w:fldCharType="separate"/>
          </w:r>
          <w:hyperlink w:anchor="_Toc152262870" w:history="1">
            <w:r w:rsidR="00A13F9D" w:rsidRPr="00226136">
              <w:rPr>
                <w:rStyle w:val="Hyperlink"/>
                <w:rFonts w:ascii="Arial" w:hAnsi="Arial" w:cs="Arial"/>
                <w:b/>
                <w:noProof/>
              </w:rPr>
              <w:t>1. Blog One</w:t>
            </w:r>
            <w:r w:rsidR="00A13F9D" w:rsidRPr="00226136">
              <w:rPr>
                <w:rFonts w:ascii="Arial" w:hAnsi="Arial" w:cs="Arial"/>
                <w:noProof/>
                <w:webHidden/>
              </w:rPr>
              <w:tab/>
            </w:r>
            <w:r w:rsidR="00A13F9D" w:rsidRPr="00226136">
              <w:rPr>
                <w:rFonts w:ascii="Arial" w:hAnsi="Arial" w:cs="Arial"/>
                <w:noProof/>
                <w:webHidden/>
              </w:rPr>
              <w:fldChar w:fldCharType="begin"/>
            </w:r>
            <w:r w:rsidR="00A13F9D" w:rsidRPr="00226136">
              <w:rPr>
                <w:rFonts w:ascii="Arial" w:hAnsi="Arial" w:cs="Arial"/>
                <w:noProof/>
                <w:webHidden/>
              </w:rPr>
              <w:instrText xml:space="preserve"> PAGEREF _Toc152262870 \h </w:instrText>
            </w:r>
            <w:r w:rsidR="00A13F9D" w:rsidRPr="00226136">
              <w:rPr>
                <w:rFonts w:ascii="Arial" w:hAnsi="Arial" w:cs="Arial"/>
                <w:noProof/>
                <w:webHidden/>
              </w:rPr>
            </w:r>
            <w:r w:rsidR="00A13F9D" w:rsidRPr="00226136">
              <w:rPr>
                <w:rFonts w:ascii="Arial" w:hAnsi="Arial" w:cs="Arial"/>
                <w:noProof/>
                <w:webHidden/>
              </w:rPr>
              <w:fldChar w:fldCharType="separate"/>
            </w:r>
            <w:r w:rsidR="00A13F9D" w:rsidRPr="00226136">
              <w:rPr>
                <w:rFonts w:ascii="Arial" w:hAnsi="Arial" w:cs="Arial"/>
                <w:noProof/>
                <w:webHidden/>
              </w:rPr>
              <w:t>1</w:t>
            </w:r>
            <w:r w:rsidR="00A13F9D" w:rsidRPr="00226136">
              <w:rPr>
                <w:rFonts w:ascii="Arial" w:hAnsi="Arial" w:cs="Arial"/>
                <w:noProof/>
                <w:webHidden/>
              </w:rPr>
              <w:fldChar w:fldCharType="end"/>
            </w:r>
          </w:hyperlink>
        </w:p>
        <w:p w14:paraId="1B2A898A" w14:textId="77777777" w:rsidR="00A13F9D" w:rsidRPr="00226136" w:rsidRDefault="00000000">
          <w:pPr>
            <w:pStyle w:val="TOC2"/>
            <w:tabs>
              <w:tab w:val="right" w:leader="dot" w:pos="9350"/>
            </w:tabs>
            <w:rPr>
              <w:rFonts w:ascii="Arial" w:eastAsiaTheme="minorEastAsia" w:hAnsi="Arial" w:cs="Arial"/>
              <w:noProof/>
            </w:rPr>
          </w:pPr>
          <w:hyperlink w:anchor="_Toc152262871" w:history="1">
            <w:r w:rsidR="00A13F9D" w:rsidRPr="00226136">
              <w:rPr>
                <w:rStyle w:val="Hyperlink"/>
                <w:rFonts w:ascii="Arial" w:hAnsi="Arial" w:cs="Arial"/>
                <w:b/>
                <w:noProof/>
              </w:rPr>
              <w:t>1.1 Obesity Epidemic: A Growing Public Health Concern in the UK</w:t>
            </w:r>
            <w:r w:rsidR="00A13F9D" w:rsidRPr="00226136">
              <w:rPr>
                <w:rFonts w:ascii="Arial" w:hAnsi="Arial" w:cs="Arial"/>
                <w:noProof/>
                <w:webHidden/>
              </w:rPr>
              <w:tab/>
            </w:r>
            <w:r w:rsidR="00A13F9D" w:rsidRPr="00226136">
              <w:rPr>
                <w:rFonts w:ascii="Arial" w:hAnsi="Arial" w:cs="Arial"/>
                <w:noProof/>
                <w:webHidden/>
              </w:rPr>
              <w:fldChar w:fldCharType="begin"/>
            </w:r>
            <w:r w:rsidR="00A13F9D" w:rsidRPr="00226136">
              <w:rPr>
                <w:rFonts w:ascii="Arial" w:hAnsi="Arial" w:cs="Arial"/>
                <w:noProof/>
                <w:webHidden/>
              </w:rPr>
              <w:instrText xml:space="preserve"> PAGEREF _Toc152262871 \h </w:instrText>
            </w:r>
            <w:r w:rsidR="00A13F9D" w:rsidRPr="00226136">
              <w:rPr>
                <w:rFonts w:ascii="Arial" w:hAnsi="Arial" w:cs="Arial"/>
                <w:noProof/>
                <w:webHidden/>
              </w:rPr>
            </w:r>
            <w:r w:rsidR="00A13F9D" w:rsidRPr="00226136">
              <w:rPr>
                <w:rFonts w:ascii="Arial" w:hAnsi="Arial" w:cs="Arial"/>
                <w:noProof/>
                <w:webHidden/>
              </w:rPr>
              <w:fldChar w:fldCharType="separate"/>
            </w:r>
            <w:r w:rsidR="00A13F9D" w:rsidRPr="00226136">
              <w:rPr>
                <w:rFonts w:ascii="Arial" w:hAnsi="Arial" w:cs="Arial"/>
                <w:noProof/>
                <w:webHidden/>
              </w:rPr>
              <w:t>1</w:t>
            </w:r>
            <w:r w:rsidR="00A13F9D" w:rsidRPr="00226136">
              <w:rPr>
                <w:rFonts w:ascii="Arial" w:hAnsi="Arial" w:cs="Arial"/>
                <w:noProof/>
                <w:webHidden/>
              </w:rPr>
              <w:fldChar w:fldCharType="end"/>
            </w:r>
          </w:hyperlink>
        </w:p>
        <w:p w14:paraId="49EB2E1A" w14:textId="77777777" w:rsidR="00A13F9D" w:rsidRPr="00226136" w:rsidRDefault="00000000">
          <w:pPr>
            <w:pStyle w:val="TOC2"/>
            <w:tabs>
              <w:tab w:val="right" w:leader="dot" w:pos="9350"/>
            </w:tabs>
            <w:rPr>
              <w:rFonts w:ascii="Arial" w:eastAsiaTheme="minorEastAsia" w:hAnsi="Arial" w:cs="Arial"/>
              <w:noProof/>
            </w:rPr>
          </w:pPr>
          <w:hyperlink w:anchor="_Toc152262872" w:history="1">
            <w:r w:rsidR="00A13F9D" w:rsidRPr="00226136">
              <w:rPr>
                <w:rStyle w:val="Hyperlink"/>
                <w:rFonts w:ascii="Arial" w:hAnsi="Arial" w:cs="Arial"/>
                <w:b/>
                <w:noProof/>
              </w:rPr>
              <w:t>1.2 Health Implications of Obesity</w:t>
            </w:r>
            <w:r w:rsidR="00A13F9D" w:rsidRPr="00226136">
              <w:rPr>
                <w:rFonts w:ascii="Arial" w:hAnsi="Arial" w:cs="Arial"/>
                <w:noProof/>
                <w:webHidden/>
              </w:rPr>
              <w:tab/>
            </w:r>
            <w:r w:rsidR="00A13F9D" w:rsidRPr="00226136">
              <w:rPr>
                <w:rFonts w:ascii="Arial" w:hAnsi="Arial" w:cs="Arial"/>
                <w:noProof/>
                <w:webHidden/>
              </w:rPr>
              <w:fldChar w:fldCharType="begin"/>
            </w:r>
            <w:r w:rsidR="00A13F9D" w:rsidRPr="00226136">
              <w:rPr>
                <w:rFonts w:ascii="Arial" w:hAnsi="Arial" w:cs="Arial"/>
                <w:noProof/>
                <w:webHidden/>
              </w:rPr>
              <w:instrText xml:space="preserve"> PAGEREF _Toc152262872 \h </w:instrText>
            </w:r>
            <w:r w:rsidR="00A13F9D" w:rsidRPr="00226136">
              <w:rPr>
                <w:rFonts w:ascii="Arial" w:hAnsi="Arial" w:cs="Arial"/>
                <w:noProof/>
                <w:webHidden/>
              </w:rPr>
            </w:r>
            <w:r w:rsidR="00A13F9D" w:rsidRPr="00226136">
              <w:rPr>
                <w:rFonts w:ascii="Arial" w:hAnsi="Arial" w:cs="Arial"/>
                <w:noProof/>
                <w:webHidden/>
              </w:rPr>
              <w:fldChar w:fldCharType="separate"/>
            </w:r>
            <w:r w:rsidR="00A13F9D" w:rsidRPr="00226136">
              <w:rPr>
                <w:rFonts w:ascii="Arial" w:hAnsi="Arial" w:cs="Arial"/>
                <w:noProof/>
                <w:webHidden/>
              </w:rPr>
              <w:t>1</w:t>
            </w:r>
            <w:r w:rsidR="00A13F9D" w:rsidRPr="00226136">
              <w:rPr>
                <w:rFonts w:ascii="Arial" w:hAnsi="Arial" w:cs="Arial"/>
                <w:noProof/>
                <w:webHidden/>
              </w:rPr>
              <w:fldChar w:fldCharType="end"/>
            </w:r>
          </w:hyperlink>
        </w:p>
        <w:p w14:paraId="5E547369" w14:textId="77777777" w:rsidR="00A13F9D" w:rsidRPr="00226136" w:rsidRDefault="00000000">
          <w:pPr>
            <w:pStyle w:val="TOC2"/>
            <w:tabs>
              <w:tab w:val="right" w:leader="dot" w:pos="9350"/>
            </w:tabs>
            <w:rPr>
              <w:rFonts w:ascii="Arial" w:eastAsiaTheme="minorEastAsia" w:hAnsi="Arial" w:cs="Arial"/>
              <w:noProof/>
            </w:rPr>
          </w:pPr>
          <w:hyperlink w:anchor="_Toc152262873" w:history="1">
            <w:r w:rsidR="00A13F9D" w:rsidRPr="00226136">
              <w:rPr>
                <w:rStyle w:val="Hyperlink"/>
                <w:rFonts w:ascii="Arial" w:hAnsi="Arial" w:cs="Arial"/>
                <w:b/>
                <w:noProof/>
              </w:rPr>
              <w:t>1.3 Technological Intervention: The NHS "Weight Loss" App</w:t>
            </w:r>
            <w:r w:rsidR="00A13F9D" w:rsidRPr="00226136">
              <w:rPr>
                <w:rFonts w:ascii="Arial" w:hAnsi="Arial" w:cs="Arial"/>
                <w:noProof/>
                <w:webHidden/>
              </w:rPr>
              <w:tab/>
            </w:r>
            <w:r w:rsidR="00A13F9D" w:rsidRPr="00226136">
              <w:rPr>
                <w:rFonts w:ascii="Arial" w:hAnsi="Arial" w:cs="Arial"/>
                <w:noProof/>
                <w:webHidden/>
              </w:rPr>
              <w:fldChar w:fldCharType="begin"/>
            </w:r>
            <w:r w:rsidR="00A13F9D" w:rsidRPr="00226136">
              <w:rPr>
                <w:rFonts w:ascii="Arial" w:hAnsi="Arial" w:cs="Arial"/>
                <w:noProof/>
                <w:webHidden/>
              </w:rPr>
              <w:instrText xml:space="preserve"> PAGEREF _Toc152262873 \h </w:instrText>
            </w:r>
            <w:r w:rsidR="00A13F9D" w:rsidRPr="00226136">
              <w:rPr>
                <w:rFonts w:ascii="Arial" w:hAnsi="Arial" w:cs="Arial"/>
                <w:noProof/>
                <w:webHidden/>
              </w:rPr>
            </w:r>
            <w:r w:rsidR="00A13F9D" w:rsidRPr="00226136">
              <w:rPr>
                <w:rFonts w:ascii="Arial" w:hAnsi="Arial" w:cs="Arial"/>
                <w:noProof/>
                <w:webHidden/>
              </w:rPr>
              <w:fldChar w:fldCharType="separate"/>
            </w:r>
            <w:r w:rsidR="00A13F9D" w:rsidRPr="00226136">
              <w:rPr>
                <w:rFonts w:ascii="Arial" w:hAnsi="Arial" w:cs="Arial"/>
                <w:noProof/>
                <w:webHidden/>
              </w:rPr>
              <w:t>2</w:t>
            </w:r>
            <w:r w:rsidR="00A13F9D" w:rsidRPr="00226136">
              <w:rPr>
                <w:rFonts w:ascii="Arial" w:hAnsi="Arial" w:cs="Arial"/>
                <w:noProof/>
                <w:webHidden/>
              </w:rPr>
              <w:fldChar w:fldCharType="end"/>
            </w:r>
          </w:hyperlink>
        </w:p>
        <w:p w14:paraId="68DC666C" w14:textId="77777777" w:rsidR="00A13F9D" w:rsidRPr="00226136" w:rsidRDefault="00000000">
          <w:pPr>
            <w:pStyle w:val="TOC2"/>
            <w:tabs>
              <w:tab w:val="right" w:leader="dot" w:pos="9350"/>
            </w:tabs>
            <w:rPr>
              <w:rFonts w:ascii="Arial" w:eastAsiaTheme="minorEastAsia" w:hAnsi="Arial" w:cs="Arial"/>
              <w:noProof/>
            </w:rPr>
          </w:pPr>
          <w:hyperlink w:anchor="_Toc152262874" w:history="1">
            <w:r w:rsidR="00A13F9D" w:rsidRPr="00226136">
              <w:rPr>
                <w:rStyle w:val="Hyperlink"/>
                <w:rFonts w:ascii="Arial" w:hAnsi="Arial" w:cs="Arial"/>
                <w:b/>
                <w:noProof/>
              </w:rPr>
              <w:t>1.4 Empowering Individuals: The Effectiveness of NHS's "Weight Loss" App</w:t>
            </w:r>
            <w:r w:rsidR="00A13F9D" w:rsidRPr="00226136">
              <w:rPr>
                <w:rFonts w:ascii="Arial" w:hAnsi="Arial" w:cs="Arial"/>
                <w:noProof/>
                <w:webHidden/>
              </w:rPr>
              <w:tab/>
            </w:r>
            <w:r w:rsidR="00A13F9D" w:rsidRPr="00226136">
              <w:rPr>
                <w:rFonts w:ascii="Arial" w:hAnsi="Arial" w:cs="Arial"/>
                <w:noProof/>
                <w:webHidden/>
              </w:rPr>
              <w:fldChar w:fldCharType="begin"/>
            </w:r>
            <w:r w:rsidR="00A13F9D" w:rsidRPr="00226136">
              <w:rPr>
                <w:rFonts w:ascii="Arial" w:hAnsi="Arial" w:cs="Arial"/>
                <w:noProof/>
                <w:webHidden/>
              </w:rPr>
              <w:instrText xml:space="preserve"> PAGEREF _Toc152262874 \h </w:instrText>
            </w:r>
            <w:r w:rsidR="00A13F9D" w:rsidRPr="00226136">
              <w:rPr>
                <w:rFonts w:ascii="Arial" w:hAnsi="Arial" w:cs="Arial"/>
                <w:noProof/>
                <w:webHidden/>
              </w:rPr>
            </w:r>
            <w:r w:rsidR="00A13F9D" w:rsidRPr="00226136">
              <w:rPr>
                <w:rFonts w:ascii="Arial" w:hAnsi="Arial" w:cs="Arial"/>
                <w:noProof/>
                <w:webHidden/>
              </w:rPr>
              <w:fldChar w:fldCharType="separate"/>
            </w:r>
            <w:r w:rsidR="00A13F9D" w:rsidRPr="00226136">
              <w:rPr>
                <w:rFonts w:ascii="Arial" w:hAnsi="Arial" w:cs="Arial"/>
                <w:noProof/>
                <w:webHidden/>
              </w:rPr>
              <w:t>2</w:t>
            </w:r>
            <w:r w:rsidR="00A13F9D" w:rsidRPr="00226136">
              <w:rPr>
                <w:rFonts w:ascii="Arial" w:hAnsi="Arial" w:cs="Arial"/>
                <w:noProof/>
                <w:webHidden/>
              </w:rPr>
              <w:fldChar w:fldCharType="end"/>
            </w:r>
          </w:hyperlink>
        </w:p>
        <w:p w14:paraId="6A5230EC" w14:textId="77777777" w:rsidR="00A13F9D" w:rsidRPr="00226136" w:rsidRDefault="00000000">
          <w:pPr>
            <w:pStyle w:val="TOC1"/>
            <w:tabs>
              <w:tab w:val="right" w:leader="dot" w:pos="9350"/>
            </w:tabs>
            <w:rPr>
              <w:rFonts w:ascii="Arial" w:eastAsiaTheme="minorEastAsia" w:hAnsi="Arial" w:cs="Arial"/>
              <w:noProof/>
            </w:rPr>
          </w:pPr>
          <w:hyperlink w:anchor="_Toc152262875" w:history="1">
            <w:r w:rsidR="00A13F9D" w:rsidRPr="00226136">
              <w:rPr>
                <w:rStyle w:val="Hyperlink"/>
                <w:rFonts w:ascii="Arial" w:hAnsi="Arial" w:cs="Arial"/>
                <w:b/>
                <w:noProof/>
              </w:rPr>
              <w:t>2. Blog 2</w:t>
            </w:r>
            <w:r w:rsidR="00A13F9D" w:rsidRPr="00226136">
              <w:rPr>
                <w:rFonts w:ascii="Arial" w:hAnsi="Arial" w:cs="Arial"/>
                <w:noProof/>
                <w:webHidden/>
              </w:rPr>
              <w:tab/>
            </w:r>
            <w:r w:rsidR="00A13F9D" w:rsidRPr="00226136">
              <w:rPr>
                <w:rFonts w:ascii="Arial" w:hAnsi="Arial" w:cs="Arial"/>
                <w:noProof/>
                <w:webHidden/>
              </w:rPr>
              <w:fldChar w:fldCharType="begin"/>
            </w:r>
            <w:r w:rsidR="00A13F9D" w:rsidRPr="00226136">
              <w:rPr>
                <w:rFonts w:ascii="Arial" w:hAnsi="Arial" w:cs="Arial"/>
                <w:noProof/>
                <w:webHidden/>
              </w:rPr>
              <w:instrText xml:space="preserve"> PAGEREF _Toc152262875 \h </w:instrText>
            </w:r>
            <w:r w:rsidR="00A13F9D" w:rsidRPr="00226136">
              <w:rPr>
                <w:rFonts w:ascii="Arial" w:hAnsi="Arial" w:cs="Arial"/>
                <w:noProof/>
                <w:webHidden/>
              </w:rPr>
            </w:r>
            <w:r w:rsidR="00A13F9D" w:rsidRPr="00226136">
              <w:rPr>
                <w:rFonts w:ascii="Arial" w:hAnsi="Arial" w:cs="Arial"/>
                <w:noProof/>
                <w:webHidden/>
              </w:rPr>
              <w:fldChar w:fldCharType="separate"/>
            </w:r>
            <w:r w:rsidR="00A13F9D" w:rsidRPr="00226136">
              <w:rPr>
                <w:rFonts w:ascii="Arial" w:hAnsi="Arial" w:cs="Arial"/>
                <w:noProof/>
                <w:webHidden/>
              </w:rPr>
              <w:t>4</w:t>
            </w:r>
            <w:r w:rsidR="00A13F9D" w:rsidRPr="00226136">
              <w:rPr>
                <w:rFonts w:ascii="Arial" w:hAnsi="Arial" w:cs="Arial"/>
                <w:noProof/>
                <w:webHidden/>
              </w:rPr>
              <w:fldChar w:fldCharType="end"/>
            </w:r>
          </w:hyperlink>
        </w:p>
        <w:p w14:paraId="6E2BB8F4" w14:textId="77777777" w:rsidR="00A13F9D" w:rsidRPr="00226136" w:rsidRDefault="00000000">
          <w:pPr>
            <w:pStyle w:val="TOC2"/>
            <w:tabs>
              <w:tab w:val="right" w:leader="dot" w:pos="9350"/>
            </w:tabs>
            <w:rPr>
              <w:rFonts w:ascii="Arial" w:eastAsiaTheme="minorEastAsia" w:hAnsi="Arial" w:cs="Arial"/>
              <w:noProof/>
            </w:rPr>
          </w:pPr>
          <w:hyperlink w:anchor="_Toc152262876" w:history="1">
            <w:r w:rsidR="00A13F9D" w:rsidRPr="00226136">
              <w:rPr>
                <w:rStyle w:val="Hyperlink"/>
                <w:rFonts w:ascii="Arial" w:hAnsi="Arial" w:cs="Arial"/>
                <w:b/>
                <w:noProof/>
              </w:rPr>
              <w:t>2.1 The Soaring Prevalence of Type 2 Diabetes in the UK</w:t>
            </w:r>
            <w:r w:rsidR="00A13F9D" w:rsidRPr="00226136">
              <w:rPr>
                <w:rFonts w:ascii="Arial" w:hAnsi="Arial" w:cs="Arial"/>
                <w:noProof/>
                <w:webHidden/>
              </w:rPr>
              <w:tab/>
            </w:r>
            <w:r w:rsidR="00A13F9D" w:rsidRPr="00226136">
              <w:rPr>
                <w:rFonts w:ascii="Arial" w:hAnsi="Arial" w:cs="Arial"/>
                <w:noProof/>
                <w:webHidden/>
              </w:rPr>
              <w:fldChar w:fldCharType="begin"/>
            </w:r>
            <w:r w:rsidR="00A13F9D" w:rsidRPr="00226136">
              <w:rPr>
                <w:rFonts w:ascii="Arial" w:hAnsi="Arial" w:cs="Arial"/>
                <w:noProof/>
                <w:webHidden/>
              </w:rPr>
              <w:instrText xml:space="preserve"> PAGEREF _Toc152262876 \h </w:instrText>
            </w:r>
            <w:r w:rsidR="00A13F9D" w:rsidRPr="00226136">
              <w:rPr>
                <w:rFonts w:ascii="Arial" w:hAnsi="Arial" w:cs="Arial"/>
                <w:noProof/>
                <w:webHidden/>
              </w:rPr>
            </w:r>
            <w:r w:rsidR="00A13F9D" w:rsidRPr="00226136">
              <w:rPr>
                <w:rFonts w:ascii="Arial" w:hAnsi="Arial" w:cs="Arial"/>
                <w:noProof/>
                <w:webHidden/>
              </w:rPr>
              <w:fldChar w:fldCharType="separate"/>
            </w:r>
            <w:r w:rsidR="00A13F9D" w:rsidRPr="00226136">
              <w:rPr>
                <w:rFonts w:ascii="Arial" w:hAnsi="Arial" w:cs="Arial"/>
                <w:noProof/>
                <w:webHidden/>
              </w:rPr>
              <w:t>4</w:t>
            </w:r>
            <w:r w:rsidR="00A13F9D" w:rsidRPr="00226136">
              <w:rPr>
                <w:rFonts w:ascii="Arial" w:hAnsi="Arial" w:cs="Arial"/>
                <w:noProof/>
                <w:webHidden/>
              </w:rPr>
              <w:fldChar w:fldCharType="end"/>
            </w:r>
          </w:hyperlink>
        </w:p>
        <w:p w14:paraId="1E636613" w14:textId="77777777" w:rsidR="00A13F9D" w:rsidRPr="00226136" w:rsidRDefault="00000000">
          <w:pPr>
            <w:pStyle w:val="TOC2"/>
            <w:tabs>
              <w:tab w:val="right" w:leader="dot" w:pos="9350"/>
            </w:tabs>
            <w:rPr>
              <w:rFonts w:ascii="Arial" w:eastAsiaTheme="minorEastAsia" w:hAnsi="Arial" w:cs="Arial"/>
              <w:noProof/>
            </w:rPr>
          </w:pPr>
          <w:hyperlink w:anchor="_Toc152262877" w:history="1">
            <w:r w:rsidR="00A13F9D" w:rsidRPr="00226136">
              <w:rPr>
                <w:rStyle w:val="Hyperlink"/>
                <w:rFonts w:ascii="Arial" w:hAnsi="Arial" w:cs="Arial"/>
                <w:b/>
                <w:noProof/>
              </w:rPr>
              <w:t>2.2 Technological Advancements in Type 2 Diabetes Management</w:t>
            </w:r>
            <w:r w:rsidR="00A13F9D" w:rsidRPr="00226136">
              <w:rPr>
                <w:rFonts w:ascii="Arial" w:hAnsi="Arial" w:cs="Arial"/>
                <w:noProof/>
                <w:webHidden/>
              </w:rPr>
              <w:tab/>
            </w:r>
            <w:r w:rsidR="00A13F9D" w:rsidRPr="00226136">
              <w:rPr>
                <w:rFonts w:ascii="Arial" w:hAnsi="Arial" w:cs="Arial"/>
                <w:noProof/>
                <w:webHidden/>
              </w:rPr>
              <w:fldChar w:fldCharType="begin"/>
            </w:r>
            <w:r w:rsidR="00A13F9D" w:rsidRPr="00226136">
              <w:rPr>
                <w:rFonts w:ascii="Arial" w:hAnsi="Arial" w:cs="Arial"/>
                <w:noProof/>
                <w:webHidden/>
              </w:rPr>
              <w:instrText xml:space="preserve"> PAGEREF _Toc152262877 \h </w:instrText>
            </w:r>
            <w:r w:rsidR="00A13F9D" w:rsidRPr="00226136">
              <w:rPr>
                <w:rFonts w:ascii="Arial" w:hAnsi="Arial" w:cs="Arial"/>
                <w:noProof/>
                <w:webHidden/>
              </w:rPr>
            </w:r>
            <w:r w:rsidR="00A13F9D" w:rsidRPr="00226136">
              <w:rPr>
                <w:rFonts w:ascii="Arial" w:hAnsi="Arial" w:cs="Arial"/>
                <w:noProof/>
                <w:webHidden/>
              </w:rPr>
              <w:fldChar w:fldCharType="separate"/>
            </w:r>
            <w:r w:rsidR="00A13F9D" w:rsidRPr="00226136">
              <w:rPr>
                <w:rFonts w:ascii="Arial" w:hAnsi="Arial" w:cs="Arial"/>
                <w:noProof/>
                <w:webHidden/>
              </w:rPr>
              <w:t>5</w:t>
            </w:r>
            <w:r w:rsidR="00A13F9D" w:rsidRPr="00226136">
              <w:rPr>
                <w:rFonts w:ascii="Arial" w:hAnsi="Arial" w:cs="Arial"/>
                <w:noProof/>
                <w:webHidden/>
              </w:rPr>
              <w:fldChar w:fldCharType="end"/>
            </w:r>
          </w:hyperlink>
        </w:p>
        <w:p w14:paraId="664F9D13" w14:textId="77777777" w:rsidR="00A13F9D" w:rsidRPr="00226136" w:rsidRDefault="00000000">
          <w:pPr>
            <w:pStyle w:val="TOC2"/>
            <w:tabs>
              <w:tab w:val="right" w:leader="dot" w:pos="9350"/>
            </w:tabs>
            <w:rPr>
              <w:rFonts w:ascii="Arial" w:eastAsiaTheme="minorEastAsia" w:hAnsi="Arial" w:cs="Arial"/>
              <w:noProof/>
            </w:rPr>
          </w:pPr>
          <w:hyperlink w:anchor="_Toc152262878" w:history="1">
            <w:r w:rsidR="00A13F9D" w:rsidRPr="00226136">
              <w:rPr>
                <w:rStyle w:val="Hyperlink"/>
                <w:rFonts w:ascii="Arial" w:hAnsi="Arial" w:cs="Arial"/>
                <w:b/>
                <w:noProof/>
              </w:rPr>
              <w:t>2.3 Empowering Diabetes Patients: The Impact of CGMs</w:t>
            </w:r>
            <w:r w:rsidR="00A13F9D" w:rsidRPr="00226136">
              <w:rPr>
                <w:rFonts w:ascii="Arial" w:hAnsi="Arial" w:cs="Arial"/>
                <w:noProof/>
                <w:webHidden/>
              </w:rPr>
              <w:tab/>
            </w:r>
            <w:r w:rsidR="00A13F9D" w:rsidRPr="00226136">
              <w:rPr>
                <w:rFonts w:ascii="Arial" w:hAnsi="Arial" w:cs="Arial"/>
                <w:noProof/>
                <w:webHidden/>
              </w:rPr>
              <w:fldChar w:fldCharType="begin"/>
            </w:r>
            <w:r w:rsidR="00A13F9D" w:rsidRPr="00226136">
              <w:rPr>
                <w:rFonts w:ascii="Arial" w:hAnsi="Arial" w:cs="Arial"/>
                <w:noProof/>
                <w:webHidden/>
              </w:rPr>
              <w:instrText xml:space="preserve"> PAGEREF _Toc152262878 \h </w:instrText>
            </w:r>
            <w:r w:rsidR="00A13F9D" w:rsidRPr="00226136">
              <w:rPr>
                <w:rFonts w:ascii="Arial" w:hAnsi="Arial" w:cs="Arial"/>
                <w:noProof/>
                <w:webHidden/>
              </w:rPr>
            </w:r>
            <w:r w:rsidR="00A13F9D" w:rsidRPr="00226136">
              <w:rPr>
                <w:rFonts w:ascii="Arial" w:hAnsi="Arial" w:cs="Arial"/>
                <w:noProof/>
                <w:webHidden/>
              </w:rPr>
              <w:fldChar w:fldCharType="separate"/>
            </w:r>
            <w:r w:rsidR="00A13F9D" w:rsidRPr="00226136">
              <w:rPr>
                <w:rFonts w:ascii="Arial" w:hAnsi="Arial" w:cs="Arial"/>
                <w:noProof/>
                <w:webHidden/>
              </w:rPr>
              <w:t>5</w:t>
            </w:r>
            <w:r w:rsidR="00A13F9D" w:rsidRPr="00226136">
              <w:rPr>
                <w:rFonts w:ascii="Arial" w:hAnsi="Arial" w:cs="Arial"/>
                <w:noProof/>
                <w:webHidden/>
              </w:rPr>
              <w:fldChar w:fldCharType="end"/>
            </w:r>
          </w:hyperlink>
        </w:p>
        <w:p w14:paraId="5BD9FF5B" w14:textId="6A62403E" w:rsidR="001E6A8D" w:rsidRPr="00226136" w:rsidRDefault="001E6A8D">
          <w:pPr>
            <w:rPr>
              <w:rFonts w:ascii="Arial" w:hAnsi="Arial" w:cs="Arial"/>
              <w:b/>
              <w:bCs/>
              <w:noProof/>
              <w:sz w:val="24"/>
              <w:szCs w:val="24"/>
            </w:rPr>
          </w:pPr>
          <w:r w:rsidRPr="00226136">
            <w:rPr>
              <w:rFonts w:ascii="Arial" w:hAnsi="Arial" w:cs="Arial"/>
              <w:b/>
              <w:bCs/>
              <w:noProof/>
              <w:sz w:val="24"/>
              <w:szCs w:val="24"/>
            </w:rPr>
            <w:fldChar w:fldCharType="end"/>
          </w:r>
        </w:p>
      </w:sdtContent>
    </w:sdt>
    <w:p w14:paraId="552633D4" w14:textId="77777777" w:rsidR="001E6A8D" w:rsidRPr="00103357" w:rsidRDefault="001E6A8D" w:rsidP="00103357">
      <w:pPr>
        <w:jc w:val="both"/>
        <w:outlineLvl w:val="0"/>
        <w:rPr>
          <w:rFonts w:ascii="Times New Roman" w:hAnsi="Times New Roman" w:cs="Times New Roman"/>
          <w:b/>
          <w:sz w:val="28"/>
          <w:szCs w:val="28"/>
        </w:rPr>
        <w:sectPr w:rsidR="001E6A8D" w:rsidRPr="00103357" w:rsidSect="009A31C6">
          <w:footerReference w:type="default" r:id="rId11"/>
          <w:pgSz w:w="12240" w:h="15840"/>
          <w:pgMar w:top="1440" w:right="1440" w:bottom="1440" w:left="1440" w:header="720" w:footer="720" w:gutter="0"/>
          <w:pgNumType w:start="0"/>
          <w:cols w:space="720"/>
          <w:titlePg/>
          <w:docGrid w:linePitch="360"/>
        </w:sectPr>
      </w:pPr>
      <w:bookmarkStart w:id="0" w:name="_Toc142264690"/>
    </w:p>
    <w:p w14:paraId="749D86F1" w14:textId="014BE439" w:rsidR="00103357" w:rsidRPr="00226136" w:rsidRDefault="00103357" w:rsidP="00103357">
      <w:pPr>
        <w:spacing w:line="240" w:lineRule="auto"/>
        <w:jc w:val="both"/>
        <w:outlineLvl w:val="0"/>
        <w:rPr>
          <w:rFonts w:ascii="Arial" w:hAnsi="Arial" w:cs="Arial"/>
          <w:b/>
          <w:sz w:val="24"/>
          <w:szCs w:val="24"/>
        </w:rPr>
      </w:pPr>
      <w:bookmarkStart w:id="1" w:name="_Toc152262870"/>
      <w:bookmarkEnd w:id="0"/>
      <w:r w:rsidRPr="00226136">
        <w:rPr>
          <w:rFonts w:ascii="Arial" w:hAnsi="Arial" w:cs="Arial"/>
          <w:b/>
          <w:sz w:val="24"/>
          <w:szCs w:val="24"/>
        </w:rPr>
        <w:t>1. Blog One</w:t>
      </w:r>
      <w:bookmarkEnd w:id="1"/>
    </w:p>
    <w:p w14:paraId="5A4EB92B" w14:textId="7D4533AD" w:rsidR="00103357" w:rsidRPr="00226136" w:rsidRDefault="00103357" w:rsidP="00103357">
      <w:pPr>
        <w:pStyle w:val="Heading2"/>
        <w:spacing w:before="0" w:after="240" w:line="360" w:lineRule="auto"/>
        <w:jc w:val="both"/>
        <w:rPr>
          <w:rFonts w:ascii="Arial" w:hAnsi="Arial" w:cs="Arial"/>
          <w:b/>
          <w:color w:val="000000" w:themeColor="text1"/>
          <w:sz w:val="24"/>
          <w:szCs w:val="24"/>
        </w:rPr>
      </w:pPr>
      <w:bookmarkStart w:id="2" w:name="_Toc152262871"/>
      <w:r w:rsidRPr="00226136">
        <w:rPr>
          <w:rFonts w:ascii="Arial" w:hAnsi="Arial" w:cs="Arial"/>
          <w:b/>
          <w:color w:val="000000" w:themeColor="text1"/>
          <w:sz w:val="24"/>
          <w:szCs w:val="24"/>
        </w:rPr>
        <w:t>1.1 Obesity Epidemic: A Growing Public Health Concern in the UK</w:t>
      </w:r>
      <w:bookmarkEnd w:id="2"/>
    </w:p>
    <w:p w14:paraId="19229CF0" w14:textId="1259AEA5" w:rsidR="00103357" w:rsidRPr="00226136" w:rsidRDefault="00103357" w:rsidP="00103357">
      <w:pPr>
        <w:spacing w:line="360" w:lineRule="auto"/>
        <w:jc w:val="both"/>
        <w:rPr>
          <w:rFonts w:ascii="Arial" w:hAnsi="Arial" w:cs="Arial"/>
          <w:sz w:val="24"/>
          <w:szCs w:val="24"/>
        </w:rPr>
      </w:pPr>
      <w:r w:rsidRPr="00226136">
        <w:rPr>
          <w:rFonts w:ascii="Arial" w:hAnsi="Arial" w:cs="Arial"/>
          <w:sz w:val="24"/>
          <w:szCs w:val="24"/>
        </w:rPr>
        <w:t>Obesity is a very common public health concern in recent years and the alarming fact is that it is getting bad day by day. According to Office for health Improvement and Disparities (2023), the prevalence of overweight and obesity in the UK was 63.8% among the people aged 18 and over. At the same time, Baker (2023) reported that the prevalence of overweight among adults aged 18 and over was 37.9% and obesity prevalence was 25.9% in 2021. So, it can easy to understand that the prevalence rate is increasing gradually. Obesity became a key public health concern because of many reasons but the most key reason is its link to other chronic health conditions. Das (2021) stated that obesity or overweight is the root cause of ranges of long-term conditions including cardiovascular diseases, hypertension, coronary heart diseases, diabetes, stroke, gallbladder disease and musc</w:t>
      </w:r>
      <w:r w:rsidR="00606466" w:rsidRPr="00226136">
        <w:rPr>
          <w:rFonts w:ascii="Arial" w:hAnsi="Arial" w:cs="Arial"/>
          <w:sz w:val="24"/>
          <w:szCs w:val="24"/>
        </w:rPr>
        <w:t>uloskeletal disorders. NHS (2022</w:t>
      </w:r>
      <w:r w:rsidRPr="00226136">
        <w:rPr>
          <w:rFonts w:ascii="Arial" w:hAnsi="Arial" w:cs="Arial"/>
          <w:sz w:val="24"/>
          <w:szCs w:val="24"/>
        </w:rPr>
        <w:t>) reported that more than half (53%) of all deaths caused by heart and circulatory diseases in the UK is directly linked to overweight and obesity. As a result, it is necessary to tackle this health problem.</w:t>
      </w:r>
    </w:p>
    <w:p w14:paraId="5FEB4F65" w14:textId="77777777" w:rsidR="00103357" w:rsidRPr="00B27DF2" w:rsidRDefault="00103357" w:rsidP="00103357">
      <w:pPr>
        <w:spacing w:line="360" w:lineRule="auto"/>
        <w:jc w:val="center"/>
        <w:rPr>
          <w:rFonts w:ascii="Times New Roman" w:hAnsi="Times New Roman" w:cs="Times New Roman"/>
          <w:sz w:val="24"/>
          <w:szCs w:val="24"/>
        </w:rPr>
      </w:pPr>
      <w:r w:rsidRPr="00B27DF2">
        <w:rPr>
          <w:rFonts w:ascii="Times New Roman" w:hAnsi="Times New Roman" w:cs="Times New Roman"/>
          <w:noProof/>
          <w:sz w:val="24"/>
          <w:szCs w:val="24"/>
        </w:rPr>
        <w:drawing>
          <wp:inline distT="0" distB="0" distL="0" distR="0" wp14:anchorId="36AA8FE0" wp14:editId="485E4975">
            <wp:extent cx="4267200" cy="1706880"/>
            <wp:effectExtent l="76200" t="76200" r="133350" b="1409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87143" cy="171485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151B5F9" w14:textId="2CDC65B2" w:rsidR="00103357" w:rsidRPr="00226136" w:rsidRDefault="00205702" w:rsidP="00535582">
      <w:pPr>
        <w:spacing w:line="360" w:lineRule="auto"/>
        <w:jc w:val="right"/>
        <w:rPr>
          <w:rFonts w:ascii="Arial" w:hAnsi="Arial" w:cs="Arial"/>
          <w:sz w:val="24"/>
          <w:szCs w:val="24"/>
        </w:rPr>
      </w:pPr>
      <w:r w:rsidRPr="00226136">
        <w:rPr>
          <w:rFonts w:ascii="Arial" w:hAnsi="Arial" w:cs="Arial"/>
          <w:sz w:val="24"/>
          <w:szCs w:val="24"/>
        </w:rPr>
        <w:t>(</w:t>
      </w:r>
      <w:r w:rsidR="00535582" w:rsidRPr="00226136">
        <w:rPr>
          <w:rFonts w:ascii="Arial" w:hAnsi="Arial" w:cs="Arial"/>
          <w:sz w:val="24"/>
          <w:szCs w:val="24"/>
        </w:rPr>
        <w:t>Source:</w:t>
      </w:r>
      <w:r w:rsidRPr="00226136">
        <w:rPr>
          <w:rFonts w:ascii="Arial" w:hAnsi="Arial" w:cs="Arial"/>
          <w:sz w:val="24"/>
          <w:szCs w:val="24"/>
        </w:rPr>
        <w:t xml:space="preserve"> medium.com)</w:t>
      </w:r>
    </w:p>
    <w:p w14:paraId="16BEFAF5" w14:textId="6E9694EF" w:rsidR="00103357" w:rsidRPr="00226136" w:rsidRDefault="00103357" w:rsidP="00103357">
      <w:pPr>
        <w:pStyle w:val="Heading2"/>
        <w:spacing w:before="0" w:after="240" w:line="360" w:lineRule="auto"/>
        <w:jc w:val="both"/>
        <w:rPr>
          <w:rFonts w:ascii="Arial" w:hAnsi="Arial" w:cs="Arial"/>
          <w:b/>
          <w:color w:val="000000" w:themeColor="text1"/>
          <w:sz w:val="24"/>
          <w:szCs w:val="24"/>
        </w:rPr>
      </w:pPr>
      <w:bookmarkStart w:id="3" w:name="_Toc152262872"/>
      <w:r w:rsidRPr="00226136">
        <w:rPr>
          <w:rFonts w:ascii="Arial" w:hAnsi="Arial" w:cs="Arial"/>
          <w:b/>
          <w:color w:val="000000" w:themeColor="text1"/>
          <w:sz w:val="24"/>
          <w:szCs w:val="24"/>
        </w:rPr>
        <w:t>1.2 Health Implications of Obesity</w:t>
      </w:r>
      <w:bookmarkEnd w:id="3"/>
    </w:p>
    <w:p w14:paraId="37AE5941" w14:textId="59A9F929" w:rsidR="00103357" w:rsidRPr="00226136" w:rsidRDefault="00103357" w:rsidP="00103357">
      <w:pPr>
        <w:spacing w:line="360" w:lineRule="auto"/>
        <w:jc w:val="both"/>
        <w:rPr>
          <w:rFonts w:ascii="Arial" w:hAnsi="Arial" w:cs="Arial"/>
          <w:sz w:val="24"/>
          <w:szCs w:val="24"/>
        </w:rPr>
      </w:pPr>
      <w:r w:rsidRPr="00226136">
        <w:rPr>
          <w:rFonts w:ascii="Arial" w:hAnsi="Arial" w:cs="Arial"/>
          <w:sz w:val="24"/>
          <w:szCs w:val="24"/>
        </w:rPr>
        <w:t>For tacking obesity, the mobile application-based technology plays an important role. In the UK, NHS is playing the major role by addressing this public health issue and they are now using mobile app called “Weight Loss” to involve the people who are at risk due to o</w:t>
      </w:r>
      <w:r w:rsidR="00606466" w:rsidRPr="00226136">
        <w:rPr>
          <w:rFonts w:ascii="Arial" w:hAnsi="Arial" w:cs="Arial"/>
          <w:sz w:val="24"/>
          <w:szCs w:val="24"/>
        </w:rPr>
        <w:t>verweight and obesity (NHS, 2022</w:t>
      </w:r>
      <w:r w:rsidRPr="00226136">
        <w:rPr>
          <w:rFonts w:ascii="Arial" w:hAnsi="Arial" w:cs="Arial"/>
          <w:sz w:val="24"/>
          <w:szCs w:val="24"/>
        </w:rPr>
        <w:t>). It is a free application that can be installed in mobile and used by an individual by customizing its features to achieve a weight-loss goal. This is an effective technology used in tackling obesity by involving the individuals to ensure an overall impact on this public health issue. NHS promotes it as the most convenient healthcare intervention to reduce obesity nationally.</w:t>
      </w:r>
    </w:p>
    <w:p w14:paraId="36A2DAB2" w14:textId="77777777" w:rsidR="00103357" w:rsidRPr="00226136" w:rsidRDefault="00103357" w:rsidP="00103357">
      <w:pPr>
        <w:spacing w:line="360" w:lineRule="auto"/>
        <w:jc w:val="center"/>
        <w:rPr>
          <w:rFonts w:ascii="Arial" w:hAnsi="Arial" w:cs="Arial"/>
          <w:sz w:val="24"/>
          <w:szCs w:val="24"/>
        </w:rPr>
      </w:pPr>
      <w:r w:rsidRPr="00226136">
        <w:rPr>
          <w:rFonts w:ascii="Arial" w:hAnsi="Arial" w:cs="Arial"/>
          <w:noProof/>
          <w:sz w:val="24"/>
          <w:szCs w:val="24"/>
        </w:rPr>
        <w:drawing>
          <wp:inline distT="0" distB="0" distL="0" distR="0" wp14:anchorId="6434F979" wp14:editId="5F538D58">
            <wp:extent cx="2938754" cy="2525395"/>
            <wp:effectExtent l="76200" t="76200" r="128905" b="141605"/>
            <wp:docPr id="7" name="Picture 7" descr="Better Health With the NHS Weight Loss App - Langthwaite/ White Rose Surg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Better Health With the NHS Weight Loss App - Langthwaite/ White Rose Surger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53188" cy="253779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ED3A221" w14:textId="4FF8A1A4" w:rsidR="00205702" w:rsidRPr="00226136" w:rsidRDefault="00205702" w:rsidP="00103357">
      <w:pPr>
        <w:spacing w:line="360" w:lineRule="auto"/>
        <w:jc w:val="center"/>
        <w:rPr>
          <w:rFonts w:ascii="Arial" w:hAnsi="Arial" w:cs="Arial"/>
          <w:sz w:val="24"/>
          <w:szCs w:val="24"/>
        </w:rPr>
      </w:pPr>
      <w:r w:rsidRPr="00226136">
        <w:rPr>
          <w:rFonts w:ascii="Arial" w:hAnsi="Arial" w:cs="Arial"/>
          <w:sz w:val="24"/>
          <w:szCs w:val="24"/>
        </w:rPr>
        <w:t>(Source: partnershealth.co.uk)</w:t>
      </w:r>
    </w:p>
    <w:p w14:paraId="105DE0E8" w14:textId="77777777" w:rsidR="00205702" w:rsidRPr="00226136" w:rsidRDefault="00205702" w:rsidP="00103357">
      <w:pPr>
        <w:spacing w:line="360" w:lineRule="auto"/>
        <w:jc w:val="center"/>
        <w:rPr>
          <w:rFonts w:ascii="Arial" w:hAnsi="Arial" w:cs="Arial"/>
          <w:sz w:val="24"/>
          <w:szCs w:val="24"/>
        </w:rPr>
      </w:pPr>
    </w:p>
    <w:p w14:paraId="20ACAE77" w14:textId="78C8F8AB" w:rsidR="00103357" w:rsidRPr="00226136" w:rsidRDefault="00103357" w:rsidP="00103357">
      <w:pPr>
        <w:pStyle w:val="Heading2"/>
        <w:spacing w:before="0" w:after="240" w:line="360" w:lineRule="auto"/>
        <w:jc w:val="both"/>
        <w:rPr>
          <w:rFonts w:ascii="Arial" w:hAnsi="Arial" w:cs="Arial"/>
          <w:b/>
          <w:color w:val="000000" w:themeColor="text1"/>
          <w:sz w:val="24"/>
          <w:szCs w:val="24"/>
        </w:rPr>
      </w:pPr>
      <w:bookmarkStart w:id="4" w:name="_Toc152262873"/>
      <w:r w:rsidRPr="00226136">
        <w:rPr>
          <w:rFonts w:ascii="Arial" w:hAnsi="Arial" w:cs="Arial"/>
          <w:b/>
          <w:color w:val="000000" w:themeColor="text1"/>
          <w:sz w:val="24"/>
          <w:szCs w:val="24"/>
        </w:rPr>
        <w:t>1.3 Technological Intervention: The NHS "Weight Loss" App</w:t>
      </w:r>
      <w:bookmarkEnd w:id="4"/>
    </w:p>
    <w:p w14:paraId="1BADCFDE" w14:textId="77777777" w:rsidR="00103357" w:rsidRPr="00226136" w:rsidRDefault="00103357" w:rsidP="00103357">
      <w:pPr>
        <w:spacing w:line="360" w:lineRule="auto"/>
        <w:jc w:val="both"/>
        <w:rPr>
          <w:rFonts w:ascii="Arial" w:hAnsi="Arial" w:cs="Arial"/>
          <w:sz w:val="24"/>
          <w:szCs w:val="24"/>
        </w:rPr>
      </w:pPr>
      <w:r w:rsidRPr="00226136">
        <w:rPr>
          <w:rFonts w:ascii="Arial" w:hAnsi="Arial" w:cs="Arial"/>
          <w:sz w:val="24"/>
          <w:szCs w:val="24"/>
        </w:rPr>
        <w:t xml:space="preserve">In terms of losing weights, NHS’s “Weight Loss” app plays an important role. Allen (2023) reported that this app is found very popular among people who wants to lose weight and maintain a healthy weight as well as preventing the negative consequence of obesity. The effectiveness of this NHS’s “Weight Loss” app is concentrated to its features as it allows its users to track their weight, meals and level of physical activities (Noreik et al., 2021).  </w:t>
      </w:r>
    </w:p>
    <w:p w14:paraId="760C39CF" w14:textId="1E309DC3" w:rsidR="00103357" w:rsidRPr="00226136" w:rsidRDefault="00103357" w:rsidP="00103357">
      <w:pPr>
        <w:pStyle w:val="Heading2"/>
        <w:spacing w:before="0" w:after="240" w:line="360" w:lineRule="auto"/>
        <w:jc w:val="both"/>
        <w:rPr>
          <w:rFonts w:ascii="Arial" w:hAnsi="Arial" w:cs="Arial"/>
          <w:b/>
          <w:color w:val="000000" w:themeColor="text1"/>
          <w:sz w:val="24"/>
          <w:szCs w:val="24"/>
        </w:rPr>
      </w:pPr>
      <w:bookmarkStart w:id="5" w:name="_Toc152262874"/>
      <w:r w:rsidRPr="00226136">
        <w:rPr>
          <w:rFonts w:ascii="Arial" w:hAnsi="Arial" w:cs="Arial"/>
          <w:b/>
          <w:color w:val="000000" w:themeColor="text1"/>
          <w:sz w:val="24"/>
          <w:szCs w:val="24"/>
        </w:rPr>
        <w:t>1.4 Empowering Individuals: The Effectiveness of NHS's "Weight Loss" App</w:t>
      </w:r>
      <w:bookmarkEnd w:id="5"/>
    </w:p>
    <w:p w14:paraId="4E12A2F3" w14:textId="77777777" w:rsidR="00103357" w:rsidRPr="00226136" w:rsidRDefault="00103357" w:rsidP="00103357">
      <w:pPr>
        <w:spacing w:line="360" w:lineRule="auto"/>
        <w:jc w:val="both"/>
        <w:rPr>
          <w:rFonts w:ascii="Arial" w:hAnsi="Arial" w:cs="Arial"/>
          <w:sz w:val="24"/>
          <w:szCs w:val="24"/>
        </w:rPr>
      </w:pPr>
      <w:r w:rsidRPr="00226136">
        <w:rPr>
          <w:rFonts w:ascii="Arial" w:hAnsi="Arial" w:cs="Arial"/>
          <w:sz w:val="24"/>
          <w:szCs w:val="24"/>
        </w:rPr>
        <w:t>This app has a positive impact on obesity reduction initiatives taken by the government as it allows an individual (obese or overweight person) to be engaged in the weight loss process directly. According to Allen (2023), the key advantage of NHS’s “Weight Loss” app is that it offers interpersonal engagement with the user and also offers customization to fit into the needs and requirement of the app user. For example, an individual with weight over 100 lbs. can and an individual weight over 15 lbs. can use this app conveniently by setting their weight loss targets as their health condition and preferences. In contrast, this app does not have any feature to be engaged with a community who are also using the app or involved in weight loss process. On that occasion, this shortfall can be overcome by introducing a new feature to be connected with the app user community or other communities that are involved in similar kind of approach.</w:t>
      </w:r>
    </w:p>
    <w:p w14:paraId="06D944B0" w14:textId="77777777" w:rsidR="00D170E9" w:rsidRDefault="00D170E9" w:rsidP="00103357">
      <w:pPr>
        <w:spacing w:line="360" w:lineRule="auto"/>
        <w:jc w:val="both"/>
        <w:rPr>
          <w:rFonts w:ascii="Times New Roman" w:hAnsi="Times New Roman" w:cs="Times New Roman"/>
          <w:sz w:val="24"/>
          <w:szCs w:val="24"/>
        </w:rPr>
      </w:pPr>
    </w:p>
    <w:p w14:paraId="582CBFEB" w14:textId="77777777" w:rsidR="00D170E9" w:rsidRDefault="00D170E9" w:rsidP="00103357">
      <w:pPr>
        <w:spacing w:line="360" w:lineRule="auto"/>
        <w:jc w:val="both"/>
        <w:rPr>
          <w:rFonts w:ascii="Times New Roman" w:hAnsi="Times New Roman" w:cs="Times New Roman"/>
          <w:sz w:val="24"/>
          <w:szCs w:val="24"/>
        </w:rPr>
      </w:pPr>
    </w:p>
    <w:p w14:paraId="47CB8C1D" w14:textId="77777777" w:rsidR="00D170E9" w:rsidRDefault="00D170E9" w:rsidP="00103357">
      <w:pPr>
        <w:spacing w:line="360" w:lineRule="auto"/>
        <w:jc w:val="both"/>
        <w:rPr>
          <w:rFonts w:ascii="Times New Roman" w:hAnsi="Times New Roman" w:cs="Times New Roman"/>
          <w:sz w:val="24"/>
          <w:szCs w:val="24"/>
        </w:rPr>
      </w:pPr>
    </w:p>
    <w:p w14:paraId="66CB0408" w14:textId="77777777" w:rsidR="00D170E9" w:rsidRDefault="00D170E9" w:rsidP="00103357">
      <w:pPr>
        <w:spacing w:line="360" w:lineRule="auto"/>
        <w:jc w:val="both"/>
        <w:rPr>
          <w:rFonts w:ascii="Times New Roman" w:hAnsi="Times New Roman" w:cs="Times New Roman"/>
          <w:sz w:val="24"/>
          <w:szCs w:val="24"/>
        </w:rPr>
      </w:pPr>
    </w:p>
    <w:p w14:paraId="15669C66" w14:textId="77777777" w:rsidR="00D170E9" w:rsidRDefault="00D170E9" w:rsidP="00103357">
      <w:pPr>
        <w:spacing w:line="360" w:lineRule="auto"/>
        <w:jc w:val="both"/>
        <w:rPr>
          <w:rFonts w:ascii="Times New Roman" w:hAnsi="Times New Roman" w:cs="Times New Roman"/>
          <w:sz w:val="24"/>
          <w:szCs w:val="24"/>
        </w:rPr>
      </w:pPr>
    </w:p>
    <w:p w14:paraId="1C8AA157" w14:textId="77777777" w:rsidR="00D170E9" w:rsidRDefault="00D170E9" w:rsidP="00103357">
      <w:pPr>
        <w:spacing w:line="360" w:lineRule="auto"/>
        <w:jc w:val="both"/>
        <w:rPr>
          <w:rFonts w:ascii="Times New Roman" w:hAnsi="Times New Roman" w:cs="Times New Roman"/>
          <w:sz w:val="24"/>
          <w:szCs w:val="24"/>
        </w:rPr>
      </w:pPr>
    </w:p>
    <w:p w14:paraId="0D5C477F" w14:textId="77777777" w:rsidR="00D170E9" w:rsidRDefault="00D170E9" w:rsidP="00103357">
      <w:pPr>
        <w:spacing w:line="360" w:lineRule="auto"/>
        <w:jc w:val="both"/>
        <w:rPr>
          <w:rFonts w:ascii="Times New Roman" w:hAnsi="Times New Roman" w:cs="Times New Roman"/>
          <w:sz w:val="24"/>
          <w:szCs w:val="24"/>
        </w:rPr>
      </w:pPr>
    </w:p>
    <w:p w14:paraId="282F9227" w14:textId="77777777" w:rsidR="00D170E9" w:rsidRDefault="00D170E9" w:rsidP="00103357">
      <w:pPr>
        <w:spacing w:line="360" w:lineRule="auto"/>
        <w:jc w:val="both"/>
        <w:rPr>
          <w:rFonts w:ascii="Times New Roman" w:hAnsi="Times New Roman" w:cs="Times New Roman"/>
          <w:sz w:val="24"/>
          <w:szCs w:val="24"/>
        </w:rPr>
      </w:pPr>
    </w:p>
    <w:p w14:paraId="4406B2CA" w14:textId="77777777" w:rsidR="00D170E9" w:rsidRDefault="00D170E9" w:rsidP="00103357">
      <w:pPr>
        <w:spacing w:line="360" w:lineRule="auto"/>
        <w:jc w:val="both"/>
        <w:rPr>
          <w:rFonts w:ascii="Times New Roman" w:hAnsi="Times New Roman" w:cs="Times New Roman"/>
          <w:sz w:val="24"/>
          <w:szCs w:val="24"/>
        </w:rPr>
      </w:pPr>
    </w:p>
    <w:p w14:paraId="5005DA4E" w14:textId="77777777" w:rsidR="00D170E9" w:rsidRDefault="00D170E9" w:rsidP="00103357">
      <w:pPr>
        <w:spacing w:line="360" w:lineRule="auto"/>
        <w:jc w:val="both"/>
        <w:rPr>
          <w:rFonts w:ascii="Times New Roman" w:hAnsi="Times New Roman" w:cs="Times New Roman"/>
          <w:sz w:val="24"/>
          <w:szCs w:val="24"/>
        </w:rPr>
      </w:pPr>
    </w:p>
    <w:p w14:paraId="0B94C3E5" w14:textId="77777777" w:rsidR="00D170E9" w:rsidRDefault="00D170E9" w:rsidP="00103357">
      <w:pPr>
        <w:spacing w:line="360" w:lineRule="auto"/>
        <w:jc w:val="both"/>
        <w:rPr>
          <w:rFonts w:ascii="Times New Roman" w:hAnsi="Times New Roman" w:cs="Times New Roman"/>
          <w:sz w:val="24"/>
          <w:szCs w:val="24"/>
        </w:rPr>
      </w:pPr>
    </w:p>
    <w:p w14:paraId="652BEEB2" w14:textId="77777777" w:rsidR="00D170E9" w:rsidRDefault="00D170E9" w:rsidP="00103357">
      <w:pPr>
        <w:spacing w:line="360" w:lineRule="auto"/>
        <w:jc w:val="both"/>
        <w:rPr>
          <w:rFonts w:ascii="Times New Roman" w:hAnsi="Times New Roman" w:cs="Times New Roman"/>
          <w:sz w:val="24"/>
          <w:szCs w:val="24"/>
        </w:rPr>
      </w:pPr>
    </w:p>
    <w:p w14:paraId="61711FF1" w14:textId="77777777" w:rsidR="00D170E9" w:rsidRDefault="00D170E9" w:rsidP="00103357">
      <w:pPr>
        <w:spacing w:line="360" w:lineRule="auto"/>
        <w:jc w:val="both"/>
        <w:rPr>
          <w:rFonts w:ascii="Times New Roman" w:hAnsi="Times New Roman" w:cs="Times New Roman"/>
          <w:sz w:val="24"/>
          <w:szCs w:val="24"/>
        </w:rPr>
      </w:pPr>
    </w:p>
    <w:p w14:paraId="4BE3555D" w14:textId="77777777" w:rsidR="00D170E9" w:rsidRDefault="00D170E9" w:rsidP="00103357">
      <w:pPr>
        <w:spacing w:line="360" w:lineRule="auto"/>
        <w:jc w:val="both"/>
        <w:rPr>
          <w:rFonts w:ascii="Times New Roman" w:hAnsi="Times New Roman" w:cs="Times New Roman"/>
          <w:sz w:val="24"/>
          <w:szCs w:val="24"/>
        </w:rPr>
      </w:pPr>
    </w:p>
    <w:p w14:paraId="6B4EB171" w14:textId="77777777" w:rsidR="00D170E9" w:rsidRDefault="00D170E9" w:rsidP="00103357">
      <w:pPr>
        <w:spacing w:line="360" w:lineRule="auto"/>
        <w:jc w:val="both"/>
        <w:rPr>
          <w:rFonts w:ascii="Times New Roman" w:hAnsi="Times New Roman" w:cs="Times New Roman"/>
          <w:sz w:val="24"/>
          <w:szCs w:val="24"/>
        </w:rPr>
      </w:pPr>
    </w:p>
    <w:p w14:paraId="44FA2207" w14:textId="77777777" w:rsidR="00D170E9" w:rsidRDefault="00D170E9" w:rsidP="00103357">
      <w:pPr>
        <w:spacing w:line="360" w:lineRule="auto"/>
        <w:jc w:val="both"/>
        <w:rPr>
          <w:rFonts w:ascii="Times New Roman" w:hAnsi="Times New Roman" w:cs="Times New Roman"/>
          <w:sz w:val="24"/>
          <w:szCs w:val="24"/>
        </w:rPr>
      </w:pPr>
    </w:p>
    <w:p w14:paraId="6BF2ABBF" w14:textId="77777777" w:rsidR="00606466" w:rsidRDefault="00606466" w:rsidP="00103357">
      <w:pPr>
        <w:spacing w:line="360" w:lineRule="auto"/>
        <w:jc w:val="both"/>
        <w:rPr>
          <w:rFonts w:ascii="Times New Roman" w:hAnsi="Times New Roman" w:cs="Times New Roman"/>
          <w:sz w:val="24"/>
          <w:szCs w:val="24"/>
        </w:rPr>
      </w:pPr>
    </w:p>
    <w:p w14:paraId="0B9A1CF0" w14:textId="1C83863C" w:rsidR="00606466" w:rsidRPr="00226136" w:rsidRDefault="00606466" w:rsidP="00606466">
      <w:pPr>
        <w:spacing w:line="360" w:lineRule="auto"/>
        <w:jc w:val="both"/>
        <w:rPr>
          <w:rFonts w:ascii="Arial" w:hAnsi="Arial" w:cs="Arial"/>
          <w:b/>
          <w:sz w:val="24"/>
          <w:szCs w:val="24"/>
        </w:rPr>
      </w:pPr>
      <w:r w:rsidRPr="00226136">
        <w:rPr>
          <w:rFonts w:ascii="Arial" w:hAnsi="Arial" w:cs="Arial"/>
          <w:b/>
          <w:sz w:val="24"/>
          <w:szCs w:val="24"/>
        </w:rPr>
        <w:t>Bibliography</w:t>
      </w:r>
    </w:p>
    <w:p w14:paraId="3254E9C5" w14:textId="77777777" w:rsidR="00606466" w:rsidRPr="00226136" w:rsidRDefault="00606466" w:rsidP="00606466">
      <w:pPr>
        <w:spacing w:line="276" w:lineRule="auto"/>
        <w:jc w:val="both"/>
        <w:rPr>
          <w:rFonts w:ascii="Arial" w:hAnsi="Arial" w:cs="Arial"/>
          <w:sz w:val="24"/>
          <w:szCs w:val="24"/>
        </w:rPr>
      </w:pPr>
      <w:r w:rsidRPr="00226136">
        <w:rPr>
          <w:rFonts w:ascii="Arial" w:hAnsi="Arial" w:cs="Arial"/>
          <w:sz w:val="24"/>
          <w:szCs w:val="24"/>
        </w:rPr>
        <w:t xml:space="preserve">Allen, V. (2023) NHS weight loss app is as good as visit to a slimming group with people one stone lighter in a year, study finds. Available at: https://www.dailymail.co.uk/news/article-11317457/NHS-weight-loss-app-good-visit-slimming-group-people-one-stone-lighter-year.html [Accessed 1 November 2023]. </w:t>
      </w:r>
    </w:p>
    <w:p w14:paraId="7E990873" w14:textId="77777777" w:rsidR="00606466" w:rsidRPr="00226136" w:rsidRDefault="00606466" w:rsidP="00606466">
      <w:pPr>
        <w:spacing w:line="276" w:lineRule="auto"/>
        <w:rPr>
          <w:rFonts w:ascii="Arial" w:hAnsi="Arial" w:cs="Arial"/>
          <w:sz w:val="24"/>
          <w:szCs w:val="24"/>
        </w:rPr>
      </w:pPr>
      <w:r w:rsidRPr="00226136">
        <w:rPr>
          <w:rFonts w:ascii="Arial" w:hAnsi="Arial" w:cs="Arial"/>
          <w:sz w:val="24"/>
          <w:szCs w:val="24"/>
        </w:rPr>
        <w:t xml:space="preserve">Baker, C. (2023) Obesity statistics. Available at: https://researchbriefings.files.parliament.uk/documents/SN03336/SN03336.pdf [Accessed 1 November 2023]. </w:t>
      </w:r>
    </w:p>
    <w:p w14:paraId="4FE61478" w14:textId="77777777" w:rsidR="00606466" w:rsidRPr="00226136" w:rsidRDefault="00606466" w:rsidP="00606466">
      <w:pPr>
        <w:spacing w:line="276" w:lineRule="auto"/>
        <w:jc w:val="both"/>
        <w:rPr>
          <w:rFonts w:ascii="Arial" w:hAnsi="Arial" w:cs="Arial"/>
          <w:sz w:val="24"/>
          <w:szCs w:val="24"/>
        </w:rPr>
      </w:pPr>
      <w:r w:rsidRPr="00226136">
        <w:rPr>
          <w:rFonts w:ascii="Arial" w:hAnsi="Arial" w:cs="Arial"/>
          <w:sz w:val="24"/>
          <w:szCs w:val="24"/>
        </w:rPr>
        <w:t xml:space="preserve">Das, S. (2021) Effect of Obesity in the Cardiovascular System. Obesity and Its Impact on Health, 15(2), pp.67–90. </w:t>
      </w:r>
    </w:p>
    <w:p w14:paraId="48AC20A0" w14:textId="77777777" w:rsidR="00606466" w:rsidRPr="00226136" w:rsidRDefault="00606466" w:rsidP="00606466">
      <w:pPr>
        <w:spacing w:line="276" w:lineRule="auto"/>
        <w:jc w:val="both"/>
        <w:rPr>
          <w:rFonts w:ascii="Arial" w:hAnsi="Arial" w:cs="Arial"/>
          <w:sz w:val="24"/>
          <w:szCs w:val="24"/>
        </w:rPr>
      </w:pPr>
      <w:r w:rsidRPr="00226136">
        <w:rPr>
          <w:rFonts w:ascii="Arial" w:hAnsi="Arial" w:cs="Arial"/>
          <w:sz w:val="24"/>
          <w:szCs w:val="24"/>
        </w:rPr>
        <w:t xml:space="preserve">NHS (2022) Rapid NHS rollout sees 200,000 diabetes patients get lifechanging devices. Available at:https://www.england.nhs.uk/2022/12/rapid-nhs-rollout-sees-200000-diabetes-patients-get-lifechanging-devices/ [Accessed 1 November 2023]. </w:t>
      </w:r>
    </w:p>
    <w:p w14:paraId="0E6C7C96" w14:textId="77777777" w:rsidR="00606466" w:rsidRPr="00226136" w:rsidRDefault="00606466" w:rsidP="00606466">
      <w:pPr>
        <w:spacing w:line="276" w:lineRule="auto"/>
        <w:jc w:val="both"/>
        <w:rPr>
          <w:rFonts w:ascii="Arial" w:hAnsi="Arial" w:cs="Arial"/>
          <w:sz w:val="24"/>
          <w:szCs w:val="24"/>
        </w:rPr>
      </w:pPr>
      <w:r w:rsidRPr="00226136">
        <w:rPr>
          <w:rFonts w:ascii="Arial" w:hAnsi="Arial" w:cs="Arial"/>
          <w:sz w:val="24"/>
          <w:szCs w:val="24"/>
        </w:rPr>
        <w:t>Noreik, M., Madigan, C. D., Astbury, N. M., Edwards, R. M., Galal, U., Mollison, J., Ghebretinsea, F. andJebb, S. A. (2021) Testing the short</w:t>
      </w:r>
      <w:r w:rsidRPr="00226136">
        <w:rPr>
          <w:rFonts w:ascii="Cambria Math" w:hAnsi="Cambria Math" w:cs="Cambria Math"/>
          <w:sz w:val="24"/>
          <w:szCs w:val="24"/>
        </w:rPr>
        <w:t>‐</w:t>
      </w:r>
      <w:r w:rsidRPr="00226136">
        <w:rPr>
          <w:rFonts w:ascii="Arial" w:hAnsi="Arial" w:cs="Arial"/>
          <w:sz w:val="24"/>
          <w:szCs w:val="24"/>
        </w:rPr>
        <w:t xml:space="preserve">term effectiveness of primary care referral to online weight loss programmes: A randomised controlled trial. Clinical Obesity, 22(5), pp.11-26. </w:t>
      </w:r>
    </w:p>
    <w:p w14:paraId="72F42D87" w14:textId="77777777" w:rsidR="00606466" w:rsidRPr="00226136" w:rsidRDefault="00606466" w:rsidP="00606466">
      <w:pPr>
        <w:spacing w:line="276" w:lineRule="auto"/>
        <w:jc w:val="both"/>
        <w:rPr>
          <w:rFonts w:ascii="Arial" w:hAnsi="Arial" w:cs="Arial"/>
          <w:sz w:val="24"/>
          <w:szCs w:val="24"/>
        </w:rPr>
      </w:pPr>
      <w:r w:rsidRPr="00226136">
        <w:rPr>
          <w:rFonts w:ascii="Arial" w:hAnsi="Arial" w:cs="Arial"/>
          <w:sz w:val="24"/>
          <w:szCs w:val="24"/>
        </w:rPr>
        <w:t xml:space="preserve">Office for health Improvement and Disparities (2023) Obesity Profile: short statistical commentary May 2023. Available at: https://www.gov.uk/government/statistics/obesity-profile-update-may-2023/obesity-profile-short-statistical-commentary-may-2023#:~:text=In%202021%20to%202022%2C%2025.9,%25)%20and%20men%20(25.8%25). [Accessed 1 November 2023]. </w:t>
      </w:r>
    </w:p>
    <w:p w14:paraId="3DBA0F24" w14:textId="4BD3BE80" w:rsidR="00AC1914" w:rsidRPr="00226136" w:rsidRDefault="00D170E9" w:rsidP="00AC1914">
      <w:pPr>
        <w:rPr>
          <w:rFonts w:ascii="Arial" w:hAnsi="Arial" w:cs="Arial"/>
          <w:sz w:val="24"/>
          <w:szCs w:val="24"/>
        </w:rPr>
      </w:pPr>
      <w:r w:rsidRPr="00226136">
        <w:rPr>
          <w:rFonts w:ascii="Arial" w:hAnsi="Arial" w:cs="Arial"/>
          <w:sz w:val="24"/>
          <w:szCs w:val="24"/>
        </w:rPr>
        <w:t xml:space="preserve">medium.com. </w:t>
      </w:r>
      <w:r w:rsidR="00AC1914" w:rsidRPr="00226136">
        <w:rPr>
          <w:rFonts w:ascii="Arial" w:hAnsi="Arial" w:cs="Arial"/>
          <w:sz w:val="24"/>
          <w:szCs w:val="24"/>
        </w:rPr>
        <w:t>(</w:t>
      </w:r>
      <w:r w:rsidRPr="00226136">
        <w:rPr>
          <w:rFonts w:ascii="Arial" w:hAnsi="Arial" w:cs="Arial"/>
          <w:sz w:val="24"/>
          <w:szCs w:val="24"/>
        </w:rPr>
        <w:t xml:space="preserve">Source: </w:t>
      </w:r>
      <w:hyperlink r:id="rId14" w:history="1">
        <w:r w:rsidRPr="00226136">
          <w:rPr>
            <w:rStyle w:val="Hyperlink"/>
            <w:rFonts w:ascii="Arial" w:hAnsi="Arial" w:cs="Arial"/>
            <w:sz w:val="24"/>
            <w:szCs w:val="24"/>
          </w:rPr>
          <w:t>https://medium.com/@gercep.foundation/tips-to-avoid-obesity-and-how-to-treat-obesity-0d9e516f85a2</w:t>
        </w:r>
      </w:hyperlink>
      <w:r w:rsidR="00AC1914" w:rsidRPr="00226136">
        <w:rPr>
          <w:rFonts w:ascii="Arial" w:hAnsi="Arial" w:cs="Arial"/>
          <w:sz w:val="24"/>
          <w:szCs w:val="24"/>
        </w:rPr>
        <w:t>).</w:t>
      </w:r>
    </w:p>
    <w:p w14:paraId="0C074FDE" w14:textId="25E3C03B" w:rsidR="00606466" w:rsidRPr="00226136" w:rsidRDefault="00D170E9" w:rsidP="00AC1914">
      <w:pPr>
        <w:rPr>
          <w:rFonts w:ascii="Arial" w:hAnsi="Arial" w:cs="Arial"/>
          <w:sz w:val="24"/>
          <w:szCs w:val="24"/>
        </w:rPr>
      </w:pPr>
      <w:r w:rsidRPr="00226136">
        <w:rPr>
          <w:rFonts w:ascii="Arial" w:hAnsi="Arial" w:cs="Arial"/>
          <w:sz w:val="24"/>
          <w:szCs w:val="24"/>
        </w:rPr>
        <w:t xml:space="preserve">partnershealth.co.uk. </w:t>
      </w:r>
      <w:r w:rsidR="00AC1914" w:rsidRPr="00226136">
        <w:rPr>
          <w:rFonts w:ascii="Arial" w:hAnsi="Arial" w:cs="Arial"/>
          <w:sz w:val="24"/>
          <w:szCs w:val="24"/>
        </w:rPr>
        <w:t>(</w:t>
      </w:r>
      <w:r w:rsidRPr="00226136">
        <w:rPr>
          <w:rFonts w:ascii="Arial" w:hAnsi="Arial" w:cs="Arial"/>
          <w:sz w:val="24"/>
          <w:szCs w:val="24"/>
        </w:rPr>
        <w:t xml:space="preserve">Source: </w:t>
      </w:r>
      <w:hyperlink r:id="rId15" w:history="1">
        <w:r w:rsidRPr="00226136">
          <w:rPr>
            <w:rStyle w:val="Hyperlink"/>
            <w:rFonts w:ascii="Arial" w:hAnsi="Arial" w:cs="Arial"/>
          </w:rPr>
          <w:t>https://partnershealth.co.uk/march---mental-health-resources</w:t>
        </w:r>
      </w:hyperlink>
      <w:r w:rsidR="00AC1914" w:rsidRPr="00226136">
        <w:rPr>
          <w:rFonts w:ascii="Arial" w:hAnsi="Arial" w:cs="Arial"/>
        </w:rPr>
        <w:t>).</w:t>
      </w:r>
    </w:p>
    <w:p w14:paraId="3C021BB8" w14:textId="77777777" w:rsidR="00103357" w:rsidRPr="00226136" w:rsidRDefault="00103357" w:rsidP="00103357">
      <w:pPr>
        <w:spacing w:line="360" w:lineRule="auto"/>
        <w:jc w:val="both"/>
        <w:rPr>
          <w:rFonts w:ascii="Arial" w:hAnsi="Arial" w:cs="Arial"/>
          <w:sz w:val="24"/>
          <w:szCs w:val="24"/>
        </w:rPr>
      </w:pPr>
    </w:p>
    <w:p w14:paraId="37EE3AB6" w14:textId="77777777" w:rsidR="00103357" w:rsidRPr="00226136" w:rsidRDefault="00103357" w:rsidP="00103357">
      <w:pPr>
        <w:spacing w:line="360" w:lineRule="auto"/>
        <w:jc w:val="both"/>
        <w:rPr>
          <w:rFonts w:ascii="Arial" w:hAnsi="Arial" w:cs="Arial"/>
          <w:sz w:val="24"/>
          <w:szCs w:val="24"/>
        </w:rPr>
      </w:pPr>
    </w:p>
    <w:p w14:paraId="494F1BED" w14:textId="77777777" w:rsidR="00103357" w:rsidRPr="00226136" w:rsidRDefault="00103357" w:rsidP="00103357">
      <w:pPr>
        <w:spacing w:line="360" w:lineRule="auto"/>
        <w:jc w:val="both"/>
        <w:rPr>
          <w:rFonts w:ascii="Arial" w:hAnsi="Arial" w:cs="Arial"/>
          <w:sz w:val="24"/>
          <w:szCs w:val="24"/>
        </w:rPr>
      </w:pPr>
    </w:p>
    <w:p w14:paraId="7AEF3BB2" w14:textId="77777777" w:rsidR="00103357" w:rsidRPr="00226136" w:rsidRDefault="00103357" w:rsidP="00103357">
      <w:pPr>
        <w:spacing w:line="360" w:lineRule="auto"/>
        <w:jc w:val="both"/>
        <w:rPr>
          <w:rFonts w:ascii="Arial" w:hAnsi="Arial" w:cs="Arial"/>
          <w:sz w:val="24"/>
          <w:szCs w:val="24"/>
        </w:rPr>
      </w:pPr>
    </w:p>
    <w:p w14:paraId="46D20B62" w14:textId="77777777" w:rsidR="00103357" w:rsidRPr="00226136" w:rsidRDefault="00103357" w:rsidP="00103357">
      <w:pPr>
        <w:spacing w:line="360" w:lineRule="auto"/>
        <w:jc w:val="both"/>
        <w:rPr>
          <w:rFonts w:ascii="Arial" w:hAnsi="Arial" w:cs="Arial"/>
          <w:sz w:val="24"/>
          <w:szCs w:val="24"/>
        </w:rPr>
      </w:pPr>
    </w:p>
    <w:p w14:paraId="5CAB7E36" w14:textId="77777777" w:rsidR="00103357" w:rsidRDefault="00103357" w:rsidP="00103357">
      <w:pPr>
        <w:spacing w:line="360" w:lineRule="auto"/>
        <w:jc w:val="both"/>
        <w:rPr>
          <w:rFonts w:ascii="Times New Roman" w:hAnsi="Times New Roman" w:cs="Times New Roman"/>
          <w:sz w:val="24"/>
          <w:szCs w:val="24"/>
        </w:rPr>
      </w:pPr>
    </w:p>
    <w:p w14:paraId="3A15CAF0" w14:textId="170F6F66" w:rsidR="00103357" w:rsidRPr="00226136" w:rsidRDefault="00103357" w:rsidP="00103357">
      <w:pPr>
        <w:spacing w:line="240" w:lineRule="auto"/>
        <w:jc w:val="both"/>
        <w:outlineLvl w:val="0"/>
        <w:rPr>
          <w:rFonts w:ascii="Arial" w:hAnsi="Arial" w:cs="Arial"/>
          <w:b/>
          <w:sz w:val="24"/>
          <w:szCs w:val="24"/>
        </w:rPr>
      </w:pPr>
      <w:bookmarkStart w:id="6" w:name="_Toc152262875"/>
      <w:r w:rsidRPr="00226136">
        <w:rPr>
          <w:rFonts w:ascii="Arial" w:hAnsi="Arial" w:cs="Arial"/>
          <w:b/>
          <w:sz w:val="24"/>
          <w:szCs w:val="24"/>
        </w:rPr>
        <w:t>2. Blog 2</w:t>
      </w:r>
      <w:bookmarkEnd w:id="6"/>
    </w:p>
    <w:p w14:paraId="7117338C" w14:textId="02C473E1" w:rsidR="00103357" w:rsidRPr="00226136" w:rsidRDefault="00103357" w:rsidP="00103357">
      <w:pPr>
        <w:pStyle w:val="Heading2"/>
        <w:spacing w:before="0" w:after="240" w:line="360" w:lineRule="auto"/>
        <w:jc w:val="both"/>
        <w:rPr>
          <w:rFonts w:ascii="Arial" w:hAnsi="Arial" w:cs="Arial"/>
          <w:b/>
          <w:color w:val="000000" w:themeColor="text1"/>
          <w:sz w:val="24"/>
          <w:szCs w:val="24"/>
        </w:rPr>
      </w:pPr>
      <w:bookmarkStart w:id="7" w:name="_Toc152262876"/>
      <w:r w:rsidRPr="00226136">
        <w:rPr>
          <w:rFonts w:ascii="Arial" w:hAnsi="Arial" w:cs="Arial"/>
          <w:b/>
          <w:color w:val="000000" w:themeColor="text1"/>
          <w:sz w:val="24"/>
          <w:szCs w:val="24"/>
        </w:rPr>
        <w:t>2.1 The Soaring Prevalence of Type 2 Diabetes in the UK</w:t>
      </w:r>
      <w:bookmarkEnd w:id="7"/>
    </w:p>
    <w:p w14:paraId="22218450" w14:textId="77777777" w:rsidR="00103357" w:rsidRPr="00226136" w:rsidRDefault="00103357" w:rsidP="00103357">
      <w:pPr>
        <w:spacing w:line="360" w:lineRule="auto"/>
        <w:jc w:val="both"/>
        <w:rPr>
          <w:rFonts w:ascii="Arial" w:hAnsi="Arial" w:cs="Arial"/>
          <w:sz w:val="24"/>
          <w:szCs w:val="24"/>
        </w:rPr>
      </w:pPr>
      <w:r w:rsidRPr="00226136">
        <w:rPr>
          <w:rFonts w:ascii="Arial" w:hAnsi="Arial" w:cs="Arial"/>
          <w:sz w:val="24"/>
          <w:szCs w:val="24"/>
        </w:rPr>
        <w:t>Type 2 diabetes is a key public health concern for the last 3-4 decades all over the world and the UK is not an exception. It can be found that the prevalence of type 2 diabetes in the UK is very high and that is the key concern to the public health. Diabetes UK (2021) reported that the around 4.3 million people are living with type 2 diabetes in the UK where there are Additional 2.3 million people are at risk of developing type 2 diabetes.</w:t>
      </w:r>
    </w:p>
    <w:p w14:paraId="781510BD" w14:textId="77777777" w:rsidR="00D170E9" w:rsidRDefault="00103357" w:rsidP="00D170E9">
      <w:pPr>
        <w:spacing w:line="360" w:lineRule="auto"/>
        <w:jc w:val="center"/>
        <w:rPr>
          <w:rFonts w:ascii="Times New Roman" w:hAnsi="Times New Roman" w:cs="Times New Roman"/>
          <w:b/>
          <w:bCs/>
          <w:sz w:val="24"/>
          <w:szCs w:val="24"/>
          <w:u w:val="single"/>
        </w:rPr>
      </w:pPr>
      <w:r w:rsidRPr="00B27DF2">
        <w:rPr>
          <w:rFonts w:ascii="Times New Roman" w:hAnsi="Times New Roman" w:cs="Times New Roman"/>
          <w:noProof/>
          <w:sz w:val="24"/>
          <w:szCs w:val="24"/>
        </w:rPr>
        <w:drawing>
          <wp:inline distT="0" distB="0" distL="0" distR="0" wp14:anchorId="23624283" wp14:editId="0B9E5164">
            <wp:extent cx="4538455" cy="2552881"/>
            <wp:effectExtent l="76200" t="76200" r="128905" b="133350"/>
            <wp:docPr id="3" name="Picture 3" descr="Diabetes services: putting people at the heart - NIHR Ev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iabetes services: putting people at the heart - NIHR Evide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56094" cy="256280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E0030B9" w14:textId="5B30214A" w:rsidR="00205702" w:rsidRPr="00226136" w:rsidRDefault="00D170E9" w:rsidP="00D170E9">
      <w:pPr>
        <w:spacing w:line="360" w:lineRule="auto"/>
        <w:jc w:val="center"/>
        <w:rPr>
          <w:rFonts w:ascii="Arial" w:hAnsi="Arial" w:cs="Arial"/>
          <w:bCs/>
          <w:sz w:val="24"/>
          <w:szCs w:val="24"/>
        </w:rPr>
      </w:pPr>
      <w:r w:rsidRPr="00226136">
        <w:rPr>
          <w:rFonts w:ascii="Arial" w:hAnsi="Arial" w:cs="Arial"/>
          <w:bCs/>
          <w:sz w:val="24"/>
          <w:szCs w:val="24"/>
        </w:rPr>
        <w:t xml:space="preserve">(Source: </w:t>
      </w:r>
      <w:r w:rsidRPr="00226136">
        <w:rPr>
          <w:rFonts w:ascii="Arial" w:hAnsi="Arial" w:cs="Arial"/>
        </w:rPr>
        <w:t>evidence.nihr.ac.uk</w:t>
      </w:r>
      <w:r w:rsidRPr="00226136">
        <w:rPr>
          <w:rFonts w:ascii="Arial" w:hAnsi="Arial" w:cs="Arial"/>
          <w:bCs/>
          <w:sz w:val="24"/>
          <w:szCs w:val="24"/>
        </w:rPr>
        <w:t>)</w:t>
      </w:r>
    </w:p>
    <w:p w14:paraId="6079ECD2" w14:textId="77777777" w:rsidR="00D170E9" w:rsidRPr="00226136" w:rsidRDefault="00D170E9" w:rsidP="00D170E9">
      <w:pPr>
        <w:spacing w:line="360" w:lineRule="auto"/>
        <w:jc w:val="center"/>
        <w:rPr>
          <w:rFonts w:ascii="Arial" w:hAnsi="Arial" w:cs="Arial"/>
          <w:b/>
          <w:bCs/>
          <w:sz w:val="24"/>
          <w:szCs w:val="24"/>
          <w:u w:val="single"/>
        </w:rPr>
      </w:pPr>
    </w:p>
    <w:p w14:paraId="255CC407" w14:textId="77777777" w:rsidR="00103357" w:rsidRPr="00226136" w:rsidRDefault="00103357" w:rsidP="00103357">
      <w:pPr>
        <w:spacing w:line="360" w:lineRule="auto"/>
        <w:rPr>
          <w:rFonts w:ascii="Arial" w:hAnsi="Arial" w:cs="Arial"/>
          <w:b/>
          <w:bCs/>
          <w:sz w:val="24"/>
          <w:szCs w:val="24"/>
          <w:u w:val="single"/>
        </w:rPr>
      </w:pPr>
      <w:r w:rsidRPr="00226136">
        <w:rPr>
          <w:rFonts w:ascii="Arial" w:hAnsi="Arial" w:cs="Arial"/>
          <w:sz w:val="24"/>
          <w:szCs w:val="24"/>
        </w:rPr>
        <w:t>The important factor to address is that type 2 diabetes is responsible to cause other chronic health problems including cardiovascular diseases, heart attacks, hypertension, stroke and disorder of different body organs.</w:t>
      </w:r>
    </w:p>
    <w:p w14:paraId="72D915E2" w14:textId="36A5663F" w:rsidR="00103357" w:rsidRPr="00226136" w:rsidRDefault="00103357" w:rsidP="00103357">
      <w:pPr>
        <w:pStyle w:val="Heading2"/>
        <w:spacing w:before="0" w:after="240" w:line="360" w:lineRule="auto"/>
        <w:jc w:val="both"/>
        <w:rPr>
          <w:rFonts w:ascii="Arial" w:hAnsi="Arial" w:cs="Arial"/>
          <w:b/>
          <w:color w:val="000000" w:themeColor="text1"/>
          <w:sz w:val="24"/>
          <w:szCs w:val="24"/>
        </w:rPr>
      </w:pPr>
      <w:bookmarkStart w:id="8" w:name="_Toc152262877"/>
      <w:r w:rsidRPr="00226136">
        <w:rPr>
          <w:rFonts w:ascii="Arial" w:hAnsi="Arial" w:cs="Arial"/>
          <w:b/>
          <w:color w:val="000000" w:themeColor="text1"/>
          <w:sz w:val="24"/>
          <w:szCs w:val="24"/>
        </w:rPr>
        <w:t>2.2 Technological Advancements in Type 2 Diabetes Management</w:t>
      </w:r>
      <w:bookmarkEnd w:id="8"/>
    </w:p>
    <w:p w14:paraId="0D297B09" w14:textId="77777777" w:rsidR="00103357" w:rsidRDefault="00103357" w:rsidP="00103357">
      <w:pPr>
        <w:spacing w:line="360" w:lineRule="auto"/>
        <w:jc w:val="center"/>
        <w:rPr>
          <w:rFonts w:ascii="Times New Roman" w:hAnsi="Times New Roman" w:cs="Times New Roman"/>
          <w:sz w:val="24"/>
          <w:szCs w:val="24"/>
        </w:rPr>
      </w:pPr>
      <w:r w:rsidRPr="00B27DF2">
        <w:rPr>
          <w:rFonts w:ascii="Times New Roman" w:hAnsi="Times New Roman" w:cs="Times New Roman"/>
          <w:noProof/>
          <w:sz w:val="24"/>
          <w:szCs w:val="24"/>
        </w:rPr>
        <w:drawing>
          <wp:inline distT="0" distB="0" distL="0" distR="0" wp14:anchorId="53A52CD6" wp14:editId="7E60F890">
            <wp:extent cx="4745830" cy="2486025"/>
            <wp:effectExtent l="76200" t="76200" r="131445" b="123825"/>
            <wp:docPr id="2" name="Picture 2" descr="Insulin Pumps &amp; Continuous Glucose Moni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sulin Pumps &amp; Continuous Glucose Monitor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901634" cy="25676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C313246" w14:textId="5BA30F84" w:rsidR="00D170E9" w:rsidRPr="00226136" w:rsidRDefault="00D170E9" w:rsidP="00103357">
      <w:pPr>
        <w:spacing w:line="360" w:lineRule="auto"/>
        <w:jc w:val="center"/>
        <w:rPr>
          <w:rFonts w:ascii="Arial" w:hAnsi="Arial" w:cs="Arial"/>
          <w:sz w:val="24"/>
          <w:szCs w:val="24"/>
        </w:rPr>
      </w:pPr>
      <w:r w:rsidRPr="00226136">
        <w:rPr>
          <w:rFonts w:ascii="Arial" w:hAnsi="Arial" w:cs="Arial"/>
          <w:sz w:val="24"/>
          <w:szCs w:val="24"/>
        </w:rPr>
        <w:t xml:space="preserve">(Source: </w:t>
      </w:r>
      <w:r w:rsidRPr="00226136">
        <w:rPr>
          <w:rFonts w:ascii="Arial" w:hAnsi="Arial" w:cs="Arial"/>
        </w:rPr>
        <w:t>sydenhamclinic.com</w:t>
      </w:r>
      <w:r w:rsidRPr="00226136">
        <w:rPr>
          <w:rFonts w:ascii="Arial" w:hAnsi="Arial" w:cs="Arial"/>
          <w:sz w:val="24"/>
          <w:szCs w:val="24"/>
        </w:rPr>
        <w:t>)</w:t>
      </w:r>
    </w:p>
    <w:p w14:paraId="0B61CC88" w14:textId="77777777" w:rsidR="00103357" w:rsidRPr="00B27DF2" w:rsidRDefault="00103357" w:rsidP="00103357">
      <w:pPr>
        <w:spacing w:line="360" w:lineRule="auto"/>
        <w:jc w:val="both"/>
        <w:rPr>
          <w:rFonts w:ascii="Times New Roman" w:hAnsi="Times New Roman" w:cs="Times New Roman"/>
          <w:sz w:val="24"/>
          <w:szCs w:val="24"/>
        </w:rPr>
      </w:pPr>
    </w:p>
    <w:p w14:paraId="41F04317" w14:textId="36E64CD0" w:rsidR="00103357" w:rsidRPr="00226136" w:rsidRDefault="00103357" w:rsidP="00103357">
      <w:pPr>
        <w:spacing w:line="360" w:lineRule="auto"/>
        <w:jc w:val="both"/>
        <w:rPr>
          <w:rFonts w:ascii="Arial" w:hAnsi="Arial" w:cs="Arial"/>
          <w:sz w:val="24"/>
          <w:szCs w:val="24"/>
        </w:rPr>
      </w:pPr>
      <w:r w:rsidRPr="00226136">
        <w:rPr>
          <w:rFonts w:ascii="Arial" w:hAnsi="Arial" w:cs="Arial"/>
          <w:sz w:val="24"/>
          <w:szCs w:val="24"/>
        </w:rPr>
        <w:t xml:space="preserve">Different types of technologies are used for tackling type 2 diabetes, where some technologies are used for diabetes management and some are used for treatment of diabetes. On-invasive glucose monitoring devices (CGMs) are used as technologies for effective diabetes management as it is used as an assistive device to control diabetes (NHS, 2022). The new element of this device is the integration of AI </w:t>
      </w:r>
      <w:r w:rsidR="00535582" w:rsidRPr="00226136">
        <w:rPr>
          <w:rFonts w:ascii="Arial" w:hAnsi="Arial" w:cs="Arial"/>
          <w:sz w:val="24"/>
          <w:szCs w:val="24"/>
        </w:rPr>
        <w:t>algorithm</w:t>
      </w:r>
      <w:r w:rsidRPr="00226136">
        <w:rPr>
          <w:rFonts w:ascii="Arial" w:hAnsi="Arial" w:cs="Arial"/>
          <w:sz w:val="24"/>
          <w:szCs w:val="24"/>
        </w:rPr>
        <w:t>.</w:t>
      </w:r>
      <w:r w:rsidR="00535582" w:rsidRPr="00226136">
        <w:rPr>
          <w:rFonts w:ascii="Arial" w:hAnsi="Arial" w:cs="Arial"/>
          <w:sz w:val="24"/>
          <w:szCs w:val="24"/>
        </w:rPr>
        <w:t xml:space="preserve"> It is the only possible upgrade that the CGM device can integrate in its software for getting live data.</w:t>
      </w:r>
    </w:p>
    <w:p w14:paraId="394AA059" w14:textId="6AE6DCFD" w:rsidR="00103357" w:rsidRPr="00226136" w:rsidRDefault="00103357" w:rsidP="00103357">
      <w:pPr>
        <w:pStyle w:val="Heading2"/>
        <w:spacing w:before="0" w:after="240" w:line="360" w:lineRule="auto"/>
        <w:jc w:val="both"/>
        <w:rPr>
          <w:rFonts w:ascii="Arial" w:hAnsi="Arial" w:cs="Arial"/>
          <w:b/>
          <w:color w:val="000000" w:themeColor="text1"/>
          <w:sz w:val="24"/>
          <w:szCs w:val="24"/>
        </w:rPr>
      </w:pPr>
      <w:bookmarkStart w:id="9" w:name="_Toc152262878"/>
      <w:r w:rsidRPr="00226136">
        <w:rPr>
          <w:rFonts w:ascii="Arial" w:hAnsi="Arial" w:cs="Arial"/>
          <w:b/>
          <w:color w:val="000000" w:themeColor="text1"/>
          <w:sz w:val="24"/>
          <w:szCs w:val="24"/>
        </w:rPr>
        <w:t>2.3 Empowering Diabetes Patients: The Impact of CGMs</w:t>
      </w:r>
      <w:bookmarkEnd w:id="9"/>
    </w:p>
    <w:p w14:paraId="7EF64BBF" w14:textId="2771791D" w:rsidR="00103357" w:rsidRPr="00226136" w:rsidRDefault="00103357" w:rsidP="00103357">
      <w:pPr>
        <w:spacing w:line="360" w:lineRule="auto"/>
        <w:jc w:val="both"/>
        <w:rPr>
          <w:rFonts w:ascii="Arial" w:hAnsi="Arial" w:cs="Arial"/>
          <w:sz w:val="24"/>
          <w:szCs w:val="24"/>
        </w:rPr>
      </w:pPr>
      <w:r w:rsidRPr="00226136">
        <w:rPr>
          <w:rFonts w:ascii="Arial" w:hAnsi="Arial" w:cs="Arial"/>
          <w:sz w:val="24"/>
          <w:szCs w:val="24"/>
        </w:rPr>
        <w:t>The use of artificial intelligence algorithms in Continuous Glucose Monitoring (CGM) devices signifies a notable development in health promotion (</w:t>
      </w:r>
      <w:r w:rsidR="006160EA" w:rsidRPr="00226136">
        <w:rPr>
          <w:rFonts w:ascii="Arial" w:hAnsi="Arial" w:cs="Arial"/>
          <w:color w:val="222222"/>
          <w:sz w:val="24"/>
          <w:szCs w:val="24"/>
          <w:shd w:val="clear" w:color="auto" w:fill="FFFFFF"/>
        </w:rPr>
        <w:t>Lu et</w:t>
      </w:r>
      <w:r w:rsidRPr="00226136">
        <w:rPr>
          <w:rFonts w:ascii="Arial" w:hAnsi="Arial" w:cs="Arial"/>
          <w:color w:val="222222"/>
          <w:sz w:val="24"/>
          <w:szCs w:val="24"/>
          <w:shd w:val="clear" w:color="auto" w:fill="FFFFFF"/>
        </w:rPr>
        <w:t xml:space="preserve"> al., 2023)</w:t>
      </w:r>
      <w:r w:rsidRPr="00226136">
        <w:rPr>
          <w:rFonts w:ascii="Arial" w:hAnsi="Arial" w:cs="Arial"/>
          <w:sz w:val="24"/>
          <w:szCs w:val="24"/>
        </w:rPr>
        <w:t>. Due to this technical progress, the device can now provide people with diabetes with more accurate and immediate measurements of their blood glucose levels. The use of AI algorithms enables the CGM gadget to provide more accurate trend analysis and projections by efficiently processing vast quantities of data.</w:t>
      </w:r>
    </w:p>
    <w:p w14:paraId="49C4E149" w14:textId="77777777" w:rsidR="00103357" w:rsidRDefault="00103357" w:rsidP="00103357">
      <w:pPr>
        <w:spacing w:line="360" w:lineRule="auto"/>
        <w:jc w:val="center"/>
        <w:rPr>
          <w:rFonts w:ascii="Times New Roman" w:hAnsi="Times New Roman" w:cs="Times New Roman"/>
          <w:sz w:val="24"/>
          <w:szCs w:val="24"/>
        </w:rPr>
      </w:pPr>
      <w:r w:rsidRPr="00B27DF2">
        <w:rPr>
          <w:rFonts w:ascii="Times New Roman" w:hAnsi="Times New Roman" w:cs="Times New Roman"/>
          <w:noProof/>
          <w:sz w:val="24"/>
          <w:szCs w:val="24"/>
        </w:rPr>
        <w:drawing>
          <wp:inline distT="0" distB="0" distL="0" distR="0" wp14:anchorId="1B4AC538" wp14:editId="6CFCF5F6">
            <wp:extent cx="3905250" cy="3600450"/>
            <wp:effectExtent l="0" t="0" r="0" b="0"/>
            <wp:docPr id="4" name="Picture 4" descr="How AI Can Revolutionize Diabetes Care: 2023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AI Can Revolutionize Diabetes Care: 2023 Research"/>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905250" cy="3600450"/>
                    </a:xfrm>
                    <a:prstGeom prst="rect">
                      <a:avLst/>
                    </a:prstGeom>
                    <a:noFill/>
                    <a:ln>
                      <a:noFill/>
                    </a:ln>
                  </pic:spPr>
                </pic:pic>
              </a:graphicData>
            </a:graphic>
          </wp:inline>
        </w:drawing>
      </w:r>
    </w:p>
    <w:p w14:paraId="19972A99" w14:textId="5205CDD7" w:rsidR="00D170E9" w:rsidRPr="00226136" w:rsidRDefault="00D170E9" w:rsidP="00103357">
      <w:pPr>
        <w:spacing w:line="360" w:lineRule="auto"/>
        <w:jc w:val="center"/>
        <w:rPr>
          <w:rFonts w:ascii="Arial" w:hAnsi="Arial" w:cs="Arial"/>
          <w:sz w:val="24"/>
          <w:szCs w:val="24"/>
        </w:rPr>
      </w:pPr>
      <w:r w:rsidRPr="00226136">
        <w:rPr>
          <w:rFonts w:ascii="Arial" w:hAnsi="Arial" w:cs="Arial"/>
          <w:sz w:val="24"/>
          <w:szCs w:val="24"/>
        </w:rPr>
        <w:t>(Source: Self-made)</w:t>
      </w:r>
    </w:p>
    <w:p w14:paraId="210393F3" w14:textId="77777777" w:rsidR="00103357" w:rsidRPr="00226136" w:rsidRDefault="00103357" w:rsidP="00103357">
      <w:pPr>
        <w:spacing w:line="360" w:lineRule="auto"/>
        <w:jc w:val="both"/>
        <w:rPr>
          <w:rFonts w:ascii="Arial" w:hAnsi="Arial" w:cs="Arial"/>
          <w:sz w:val="24"/>
          <w:szCs w:val="24"/>
        </w:rPr>
      </w:pPr>
      <w:r w:rsidRPr="00226136">
        <w:rPr>
          <w:rFonts w:ascii="Arial" w:hAnsi="Arial" w:cs="Arial"/>
          <w:sz w:val="24"/>
          <w:szCs w:val="24"/>
        </w:rPr>
        <w:t>This technology facilitates proactive health management by empowering individuals to effectively modify their food, medicine, and lifestyle in accordance with fluctuations in their blood glucose levels (</w:t>
      </w:r>
      <w:r w:rsidRPr="00226136">
        <w:rPr>
          <w:rFonts w:ascii="Arial" w:hAnsi="Arial" w:cs="Arial"/>
          <w:color w:val="222222"/>
          <w:sz w:val="24"/>
          <w:szCs w:val="24"/>
          <w:shd w:val="clear" w:color="auto" w:fill="FFFFFF"/>
        </w:rPr>
        <w:t>de Moraes Lopes et al., 2020)</w:t>
      </w:r>
      <w:r w:rsidRPr="00226136">
        <w:rPr>
          <w:rFonts w:ascii="Arial" w:hAnsi="Arial" w:cs="Arial"/>
          <w:sz w:val="24"/>
          <w:szCs w:val="24"/>
        </w:rPr>
        <w:t xml:space="preserve">. AI has the capacity to enhance patient-centered diabetes treatment by allowing continuous glucose monitors to identify distinct trends and deliver customized suggestions. </w:t>
      </w:r>
    </w:p>
    <w:p w14:paraId="214F905F" w14:textId="0C64AD2B" w:rsidR="00103357" w:rsidRPr="00226136" w:rsidRDefault="00103357" w:rsidP="00103357">
      <w:pPr>
        <w:spacing w:line="360" w:lineRule="auto"/>
        <w:jc w:val="both"/>
        <w:rPr>
          <w:rFonts w:ascii="Arial" w:hAnsi="Arial" w:cs="Arial"/>
          <w:sz w:val="24"/>
          <w:szCs w:val="24"/>
        </w:rPr>
      </w:pPr>
      <w:r w:rsidRPr="00226136">
        <w:rPr>
          <w:rFonts w:ascii="Arial" w:hAnsi="Arial" w:cs="Arial"/>
          <w:sz w:val="24"/>
          <w:szCs w:val="24"/>
        </w:rPr>
        <w:t xml:space="preserve">Moreover, patients may enhance their compliance with treatment </w:t>
      </w:r>
      <w:r w:rsidR="006160EA" w:rsidRPr="00226136">
        <w:rPr>
          <w:rFonts w:ascii="Arial" w:hAnsi="Arial" w:cs="Arial"/>
          <w:sz w:val="24"/>
          <w:szCs w:val="24"/>
        </w:rPr>
        <w:t>programs</w:t>
      </w:r>
      <w:r w:rsidRPr="00226136">
        <w:rPr>
          <w:rFonts w:ascii="Arial" w:hAnsi="Arial" w:cs="Arial"/>
          <w:sz w:val="24"/>
          <w:szCs w:val="24"/>
        </w:rPr>
        <w:t xml:space="preserve"> by modifying their glycemic control via the continuous feedback loop facilitated by AI-powered CGM devices.   This promotes overall health by mitigating the adverse consequences of diabetes and improving existing well-being. The incorporation of artificial intelligence algorithms into continuous glucose monitors (CGMs) represents a notable advance in the realm of health promotion. Individuals afflicted with diabetes are given access to the necessary resources for effectively managing their condition and improving their overall well-being (</w:t>
      </w:r>
      <w:r w:rsidRPr="00226136">
        <w:rPr>
          <w:rFonts w:ascii="Arial" w:hAnsi="Arial" w:cs="Arial"/>
          <w:color w:val="222222"/>
          <w:sz w:val="24"/>
          <w:szCs w:val="24"/>
          <w:shd w:val="clear" w:color="auto" w:fill="FFFFFF"/>
        </w:rPr>
        <w:t>American Diabetes Association, 2020)</w:t>
      </w:r>
      <w:r w:rsidRPr="00226136">
        <w:rPr>
          <w:rFonts w:ascii="Arial" w:hAnsi="Arial" w:cs="Arial"/>
          <w:sz w:val="24"/>
          <w:szCs w:val="24"/>
        </w:rPr>
        <w:t>.</w:t>
      </w:r>
    </w:p>
    <w:p w14:paraId="1EA1FD44" w14:textId="77777777" w:rsidR="00D170E9" w:rsidRDefault="00D170E9" w:rsidP="006160EA">
      <w:pPr>
        <w:spacing w:line="360" w:lineRule="auto"/>
        <w:jc w:val="both"/>
        <w:rPr>
          <w:rFonts w:ascii="Times New Roman" w:hAnsi="Times New Roman" w:cs="Times New Roman"/>
          <w:sz w:val="24"/>
          <w:szCs w:val="24"/>
        </w:rPr>
      </w:pPr>
    </w:p>
    <w:p w14:paraId="5C9D29D7" w14:textId="77777777" w:rsidR="006160EA" w:rsidRPr="00226136" w:rsidRDefault="006160EA" w:rsidP="006160EA">
      <w:pPr>
        <w:spacing w:line="360" w:lineRule="auto"/>
        <w:jc w:val="both"/>
        <w:rPr>
          <w:rFonts w:ascii="Arial" w:hAnsi="Arial" w:cs="Arial"/>
          <w:b/>
          <w:sz w:val="24"/>
          <w:szCs w:val="24"/>
        </w:rPr>
      </w:pPr>
      <w:r w:rsidRPr="00226136">
        <w:rPr>
          <w:rFonts w:ascii="Arial" w:hAnsi="Arial" w:cs="Arial"/>
          <w:b/>
          <w:sz w:val="24"/>
          <w:szCs w:val="24"/>
        </w:rPr>
        <w:t>References:</w:t>
      </w:r>
    </w:p>
    <w:p w14:paraId="42A6CFE8" w14:textId="57ABDF41" w:rsidR="006160EA" w:rsidRPr="00226136" w:rsidRDefault="006160EA" w:rsidP="006160EA">
      <w:pPr>
        <w:rPr>
          <w:rFonts w:ascii="Arial" w:hAnsi="Arial" w:cs="Arial"/>
          <w:sz w:val="24"/>
          <w:szCs w:val="24"/>
        </w:rPr>
      </w:pPr>
      <w:r w:rsidRPr="00226136">
        <w:rPr>
          <w:rFonts w:ascii="Arial" w:hAnsi="Arial" w:cs="Arial"/>
          <w:sz w:val="24"/>
          <w:szCs w:val="24"/>
        </w:rPr>
        <w:t xml:space="preserve">Diabetes UK (2021) </w:t>
      </w:r>
      <w:r w:rsidR="00535582" w:rsidRPr="00226136">
        <w:rPr>
          <w:rFonts w:ascii="Arial" w:hAnsi="Arial" w:cs="Arial"/>
          <w:sz w:val="24"/>
          <w:szCs w:val="24"/>
        </w:rPr>
        <w:t>around</w:t>
      </w:r>
      <w:r w:rsidRPr="00226136">
        <w:rPr>
          <w:rFonts w:ascii="Arial" w:hAnsi="Arial" w:cs="Arial"/>
          <w:sz w:val="24"/>
          <w:szCs w:val="24"/>
        </w:rPr>
        <w:t xml:space="preserve"> 31,000 heart and circulatory deaths attributed to excess weight and obesity every year. Available at: https://www.bhf.org.uk/what-we-do/news-from-the-bhf/news-archive/2021/april/31000-heart-and-circulatory-deaths-obesity-each-year#:~:text=Concerning%20obesity%20levels&amp;text=Around%20half%20(53%20per%20cent,including%20heart%20attack%20and%20stroke. [Accessed 1 November 2023].</w:t>
      </w:r>
    </w:p>
    <w:p w14:paraId="1482BCBE" w14:textId="77777777" w:rsidR="006160EA" w:rsidRPr="00226136" w:rsidRDefault="006160EA" w:rsidP="006160EA">
      <w:pPr>
        <w:spacing w:line="276" w:lineRule="auto"/>
        <w:jc w:val="both"/>
        <w:rPr>
          <w:rFonts w:ascii="Arial" w:hAnsi="Arial" w:cs="Arial"/>
          <w:color w:val="222222"/>
          <w:sz w:val="24"/>
          <w:szCs w:val="24"/>
          <w:shd w:val="clear" w:color="auto" w:fill="FFFFFF"/>
        </w:rPr>
      </w:pPr>
      <w:r w:rsidRPr="00226136">
        <w:rPr>
          <w:rFonts w:ascii="Arial" w:hAnsi="Arial" w:cs="Arial"/>
          <w:color w:val="222222"/>
          <w:sz w:val="24"/>
          <w:szCs w:val="24"/>
          <w:shd w:val="clear" w:color="auto" w:fill="FFFFFF"/>
        </w:rPr>
        <w:t>Lu, H.Y., Ding, X., Hirst, J.E., Yang, Y., Yang, J., Mackillop, L. and Clifton, D., 2023. Digital health and machine learning technologies for blood glucose monitoring and management of gestational diabetes. </w:t>
      </w:r>
      <w:r w:rsidRPr="00226136">
        <w:rPr>
          <w:rFonts w:ascii="Arial" w:hAnsi="Arial" w:cs="Arial"/>
          <w:i/>
          <w:iCs/>
          <w:color w:val="222222"/>
          <w:sz w:val="24"/>
          <w:szCs w:val="24"/>
          <w:shd w:val="clear" w:color="auto" w:fill="FFFFFF"/>
        </w:rPr>
        <w:t>IEEE Reviews in Biomedical Engineering</w:t>
      </w:r>
      <w:r w:rsidRPr="00226136">
        <w:rPr>
          <w:rFonts w:ascii="Arial" w:hAnsi="Arial" w:cs="Arial"/>
          <w:color w:val="222222"/>
          <w:sz w:val="24"/>
          <w:szCs w:val="24"/>
          <w:shd w:val="clear" w:color="auto" w:fill="FFFFFF"/>
        </w:rPr>
        <w:t>.</w:t>
      </w:r>
    </w:p>
    <w:p w14:paraId="768F871B" w14:textId="77777777" w:rsidR="006160EA" w:rsidRPr="00226136" w:rsidRDefault="006160EA" w:rsidP="006160EA">
      <w:pPr>
        <w:spacing w:line="276" w:lineRule="auto"/>
        <w:jc w:val="both"/>
        <w:rPr>
          <w:rFonts w:ascii="Arial" w:hAnsi="Arial" w:cs="Arial"/>
          <w:color w:val="222222"/>
          <w:sz w:val="24"/>
          <w:szCs w:val="24"/>
          <w:shd w:val="clear" w:color="auto" w:fill="FFFFFF"/>
        </w:rPr>
      </w:pPr>
      <w:r w:rsidRPr="00226136">
        <w:rPr>
          <w:rFonts w:ascii="Arial" w:hAnsi="Arial" w:cs="Arial"/>
          <w:color w:val="222222"/>
          <w:sz w:val="24"/>
          <w:szCs w:val="24"/>
          <w:shd w:val="clear" w:color="auto" w:fill="FFFFFF"/>
        </w:rPr>
        <w:t>de Moraes Lopes, M.H.B., Ferreira, D.D., Ferreira, A.C.B.H., da Silva, G.R., Caetano, A.S. and Braz, V.N., 2020. Use of artificial intelligence in precision nutrition and fitness. In </w:t>
      </w:r>
      <w:r w:rsidRPr="00226136">
        <w:rPr>
          <w:rFonts w:ascii="Arial" w:hAnsi="Arial" w:cs="Arial"/>
          <w:i/>
          <w:iCs/>
          <w:color w:val="222222"/>
          <w:sz w:val="24"/>
          <w:szCs w:val="24"/>
          <w:shd w:val="clear" w:color="auto" w:fill="FFFFFF"/>
        </w:rPr>
        <w:t>Artificial Intelligence in Precision Health</w:t>
      </w:r>
      <w:r w:rsidRPr="00226136">
        <w:rPr>
          <w:rFonts w:ascii="Arial" w:hAnsi="Arial" w:cs="Arial"/>
          <w:color w:val="222222"/>
          <w:sz w:val="24"/>
          <w:szCs w:val="24"/>
          <w:shd w:val="clear" w:color="auto" w:fill="FFFFFF"/>
        </w:rPr>
        <w:t> (pp. 465-496). Academic Press.</w:t>
      </w:r>
    </w:p>
    <w:p w14:paraId="7B3F1EF3" w14:textId="77777777" w:rsidR="006160EA" w:rsidRPr="00226136" w:rsidRDefault="006160EA" w:rsidP="006160EA">
      <w:pPr>
        <w:spacing w:line="276" w:lineRule="auto"/>
        <w:jc w:val="both"/>
        <w:rPr>
          <w:rFonts w:ascii="Arial" w:hAnsi="Arial" w:cs="Arial"/>
          <w:sz w:val="24"/>
          <w:szCs w:val="24"/>
        </w:rPr>
      </w:pPr>
      <w:r w:rsidRPr="00226136">
        <w:rPr>
          <w:rFonts w:ascii="Arial" w:hAnsi="Arial" w:cs="Arial"/>
          <w:color w:val="222222"/>
          <w:sz w:val="24"/>
          <w:szCs w:val="24"/>
          <w:shd w:val="clear" w:color="auto" w:fill="FFFFFF"/>
        </w:rPr>
        <w:t>American Diabetes Association, 2020. 5. Facilitating behavior change and well-being to improve health outcomes: Standards of Medical Care in Diabetes—2020. </w:t>
      </w:r>
      <w:r w:rsidRPr="00226136">
        <w:rPr>
          <w:rFonts w:ascii="Arial" w:hAnsi="Arial" w:cs="Arial"/>
          <w:i/>
          <w:iCs/>
          <w:color w:val="222222"/>
          <w:sz w:val="24"/>
          <w:szCs w:val="24"/>
          <w:shd w:val="clear" w:color="auto" w:fill="FFFFFF"/>
        </w:rPr>
        <w:t>Diabetes care</w:t>
      </w:r>
      <w:r w:rsidRPr="00226136">
        <w:rPr>
          <w:rFonts w:ascii="Arial" w:hAnsi="Arial" w:cs="Arial"/>
          <w:color w:val="222222"/>
          <w:sz w:val="24"/>
          <w:szCs w:val="24"/>
          <w:shd w:val="clear" w:color="auto" w:fill="FFFFFF"/>
        </w:rPr>
        <w:t>, </w:t>
      </w:r>
      <w:r w:rsidRPr="00226136">
        <w:rPr>
          <w:rFonts w:ascii="Arial" w:hAnsi="Arial" w:cs="Arial"/>
          <w:i/>
          <w:iCs/>
          <w:color w:val="222222"/>
          <w:sz w:val="24"/>
          <w:szCs w:val="24"/>
          <w:shd w:val="clear" w:color="auto" w:fill="FFFFFF"/>
        </w:rPr>
        <w:t>43</w:t>
      </w:r>
      <w:r w:rsidRPr="00226136">
        <w:rPr>
          <w:rFonts w:ascii="Arial" w:hAnsi="Arial" w:cs="Arial"/>
          <w:color w:val="222222"/>
          <w:sz w:val="24"/>
          <w:szCs w:val="24"/>
          <w:shd w:val="clear" w:color="auto" w:fill="FFFFFF"/>
        </w:rPr>
        <w:t>(Supplement_1), pp.S48-S65.</w:t>
      </w:r>
    </w:p>
    <w:p w14:paraId="04623DBE" w14:textId="4DACFC70" w:rsidR="00103357" w:rsidRPr="00226136" w:rsidRDefault="00D170E9" w:rsidP="00D170E9">
      <w:pPr>
        <w:rPr>
          <w:rFonts w:ascii="Arial" w:hAnsi="Arial" w:cs="Arial"/>
        </w:rPr>
      </w:pPr>
      <w:r w:rsidRPr="00226136">
        <w:rPr>
          <w:rFonts w:ascii="Arial" w:hAnsi="Arial" w:cs="Arial"/>
        </w:rPr>
        <w:t xml:space="preserve">evidence.nihr.ac.uk. (Source: </w:t>
      </w:r>
      <w:hyperlink r:id="rId19" w:history="1">
        <w:r w:rsidRPr="00226136">
          <w:rPr>
            <w:rStyle w:val="Hyperlink"/>
            <w:rFonts w:ascii="Arial" w:hAnsi="Arial" w:cs="Arial"/>
          </w:rPr>
          <w:t>https://evidence.nihr.ac.uk/collection/diabetes-putting-people-at-the-heart-of-services/</w:t>
        </w:r>
      </w:hyperlink>
      <w:r w:rsidRPr="00226136">
        <w:rPr>
          <w:rFonts w:ascii="Arial" w:hAnsi="Arial" w:cs="Arial"/>
        </w:rPr>
        <w:t>)</w:t>
      </w:r>
      <w:r w:rsidR="00AC1914" w:rsidRPr="00226136">
        <w:rPr>
          <w:rFonts w:ascii="Arial" w:hAnsi="Arial" w:cs="Arial"/>
        </w:rPr>
        <w:t>.</w:t>
      </w:r>
    </w:p>
    <w:p w14:paraId="380BCBEC" w14:textId="5AA6D7AD" w:rsidR="00AC1914" w:rsidRPr="00226136" w:rsidRDefault="00AC1914" w:rsidP="00D170E9">
      <w:pPr>
        <w:rPr>
          <w:rFonts w:ascii="Arial" w:hAnsi="Arial" w:cs="Arial"/>
        </w:rPr>
      </w:pPr>
      <w:r w:rsidRPr="00226136">
        <w:rPr>
          <w:rFonts w:ascii="Arial" w:hAnsi="Arial" w:cs="Arial"/>
        </w:rPr>
        <w:t>sydenhamclinic.com. (Source: https://sydenhamclinic.com/continuous-glucose-monitoring-what-is-it/).</w:t>
      </w:r>
    </w:p>
    <w:p w14:paraId="47E76276" w14:textId="77777777" w:rsidR="00103357" w:rsidRPr="00226136" w:rsidRDefault="00103357" w:rsidP="00103357">
      <w:pPr>
        <w:spacing w:line="360" w:lineRule="auto"/>
        <w:jc w:val="both"/>
        <w:rPr>
          <w:rFonts w:ascii="Arial" w:hAnsi="Arial" w:cs="Arial"/>
          <w:sz w:val="24"/>
          <w:szCs w:val="24"/>
        </w:rPr>
      </w:pPr>
    </w:p>
    <w:p w14:paraId="12B92ACD" w14:textId="77777777" w:rsidR="00103357" w:rsidRPr="005F2AEE" w:rsidRDefault="00103357" w:rsidP="00103357">
      <w:pPr>
        <w:spacing w:line="360" w:lineRule="auto"/>
        <w:jc w:val="center"/>
        <w:rPr>
          <w:rFonts w:ascii="Times New Roman" w:hAnsi="Times New Roman" w:cs="Times New Roman"/>
          <w:b/>
          <w:sz w:val="24"/>
        </w:rPr>
      </w:pPr>
    </w:p>
    <w:p w14:paraId="64ABBD75" w14:textId="77777777" w:rsidR="00103357" w:rsidRDefault="00103357" w:rsidP="00103357">
      <w:pPr>
        <w:rPr>
          <w:rFonts w:ascii="Arial" w:hAnsi="Arial" w:cs="Arial"/>
          <w:b/>
          <w:sz w:val="24"/>
        </w:rPr>
      </w:pPr>
    </w:p>
    <w:p w14:paraId="203582CF" w14:textId="77777777" w:rsidR="00D170E9" w:rsidRDefault="00D170E9" w:rsidP="00103357">
      <w:pPr>
        <w:rPr>
          <w:rFonts w:ascii="Arial" w:hAnsi="Arial" w:cs="Arial"/>
          <w:b/>
          <w:sz w:val="24"/>
        </w:rPr>
      </w:pPr>
    </w:p>
    <w:p w14:paraId="3FE800FD" w14:textId="77777777" w:rsidR="00D170E9" w:rsidRDefault="00D170E9" w:rsidP="00103357">
      <w:pPr>
        <w:rPr>
          <w:rFonts w:ascii="Arial" w:hAnsi="Arial" w:cs="Arial"/>
          <w:b/>
          <w:sz w:val="24"/>
        </w:rPr>
      </w:pPr>
    </w:p>
    <w:p w14:paraId="2B901A2E" w14:textId="77777777" w:rsidR="00103357" w:rsidRDefault="00103357" w:rsidP="00103357">
      <w:pPr>
        <w:rPr>
          <w:rFonts w:ascii="Arial" w:hAnsi="Arial" w:cs="Arial"/>
          <w:b/>
          <w:sz w:val="24"/>
        </w:rPr>
      </w:pPr>
    </w:p>
    <w:p w14:paraId="52492709" w14:textId="77777777" w:rsidR="00103357" w:rsidRDefault="00103357" w:rsidP="00103357">
      <w:pPr>
        <w:rPr>
          <w:rFonts w:ascii="Arial" w:hAnsi="Arial" w:cs="Arial"/>
          <w:b/>
          <w:sz w:val="24"/>
        </w:rPr>
      </w:pPr>
    </w:p>
    <w:p w14:paraId="5B6B5351" w14:textId="77777777" w:rsidR="00103357" w:rsidRDefault="00103357" w:rsidP="00103357">
      <w:pPr>
        <w:rPr>
          <w:rFonts w:ascii="Arial" w:hAnsi="Arial" w:cs="Arial"/>
          <w:b/>
          <w:sz w:val="24"/>
        </w:rPr>
      </w:pPr>
    </w:p>
    <w:p w14:paraId="3F683C78" w14:textId="77777777" w:rsidR="00103357" w:rsidRDefault="00103357" w:rsidP="00103357">
      <w:pPr>
        <w:rPr>
          <w:rFonts w:ascii="Arial" w:hAnsi="Arial" w:cs="Arial"/>
          <w:b/>
          <w:sz w:val="24"/>
        </w:rPr>
      </w:pPr>
    </w:p>
    <w:p w14:paraId="1CE48C9B" w14:textId="77777777" w:rsidR="00103357" w:rsidRDefault="00103357" w:rsidP="00103357">
      <w:pPr>
        <w:rPr>
          <w:rFonts w:ascii="Arial" w:hAnsi="Arial" w:cs="Arial"/>
          <w:b/>
          <w:sz w:val="24"/>
        </w:rPr>
      </w:pPr>
    </w:p>
    <w:p w14:paraId="06F2D4F4" w14:textId="77777777" w:rsidR="00103357" w:rsidRDefault="00103357" w:rsidP="00103357">
      <w:pPr>
        <w:rPr>
          <w:rFonts w:ascii="Arial" w:hAnsi="Arial" w:cs="Arial"/>
          <w:b/>
          <w:sz w:val="24"/>
        </w:rPr>
      </w:pPr>
    </w:p>
    <w:p w14:paraId="2CE0426C" w14:textId="77777777" w:rsidR="00103357" w:rsidRDefault="00103357" w:rsidP="00103357">
      <w:pPr>
        <w:rPr>
          <w:rFonts w:ascii="Arial" w:hAnsi="Arial" w:cs="Arial"/>
          <w:b/>
          <w:sz w:val="24"/>
        </w:rPr>
      </w:pPr>
    </w:p>
    <w:p w14:paraId="32610266" w14:textId="77777777" w:rsidR="00103357" w:rsidRDefault="00103357" w:rsidP="00103357">
      <w:pPr>
        <w:rPr>
          <w:rFonts w:ascii="Arial" w:hAnsi="Arial" w:cs="Arial"/>
          <w:b/>
          <w:sz w:val="24"/>
        </w:rPr>
      </w:pPr>
    </w:p>
    <w:p w14:paraId="4EA5E2BD" w14:textId="45CBCCDD" w:rsidR="00103357" w:rsidRDefault="00226136" w:rsidP="00103357">
      <w:pPr>
        <w:rPr>
          <w:rFonts w:ascii="Arial" w:hAnsi="Arial" w:cs="Arial"/>
          <w:b/>
          <w:sz w:val="24"/>
        </w:rPr>
      </w:pPr>
      <w:r>
        <w:rPr>
          <w:noProof/>
        </w:rPr>
        <w:drawing>
          <wp:inline distT="0" distB="0" distL="0" distR="0" wp14:anchorId="367F079D" wp14:editId="26D7BD8F">
            <wp:extent cx="5943600" cy="4754880"/>
            <wp:effectExtent l="0" t="0" r="0" b="7620"/>
            <wp:docPr id="10621319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13193"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4754880"/>
                    </a:xfrm>
                    <a:prstGeom prst="rect">
                      <a:avLst/>
                    </a:prstGeom>
                  </pic:spPr>
                </pic:pic>
              </a:graphicData>
            </a:graphic>
          </wp:inline>
        </w:drawing>
      </w:r>
    </w:p>
    <w:p w14:paraId="4CF844C6" w14:textId="77777777" w:rsidR="00103357" w:rsidRDefault="00103357" w:rsidP="00103357">
      <w:pPr>
        <w:rPr>
          <w:rFonts w:ascii="Arial" w:hAnsi="Arial" w:cs="Arial"/>
          <w:b/>
          <w:sz w:val="24"/>
        </w:rPr>
      </w:pPr>
    </w:p>
    <w:p w14:paraId="6B735125" w14:textId="77777777" w:rsidR="00103357" w:rsidRDefault="00103357" w:rsidP="00103357">
      <w:pPr>
        <w:rPr>
          <w:rFonts w:ascii="Arial" w:hAnsi="Arial" w:cs="Arial"/>
          <w:b/>
          <w:sz w:val="24"/>
        </w:rPr>
      </w:pPr>
    </w:p>
    <w:p w14:paraId="1DBF6797" w14:textId="566B61ED" w:rsidR="00103357" w:rsidRPr="00B27DF2" w:rsidRDefault="00103357" w:rsidP="00103357">
      <w:pPr>
        <w:spacing w:line="360" w:lineRule="auto"/>
        <w:jc w:val="both"/>
        <w:rPr>
          <w:rFonts w:ascii="Times New Roman" w:hAnsi="Times New Roman" w:cs="Times New Roman"/>
          <w:b/>
          <w:sz w:val="24"/>
          <w:szCs w:val="24"/>
        </w:rPr>
      </w:pPr>
    </w:p>
    <w:p w14:paraId="03EBA935" w14:textId="77777777" w:rsidR="009A31C6" w:rsidRPr="00CA6ACE" w:rsidRDefault="009A31C6" w:rsidP="00CA6ACE">
      <w:pPr>
        <w:spacing w:line="360" w:lineRule="auto"/>
        <w:jc w:val="both"/>
        <w:rPr>
          <w:rFonts w:ascii="Times New Roman" w:hAnsi="Times New Roman" w:cs="Times New Roman"/>
          <w:color w:val="FF0000"/>
          <w:shd w:val="clear" w:color="auto" w:fill="FFFFFF"/>
        </w:rPr>
      </w:pPr>
    </w:p>
    <w:sectPr w:rsidR="009A31C6" w:rsidRPr="00CA6ACE" w:rsidSect="001E6A8D">
      <w:footerReference w:type="default" r:id="rId2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6B7F4" w14:textId="77777777" w:rsidR="003343D7" w:rsidRDefault="003343D7" w:rsidP="001E6A8D">
      <w:pPr>
        <w:spacing w:after="0" w:line="240" w:lineRule="auto"/>
      </w:pPr>
      <w:r>
        <w:separator/>
      </w:r>
    </w:p>
  </w:endnote>
  <w:endnote w:type="continuationSeparator" w:id="0">
    <w:p w14:paraId="05910BDB" w14:textId="77777777" w:rsidR="003343D7" w:rsidRDefault="003343D7" w:rsidP="001E6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97D91" w14:textId="77777777" w:rsidR="001E6A8D" w:rsidRDefault="001E6A8D">
    <w:pPr>
      <w:pStyle w:val="Footer"/>
      <w:jc w:val="center"/>
    </w:pPr>
  </w:p>
  <w:p w14:paraId="5D630AE3" w14:textId="77777777" w:rsidR="001E6A8D" w:rsidRDefault="001E6A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9926884"/>
      <w:docPartObj>
        <w:docPartGallery w:val="Page Numbers (Bottom of Page)"/>
        <w:docPartUnique/>
      </w:docPartObj>
    </w:sdtPr>
    <w:sdtEndPr>
      <w:rPr>
        <w:noProof/>
      </w:rPr>
    </w:sdtEndPr>
    <w:sdtContent>
      <w:p w14:paraId="5B4B7310" w14:textId="77777777" w:rsidR="001E6A8D" w:rsidRDefault="001E6A8D">
        <w:pPr>
          <w:pStyle w:val="Footer"/>
          <w:jc w:val="center"/>
        </w:pPr>
        <w:r>
          <w:fldChar w:fldCharType="begin"/>
        </w:r>
        <w:r>
          <w:instrText xml:space="preserve"> PAGE   \* MERGEFORMAT </w:instrText>
        </w:r>
        <w:r>
          <w:fldChar w:fldCharType="separate"/>
        </w:r>
        <w:r w:rsidR="00AC1914">
          <w:rPr>
            <w:noProof/>
          </w:rPr>
          <w:t>2</w:t>
        </w:r>
        <w:r>
          <w:rPr>
            <w:noProof/>
          </w:rPr>
          <w:fldChar w:fldCharType="end"/>
        </w:r>
      </w:p>
    </w:sdtContent>
  </w:sdt>
  <w:p w14:paraId="788A066C" w14:textId="77777777" w:rsidR="001E6A8D" w:rsidRDefault="001E6A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74A44" w14:textId="77777777" w:rsidR="003343D7" w:rsidRDefault="003343D7" w:rsidP="001E6A8D">
      <w:pPr>
        <w:spacing w:after="0" w:line="240" w:lineRule="auto"/>
      </w:pPr>
      <w:r>
        <w:separator/>
      </w:r>
    </w:p>
  </w:footnote>
  <w:footnote w:type="continuationSeparator" w:id="0">
    <w:p w14:paraId="45A1B2FB" w14:textId="77777777" w:rsidR="003343D7" w:rsidRDefault="003343D7" w:rsidP="001E6A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F1081"/>
    <w:multiLevelType w:val="hybridMultilevel"/>
    <w:tmpl w:val="AD760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5507C1"/>
    <w:multiLevelType w:val="hybridMultilevel"/>
    <w:tmpl w:val="646298F8"/>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1CFE6F98"/>
    <w:multiLevelType w:val="multilevel"/>
    <w:tmpl w:val="B5424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1C6194"/>
    <w:multiLevelType w:val="multilevel"/>
    <w:tmpl w:val="4F5CFE5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29E45861"/>
    <w:multiLevelType w:val="hybridMultilevel"/>
    <w:tmpl w:val="8120288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2B117743"/>
    <w:multiLevelType w:val="hybridMultilevel"/>
    <w:tmpl w:val="467EE0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6" w15:restartNumberingAfterBreak="0">
    <w:nsid w:val="3C8C7AEE"/>
    <w:multiLevelType w:val="hybridMultilevel"/>
    <w:tmpl w:val="A85681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41E1274D"/>
    <w:multiLevelType w:val="hybridMultilevel"/>
    <w:tmpl w:val="BB2CF7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40243ED"/>
    <w:multiLevelType w:val="multilevel"/>
    <w:tmpl w:val="575A77F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47887811"/>
    <w:multiLevelType w:val="multilevel"/>
    <w:tmpl w:val="FD7AF4E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54976BE5"/>
    <w:multiLevelType w:val="multilevel"/>
    <w:tmpl w:val="E99CC69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55ED1F03"/>
    <w:multiLevelType w:val="multilevel"/>
    <w:tmpl w:val="F5CC2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7A26AA"/>
    <w:multiLevelType w:val="multilevel"/>
    <w:tmpl w:val="E9DEA7C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5CCB2226"/>
    <w:multiLevelType w:val="multilevel"/>
    <w:tmpl w:val="0316A55C"/>
    <w:lvl w:ilvl="0">
      <w:start w:val="1"/>
      <w:numFmt w:val="decimal"/>
      <w:lvlText w:val="%1."/>
      <w:lvlJc w:val="left"/>
      <w:pPr>
        <w:ind w:left="360" w:hanging="360"/>
      </w:pPr>
    </w:lvl>
    <w:lvl w:ilvl="1">
      <w:start w:val="2"/>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4" w15:restartNumberingAfterBreak="0">
    <w:nsid w:val="5E5F3213"/>
    <w:multiLevelType w:val="hybridMultilevel"/>
    <w:tmpl w:val="765C2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05309D4"/>
    <w:multiLevelType w:val="hybridMultilevel"/>
    <w:tmpl w:val="85C07A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618F7E1A"/>
    <w:multiLevelType w:val="hybridMultilevel"/>
    <w:tmpl w:val="52D08AB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6F8810F9"/>
    <w:multiLevelType w:val="multilevel"/>
    <w:tmpl w:val="C74E8AB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78A760F6"/>
    <w:multiLevelType w:val="multilevel"/>
    <w:tmpl w:val="56DC8AB2"/>
    <w:lvl w:ilvl="0">
      <w:start w:val="1"/>
      <w:numFmt w:val="decimal"/>
      <w:lvlText w:val="%1."/>
      <w:lvlJc w:val="left"/>
      <w:pPr>
        <w:ind w:left="360" w:hanging="360"/>
      </w:pPr>
    </w:lvl>
    <w:lvl w:ilvl="1">
      <w:start w:val="1"/>
      <w:numFmt w:val="decimal"/>
      <w:isLgl/>
      <w:lvlText w:val="%1.%2"/>
      <w:lvlJc w:val="left"/>
      <w:pPr>
        <w:ind w:left="630" w:hanging="360"/>
      </w:pPr>
      <w:rPr>
        <w:rFonts w:hint="default"/>
      </w:rPr>
    </w:lvl>
    <w:lvl w:ilvl="2">
      <w:start w:val="1"/>
      <w:numFmt w:val="decimal"/>
      <w:isLgl/>
      <w:lvlText w:val="%1.%2.%3"/>
      <w:lvlJc w:val="left"/>
      <w:pPr>
        <w:ind w:left="171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16cid:durableId="2144108449">
    <w:abstractNumId w:val="18"/>
  </w:num>
  <w:num w:numId="2" w16cid:durableId="1933200038">
    <w:abstractNumId w:val="15"/>
  </w:num>
  <w:num w:numId="3" w16cid:durableId="179511848">
    <w:abstractNumId w:val="7"/>
  </w:num>
  <w:num w:numId="4" w16cid:durableId="2000888307">
    <w:abstractNumId w:val="14"/>
  </w:num>
  <w:num w:numId="5" w16cid:durableId="1596089993">
    <w:abstractNumId w:val="5"/>
  </w:num>
  <w:num w:numId="6" w16cid:durableId="233978261">
    <w:abstractNumId w:val="6"/>
  </w:num>
  <w:num w:numId="7" w16cid:durableId="1313872389">
    <w:abstractNumId w:val="12"/>
  </w:num>
  <w:num w:numId="8" w16cid:durableId="1519197925">
    <w:abstractNumId w:val="8"/>
  </w:num>
  <w:num w:numId="9" w16cid:durableId="1596477302">
    <w:abstractNumId w:val="10"/>
  </w:num>
  <w:num w:numId="10" w16cid:durableId="1873570245">
    <w:abstractNumId w:val="2"/>
  </w:num>
  <w:num w:numId="11" w16cid:durableId="1171481391">
    <w:abstractNumId w:val="11"/>
  </w:num>
  <w:num w:numId="12" w16cid:durableId="1562518449">
    <w:abstractNumId w:val="9"/>
  </w:num>
  <w:num w:numId="13" w16cid:durableId="2035421632">
    <w:abstractNumId w:val="17"/>
  </w:num>
  <w:num w:numId="14" w16cid:durableId="1704791347">
    <w:abstractNumId w:val="3"/>
  </w:num>
  <w:num w:numId="15" w16cid:durableId="114624433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2572963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966231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42660164">
    <w:abstractNumId w:val="1"/>
  </w:num>
  <w:num w:numId="19" w16cid:durableId="1432319607">
    <w:abstractNumId w:val="16"/>
  </w:num>
  <w:num w:numId="20" w16cid:durableId="358508976">
    <w:abstractNumId w:val="13"/>
  </w:num>
  <w:num w:numId="21" w16cid:durableId="16833151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6A8D"/>
    <w:rsid w:val="00103357"/>
    <w:rsid w:val="00132B88"/>
    <w:rsid w:val="00152D4A"/>
    <w:rsid w:val="001E6A8D"/>
    <w:rsid w:val="00205702"/>
    <w:rsid w:val="00226136"/>
    <w:rsid w:val="003343D7"/>
    <w:rsid w:val="00340CCD"/>
    <w:rsid w:val="004520BB"/>
    <w:rsid w:val="00495799"/>
    <w:rsid w:val="00535582"/>
    <w:rsid w:val="005A5A65"/>
    <w:rsid w:val="00606466"/>
    <w:rsid w:val="006160EA"/>
    <w:rsid w:val="007E0283"/>
    <w:rsid w:val="007E07A9"/>
    <w:rsid w:val="008458F4"/>
    <w:rsid w:val="008D60EC"/>
    <w:rsid w:val="008D78F2"/>
    <w:rsid w:val="00982742"/>
    <w:rsid w:val="009A31C6"/>
    <w:rsid w:val="009D14F5"/>
    <w:rsid w:val="00A13F9D"/>
    <w:rsid w:val="00A31E00"/>
    <w:rsid w:val="00A7163C"/>
    <w:rsid w:val="00AC1914"/>
    <w:rsid w:val="00B65D5D"/>
    <w:rsid w:val="00BC3820"/>
    <w:rsid w:val="00CA6ACE"/>
    <w:rsid w:val="00D170E9"/>
    <w:rsid w:val="00DA74EE"/>
    <w:rsid w:val="00EE72C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2EFB05"/>
  <w15:chartTrackingRefBased/>
  <w15:docId w15:val="{FCC54B0B-4CAF-4470-9DF1-591B6ADEE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6A8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9A31C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E6A8D"/>
    <w:pPr>
      <w:spacing w:after="0" w:line="240" w:lineRule="auto"/>
    </w:pPr>
  </w:style>
  <w:style w:type="character" w:customStyle="1" w:styleId="NoSpacingChar">
    <w:name w:val="No Spacing Char"/>
    <w:basedOn w:val="DefaultParagraphFont"/>
    <w:link w:val="NoSpacing"/>
    <w:uiPriority w:val="1"/>
    <w:rsid w:val="001E6A8D"/>
  </w:style>
  <w:style w:type="paragraph" w:styleId="NormalWeb">
    <w:name w:val="Normal (Web)"/>
    <w:basedOn w:val="Normal"/>
    <w:uiPriority w:val="99"/>
    <w:unhideWhenUsed/>
    <w:rsid w:val="001E6A8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1E6A8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1E6A8D"/>
    <w:pPr>
      <w:outlineLvl w:val="9"/>
    </w:pPr>
  </w:style>
  <w:style w:type="paragraph" w:styleId="ListParagraph">
    <w:name w:val="List Paragraph"/>
    <w:basedOn w:val="Normal"/>
    <w:uiPriority w:val="34"/>
    <w:qFormat/>
    <w:rsid w:val="001E6A8D"/>
    <w:pPr>
      <w:spacing w:after="200" w:line="276" w:lineRule="auto"/>
      <w:ind w:left="720"/>
      <w:contextualSpacing/>
    </w:pPr>
  </w:style>
  <w:style w:type="character" w:styleId="Strong">
    <w:name w:val="Strong"/>
    <w:basedOn w:val="DefaultParagraphFont"/>
    <w:uiPriority w:val="22"/>
    <w:qFormat/>
    <w:rsid w:val="001E6A8D"/>
    <w:rPr>
      <w:b/>
      <w:bCs/>
    </w:rPr>
  </w:style>
  <w:style w:type="paragraph" w:styleId="Header">
    <w:name w:val="header"/>
    <w:basedOn w:val="Normal"/>
    <w:link w:val="HeaderChar"/>
    <w:uiPriority w:val="99"/>
    <w:unhideWhenUsed/>
    <w:rsid w:val="001E6A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6A8D"/>
  </w:style>
  <w:style w:type="paragraph" w:styleId="Footer">
    <w:name w:val="footer"/>
    <w:basedOn w:val="Normal"/>
    <w:link w:val="FooterChar"/>
    <w:uiPriority w:val="99"/>
    <w:unhideWhenUsed/>
    <w:rsid w:val="001E6A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6A8D"/>
  </w:style>
  <w:style w:type="paragraph" w:styleId="TOC1">
    <w:name w:val="toc 1"/>
    <w:basedOn w:val="Normal"/>
    <w:next w:val="Normal"/>
    <w:autoRedefine/>
    <w:uiPriority w:val="39"/>
    <w:unhideWhenUsed/>
    <w:rsid w:val="001E6A8D"/>
    <w:pPr>
      <w:spacing w:after="100"/>
    </w:pPr>
  </w:style>
  <w:style w:type="paragraph" w:styleId="TOC2">
    <w:name w:val="toc 2"/>
    <w:basedOn w:val="Normal"/>
    <w:next w:val="Normal"/>
    <w:autoRedefine/>
    <w:uiPriority w:val="39"/>
    <w:unhideWhenUsed/>
    <w:rsid w:val="001E6A8D"/>
    <w:pPr>
      <w:spacing w:after="100"/>
      <w:ind w:left="220"/>
    </w:pPr>
  </w:style>
  <w:style w:type="paragraph" w:styleId="TOC3">
    <w:name w:val="toc 3"/>
    <w:basedOn w:val="Normal"/>
    <w:next w:val="Normal"/>
    <w:autoRedefine/>
    <w:uiPriority w:val="39"/>
    <w:unhideWhenUsed/>
    <w:rsid w:val="001E6A8D"/>
    <w:pPr>
      <w:spacing w:after="100"/>
      <w:ind w:left="440"/>
    </w:pPr>
  </w:style>
  <w:style w:type="character" w:styleId="Hyperlink">
    <w:name w:val="Hyperlink"/>
    <w:basedOn w:val="DefaultParagraphFont"/>
    <w:uiPriority w:val="99"/>
    <w:unhideWhenUsed/>
    <w:rsid w:val="001E6A8D"/>
    <w:rPr>
      <w:color w:val="0563C1" w:themeColor="hyperlink"/>
      <w:u w:val="single"/>
    </w:rPr>
  </w:style>
  <w:style w:type="character" w:customStyle="1" w:styleId="Heading2Char">
    <w:name w:val="Heading 2 Char"/>
    <w:basedOn w:val="DefaultParagraphFont"/>
    <w:link w:val="Heading2"/>
    <w:uiPriority w:val="9"/>
    <w:semiHidden/>
    <w:rsid w:val="009A31C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8222836">
      <w:bodyDiv w:val="1"/>
      <w:marLeft w:val="0"/>
      <w:marRight w:val="0"/>
      <w:marTop w:val="0"/>
      <w:marBottom w:val="0"/>
      <w:divBdr>
        <w:top w:val="none" w:sz="0" w:space="0" w:color="auto"/>
        <w:left w:val="none" w:sz="0" w:space="0" w:color="auto"/>
        <w:bottom w:val="none" w:sz="0" w:space="0" w:color="auto"/>
        <w:right w:val="none" w:sz="0" w:space="0" w:color="auto"/>
      </w:divBdr>
    </w:div>
    <w:div w:id="1737506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10.sv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artnershealth.co.uk/march---mental-health-resources"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evidence.nihr.ac.uk/collection/diabetes-putting-people-at-the-heart-of-servic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edium.com/@gercep.foundation/tips-to-avoid-obesity-and-how-to-treat-obesity-0d9e516f85a2"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B866B5-90CF-43C7-98CE-3F6E50979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1674</Words>
  <Characters>9545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Mohammed Rahman</cp:lastModifiedBy>
  <cp:revision>2</cp:revision>
  <dcterms:created xsi:type="dcterms:W3CDTF">2023-12-06T22:17:00Z</dcterms:created>
  <dcterms:modified xsi:type="dcterms:W3CDTF">2023-12-06T22:17:00Z</dcterms:modified>
</cp:coreProperties>
</file>