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3534B8FC" w14:textId="77777777" w:rsidR="00291F8D" w:rsidRDefault="00291F8D" w:rsidP="00B508FE">
      <w:pPr>
        <w:rPr>
          <w:rFonts w:asciiTheme="majorHAnsi" w:hAnsiTheme="majorHAnsi" w:cs="Arial"/>
          <w:color w:val="DDDDDD" w:themeColor="accent1"/>
          <w:kern w:val="32"/>
          <w:sz w:val="28"/>
          <w:szCs w:val="32"/>
        </w:rPr>
      </w:pPr>
    </w:p>
    <w:p w14:paraId="391FEC62" w14:textId="0BC136A3" w:rsidR="00291F8D" w:rsidRPr="00291F8D" w:rsidRDefault="00291F8D" w:rsidP="00291F8D">
      <w:pPr>
        <w:jc w:val="center"/>
        <w:rPr>
          <w:rFonts w:cs="Arial"/>
          <w:sz w:val="72"/>
          <w:szCs w:val="96"/>
        </w:rPr>
      </w:pPr>
      <w:r w:rsidRPr="00291F8D">
        <w:rPr>
          <w:rFonts w:cs="Arial"/>
          <w:sz w:val="72"/>
          <w:szCs w:val="96"/>
        </w:rPr>
        <w:t>Risk Assessment and ALARP Justification</w:t>
      </w:r>
    </w:p>
    <w:p w14:paraId="06319AB9" w14:textId="77777777" w:rsidR="00291F8D" w:rsidRPr="00203013" w:rsidRDefault="00291F8D" w:rsidP="00291F8D">
      <w:pPr>
        <w:rPr>
          <w:rFonts w:cs="Arial"/>
          <w:sz w:val="36"/>
        </w:rPr>
      </w:pPr>
    </w:p>
    <w:p w14:paraId="5ABE8E87" w14:textId="19590E24" w:rsidR="00291F8D" w:rsidRPr="00291F8D" w:rsidRDefault="00291F8D" w:rsidP="00291F8D">
      <w:pPr>
        <w:jc w:val="center"/>
        <w:rPr>
          <w:rFonts w:cs="Arial"/>
        </w:rPr>
      </w:pPr>
      <w:r w:rsidRPr="00203013">
        <w:rPr>
          <w:rFonts w:cs="Arial"/>
          <w:sz w:val="36"/>
        </w:rPr>
        <w:t>Anna Katherine Victoria Williams (2023597)</w:t>
      </w:r>
    </w:p>
    <w:p w14:paraId="5B6EC6FB" w14:textId="77777777" w:rsidR="00291F8D" w:rsidRPr="00203013" w:rsidRDefault="00291F8D" w:rsidP="00291F8D">
      <w:pPr>
        <w:jc w:val="center"/>
        <w:rPr>
          <w:rFonts w:cs="Arial"/>
          <w:sz w:val="36"/>
        </w:rPr>
      </w:pPr>
    </w:p>
    <w:p w14:paraId="43D46147" w14:textId="5E977203" w:rsidR="00291F8D" w:rsidRPr="00203013" w:rsidRDefault="00291F8D" w:rsidP="00291F8D">
      <w:pPr>
        <w:jc w:val="center"/>
        <w:rPr>
          <w:rFonts w:cs="Arial"/>
          <w:sz w:val="36"/>
        </w:rPr>
      </w:pPr>
      <w:r>
        <w:rPr>
          <w:rFonts w:cs="Arial"/>
          <w:sz w:val="36"/>
        </w:rPr>
        <w:t>L5- Safety &amp; Hazard Assessment (ACDB5013)</w:t>
      </w:r>
    </w:p>
    <w:p w14:paraId="45A4AF51" w14:textId="77777777" w:rsidR="00291F8D" w:rsidRPr="00203013" w:rsidRDefault="00291F8D" w:rsidP="00291F8D">
      <w:pPr>
        <w:jc w:val="center"/>
        <w:rPr>
          <w:rFonts w:cs="Arial"/>
        </w:rPr>
      </w:pPr>
    </w:p>
    <w:p w14:paraId="3BECFEDA" w14:textId="6992E9EB" w:rsidR="00291F8D" w:rsidRDefault="00FC2CF9" w:rsidP="00793E54">
      <w:pPr>
        <w:jc w:val="center"/>
        <w:rPr>
          <w:rFonts w:cs="Arial"/>
          <w:sz w:val="36"/>
        </w:rPr>
      </w:pPr>
      <w:r>
        <w:rPr>
          <w:rFonts w:cs="Arial"/>
          <w:sz w:val="36"/>
        </w:rPr>
        <w:t xml:space="preserve">UWTSD - </w:t>
      </w:r>
      <w:r w:rsidR="00291F8D" w:rsidRPr="00203013">
        <w:rPr>
          <w:rFonts w:cs="Arial"/>
          <w:sz w:val="36"/>
        </w:rPr>
        <w:t>School of Applied Computing</w:t>
      </w:r>
    </w:p>
    <w:p w14:paraId="4424BF0D" w14:textId="77777777" w:rsidR="00793E54" w:rsidRDefault="00793E54" w:rsidP="00793E54">
      <w:pPr>
        <w:jc w:val="center"/>
        <w:rPr>
          <w:rFonts w:cs="Arial"/>
          <w:sz w:val="36"/>
        </w:rPr>
      </w:pPr>
    </w:p>
    <w:p w14:paraId="45A85911" w14:textId="20FE7200" w:rsidR="00291F8D" w:rsidRPr="00203013" w:rsidRDefault="00291F8D" w:rsidP="00793E54">
      <w:pPr>
        <w:jc w:val="center"/>
        <w:rPr>
          <w:rFonts w:cs="Arial"/>
          <w:sz w:val="36"/>
        </w:rPr>
      </w:pPr>
      <w:r>
        <w:rPr>
          <w:rFonts w:cs="Arial"/>
          <w:sz w:val="36"/>
        </w:rPr>
        <w:t>21</w:t>
      </w:r>
      <w:r w:rsidRPr="00291F8D">
        <w:rPr>
          <w:rFonts w:cs="Arial"/>
          <w:sz w:val="36"/>
          <w:vertAlign w:val="superscript"/>
        </w:rPr>
        <w:t>st</w:t>
      </w:r>
      <w:r>
        <w:rPr>
          <w:rFonts w:cs="Arial"/>
          <w:sz w:val="36"/>
        </w:rPr>
        <w:t xml:space="preserve"> July 2023</w:t>
      </w:r>
    </w:p>
    <w:p w14:paraId="5DB62225" w14:textId="77777777" w:rsidR="00291F8D" w:rsidRPr="00203013" w:rsidRDefault="00291F8D" w:rsidP="00291F8D">
      <w:pPr>
        <w:jc w:val="center"/>
        <w:rPr>
          <w:rFonts w:cs="Arial"/>
        </w:rPr>
      </w:pPr>
    </w:p>
    <w:p w14:paraId="2F48D250" w14:textId="77777777" w:rsidR="00291F8D" w:rsidRPr="00203013" w:rsidRDefault="00291F8D" w:rsidP="00291F8D">
      <w:pPr>
        <w:jc w:val="center"/>
        <w:rPr>
          <w:rFonts w:cs="Arial"/>
          <w:sz w:val="36"/>
        </w:rPr>
      </w:pPr>
    </w:p>
    <w:p w14:paraId="7706CB4B" w14:textId="355D9248" w:rsidR="00291F8D" w:rsidRDefault="00291F8D" w:rsidP="00291F8D">
      <w:pPr>
        <w:spacing w:after="0" w:line="240" w:lineRule="auto"/>
        <w:rPr>
          <w:rFonts w:asciiTheme="majorHAnsi" w:hAnsiTheme="majorHAnsi" w:cs="Arial"/>
          <w:color w:val="DDDDDD" w:themeColor="accent1"/>
          <w:kern w:val="32"/>
          <w:sz w:val="28"/>
          <w:szCs w:val="32"/>
        </w:rPr>
      </w:pPr>
      <w:r>
        <w:rPr>
          <w:rFonts w:asciiTheme="majorHAnsi" w:hAnsiTheme="majorHAnsi" w:cs="Arial"/>
          <w:color w:val="DDDDDD" w:themeColor="accent1"/>
          <w:kern w:val="32"/>
          <w:sz w:val="28"/>
          <w:szCs w:val="32"/>
        </w:rPr>
        <w:br w:type="page"/>
      </w:r>
    </w:p>
    <w:p w14:paraId="3E68DD97" w14:textId="42A9614E" w:rsidR="00B508FE" w:rsidRPr="00F639E3" w:rsidRDefault="00925F5E" w:rsidP="00B508FE">
      <w:pPr>
        <w:rPr>
          <w:rFonts w:asciiTheme="majorHAnsi" w:hAnsiTheme="majorHAnsi" w:cs="Arial"/>
          <w:kern w:val="32"/>
          <w:sz w:val="28"/>
          <w:szCs w:val="32"/>
        </w:rPr>
      </w:pPr>
      <w:r w:rsidRPr="00F639E3">
        <w:rPr>
          <w:rFonts w:asciiTheme="majorHAnsi" w:hAnsiTheme="majorHAnsi" w:cs="Arial"/>
          <w:kern w:val="32"/>
          <w:sz w:val="28"/>
          <w:szCs w:val="32"/>
        </w:rPr>
        <w:lastRenderedPageBreak/>
        <w:t>Risk Assessment for L118 Light gun- 105mm Howitzer</w:t>
      </w: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
        <w:gridCol w:w="1894"/>
        <w:gridCol w:w="2268"/>
        <w:gridCol w:w="2013"/>
        <w:gridCol w:w="5500"/>
        <w:gridCol w:w="1276"/>
        <w:gridCol w:w="1134"/>
        <w:gridCol w:w="850"/>
      </w:tblGrid>
      <w:tr w:rsidR="00304BA2" w:rsidRPr="00304BA2" w14:paraId="2F461C82" w14:textId="77777777" w:rsidTr="00350166">
        <w:trPr>
          <w:trHeight w:val="567"/>
          <w:jc w:val="center"/>
        </w:trPr>
        <w:tc>
          <w:tcPr>
            <w:tcW w:w="511" w:type="dxa"/>
            <w:vMerge w:val="restart"/>
          </w:tcPr>
          <w:p w14:paraId="2170CC95" w14:textId="77777777" w:rsidR="00304BA2" w:rsidRPr="00420243" w:rsidRDefault="00304BA2" w:rsidP="0028068A">
            <w:pPr>
              <w:rPr>
                <w:rStyle w:val="Strong"/>
              </w:rPr>
            </w:pPr>
            <w:r w:rsidRPr="00420243">
              <w:rPr>
                <w:rStyle w:val="Strong"/>
              </w:rPr>
              <w:t>No</w:t>
            </w:r>
          </w:p>
        </w:tc>
        <w:tc>
          <w:tcPr>
            <w:tcW w:w="1894" w:type="dxa"/>
            <w:vMerge w:val="restart"/>
          </w:tcPr>
          <w:p w14:paraId="7F652600" w14:textId="1AB8E059" w:rsidR="00304BA2" w:rsidRPr="00420243" w:rsidRDefault="00304BA2" w:rsidP="0028068A">
            <w:pPr>
              <w:rPr>
                <w:rStyle w:val="Strong"/>
              </w:rPr>
            </w:pPr>
            <w:r w:rsidRPr="00420243">
              <w:rPr>
                <w:rStyle w:val="Strong"/>
              </w:rPr>
              <w:t>Hazard Description</w:t>
            </w:r>
            <w:r w:rsidR="008C599F" w:rsidRPr="00420243">
              <w:rPr>
                <w:rStyle w:val="Strong"/>
              </w:rPr>
              <w:t xml:space="preserve"> </w:t>
            </w:r>
          </w:p>
        </w:tc>
        <w:tc>
          <w:tcPr>
            <w:tcW w:w="2268" w:type="dxa"/>
            <w:vMerge w:val="restart"/>
          </w:tcPr>
          <w:p w14:paraId="666FBED7" w14:textId="5E2AB6A6" w:rsidR="00304BA2" w:rsidRPr="00420243" w:rsidRDefault="00364855" w:rsidP="0028068A">
            <w:pPr>
              <w:rPr>
                <w:rStyle w:val="Strong"/>
              </w:rPr>
            </w:pPr>
            <w:r w:rsidRPr="00364855">
              <w:rPr>
                <w:rStyle w:val="Strong"/>
              </w:rPr>
              <w:t>Who/what  could be harmed</w:t>
            </w:r>
          </w:p>
        </w:tc>
        <w:tc>
          <w:tcPr>
            <w:tcW w:w="2013" w:type="dxa"/>
            <w:vMerge w:val="restart"/>
          </w:tcPr>
          <w:p w14:paraId="67F92D12" w14:textId="0B424BD1" w:rsidR="00304BA2" w:rsidRPr="00420243" w:rsidRDefault="00364855" w:rsidP="0028068A">
            <w:pPr>
              <w:rPr>
                <w:rStyle w:val="Strong"/>
              </w:rPr>
            </w:pPr>
            <w:r>
              <w:rPr>
                <w:rStyle w:val="Strong"/>
              </w:rPr>
              <w:t>Residual Risk Rating before controls</w:t>
            </w:r>
          </w:p>
        </w:tc>
        <w:tc>
          <w:tcPr>
            <w:tcW w:w="5500" w:type="dxa"/>
            <w:vMerge w:val="restart"/>
          </w:tcPr>
          <w:p w14:paraId="2CEAAF10" w14:textId="77777777" w:rsidR="008C599F" w:rsidRPr="00420243" w:rsidRDefault="00304BA2" w:rsidP="0028068A">
            <w:pPr>
              <w:rPr>
                <w:rStyle w:val="Strong"/>
              </w:rPr>
            </w:pPr>
            <w:r w:rsidRPr="00420243">
              <w:rPr>
                <w:rStyle w:val="Strong"/>
              </w:rPr>
              <w:t>Control Measures</w:t>
            </w:r>
          </w:p>
          <w:p w14:paraId="5D430C1D" w14:textId="5E7DB997" w:rsidR="00304BA2" w:rsidRPr="00420243" w:rsidRDefault="00304BA2" w:rsidP="0028068A">
            <w:pPr>
              <w:rPr>
                <w:rStyle w:val="Strong"/>
              </w:rPr>
            </w:pPr>
          </w:p>
        </w:tc>
        <w:tc>
          <w:tcPr>
            <w:tcW w:w="3260" w:type="dxa"/>
            <w:gridSpan w:val="3"/>
          </w:tcPr>
          <w:p w14:paraId="7034A90C" w14:textId="353E5BF0" w:rsidR="00304BA2" w:rsidRPr="00420243" w:rsidRDefault="00304BA2" w:rsidP="0028068A">
            <w:pPr>
              <w:rPr>
                <w:rStyle w:val="Strong"/>
              </w:rPr>
            </w:pPr>
            <w:r w:rsidRPr="00420243">
              <w:rPr>
                <w:rStyle w:val="Strong"/>
              </w:rPr>
              <w:t>Residual Risk Rating</w:t>
            </w:r>
            <w:r w:rsidR="00364855">
              <w:rPr>
                <w:rStyle w:val="Strong"/>
              </w:rPr>
              <w:t xml:space="preserve"> after controls</w:t>
            </w:r>
          </w:p>
        </w:tc>
      </w:tr>
      <w:tr w:rsidR="003A7A3A" w:rsidRPr="00304BA2" w14:paraId="71BE9665" w14:textId="77777777" w:rsidTr="00350166">
        <w:trPr>
          <w:trHeight w:val="340"/>
          <w:jc w:val="center"/>
        </w:trPr>
        <w:tc>
          <w:tcPr>
            <w:tcW w:w="511" w:type="dxa"/>
            <w:vMerge/>
          </w:tcPr>
          <w:p w14:paraId="2FC07754" w14:textId="77777777" w:rsidR="00304BA2" w:rsidRPr="00304BA2" w:rsidRDefault="00304BA2" w:rsidP="0028068A">
            <w:pPr>
              <w:rPr>
                <w:rFonts w:eastAsia="Times New Roman" w:cstheme="minorHAnsi"/>
                <w:iCs/>
                <w:szCs w:val="22"/>
              </w:rPr>
            </w:pPr>
          </w:p>
        </w:tc>
        <w:tc>
          <w:tcPr>
            <w:tcW w:w="1894" w:type="dxa"/>
            <w:vMerge/>
          </w:tcPr>
          <w:p w14:paraId="05AE8BAA" w14:textId="77777777" w:rsidR="00304BA2" w:rsidRPr="00304BA2" w:rsidRDefault="00304BA2" w:rsidP="0028068A">
            <w:pPr>
              <w:rPr>
                <w:rFonts w:eastAsia="Times New Roman" w:cstheme="minorHAnsi"/>
                <w:iCs/>
                <w:szCs w:val="22"/>
              </w:rPr>
            </w:pPr>
          </w:p>
        </w:tc>
        <w:tc>
          <w:tcPr>
            <w:tcW w:w="2268" w:type="dxa"/>
            <w:vMerge/>
          </w:tcPr>
          <w:p w14:paraId="1430AA70" w14:textId="77777777" w:rsidR="00304BA2" w:rsidRPr="00304BA2" w:rsidRDefault="00304BA2" w:rsidP="0028068A">
            <w:pPr>
              <w:rPr>
                <w:rFonts w:eastAsia="Times New Roman" w:cstheme="minorHAnsi"/>
                <w:iCs/>
                <w:szCs w:val="22"/>
              </w:rPr>
            </w:pPr>
          </w:p>
        </w:tc>
        <w:tc>
          <w:tcPr>
            <w:tcW w:w="2013" w:type="dxa"/>
            <w:vMerge/>
          </w:tcPr>
          <w:p w14:paraId="2A074E93" w14:textId="77777777" w:rsidR="00304BA2" w:rsidRPr="00304BA2" w:rsidRDefault="00304BA2" w:rsidP="0028068A">
            <w:pPr>
              <w:rPr>
                <w:rFonts w:eastAsia="Times New Roman" w:cstheme="minorHAnsi"/>
                <w:iCs/>
                <w:szCs w:val="22"/>
              </w:rPr>
            </w:pPr>
          </w:p>
        </w:tc>
        <w:tc>
          <w:tcPr>
            <w:tcW w:w="5500" w:type="dxa"/>
            <w:vMerge/>
          </w:tcPr>
          <w:p w14:paraId="755E269B" w14:textId="77777777" w:rsidR="00304BA2" w:rsidRPr="00304BA2" w:rsidRDefault="00304BA2" w:rsidP="0028068A">
            <w:pPr>
              <w:rPr>
                <w:rFonts w:eastAsia="Times New Roman" w:cstheme="minorHAnsi"/>
                <w:iCs/>
                <w:szCs w:val="22"/>
              </w:rPr>
            </w:pPr>
          </w:p>
        </w:tc>
        <w:tc>
          <w:tcPr>
            <w:tcW w:w="1276" w:type="dxa"/>
          </w:tcPr>
          <w:p w14:paraId="37FBF3E8" w14:textId="77777777" w:rsidR="00304BA2" w:rsidRPr="00304BA2" w:rsidRDefault="00304BA2" w:rsidP="0028068A">
            <w:pPr>
              <w:rPr>
                <w:rFonts w:eastAsia="Times New Roman" w:cstheme="minorHAnsi"/>
                <w:iCs/>
                <w:szCs w:val="22"/>
              </w:rPr>
            </w:pPr>
            <w:r w:rsidRPr="00304BA2">
              <w:rPr>
                <w:rFonts w:eastAsia="Times New Roman" w:cstheme="minorHAnsi"/>
                <w:iCs/>
                <w:szCs w:val="22"/>
              </w:rPr>
              <w:t>Likelihood</w:t>
            </w:r>
          </w:p>
        </w:tc>
        <w:tc>
          <w:tcPr>
            <w:tcW w:w="1134" w:type="dxa"/>
          </w:tcPr>
          <w:p w14:paraId="57C8DED3" w14:textId="77777777" w:rsidR="00304BA2" w:rsidRPr="00304BA2" w:rsidRDefault="00304BA2" w:rsidP="0028068A">
            <w:pPr>
              <w:rPr>
                <w:rFonts w:eastAsia="Times New Roman" w:cstheme="minorHAnsi"/>
                <w:iCs/>
                <w:szCs w:val="22"/>
              </w:rPr>
            </w:pPr>
            <w:r w:rsidRPr="00304BA2">
              <w:rPr>
                <w:rFonts w:eastAsia="Times New Roman" w:cstheme="minorHAnsi"/>
                <w:iCs/>
                <w:szCs w:val="22"/>
              </w:rPr>
              <w:t>Severity</w:t>
            </w:r>
          </w:p>
        </w:tc>
        <w:tc>
          <w:tcPr>
            <w:tcW w:w="850" w:type="dxa"/>
          </w:tcPr>
          <w:p w14:paraId="501932CC" w14:textId="32510A4A" w:rsidR="00304BA2" w:rsidRPr="00304BA2" w:rsidRDefault="00350166" w:rsidP="0028068A">
            <w:pPr>
              <w:rPr>
                <w:rFonts w:eastAsia="Times New Roman" w:cstheme="minorHAnsi"/>
                <w:iCs/>
                <w:szCs w:val="22"/>
              </w:rPr>
            </w:pPr>
            <w:r>
              <w:rPr>
                <w:rFonts w:eastAsia="Times New Roman" w:cstheme="minorHAnsi"/>
                <w:iCs/>
                <w:szCs w:val="22"/>
              </w:rPr>
              <w:t>L,M,H</w:t>
            </w:r>
            <w:r w:rsidR="002333C4">
              <w:rPr>
                <w:rFonts w:eastAsia="Times New Roman" w:cstheme="minorHAnsi"/>
                <w:iCs/>
                <w:szCs w:val="22"/>
              </w:rPr>
              <w:t xml:space="preserve"> </w:t>
            </w:r>
          </w:p>
        </w:tc>
      </w:tr>
      <w:tr w:rsidR="003A7A3A" w:rsidRPr="00304BA2" w14:paraId="4FDD07F7" w14:textId="77777777" w:rsidTr="00E650E7">
        <w:trPr>
          <w:trHeight w:val="2150"/>
          <w:jc w:val="center"/>
        </w:trPr>
        <w:tc>
          <w:tcPr>
            <w:tcW w:w="511" w:type="dxa"/>
          </w:tcPr>
          <w:p w14:paraId="379C9C2D" w14:textId="77777777" w:rsidR="00833D9E" w:rsidRPr="00304BA2" w:rsidRDefault="00833D9E" w:rsidP="0028068A">
            <w:pPr>
              <w:rPr>
                <w:rFonts w:eastAsia="Times New Roman" w:cstheme="minorHAnsi"/>
                <w:iCs/>
                <w:szCs w:val="22"/>
              </w:rPr>
            </w:pPr>
          </w:p>
          <w:p w14:paraId="0E202B04" w14:textId="77777777" w:rsidR="00833D9E" w:rsidRPr="00304BA2" w:rsidRDefault="00833D9E" w:rsidP="0028068A">
            <w:pPr>
              <w:rPr>
                <w:rFonts w:eastAsia="Times New Roman" w:cstheme="minorHAnsi"/>
                <w:iCs/>
                <w:szCs w:val="22"/>
              </w:rPr>
            </w:pPr>
            <w:r w:rsidRPr="00304BA2">
              <w:rPr>
                <w:rFonts w:eastAsia="Times New Roman" w:cstheme="minorHAnsi"/>
                <w:iCs/>
                <w:szCs w:val="22"/>
              </w:rPr>
              <w:t>1</w:t>
            </w:r>
          </w:p>
          <w:p w14:paraId="031EE291" w14:textId="77777777" w:rsidR="00833D9E" w:rsidRPr="00304BA2" w:rsidRDefault="00833D9E" w:rsidP="0028068A">
            <w:pPr>
              <w:rPr>
                <w:rFonts w:eastAsia="Times New Roman" w:cstheme="minorHAnsi"/>
                <w:iCs/>
                <w:szCs w:val="22"/>
              </w:rPr>
            </w:pPr>
          </w:p>
          <w:p w14:paraId="52E68B4C" w14:textId="77777777" w:rsidR="00833D9E" w:rsidRPr="00304BA2" w:rsidRDefault="00833D9E" w:rsidP="0028068A">
            <w:pPr>
              <w:rPr>
                <w:rFonts w:eastAsia="Times New Roman" w:cstheme="minorHAnsi"/>
                <w:iCs/>
                <w:szCs w:val="22"/>
              </w:rPr>
            </w:pPr>
          </w:p>
        </w:tc>
        <w:tc>
          <w:tcPr>
            <w:tcW w:w="1894" w:type="dxa"/>
          </w:tcPr>
          <w:p w14:paraId="717ACC68" w14:textId="4FF711C5" w:rsidR="00833D9E" w:rsidRPr="004C1331" w:rsidRDefault="00364855" w:rsidP="00E650E7">
            <w:pPr>
              <w:rPr>
                <w:rStyle w:val="Emphasis"/>
                <w:i w:val="0"/>
              </w:rPr>
            </w:pPr>
            <w:r w:rsidRPr="00364855">
              <w:rPr>
                <w:rStyle w:val="Emphasis"/>
                <w:i w:val="0"/>
              </w:rPr>
              <w:t xml:space="preserve">Unintentional initiation of </w:t>
            </w:r>
            <w:r w:rsidR="00E650E7">
              <w:rPr>
                <w:rStyle w:val="Emphasis"/>
                <w:i w:val="0"/>
              </w:rPr>
              <w:t>round during storage</w:t>
            </w:r>
            <w:r w:rsidRPr="00364855">
              <w:rPr>
                <w:rStyle w:val="Emphasis"/>
                <w:i w:val="0"/>
              </w:rPr>
              <w:t xml:space="preserve"> causing </w:t>
            </w:r>
            <w:r w:rsidR="00E650E7">
              <w:rPr>
                <w:rStyle w:val="Emphasis"/>
                <w:i w:val="0"/>
              </w:rPr>
              <w:t xml:space="preserve">fatality, </w:t>
            </w:r>
            <w:r w:rsidRPr="00364855">
              <w:rPr>
                <w:rStyle w:val="Emphasis"/>
                <w:i w:val="0"/>
              </w:rPr>
              <w:t>burns, injury or damage from: Blast, Fragmentation, Noise, Heat, Smoke  and Fire</w:t>
            </w:r>
          </w:p>
        </w:tc>
        <w:tc>
          <w:tcPr>
            <w:tcW w:w="2268" w:type="dxa"/>
          </w:tcPr>
          <w:p w14:paraId="0F00B4E9" w14:textId="4EC2E42F" w:rsidR="00833D9E" w:rsidRPr="004C1331" w:rsidRDefault="00364855" w:rsidP="00E650E7">
            <w:pPr>
              <w:rPr>
                <w:rFonts w:eastAsia="Times New Roman" w:cstheme="minorHAnsi"/>
                <w:vanish/>
                <w:szCs w:val="22"/>
              </w:rPr>
            </w:pPr>
            <w:r>
              <w:rPr>
                <w:rFonts w:eastAsia="Times New Roman" w:cstheme="minorHAnsi"/>
                <w:vanish/>
                <w:szCs w:val="22"/>
              </w:rPr>
              <w:t xml:space="preserve">Up to </w:t>
            </w:r>
            <w:r w:rsidR="00E650E7">
              <w:rPr>
                <w:rFonts w:eastAsia="Times New Roman" w:cstheme="minorHAnsi"/>
                <w:vanish/>
                <w:szCs w:val="22"/>
              </w:rPr>
              <w:t>2</w:t>
            </w:r>
            <w:r>
              <w:rPr>
                <w:rFonts w:eastAsia="Times New Roman" w:cstheme="minorHAnsi"/>
                <w:vanish/>
                <w:szCs w:val="22"/>
              </w:rPr>
              <w:t xml:space="preserve"> operators, damage to </w:t>
            </w:r>
            <w:r w:rsidR="00E650E7">
              <w:rPr>
                <w:rFonts w:eastAsia="Times New Roman" w:cstheme="minorHAnsi"/>
                <w:vanish/>
                <w:szCs w:val="22"/>
              </w:rPr>
              <w:t>storage facility and</w:t>
            </w:r>
            <w:r>
              <w:rPr>
                <w:rFonts w:eastAsia="Times New Roman" w:cstheme="minorHAnsi"/>
                <w:vanish/>
                <w:szCs w:val="22"/>
              </w:rPr>
              <w:t xml:space="preserve"> </w:t>
            </w:r>
            <w:r w:rsidR="00925F5E">
              <w:rPr>
                <w:rFonts w:eastAsia="Times New Roman" w:cstheme="minorHAnsi"/>
                <w:vanish/>
                <w:szCs w:val="22"/>
              </w:rPr>
              <w:t>infrastructure</w:t>
            </w:r>
            <w:r>
              <w:rPr>
                <w:rFonts w:eastAsia="Times New Roman" w:cstheme="minorHAnsi"/>
                <w:vanish/>
                <w:szCs w:val="22"/>
              </w:rPr>
              <w:t>.</w:t>
            </w:r>
          </w:p>
        </w:tc>
        <w:tc>
          <w:tcPr>
            <w:tcW w:w="2013" w:type="dxa"/>
          </w:tcPr>
          <w:p w14:paraId="75F218F7" w14:textId="77777777" w:rsidR="00833D9E" w:rsidRDefault="00E650E7" w:rsidP="0028068A">
            <w:pPr>
              <w:rPr>
                <w:rFonts w:eastAsia="Times New Roman" w:cstheme="minorHAnsi"/>
                <w:vanish/>
                <w:szCs w:val="22"/>
              </w:rPr>
            </w:pPr>
            <w:r>
              <w:rPr>
                <w:rFonts w:eastAsia="Times New Roman" w:cstheme="minorHAnsi"/>
                <w:vanish/>
                <w:szCs w:val="22"/>
              </w:rPr>
              <w:t>Likelihood- 3</w:t>
            </w:r>
          </w:p>
          <w:p w14:paraId="14088736" w14:textId="77777777" w:rsidR="00E650E7" w:rsidRDefault="00E650E7" w:rsidP="0028068A">
            <w:pPr>
              <w:rPr>
                <w:rFonts w:eastAsia="Times New Roman" w:cstheme="minorHAnsi"/>
                <w:vanish/>
                <w:szCs w:val="22"/>
              </w:rPr>
            </w:pPr>
            <w:r>
              <w:rPr>
                <w:rFonts w:eastAsia="Times New Roman" w:cstheme="minorHAnsi"/>
                <w:vanish/>
                <w:szCs w:val="22"/>
              </w:rPr>
              <w:t>Severity- critical</w:t>
            </w:r>
          </w:p>
          <w:p w14:paraId="2928FD2D" w14:textId="403A8D6C" w:rsidR="00E650E7" w:rsidRPr="004C1331" w:rsidRDefault="00E650E7" w:rsidP="0028068A">
            <w:pPr>
              <w:rPr>
                <w:rFonts w:eastAsia="Times New Roman" w:cstheme="minorHAnsi"/>
                <w:vanish/>
                <w:szCs w:val="22"/>
              </w:rPr>
            </w:pPr>
            <w:r>
              <w:rPr>
                <w:rFonts w:eastAsia="Times New Roman" w:cstheme="minorHAnsi"/>
                <w:vanish/>
                <w:szCs w:val="22"/>
              </w:rPr>
              <w:t>RRR=HIGH</w:t>
            </w:r>
          </w:p>
        </w:tc>
        <w:tc>
          <w:tcPr>
            <w:tcW w:w="5500" w:type="dxa"/>
          </w:tcPr>
          <w:p w14:paraId="4F51AFF6" w14:textId="6C919C93" w:rsidR="00833D9E" w:rsidRDefault="00E650E7" w:rsidP="00E650E7">
            <w:pPr>
              <w:pStyle w:val="ListParagraph"/>
              <w:numPr>
                <w:ilvl w:val="0"/>
                <w:numId w:val="9"/>
              </w:numPr>
              <w:rPr>
                <w:rFonts w:eastAsia="Times New Roman" w:cstheme="minorHAnsi"/>
                <w:szCs w:val="22"/>
              </w:rPr>
            </w:pPr>
            <w:r>
              <w:rPr>
                <w:rFonts w:eastAsia="Times New Roman" w:cstheme="minorHAnsi"/>
                <w:szCs w:val="22"/>
              </w:rPr>
              <w:t>Anyone using, storing, or visiting the storage facility should adhere to the building licence limit for NEQ, and should only store munitions with compatible types</w:t>
            </w:r>
            <w:r w:rsidR="00C65901">
              <w:rPr>
                <w:rFonts w:eastAsia="Times New Roman" w:cstheme="minorHAnsi"/>
                <w:szCs w:val="22"/>
              </w:rPr>
              <w:t>. Munitions should not be overcrowded on shelf.</w:t>
            </w:r>
          </w:p>
          <w:p w14:paraId="6AC784C5" w14:textId="77777777" w:rsidR="00E650E7" w:rsidRDefault="00E650E7" w:rsidP="00E650E7">
            <w:pPr>
              <w:pStyle w:val="ListParagraph"/>
              <w:numPr>
                <w:ilvl w:val="0"/>
                <w:numId w:val="9"/>
              </w:numPr>
              <w:rPr>
                <w:rFonts w:eastAsia="Times New Roman" w:cstheme="minorHAnsi"/>
                <w:szCs w:val="22"/>
              </w:rPr>
            </w:pPr>
            <w:r>
              <w:rPr>
                <w:rFonts w:eastAsia="Times New Roman" w:cstheme="minorHAnsi"/>
                <w:szCs w:val="22"/>
              </w:rPr>
              <w:t>Aids should be used when moving e.g. forklift</w:t>
            </w:r>
          </w:p>
          <w:p w14:paraId="48FC6840" w14:textId="77777777" w:rsidR="00E650E7" w:rsidRDefault="00E650E7" w:rsidP="00E650E7">
            <w:pPr>
              <w:pStyle w:val="ListParagraph"/>
              <w:numPr>
                <w:ilvl w:val="0"/>
                <w:numId w:val="9"/>
              </w:numPr>
              <w:rPr>
                <w:rFonts w:eastAsia="Times New Roman" w:cstheme="minorHAnsi"/>
                <w:szCs w:val="22"/>
              </w:rPr>
            </w:pPr>
            <w:r>
              <w:rPr>
                <w:rFonts w:eastAsia="Times New Roman" w:cstheme="minorHAnsi"/>
                <w:szCs w:val="22"/>
              </w:rPr>
              <w:t>Storage facility will be climatically controlled and be weatherproof and secure</w:t>
            </w:r>
          </w:p>
          <w:p w14:paraId="495725CE" w14:textId="77777777" w:rsidR="00E650E7" w:rsidRDefault="00E650E7" w:rsidP="00E650E7">
            <w:pPr>
              <w:pStyle w:val="ListParagraph"/>
              <w:numPr>
                <w:ilvl w:val="0"/>
                <w:numId w:val="9"/>
              </w:numPr>
              <w:rPr>
                <w:rFonts w:eastAsia="Times New Roman" w:cstheme="minorHAnsi"/>
                <w:szCs w:val="22"/>
              </w:rPr>
            </w:pPr>
            <w:r>
              <w:rPr>
                <w:rFonts w:eastAsia="Times New Roman" w:cstheme="minorHAnsi"/>
                <w:szCs w:val="22"/>
              </w:rPr>
              <w:t>No contraband will be taken into the storage facility</w:t>
            </w:r>
          </w:p>
          <w:p w14:paraId="52084395" w14:textId="39A2A281" w:rsidR="00E650E7" w:rsidRDefault="00925F5E" w:rsidP="00E650E7">
            <w:pPr>
              <w:pStyle w:val="ListParagraph"/>
              <w:numPr>
                <w:ilvl w:val="0"/>
                <w:numId w:val="9"/>
              </w:numPr>
              <w:rPr>
                <w:rFonts w:eastAsia="Times New Roman" w:cstheme="minorHAnsi"/>
                <w:szCs w:val="22"/>
              </w:rPr>
            </w:pPr>
            <w:r>
              <w:rPr>
                <w:rFonts w:eastAsia="Times New Roman" w:cstheme="minorHAnsi"/>
                <w:szCs w:val="22"/>
              </w:rPr>
              <w:t>Separation</w:t>
            </w:r>
            <w:r w:rsidR="00C65901">
              <w:rPr>
                <w:rFonts w:eastAsia="Times New Roman" w:cstheme="minorHAnsi"/>
                <w:szCs w:val="22"/>
              </w:rPr>
              <w:t xml:space="preserve"> distances to other magazines are in place to prevent an onset of a higher order event</w:t>
            </w:r>
          </w:p>
          <w:p w14:paraId="2F3A230B" w14:textId="77777777" w:rsidR="00C65901" w:rsidRDefault="00C65901" w:rsidP="00E650E7">
            <w:pPr>
              <w:pStyle w:val="ListParagraph"/>
              <w:numPr>
                <w:ilvl w:val="0"/>
                <w:numId w:val="9"/>
              </w:numPr>
              <w:rPr>
                <w:rFonts w:eastAsia="Times New Roman" w:cstheme="minorHAnsi"/>
                <w:szCs w:val="22"/>
              </w:rPr>
            </w:pPr>
            <w:r>
              <w:rPr>
                <w:rFonts w:eastAsia="Times New Roman" w:cstheme="minorHAnsi"/>
                <w:szCs w:val="22"/>
              </w:rPr>
              <w:t>The storage facility will be regularly maintained to a good standard with regular inspections</w:t>
            </w:r>
          </w:p>
          <w:p w14:paraId="4F6B0591" w14:textId="77777777" w:rsidR="00C65901" w:rsidRDefault="00C65901" w:rsidP="00E650E7">
            <w:pPr>
              <w:pStyle w:val="ListParagraph"/>
              <w:numPr>
                <w:ilvl w:val="0"/>
                <w:numId w:val="9"/>
              </w:numPr>
              <w:rPr>
                <w:rFonts w:eastAsia="Times New Roman" w:cstheme="minorHAnsi"/>
                <w:szCs w:val="22"/>
              </w:rPr>
            </w:pPr>
            <w:r>
              <w:rPr>
                <w:rFonts w:eastAsia="Times New Roman" w:cstheme="minorHAnsi"/>
                <w:szCs w:val="22"/>
              </w:rPr>
              <w:t>Custody holders will carry out regular checks to inspect the condition of stores and their shelf-lives</w:t>
            </w:r>
          </w:p>
          <w:p w14:paraId="6EC8E0A6" w14:textId="77777777" w:rsidR="00C65901" w:rsidRDefault="00C65901" w:rsidP="00E650E7">
            <w:pPr>
              <w:pStyle w:val="ListParagraph"/>
              <w:numPr>
                <w:ilvl w:val="0"/>
                <w:numId w:val="9"/>
              </w:numPr>
              <w:rPr>
                <w:rFonts w:eastAsia="Times New Roman" w:cstheme="minorHAnsi"/>
                <w:szCs w:val="22"/>
              </w:rPr>
            </w:pPr>
            <w:r>
              <w:rPr>
                <w:rFonts w:eastAsia="Times New Roman" w:cstheme="minorHAnsi"/>
                <w:szCs w:val="22"/>
              </w:rPr>
              <w:t>There will be controlled access to the facility to prevent unauthorised access</w:t>
            </w:r>
          </w:p>
          <w:p w14:paraId="0E6A5607" w14:textId="4BF89F23" w:rsidR="00C65901" w:rsidRPr="00E650E7" w:rsidRDefault="00C65901" w:rsidP="00E650E7">
            <w:pPr>
              <w:pStyle w:val="ListParagraph"/>
              <w:numPr>
                <w:ilvl w:val="0"/>
                <w:numId w:val="9"/>
              </w:numPr>
              <w:rPr>
                <w:rFonts w:eastAsia="Times New Roman" w:cstheme="minorHAnsi"/>
                <w:szCs w:val="22"/>
              </w:rPr>
            </w:pPr>
            <w:r>
              <w:rPr>
                <w:rFonts w:eastAsia="Times New Roman" w:cstheme="minorHAnsi"/>
                <w:szCs w:val="22"/>
              </w:rPr>
              <w:t>Insensitive munitions will be used where possible to prevent the risk of detonation occurring.</w:t>
            </w:r>
          </w:p>
        </w:tc>
        <w:tc>
          <w:tcPr>
            <w:tcW w:w="1276" w:type="dxa"/>
          </w:tcPr>
          <w:p w14:paraId="20730344" w14:textId="7B4FE2DA" w:rsidR="00833D9E" w:rsidRPr="00833D9E" w:rsidRDefault="00E650E7" w:rsidP="0028068A">
            <w:pPr>
              <w:rPr>
                <w:rFonts w:eastAsia="Times New Roman" w:cstheme="minorHAnsi"/>
                <w:szCs w:val="22"/>
              </w:rPr>
            </w:pPr>
            <w:r>
              <w:rPr>
                <w:rFonts w:eastAsia="Times New Roman" w:cstheme="minorHAnsi"/>
                <w:szCs w:val="22"/>
              </w:rPr>
              <w:t>1</w:t>
            </w:r>
          </w:p>
        </w:tc>
        <w:tc>
          <w:tcPr>
            <w:tcW w:w="1134" w:type="dxa"/>
          </w:tcPr>
          <w:p w14:paraId="77510E6F" w14:textId="76280441" w:rsidR="00833D9E" w:rsidRPr="00833D9E" w:rsidRDefault="00E650E7" w:rsidP="0028068A">
            <w:pPr>
              <w:rPr>
                <w:rFonts w:eastAsia="Times New Roman" w:cstheme="minorHAnsi"/>
                <w:szCs w:val="22"/>
              </w:rPr>
            </w:pPr>
            <w:r>
              <w:rPr>
                <w:rFonts w:eastAsia="Times New Roman" w:cstheme="minorHAnsi"/>
                <w:szCs w:val="22"/>
              </w:rPr>
              <w:t>Critical</w:t>
            </w:r>
          </w:p>
        </w:tc>
        <w:tc>
          <w:tcPr>
            <w:tcW w:w="850" w:type="dxa"/>
            <w:shd w:val="clear" w:color="auto" w:fill="FFC000"/>
          </w:tcPr>
          <w:p w14:paraId="7BA3A425" w14:textId="4C980165" w:rsidR="00833D9E" w:rsidRPr="00420243" w:rsidRDefault="00E650E7" w:rsidP="0028068A">
            <w:pPr>
              <w:rPr>
                <w:rStyle w:val="Emphasis"/>
                <w:i w:val="0"/>
              </w:rPr>
            </w:pPr>
            <w:r>
              <w:rPr>
                <w:rStyle w:val="Emphasis"/>
                <w:i w:val="0"/>
              </w:rPr>
              <w:t>M</w:t>
            </w:r>
            <w:r w:rsidR="000A788D">
              <w:rPr>
                <w:rStyle w:val="Emphasis"/>
                <w:i w:val="0"/>
              </w:rPr>
              <w:t>edium</w:t>
            </w:r>
          </w:p>
        </w:tc>
      </w:tr>
      <w:tr w:rsidR="002333C4" w:rsidRPr="00304BA2" w14:paraId="45EECFBB" w14:textId="77777777" w:rsidTr="00925F5E">
        <w:trPr>
          <w:trHeight w:val="662"/>
          <w:jc w:val="center"/>
        </w:trPr>
        <w:tc>
          <w:tcPr>
            <w:tcW w:w="511" w:type="dxa"/>
          </w:tcPr>
          <w:p w14:paraId="6D87778D" w14:textId="77777777" w:rsidR="002333C4" w:rsidRPr="00304BA2" w:rsidRDefault="002333C4" w:rsidP="0028068A">
            <w:pPr>
              <w:rPr>
                <w:rFonts w:eastAsia="Times New Roman" w:cstheme="minorHAnsi"/>
                <w:iCs/>
                <w:szCs w:val="22"/>
              </w:rPr>
            </w:pPr>
          </w:p>
          <w:p w14:paraId="010260DA" w14:textId="77777777" w:rsidR="002333C4" w:rsidRPr="00304BA2" w:rsidRDefault="002333C4" w:rsidP="0028068A">
            <w:pPr>
              <w:rPr>
                <w:rFonts w:eastAsia="Times New Roman" w:cstheme="minorHAnsi"/>
                <w:iCs/>
                <w:szCs w:val="22"/>
              </w:rPr>
            </w:pPr>
            <w:r w:rsidRPr="00304BA2">
              <w:rPr>
                <w:rFonts w:eastAsia="Times New Roman" w:cstheme="minorHAnsi"/>
                <w:iCs/>
                <w:szCs w:val="22"/>
              </w:rPr>
              <w:t>2</w:t>
            </w:r>
          </w:p>
        </w:tc>
        <w:tc>
          <w:tcPr>
            <w:tcW w:w="1894" w:type="dxa"/>
          </w:tcPr>
          <w:p w14:paraId="534A2BA3" w14:textId="0F995469" w:rsidR="002333C4" w:rsidRPr="00833D9E" w:rsidRDefault="00C65901" w:rsidP="00C65901">
            <w:r w:rsidRPr="00C65901">
              <w:t xml:space="preserve">Unintentional initiation of round during </w:t>
            </w:r>
            <w:r>
              <w:t>firing</w:t>
            </w:r>
            <w:r w:rsidRPr="00C65901">
              <w:t xml:space="preserve"> causing fatality, burns, injury or damage from: Blast, Fragmentation, </w:t>
            </w:r>
            <w:r w:rsidRPr="00C65901">
              <w:lastRenderedPageBreak/>
              <w:t>Noise, Heat, Smoke  and Fire</w:t>
            </w:r>
          </w:p>
        </w:tc>
        <w:tc>
          <w:tcPr>
            <w:tcW w:w="2268" w:type="dxa"/>
          </w:tcPr>
          <w:p w14:paraId="5F78FF01" w14:textId="136DB4AB" w:rsidR="002333C4" w:rsidRPr="00833D9E" w:rsidRDefault="00C65901" w:rsidP="0028068A">
            <w:r>
              <w:lastRenderedPageBreak/>
              <w:t>Up to 4 operators, damage to surrounding areas/infrastructure</w:t>
            </w:r>
          </w:p>
        </w:tc>
        <w:tc>
          <w:tcPr>
            <w:tcW w:w="2013" w:type="dxa"/>
          </w:tcPr>
          <w:p w14:paraId="68958A9E" w14:textId="77777777" w:rsidR="00C65901" w:rsidRDefault="00C65901" w:rsidP="00C65901">
            <w:pPr>
              <w:rPr>
                <w:rFonts w:eastAsia="Times New Roman" w:cstheme="minorHAnsi"/>
                <w:vanish/>
                <w:szCs w:val="22"/>
              </w:rPr>
            </w:pPr>
            <w:r>
              <w:rPr>
                <w:rFonts w:eastAsia="Times New Roman" w:cstheme="minorHAnsi"/>
                <w:vanish/>
                <w:szCs w:val="22"/>
              </w:rPr>
              <w:t>Likelihood- 3</w:t>
            </w:r>
          </w:p>
          <w:p w14:paraId="4BF3C6FC" w14:textId="291E33C3" w:rsidR="00C65901" w:rsidRDefault="00C65901" w:rsidP="00C65901">
            <w:pPr>
              <w:rPr>
                <w:rFonts w:eastAsia="Times New Roman" w:cstheme="minorHAnsi"/>
                <w:vanish/>
                <w:szCs w:val="22"/>
              </w:rPr>
            </w:pPr>
            <w:r>
              <w:rPr>
                <w:rFonts w:eastAsia="Times New Roman" w:cstheme="minorHAnsi"/>
                <w:vanish/>
                <w:szCs w:val="22"/>
              </w:rPr>
              <w:t>Severity- severe</w:t>
            </w:r>
          </w:p>
          <w:p w14:paraId="3FDBB928" w14:textId="14806604" w:rsidR="002333C4" w:rsidRPr="00833D9E" w:rsidRDefault="00C65901" w:rsidP="00C65901">
            <w:r>
              <w:rPr>
                <w:rFonts w:eastAsia="Times New Roman" w:cstheme="minorHAnsi"/>
                <w:vanish/>
                <w:szCs w:val="22"/>
              </w:rPr>
              <w:t>RRR=MEDIUM</w:t>
            </w:r>
          </w:p>
        </w:tc>
        <w:tc>
          <w:tcPr>
            <w:tcW w:w="5500" w:type="dxa"/>
          </w:tcPr>
          <w:p w14:paraId="0FD3F853" w14:textId="77777777" w:rsidR="002333C4" w:rsidRDefault="00C65901" w:rsidP="00C65901">
            <w:pPr>
              <w:pStyle w:val="ListParagraph"/>
              <w:numPr>
                <w:ilvl w:val="0"/>
                <w:numId w:val="10"/>
              </w:numPr>
            </w:pPr>
            <w:r>
              <w:t>Standard Operating Procedure (SOP) for firing the munition should be followed at all times, including barrel checks</w:t>
            </w:r>
          </w:p>
          <w:p w14:paraId="4CEB62D4" w14:textId="7B79D68D" w:rsidR="00C65901" w:rsidRDefault="00C65901" w:rsidP="00C65901">
            <w:pPr>
              <w:pStyle w:val="ListParagraph"/>
              <w:numPr>
                <w:ilvl w:val="0"/>
                <w:numId w:val="10"/>
              </w:numPr>
            </w:pPr>
            <w:r>
              <w:t>All staff using the munition must have adequate training on the system prior to the task</w:t>
            </w:r>
          </w:p>
          <w:p w14:paraId="28E3A578" w14:textId="77777777" w:rsidR="00C65901" w:rsidRDefault="00C65901" w:rsidP="00C65901">
            <w:pPr>
              <w:pStyle w:val="ListParagraph"/>
              <w:numPr>
                <w:ilvl w:val="0"/>
                <w:numId w:val="10"/>
              </w:numPr>
            </w:pPr>
            <w:r>
              <w:t>An appropriate gap should be left between firing rounds to prevent cook-off igniting</w:t>
            </w:r>
          </w:p>
          <w:p w14:paraId="227233F2" w14:textId="77777777" w:rsidR="00C65901" w:rsidRDefault="00C65901" w:rsidP="00C65901">
            <w:pPr>
              <w:pStyle w:val="ListParagraph"/>
              <w:numPr>
                <w:ilvl w:val="0"/>
                <w:numId w:val="10"/>
              </w:numPr>
            </w:pPr>
            <w:r>
              <w:lastRenderedPageBreak/>
              <w:t>If a misfire occurs, a waiting time of 30 minutes should be implemented before inspection of the problem can begin</w:t>
            </w:r>
          </w:p>
          <w:p w14:paraId="420BE77D" w14:textId="77777777" w:rsidR="00C65901" w:rsidRDefault="00925F5E" w:rsidP="00C65901">
            <w:pPr>
              <w:pStyle w:val="ListParagraph"/>
              <w:numPr>
                <w:ilvl w:val="0"/>
                <w:numId w:val="10"/>
              </w:numPr>
            </w:pPr>
            <w:r>
              <w:t>No contraband should be used around the munitions or weapon system</w:t>
            </w:r>
          </w:p>
          <w:p w14:paraId="6FF199C6" w14:textId="77777777" w:rsidR="00925F5E" w:rsidRDefault="00925F5E" w:rsidP="00C65901">
            <w:pPr>
              <w:pStyle w:val="ListParagraph"/>
              <w:numPr>
                <w:ilvl w:val="0"/>
                <w:numId w:val="10"/>
              </w:numPr>
            </w:pPr>
            <w:r>
              <w:t>The use of correct tooling should be implemented at all times</w:t>
            </w:r>
          </w:p>
          <w:p w14:paraId="38F456AE" w14:textId="77777777" w:rsidR="00925F5E" w:rsidRDefault="00925F5E" w:rsidP="00C65901">
            <w:pPr>
              <w:pStyle w:val="ListParagraph"/>
              <w:numPr>
                <w:ilvl w:val="0"/>
                <w:numId w:val="10"/>
              </w:numPr>
            </w:pPr>
            <w:r>
              <w:t>Visual checks should be conducted when arming and firing the weapon, to ensure there are no hazards or blockages in the munition</w:t>
            </w:r>
          </w:p>
          <w:p w14:paraId="6B5B0DAB" w14:textId="26CFA941" w:rsidR="00925F5E" w:rsidRPr="00833D9E" w:rsidRDefault="00925F5E" w:rsidP="00C65901">
            <w:pPr>
              <w:pStyle w:val="ListParagraph"/>
              <w:numPr>
                <w:ilvl w:val="0"/>
                <w:numId w:val="10"/>
              </w:numPr>
            </w:pPr>
            <w:r>
              <w:t>Insensitive munitions will be used where possible to reduce the risk of detonation occurring.</w:t>
            </w:r>
          </w:p>
        </w:tc>
        <w:tc>
          <w:tcPr>
            <w:tcW w:w="1276" w:type="dxa"/>
          </w:tcPr>
          <w:p w14:paraId="1F2846AB" w14:textId="4BF436EA" w:rsidR="002333C4" w:rsidRPr="00833D9E" w:rsidRDefault="00925F5E" w:rsidP="0028068A">
            <w:r>
              <w:lastRenderedPageBreak/>
              <w:t>1</w:t>
            </w:r>
          </w:p>
        </w:tc>
        <w:tc>
          <w:tcPr>
            <w:tcW w:w="1134" w:type="dxa"/>
          </w:tcPr>
          <w:p w14:paraId="672BD706" w14:textId="69BDAA48" w:rsidR="002333C4" w:rsidRPr="00833D9E" w:rsidRDefault="00925F5E" w:rsidP="0028068A">
            <w:r>
              <w:t>Critical</w:t>
            </w:r>
          </w:p>
        </w:tc>
        <w:tc>
          <w:tcPr>
            <w:tcW w:w="850" w:type="dxa"/>
            <w:shd w:val="clear" w:color="auto" w:fill="FFC000"/>
          </w:tcPr>
          <w:p w14:paraId="17E4F745" w14:textId="2D91FE4A" w:rsidR="002333C4" w:rsidRPr="00833D9E" w:rsidRDefault="00925F5E" w:rsidP="0028068A">
            <w:r>
              <w:t>M</w:t>
            </w:r>
            <w:r w:rsidR="000A788D">
              <w:t>edium</w:t>
            </w:r>
          </w:p>
        </w:tc>
      </w:tr>
      <w:tr w:rsidR="002333C4" w:rsidRPr="00304BA2" w14:paraId="76F4379B" w14:textId="77777777" w:rsidTr="006C77C3">
        <w:trPr>
          <w:trHeight w:val="664"/>
          <w:jc w:val="center"/>
        </w:trPr>
        <w:tc>
          <w:tcPr>
            <w:tcW w:w="511" w:type="dxa"/>
          </w:tcPr>
          <w:p w14:paraId="75A42594" w14:textId="77777777" w:rsidR="002333C4" w:rsidRPr="00304BA2" w:rsidRDefault="002333C4" w:rsidP="0028068A">
            <w:pPr>
              <w:rPr>
                <w:rFonts w:eastAsia="Times New Roman" w:cstheme="minorHAnsi"/>
                <w:iCs/>
                <w:szCs w:val="22"/>
              </w:rPr>
            </w:pPr>
          </w:p>
          <w:p w14:paraId="35428724" w14:textId="77777777" w:rsidR="002333C4" w:rsidRPr="00304BA2" w:rsidRDefault="002333C4" w:rsidP="0028068A">
            <w:pPr>
              <w:rPr>
                <w:rFonts w:eastAsia="Times New Roman" w:cstheme="minorHAnsi"/>
                <w:iCs/>
                <w:szCs w:val="22"/>
              </w:rPr>
            </w:pPr>
            <w:r w:rsidRPr="00304BA2">
              <w:rPr>
                <w:rFonts w:eastAsia="Times New Roman" w:cstheme="minorHAnsi"/>
                <w:iCs/>
                <w:szCs w:val="22"/>
              </w:rPr>
              <w:t>3</w:t>
            </w:r>
          </w:p>
        </w:tc>
        <w:tc>
          <w:tcPr>
            <w:tcW w:w="1894" w:type="dxa"/>
          </w:tcPr>
          <w:p w14:paraId="54474AF7" w14:textId="24B9948D" w:rsidR="002333C4" w:rsidRPr="00304BA2" w:rsidRDefault="00925F5E" w:rsidP="0028068A">
            <w:pPr>
              <w:rPr>
                <w:rFonts w:eastAsia="Times New Roman" w:cstheme="minorHAnsi"/>
                <w:iCs/>
                <w:szCs w:val="22"/>
              </w:rPr>
            </w:pPr>
            <w:r>
              <w:rPr>
                <w:rFonts w:eastAsia="Times New Roman" w:cstheme="minorHAnsi"/>
                <w:iCs/>
                <w:szCs w:val="22"/>
              </w:rPr>
              <w:t xml:space="preserve">Noise from firing the munition </w:t>
            </w:r>
            <w:r w:rsidR="006C77C3">
              <w:rPr>
                <w:rFonts w:eastAsia="Times New Roman" w:cstheme="minorHAnsi"/>
                <w:iCs/>
                <w:szCs w:val="22"/>
              </w:rPr>
              <w:t>causing permanent hearing loss, shock, and illness from vibration and loud noise</w:t>
            </w:r>
          </w:p>
        </w:tc>
        <w:tc>
          <w:tcPr>
            <w:tcW w:w="2268" w:type="dxa"/>
          </w:tcPr>
          <w:p w14:paraId="4E13CC3B" w14:textId="1EBCC1E3" w:rsidR="002333C4" w:rsidRPr="00304BA2" w:rsidRDefault="006C77C3" w:rsidP="0028068A">
            <w:pPr>
              <w:rPr>
                <w:rFonts w:eastAsia="Times New Roman" w:cstheme="minorHAnsi"/>
                <w:iCs/>
                <w:szCs w:val="22"/>
              </w:rPr>
            </w:pPr>
            <w:r w:rsidRPr="006C77C3">
              <w:rPr>
                <w:rFonts w:eastAsia="Times New Roman" w:cstheme="minorHAnsi"/>
                <w:iCs/>
                <w:szCs w:val="22"/>
              </w:rPr>
              <w:t>Up to 4 operators, damage to surrounding areas/infrastructure</w:t>
            </w:r>
          </w:p>
        </w:tc>
        <w:tc>
          <w:tcPr>
            <w:tcW w:w="2013" w:type="dxa"/>
          </w:tcPr>
          <w:p w14:paraId="0FCF0E24" w14:textId="125FB0E0" w:rsidR="006C77C3" w:rsidRDefault="006C77C3" w:rsidP="006C77C3">
            <w:pPr>
              <w:rPr>
                <w:rFonts w:eastAsia="Times New Roman" w:cstheme="minorHAnsi"/>
                <w:vanish/>
                <w:szCs w:val="22"/>
              </w:rPr>
            </w:pPr>
            <w:r>
              <w:rPr>
                <w:rFonts w:eastAsia="Times New Roman" w:cstheme="minorHAnsi"/>
                <w:vanish/>
                <w:szCs w:val="22"/>
              </w:rPr>
              <w:t>Likelihood- 5</w:t>
            </w:r>
          </w:p>
          <w:p w14:paraId="155E409D" w14:textId="77777777" w:rsidR="006C77C3" w:rsidRDefault="006C77C3" w:rsidP="006C77C3">
            <w:pPr>
              <w:rPr>
                <w:rFonts w:eastAsia="Times New Roman" w:cstheme="minorHAnsi"/>
                <w:vanish/>
                <w:szCs w:val="22"/>
              </w:rPr>
            </w:pPr>
            <w:r>
              <w:rPr>
                <w:rFonts w:eastAsia="Times New Roman" w:cstheme="minorHAnsi"/>
                <w:vanish/>
                <w:szCs w:val="22"/>
              </w:rPr>
              <w:t>Severity- severe</w:t>
            </w:r>
          </w:p>
          <w:p w14:paraId="688EDFDA" w14:textId="2697AC3C" w:rsidR="002333C4" w:rsidRPr="00304BA2" w:rsidRDefault="006C77C3" w:rsidP="006C77C3">
            <w:pPr>
              <w:rPr>
                <w:rFonts w:eastAsia="Times New Roman" w:cstheme="minorHAnsi"/>
                <w:iCs/>
                <w:szCs w:val="22"/>
              </w:rPr>
            </w:pPr>
            <w:r>
              <w:rPr>
                <w:rFonts w:eastAsia="Times New Roman" w:cstheme="minorHAnsi"/>
                <w:vanish/>
                <w:szCs w:val="22"/>
              </w:rPr>
              <w:t>RRR=HIGH</w:t>
            </w:r>
          </w:p>
        </w:tc>
        <w:tc>
          <w:tcPr>
            <w:tcW w:w="5500" w:type="dxa"/>
          </w:tcPr>
          <w:p w14:paraId="2EE6FF79" w14:textId="77777777" w:rsidR="002333C4" w:rsidRDefault="006C77C3" w:rsidP="006C77C3">
            <w:pPr>
              <w:pStyle w:val="ListParagraph"/>
              <w:numPr>
                <w:ilvl w:val="0"/>
                <w:numId w:val="11"/>
              </w:numPr>
              <w:rPr>
                <w:rFonts w:eastAsia="Times New Roman" w:cstheme="minorHAnsi"/>
                <w:iCs/>
                <w:szCs w:val="22"/>
              </w:rPr>
            </w:pPr>
            <w:r>
              <w:rPr>
                <w:rFonts w:eastAsia="Times New Roman" w:cstheme="minorHAnsi"/>
                <w:iCs/>
                <w:szCs w:val="22"/>
              </w:rPr>
              <w:t>All personnel should as far away from the munition when operating as possible to reduce the noise effecting them</w:t>
            </w:r>
          </w:p>
          <w:p w14:paraId="62FDFCCA" w14:textId="77777777" w:rsidR="006C77C3" w:rsidRDefault="006C77C3" w:rsidP="006C77C3">
            <w:pPr>
              <w:pStyle w:val="ListParagraph"/>
              <w:numPr>
                <w:ilvl w:val="0"/>
                <w:numId w:val="11"/>
              </w:numPr>
              <w:rPr>
                <w:rFonts w:eastAsia="Times New Roman" w:cstheme="minorHAnsi"/>
                <w:iCs/>
                <w:szCs w:val="22"/>
              </w:rPr>
            </w:pPr>
            <w:r>
              <w:rPr>
                <w:rFonts w:eastAsia="Times New Roman" w:cstheme="minorHAnsi"/>
                <w:iCs/>
                <w:szCs w:val="22"/>
              </w:rPr>
              <w:t>Training should be provided to staff prior to use to ensure they are aware of the risks of noise exposure</w:t>
            </w:r>
          </w:p>
          <w:p w14:paraId="6D35C9C4" w14:textId="77777777" w:rsidR="006C77C3" w:rsidRDefault="006C77C3" w:rsidP="006C77C3">
            <w:pPr>
              <w:pStyle w:val="ListParagraph"/>
              <w:numPr>
                <w:ilvl w:val="0"/>
                <w:numId w:val="11"/>
              </w:numPr>
              <w:rPr>
                <w:rFonts w:eastAsia="Times New Roman" w:cstheme="minorHAnsi"/>
                <w:iCs/>
                <w:szCs w:val="22"/>
              </w:rPr>
            </w:pPr>
            <w:r>
              <w:rPr>
                <w:rFonts w:eastAsia="Times New Roman" w:cstheme="minorHAnsi"/>
                <w:iCs/>
                <w:szCs w:val="22"/>
              </w:rPr>
              <w:t>The lowest increment of propellant should be used as possible to reduce the noise produced during firing</w:t>
            </w:r>
          </w:p>
          <w:p w14:paraId="4C2EA807" w14:textId="0C74E2FC" w:rsidR="006C77C3" w:rsidRPr="006C77C3" w:rsidRDefault="006C77C3" w:rsidP="006C77C3">
            <w:pPr>
              <w:pStyle w:val="ListParagraph"/>
              <w:numPr>
                <w:ilvl w:val="0"/>
                <w:numId w:val="11"/>
              </w:numPr>
              <w:rPr>
                <w:rFonts w:eastAsia="Times New Roman" w:cstheme="minorHAnsi"/>
                <w:iCs/>
                <w:szCs w:val="22"/>
              </w:rPr>
            </w:pPr>
            <w:r>
              <w:rPr>
                <w:rFonts w:eastAsia="Times New Roman" w:cstheme="minorHAnsi"/>
                <w:iCs/>
                <w:szCs w:val="22"/>
              </w:rPr>
              <w:t>All staff should wear EN352 standard hearing protection at all times when operating the munition</w:t>
            </w:r>
          </w:p>
        </w:tc>
        <w:tc>
          <w:tcPr>
            <w:tcW w:w="1276" w:type="dxa"/>
          </w:tcPr>
          <w:p w14:paraId="34F0FBB8" w14:textId="6ABC7139" w:rsidR="002333C4" w:rsidRPr="00304BA2" w:rsidRDefault="006C77C3" w:rsidP="0028068A">
            <w:pPr>
              <w:rPr>
                <w:rFonts w:eastAsia="Times New Roman" w:cstheme="minorHAnsi"/>
                <w:iCs/>
                <w:szCs w:val="22"/>
              </w:rPr>
            </w:pPr>
            <w:r>
              <w:rPr>
                <w:rFonts w:eastAsia="Times New Roman" w:cstheme="minorHAnsi"/>
                <w:iCs/>
                <w:szCs w:val="22"/>
              </w:rPr>
              <w:t>2</w:t>
            </w:r>
          </w:p>
        </w:tc>
        <w:tc>
          <w:tcPr>
            <w:tcW w:w="1134" w:type="dxa"/>
          </w:tcPr>
          <w:p w14:paraId="1BF5A042" w14:textId="6B7965FE" w:rsidR="002333C4" w:rsidRPr="00304BA2" w:rsidRDefault="006C77C3" w:rsidP="0028068A">
            <w:pPr>
              <w:rPr>
                <w:rFonts w:eastAsia="Times New Roman" w:cstheme="minorHAnsi"/>
                <w:iCs/>
                <w:szCs w:val="22"/>
              </w:rPr>
            </w:pPr>
            <w:r w:rsidRPr="006C77C3">
              <w:rPr>
                <w:rFonts w:eastAsia="Times New Roman" w:cstheme="minorHAnsi"/>
                <w:iCs/>
                <w:szCs w:val="22"/>
              </w:rPr>
              <w:t>Moderate</w:t>
            </w:r>
          </w:p>
        </w:tc>
        <w:tc>
          <w:tcPr>
            <w:tcW w:w="850" w:type="dxa"/>
            <w:shd w:val="clear" w:color="auto" w:fill="92D050"/>
          </w:tcPr>
          <w:p w14:paraId="3911B25C" w14:textId="6D0BCAF6" w:rsidR="002333C4" w:rsidRPr="00304BA2" w:rsidRDefault="006C77C3" w:rsidP="0028068A">
            <w:pPr>
              <w:rPr>
                <w:rFonts w:eastAsia="Times New Roman" w:cstheme="minorHAnsi"/>
                <w:iCs/>
                <w:szCs w:val="22"/>
              </w:rPr>
            </w:pPr>
            <w:r>
              <w:rPr>
                <w:rFonts w:eastAsia="Times New Roman" w:cstheme="minorHAnsi"/>
                <w:iCs/>
                <w:szCs w:val="22"/>
              </w:rPr>
              <w:t>L</w:t>
            </w:r>
            <w:r w:rsidR="000A788D">
              <w:rPr>
                <w:rFonts w:eastAsia="Times New Roman" w:cstheme="minorHAnsi"/>
                <w:iCs/>
                <w:szCs w:val="22"/>
              </w:rPr>
              <w:t>ow</w:t>
            </w:r>
          </w:p>
        </w:tc>
      </w:tr>
      <w:tr w:rsidR="002333C4" w:rsidRPr="00304BA2" w14:paraId="285AFF57" w14:textId="77777777" w:rsidTr="000A788D">
        <w:trPr>
          <w:trHeight w:val="680"/>
          <w:jc w:val="center"/>
        </w:trPr>
        <w:tc>
          <w:tcPr>
            <w:tcW w:w="511" w:type="dxa"/>
          </w:tcPr>
          <w:p w14:paraId="12061A64" w14:textId="77777777" w:rsidR="002333C4" w:rsidRPr="00304BA2" w:rsidRDefault="002333C4" w:rsidP="0028068A">
            <w:pPr>
              <w:rPr>
                <w:rFonts w:eastAsia="Times New Roman" w:cstheme="minorHAnsi"/>
                <w:iCs/>
                <w:szCs w:val="22"/>
              </w:rPr>
            </w:pPr>
          </w:p>
          <w:p w14:paraId="0F2F2328" w14:textId="77777777" w:rsidR="002333C4" w:rsidRPr="00304BA2" w:rsidRDefault="002333C4" w:rsidP="0028068A">
            <w:pPr>
              <w:rPr>
                <w:rFonts w:eastAsia="Times New Roman" w:cstheme="minorHAnsi"/>
                <w:iCs/>
                <w:szCs w:val="22"/>
              </w:rPr>
            </w:pPr>
            <w:r w:rsidRPr="00304BA2">
              <w:rPr>
                <w:rFonts w:eastAsia="Times New Roman" w:cstheme="minorHAnsi"/>
                <w:iCs/>
                <w:szCs w:val="22"/>
              </w:rPr>
              <w:t>4</w:t>
            </w:r>
          </w:p>
        </w:tc>
        <w:tc>
          <w:tcPr>
            <w:tcW w:w="1894" w:type="dxa"/>
          </w:tcPr>
          <w:p w14:paraId="1E646B2F" w14:textId="142AF3E3" w:rsidR="002333C4" w:rsidRPr="00304BA2" w:rsidRDefault="00A53B8D" w:rsidP="0028068A">
            <w:pPr>
              <w:rPr>
                <w:rFonts w:eastAsia="Times New Roman" w:cstheme="minorHAnsi"/>
                <w:iCs/>
                <w:szCs w:val="22"/>
              </w:rPr>
            </w:pPr>
            <w:r>
              <w:rPr>
                <w:rFonts w:eastAsia="Times New Roman" w:cstheme="minorHAnsi"/>
                <w:iCs/>
                <w:szCs w:val="22"/>
              </w:rPr>
              <w:t>Poor manual handling leading to injuries resulting in temporary disability</w:t>
            </w:r>
          </w:p>
        </w:tc>
        <w:tc>
          <w:tcPr>
            <w:tcW w:w="2268" w:type="dxa"/>
          </w:tcPr>
          <w:p w14:paraId="0D709FA7" w14:textId="49F46D7D" w:rsidR="002333C4" w:rsidRPr="00304BA2" w:rsidRDefault="00A53B8D" w:rsidP="00A53B8D">
            <w:pPr>
              <w:rPr>
                <w:rFonts w:eastAsia="Times New Roman" w:cstheme="minorHAnsi"/>
                <w:iCs/>
                <w:szCs w:val="22"/>
              </w:rPr>
            </w:pPr>
            <w:r>
              <w:rPr>
                <w:rFonts w:eastAsia="Times New Roman" w:cstheme="minorHAnsi"/>
                <w:iCs/>
                <w:szCs w:val="22"/>
              </w:rPr>
              <w:t>1 operator off work short-term</w:t>
            </w:r>
          </w:p>
        </w:tc>
        <w:tc>
          <w:tcPr>
            <w:tcW w:w="2013" w:type="dxa"/>
          </w:tcPr>
          <w:p w14:paraId="008247F5" w14:textId="77777777" w:rsidR="00A53B8D" w:rsidRDefault="00A53B8D" w:rsidP="00A53B8D">
            <w:pPr>
              <w:rPr>
                <w:rFonts w:eastAsia="Times New Roman" w:cstheme="minorHAnsi"/>
                <w:vanish/>
                <w:szCs w:val="22"/>
              </w:rPr>
            </w:pPr>
            <w:r>
              <w:rPr>
                <w:rFonts w:eastAsia="Times New Roman" w:cstheme="minorHAnsi"/>
                <w:vanish/>
                <w:szCs w:val="22"/>
              </w:rPr>
              <w:t>Likelihood- 5</w:t>
            </w:r>
          </w:p>
          <w:p w14:paraId="210F3961" w14:textId="36AA53A9" w:rsidR="00A53B8D" w:rsidRDefault="00A53B8D" w:rsidP="00A53B8D">
            <w:pPr>
              <w:rPr>
                <w:rFonts w:eastAsia="Times New Roman" w:cstheme="minorHAnsi"/>
                <w:vanish/>
                <w:szCs w:val="22"/>
              </w:rPr>
            </w:pPr>
            <w:r>
              <w:rPr>
                <w:rFonts w:eastAsia="Times New Roman" w:cstheme="minorHAnsi"/>
                <w:vanish/>
                <w:szCs w:val="22"/>
              </w:rPr>
              <w:t>Severity- major</w:t>
            </w:r>
          </w:p>
          <w:p w14:paraId="34A97846" w14:textId="6018FAA1" w:rsidR="00A53B8D" w:rsidRPr="00304BA2" w:rsidRDefault="00A53B8D" w:rsidP="00A53B8D">
            <w:pPr>
              <w:rPr>
                <w:rFonts w:eastAsia="Times New Roman" w:cstheme="minorHAnsi"/>
                <w:iCs/>
                <w:szCs w:val="22"/>
              </w:rPr>
            </w:pPr>
            <w:r>
              <w:rPr>
                <w:rFonts w:eastAsia="Times New Roman" w:cstheme="minorHAnsi"/>
                <w:vanish/>
                <w:szCs w:val="22"/>
              </w:rPr>
              <w:t>RRR=HIGH</w:t>
            </w:r>
          </w:p>
        </w:tc>
        <w:tc>
          <w:tcPr>
            <w:tcW w:w="5500" w:type="dxa"/>
          </w:tcPr>
          <w:p w14:paraId="7536C2F6" w14:textId="77777777" w:rsidR="002333C4" w:rsidRDefault="00A53B8D" w:rsidP="00A53B8D">
            <w:pPr>
              <w:pStyle w:val="ListParagraph"/>
              <w:numPr>
                <w:ilvl w:val="0"/>
                <w:numId w:val="12"/>
              </w:numPr>
              <w:rPr>
                <w:rFonts w:eastAsia="Times New Roman" w:cstheme="minorHAnsi"/>
                <w:iCs/>
                <w:szCs w:val="22"/>
              </w:rPr>
            </w:pPr>
            <w:r>
              <w:rPr>
                <w:rFonts w:eastAsia="Times New Roman" w:cstheme="minorHAnsi"/>
                <w:iCs/>
                <w:szCs w:val="22"/>
              </w:rPr>
              <w:t>2 or 3 man lifts should be used where possible to reduce amount of weight individuals are carrying</w:t>
            </w:r>
          </w:p>
          <w:p w14:paraId="6CE9E0E4" w14:textId="274D5F25" w:rsidR="00A53B8D" w:rsidRDefault="00A53B8D" w:rsidP="00A53B8D">
            <w:pPr>
              <w:pStyle w:val="ListParagraph"/>
              <w:numPr>
                <w:ilvl w:val="0"/>
                <w:numId w:val="12"/>
              </w:numPr>
              <w:rPr>
                <w:rFonts w:eastAsia="Times New Roman" w:cstheme="minorHAnsi"/>
                <w:iCs/>
                <w:szCs w:val="22"/>
              </w:rPr>
            </w:pPr>
            <w:r>
              <w:rPr>
                <w:rFonts w:eastAsia="Times New Roman" w:cstheme="minorHAnsi"/>
                <w:iCs/>
                <w:szCs w:val="22"/>
              </w:rPr>
              <w:t>Manual handling best practice should be used at all times during lifting and moving objects</w:t>
            </w:r>
          </w:p>
          <w:p w14:paraId="0CD283D8" w14:textId="77777777" w:rsidR="00A53B8D" w:rsidRDefault="00A53B8D" w:rsidP="00A53B8D">
            <w:pPr>
              <w:pStyle w:val="ListParagraph"/>
              <w:numPr>
                <w:ilvl w:val="0"/>
                <w:numId w:val="12"/>
              </w:numPr>
              <w:rPr>
                <w:rFonts w:eastAsia="Times New Roman" w:cstheme="minorHAnsi"/>
                <w:iCs/>
                <w:szCs w:val="22"/>
              </w:rPr>
            </w:pPr>
            <w:r>
              <w:rPr>
                <w:rFonts w:eastAsia="Times New Roman" w:cstheme="minorHAnsi"/>
                <w:iCs/>
                <w:szCs w:val="22"/>
              </w:rPr>
              <w:t>Trip hazards should be removed on loading paths before use</w:t>
            </w:r>
          </w:p>
          <w:p w14:paraId="11C1D765" w14:textId="77777777" w:rsidR="00A53B8D" w:rsidRDefault="00A53B8D" w:rsidP="00A53B8D">
            <w:pPr>
              <w:pStyle w:val="ListParagraph"/>
              <w:numPr>
                <w:ilvl w:val="0"/>
                <w:numId w:val="12"/>
              </w:numPr>
              <w:rPr>
                <w:rFonts w:eastAsia="Times New Roman" w:cstheme="minorHAnsi"/>
                <w:iCs/>
                <w:szCs w:val="22"/>
              </w:rPr>
            </w:pPr>
            <w:r>
              <w:rPr>
                <w:rFonts w:eastAsia="Times New Roman" w:cstheme="minorHAnsi"/>
                <w:iCs/>
                <w:szCs w:val="22"/>
              </w:rPr>
              <w:t>Use aids if needed, e.g. lifting trolley or pallet</w:t>
            </w:r>
          </w:p>
          <w:p w14:paraId="0D5DFCE8" w14:textId="1629D808" w:rsidR="00A53B8D" w:rsidRDefault="00A53B8D" w:rsidP="00A53B8D">
            <w:pPr>
              <w:pStyle w:val="ListParagraph"/>
              <w:numPr>
                <w:ilvl w:val="0"/>
                <w:numId w:val="12"/>
              </w:numPr>
              <w:rPr>
                <w:rFonts w:eastAsia="Times New Roman" w:cstheme="minorHAnsi"/>
                <w:iCs/>
                <w:szCs w:val="22"/>
              </w:rPr>
            </w:pPr>
            <w:r>
              <w:rPr>
                <w:rFonts w:eastAsia="Times New Roman" w:cstheme="minorHAnsi"/>
                <w:iCs/>
                <w:szCs w:val="22"/>
              </w:rPr>
              <w:t>Manual handling training is required and should be ref</w:t>
            </w:r>
            <w:r w:rsidR="004468CB">
              <w:rPr>
                <w:rFonts w:eastAsia="Times New Roman" w:cstheme="minorHAnsi"/>
                <w:iCs/>
                <w:szCs w:val="22"/>
              </w:rPr>
              <w:t>reshed every 3 years as p</w:t>
            </w:r>
            <w:r>
              <w:rPr>
                <w:rFonts w:eastAsia="Times New Roman" w:cstheme="minorHAnsi"/>
                <w:iCs/>
                <w:szCs w:val="22"/>
              </w:rPr>
              <w:t>er company policy</w:t>
            </w:r>
          </w:p>
          <w:p w14:paraId="6477EE84" w14:textId="49F586C4" w:rsidR="00A53B8D" w:rsidRPr="00A53B8D" w:rsidRDefault="00A53B8D" w:rsidP="00A53B8D">
            <w:pPr>
              <w:pStyle w:val="ListParagraph"/>
              <w:numPr>
                <w:ilvl w:val="0"/>
                <w:numId w:val="12"/>
              </w:numPr>
              <w:rPr>
                <w:rFonts w:eastAsia="Times New Roman" w:cstheme="minorHAnsi"/>
                <w:iCs/>
                <w:szCs w:val="22"/>
              </w:rPr>
            </w:pPr>
            <w:r>
              <w:rPr>
                <w:rFonts w:eastAsia="Times New Roman" w:cstheme="minorHAnsi"/>
                <w:iCs/>
                <w:szCs w:val="22"/>
              </w:rPr>
              <w:lastRenderedPageBreak/>
              <w:t xml:space="preserve">Travel distances between munitions and gun for loading should be minimised, without compromising the safety of the munition being </w:t>
            </w:r>
            <w:r w:rsidR="004468CB">
              <w:rPr>
                <w:rFonts w:eastAsia="Times New Roman" w:cstheme="minorHAnsi"/>
                <w:iCs/>
                <w:szCs w:val="22"/>
              </w:rPr>
              <w:t>stored</w:t>
            </w:r>
            <w:r>
              <w:rPr>
                <w:rFonts w:eastAsia="Times New Roman" w:cstheme="minorHAnsi"/>
                <w:iCs/>
                <w:szCs w:val="22"/>
              </w:rPr>
              <w:t xml:space="preserve"> away from the gun.</w:t>
            </w:r>
          </w:p>
        </w:tc>
        <w:tc>
          <w:tcPr>
            <w:tcW w:w="1276" w:type="dxa"/>
          </w:tcPr>
          <w:p w14:paraId="68063D08" w14:textId="7BD54070" w:rsidR="002333C4" w:rsidRPr="00304BA2" w:rsidRDefault="000A788D" w:rsidP="0028068A">
            <w:pPr>
              <w:rPr>
                <w:rFonts w:eastAsia="Times New Roman" w:cstheme="minorHAnsi"/>
                <w:iCs/>
                <w:szCs w:val="22"/>
              </w:rPr>
            </w:pPr>
            <w:r>
              <w:rPr>
                <w:rFonts w:eastAsia="Times New Roman" w:cstheme="minorHAnsi"/>
                <w:iCs/>
                <w:szCs w:val="22"/>
              </w:rPr>
              <w:lastRenderedPageBreak/>
              <w:t>2</w:t>
            </w:r>
          </w:p>
        </w:tc>
        <w:tc>
          <w:tcPr>
            <w:tcW w:w="1134" w:type="dxa"/>
          </w:tcPr>
          <w:p w14:paraId="52603824" w14:textId="203E3F91" w:rsidR="002333C4" w:rsidRPr="00304BA2" w:rsidRDefault="000A788D" w:rsidP="0028068A">
            <w:pPr>
              <w:rPr>
                <w:rFonts w:eastAsia="Times New Roman" w:cstheme="minorHAnsi"/>
                <w:iCs/>
                <w:szCs w:val="22"/>
              </w:rPr>
            </w:pPr>
            <w:r>
              <w:rPr>
                <w:rFonts w:eastAsia="Times New Roman" w:cstheme="minorHAnsi"/>
                <w:iCs/>
                <w:szCs w:val="22"/>
              </w:rPr>
              <w:t>Minor</w:t>
            </w:r>
          </w:p>
        </w:tc>
        <w:tc>
          <w:tcPr>
            <w:tcW w:w="850" w:type="dxa"/>
            <w:shd w:val="clear" w:color="auto" w:fill="00B050"/>
          </w:tcPr>
          <w:p w14:paraId="5056ADEB" w14:textId="3B3E1806" w:rsidR="002333C4" w:rsidRPr="00304BA2" w:rsidRDefault="000A788D" w:rsidP="0028068A">
            <w:pPr>
              <w:rPr>
                <w:rFonts w:eastAsia="Times New Roman" w:cstheme="minorHAnsi"/>
                <w:iCs/>
                <w:szCs w:val="22"/>
              </w:rPr>
            </w:pPr>
            <w:r>
              <w:rPr>
                <w:rFonts w:eastAsia="Times New Roman" w:cstheme="minorHAnsi"/>
                <w:iCs/>
                <w:szCs w:val="22"/>
              </w:rPr>
              <w:t>Very Low</w:t>
            </w:r>
          </w:p>
        </w:tc>
      </w:tr>
    </w:tbl>
    <w:p w14:paraId="51947DF1" w14:textId="43B5D8FA" w:rsidR="004B61E5" w:rsidRDefault="004B61E5">
      <w:pPr>
        <w:spacing w:after="0" w:line="240" w:lineRule="auto"/>
      </w:pPr>
    </w:p>
    <w:p w14:paraId="69A753CD" w14:textId="79F3DF41" w:rsidR="0028068A" w:rsidRPr="00E650E7" w:rsidRDefault="00EA0C4B" w:rsidP="00E650E7">
      <w:pPr>
        <w:spacing w:after="0" w:line="240" w:lineRule="auto"/>
      </w:pPr>
      <w:r w:rsidRPr="00B8018B">
        <w:rPr>
          <w:noProof/>
        </w:rPr>
        <w:drawing>
          <wp:anchor distT="0" distB="0" distL="114300" distR="114300" simplePos="0" relativeHeight="251660288" behindDoc="0" locked="0" layoutInCell="1" allowOverlap="1" wp14:anchorId="2E4C10EA" wp14:editId="243E739D">
            <wp:simplePos x="0" y="0"/>
            <wp:positionH relativeFrom="margin">
              <wp:align>center</wp:align>
            </wp:positionH>
            <wp:positionV relativeFrom="paragraph">
              <wp:posOffset>336761</wp:posOffset>
            </wp:positionV>
            <wp:extent cx="9017000" cy="17786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017000" cy="17786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7D07A779" wp14:editId="6879C1B1">
            <wp:simplePos x="0" y="0"/>
            <wp:positionH relativeFrom="margin">
              <wp:align>center</wp:align>
            </wp:positionH>
            <wp:positionV relativeFrom="paragraph">
              <wp:posOffset>2113491</wp:posOffset>
            </wp:positionV>
            <wp:extent cx="6883400" cy="33597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83400" cy="3359785"/>
                    </a:xfrm>
                    <a:prstGeom prst="rect">
                      <a:avLst/>
                    </a:prstGeom>
                    <a:noFill/>
                  </pic:spPr>
                </pic:pic>
              </a:graphicData>
            </a:graphic>
            <wp14:sizeRelH relativeFrom="margin">
              <wp14:pctWidth>0</wp14:pctWidth>
            </wp14:sizeRelH>
            <wp14:sizeRelV relativeFrom="margin">
              <wp14:pctHeight>0</wp14:pctHeight>
            </wp14:sizeRelV>
          </wp:anchor>
        </w:drawing>
      </w:r>
      <w:r w:rsidR="00B8018B" w:rsidRPr="00B8018B">
        <w:t xml:space="preserve"> </w:t>
      </w:r>
      <w:r w:rsidR="002C43C9">
        <w:br w:type="page"/>
      </w:r>
    </w:p>
    <w:p w14:paraId="5C4A8E57" w14:textId="77740878" w:rsidR="00145277" w:rsidRDefault="00145277" w:rsidP="00145277"/>
    <w:p w14:paraId="52420639" w14:textId="53D588FA" w:rsidR="00AC6C14" w:rsidRDefault="00AC6C14">
      <w:pPr>
        <w:spacing w:after="0" w:line="240" w:lineRule="auto"/>
      </w:pPr>
    </w:p>
    <w:p w14:paraId="13754D3C" w14:textId="26235BF1" w:rsidR="00860878" w:rsidRDefault="00860878">
      <w:pPr>
        <w:spacing w:after="0" w:line="240" w:lineRule="auto"/>
      </w:pPr>
    </w:p>
    <w:p w14:paraId="215E5736" w14:textId="358AF934" w:rsidR="00B4595B" w:rsidRDefault="00EA0C4B" w:rsidP="00833D9E">
      <w:r>
        <w:rPr>
          <w:noProof/>
        </w:rPr>
        <w:drawing>
          <wp:anchor distT="0" distB="0" distL="114300" distR="114300" simplePos="0" relativeHeight="251658240" behindDoc="0" locked="0" layoutInCell="1" allowOverlap="1" wp14:anchorId="3038F87B" wp14:editId="77EE5545">
            <wp:simplePos x="0" y="0"/>
            <wp:positionH relativeFrom="margin">
              <wp:align>left</wp:align>
            </wp:positionH>
            <wp:positionV relativeFrom="paragraph">
              <wp:posOffset>401532</wp:posOffset>
            </wp:positionV>
            <wp:extent cx="9411335" cy="2734310"/>
            <wp:effectExtent l="0" t="0" r="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11335" cy="2734310"/>
                    </a:xfrm>
                    <a:prstGeom prst="rect">
                      <a:avLst/>
                    </a:prstGeom>
                    <a:noFill/>
                  </pic:spPr>
                </pic:pic>
              </a:graphicData>
            </a:graphic>
            <wp14:sizeRelH relativeFrom="margin">
              <wp14:pctWidth>0</wp14:pctWidth>
            </wp14:sizeRelH>
            <wp14:sizeRelV relativeFrom="margin">
              <wp14:pctHeight>0</wp14:pctHeight>
            </wp14:sizeRelV>
          </wp:anchor>
        </w:drawing>
      </w:r>
    </w:p>
    <w:p w14:paraId="56883C37" w14:textId="173BB443" w:rsidR="00291F8D" w:rsidRDefault="00291F8D" w:rsidP="00833D9E"/>
    <w:p w14:paraId="687F2137" w14:textId="77777777" w:rsidR="00291F8D" w:rsidRDefault="00291F8D">
      <w:pPr>
        <w:spacing w:after="0" w:line="240" w:lineRule="auto"/>
      </w:pPr>
      <w:r>
        <w:br w:type="page"/>
      </w:r>
    </w:p>
    <w:p w14:paraId="1C06EA05" w14:textId="77777777" w:rsidR="00291F8D" w:rsidRDefault="00291F8D" w:rsidP="00833D9E">
      <w:pPr>
        <w:rPr>
          <w:u w:val="single"/>
        </w:rPr>
        <w:sectPr w:rsidR="00291F8D" w:rsidSect="005C4C0A">
          <w:headerReference w:type="even" r:id="rId14"/>
          <w:headerReference w:type="default" r:id="rId15"/>
          <w:footerReference w:type="default" r:id="rId16"/>
          <w:headerReference w:type="first" r:id="rId17"/>
          <w:type w:val="continuous"/>
          <w:pgSz w:w="16839" w:h="11907" w:orient="landscape" w:code="9"/>
          <w:pgMar w:top="1440" w:right="1077" w:bottom="1440" w:left="1077" w:header="709" w:footer="709" w:gutter="0"/>
          <w:pgBorders w:offsetFrom="page">
            <w:top w:val="single" w:sz="48" w:space="12" w:color="339966"/>
          </w:pgBorders>
          <w:cols w:space="708"/>
          <w:docGrid w:linePitch="360"/>
        </w:sectPr>
      </w:pPr>
    </w:p>
    <w:p w14:paraId="53FC75B0" w14:textId="7ED057F8" w:rsidR="00833D9E" w:rsidRDefault="00291F8D" w:rsidP="00833D9E">
      <w:pPr>
        <w:rPr>
          <w:u w:val="single"/>
        </w:rPr>
      </w:pPr>
      <w:r w:rsidRPr="00291F8D">
        <w:rPr>
          <w:u w:val="single"/>
        </w:rPr>
        <w:lastRenderedPageBreak/>
        <w:t>ALARP Justification</w:t>
      </w:r>
    </w:p>
    <w:p w14:paraId="7163C9CA" w14:textId="17D7D40B" w:rsidR="007D478C" w:rsidRDefault="004A1475" w:rsidP="00833D9E">
      <w:r>
        <w:t>After completing the risk assessment for the storage and use of the 105mm gun, it is clear to see that the overall risk has been reduced significantly</w:t>
      </w:r>
      <w:r w:rsidR="00AE7D6A">
        <w:t xml:space="preserve"> by the controls</w:t>
      </w:r>
      <w:r>
        <w:t xml:space="preserve"> and that this is As Low As Reasonably Practicable</w:t>
      </w:r>
      <w:r w:rsidR="007D478C">
        <w:t xml:space="preserve"> (ALARP)</w:t>
      </w:r>
      <w:r>
        <w:t xml:space="preserve">. </w:t>
      </w:r>
      <w:r w:rsidR="007D478C">
        <w:t xml:space="preserve">This is the case because the gun is still able to be operated, but is significantly safer than </w:t>
      </w:r>
      <w:r w:rsidR="004468CB">
        <w:t>its</w:t>
      </w:r>
      <w:r w:rsidR="007D478C">
        <w:t xml:space="preserve"> use prior to controls and the risk has been removed as far as is possible without compromising the operational capability of the weapon. </w:t>
      </w:r>
    </w:p>
    <w:p w14:paraId="574BB3AE" w14:textId="5DDA896B" w:rsidR="00B76406" w:rsidRDefault="00B76406" w:rsidP="00833D9E">
      <w:r>
        <w:tab/>
        <w:t>The theory of ‘being ALARP’ is a common practice that allows safety measures to be put in place on a system, but doesn’t constrict it so much that the process cannot still be followed</w:t>
      </w:r>
      <w:sdt>
        <w:sdtPr>
          <w:id w:val="1272284642"/>
          <w:citation/>
        </w:sdtPr>
        <w:sdtContent>
          <w:r w:rsidR="001A595B">
            <w:fldChar w:fldCharType="begin"/>
          </w:r>
          <w:r w:rsidR="001A595B">
            <w:instrText xml:space="preserve"> CITATION IMe11 \l 2057 </w:instrText>
          </w:r>
          <w:r w:rsidR="001A595B">
            <w:fldChar w:fldCharType="separate"/>
          </w:r>
          <w:r w:rsidR="009A1659">
            <w:rPr>
              <w:noProof/>
            </w:rPr>
            <w:t xml:space="preserve"> </w:t>
          </w:r>
          <w:r w:rsidR="009A1659" w:rsidRPr="009A1659">
            <w:rPr>
              <w:noProof/>
            </w:rPr>
            <w:t>[1]</w:t>
          </w:r>
          <w:r w:rsidR="001A595B">
            <w:fldChar w:fldCharType="end"/>
          </w:r>
        </w:sdtContent>
      </w:sdt>
      <w:r>
        <w:t>.</w:t>
      </w:r>
      <w:r w:rsidR="0095707C">
        <w:t xml:space="preserve"> Making procedures across the defence industry ALARP is required by the Secretary of State for Defence. This is also sometimes referred to as So Far As Is Reasonably Practicable (SFAIRP).</w:t>
      </w:r>
      <w:r w:rsidR="00F612B3">
        <w:t xml:space="preserve"> ALARP allows a process to be brought down from having intolerable risks to being tolerable so that work can continue. Figure 1 below depicts this theory:</w:t>
      </w:r>
    </w:p>
    <w:p w14:paraId="420B4E21" w14:textId="72B177BA" w:rsidR="00B76406" w:rsidRDefault="00B76406" w:rsidP="00833D9E">
      <w:r>
        <w:rPr>
          <w:noProof/>
        </w:rPr>
        <w:drawing>
          <wp:inline distT="0" distB="0" distL="0" distR="0" wp14:anchorId="2F4C8130" wp14:editId="7D2AF7CC">
            <wp:extent cx="5715000" cy="5276850"/>
            <wp:effectExtent l="19050" t="19050" r="1905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5276850"/>
                    </a:xfrm>
                    <a:prstGeom prst="rect">
                      <a:avLst/>
                    </a:prstGeom>
                    <a:noFill/>
                    <a:ln>
                      <a:solidFill>
                        <a:schemeClr val="tx1"/>
                      </a:solidFill>
                    </a:ln>
                  </pic:spPr>
                </pic:pic>
              </a:graphicData>
            </a:graphic>
          </wp:inline>
        </w:drawing>
      </w:r>
    </w:p>
    <w:p w14:paraId="7A814E05" w14:textId="76F9296A" w:rsidR="00F612B3" w:rsidRDefault="00F612B3" w:rsidP="00F612B3">
      <w:pPr>
        <w:jc w:val="center"/>
      </w:pPr>
      <w:r w:rsidRPr="0047141F">
        <w:rPr>
          <w:sz w:val="18"/>
        </w:rPr>
        <w:t xml:space="preserve">Figure 1- </w:t>
      </w:r>
      <w:r w:rsidR="004468CB" w:rsidRPr="0047141F">
        <w:rPr>
          <w:sz w:val="18"/>
        </w:rPr>
        <w:t>pictorial</w:t>
      </w:r>
      <w:r w:rsidRPr="0047141F">
        <w:rPr>
          <w:sz w:val="18"/>
        </w:rPr>
        <w:t xml:space="preserve"> showing the ALARP theory</w:t>
      </w:r>
      <w:sdt>
        <w:sdtPr>
          <w:id w:val="-2084282045"/>
          <w:citation/>
        </w:sdtPr>
        <w:sdtEndPr/>
        <w:sdtContent>
          <w:r>
            <w:fldChar w:fldCharType="begin"/>
          </w:r>
          <w:r>
            <w:instrText xml:space="preserve"> CITATION HSE23 \l 2057 </w:instrText>
          </w:r>
          <w:r>
            <w:fldChar w:fldCharType="separate"/>
          </w:r>
          <w:r w:rsidR="009A1659">
            <w:rPr>
              <w:noProof/>
            </w:rPr>
            <w:t xml:space="preserve"> </w:t>
          </w:r>
          <w:r w:rsidR="009A1659" w:rsidRPr="009A1659">
            <w:rPr>
              <w:noProof/>
            </w:rPr>
            <w:t>[2]</w:t>
          </w:r>
          <w:r>
            <w:fldChar w:fldCharType="end"/>
          </w:r>
        </w:sdtContent>
      </w:sdt>
      <w:r>
        <w:t>.</w:t>
      </w:r>
    </w:p>
    <w:p w14:paraId="5EEF9169" w14:textId="099AA52A" w:rsidR="0047141F" w:rsidRDefault="0047141F" w:rsidP="004D4FBC">
      <w:r>
        <w:t>Having controls in place for this weapon system allows</w:t>
      </w:r>
      <w:r w:rsidR="00F87B99">
        <w:t xml:space="preserve"> risk that would not usually be tolerated to be tolerable as the controls are put in place to limit the amount of harm or damage that is caused by the hazards.</w:t>
      </w:r>
      <w:r w:rsidR="00B62F06">
        <w:t xml:space="preserve"> The weapon system is still operable, but the operators are more protected from the hazards of the weapon and the surrounding damage should also be limited by the controls.</w:t>
      </w:r>
      <w:r w:rsidR="00B76B6B">
        <w:t xml:space="preserve"> This report will now </w:t>
      </w:r>
      <w:r w:rsidR="00207131">
        <w:t>focus on the hazard of having an unplanned detonation during storage, and justify why all of the</w:t>
      </w:r>
      <w:r w:rsidR="00B76B6B">
        <w:t xml:space="preserve"> controls are necessary to make the </w:t>
      </w:r>
      <w:r w:rsidR="00207131">
        <w:t>hazard</w:t>
      </w:r>
      <w:r w:rsidR="00B76B6B">
        <w:t xml:space="preserve"> ALARP.</w:t>
      </w:r>
    </w:p>
    <w:p w14:paraId="3C17EC40" w14:textId="0D1F7C1A" w:rsidR="0094291E" w:rsidRDefault="0094291E" w:rsidP="004D4FBC"/>
    <w:p w14:paraId="0BE89963" w14:textId="69586467" w:rsidR="0094291E" w:rsidRDefault="0094291E" w:rsidP="004D4FBC"/>
    <w:p w14:paraId="53C7CEE2" w14:textId="77777777" w:rsidR="00207131" w:rsidRDefault="00C03685" w:rsidP="00F87B99">
      <w:pPr>
        <w:ind w:firstLine="720"/>
      </w:pPr>
      <w:r w:rsidRPr="004D4FBC">
        <w:t xml:space="preserve">When considering the reduction in risk to an unplanned detonation occurring during storage, the risk has been reduced </w:t>
      </w:r>
      <w:r w:rsidR="007D478C" w:rsidRPr="004D4FBC">
        <w:t>to an ALARP standard</w:t>
      </w:r>
      <w:r w:rsidRPr="004D4FBC">
        <w:t xml:space="preserve"> in order to achieve a manageable level of risk. </w:t>
      </w:r>
      <w:r w:rsidR="00536F05" w:rsidRPr="004D4FBC">
        <w:t>To understand the full effect of the controls, we must first look at the risk this hazard poses when uncontrolled.</w:t>
      </w:r>
      <w:r w:rsidR="007D478C" w:rsidRPr="004D4FBC">
        <w:t xml:space="preserve"> </w:t>
      </w:r>
      <w:r w:rsidR="00536F05" w:rsidRPr="004D4FBC">
        <w:t xml:space="preserve">Prior to controls, the risk is thought to be at HIGH Residual Risk Rating, due to having a likelihood of 3 and severity of critical. </w:t>
      </w:r>
      <w:r w:rsidR="007D478C" w:rsidRPr="004D4FBC">
        <w:t xml:space="preserve">This is clearly not a tolerable level of risk, and so controls need to be in place to make the system safe. </w:t>
      </w:r>
    </w:p>
    <w:p w14:paraId="0D6ECA21" w14:textId="5D8A90AA" w:rsidR="001A407A" w:rsidRDefault="007D478C" w:rsidP="00F87B99">
      <w:pPr>
        <w:ind w:firstLine="720"/>
      </w:pPr>
      <w:r w:rsidRPr="004D4FBC">
        <w:t>Firstly, many of the controls in place such as best practice for storage</w:t>
      </w:r>
      <w:r w:rsidR="00A5577B" w:rsidRPr="004D4FBC">
        <w:t xml:space="preserve"> and adhering to building licences</w:t>
      </w:r>
      <w:r w:rsidRPr="004D4FBC">
        <w:t xml:space="preserve"> are required by </w:t>
      </w:r>
      <w:r w:rsidR="004D4FBC" w:rsidRPr="004D4FBC">
        <w:t>DSA 02.OME: Defence Ordnance, Munitions and Explosives (OME) regulations</w:t>
      </w:r>
      <w:r w:rsidR="00F639E3">
        <w:t xml:space="preserve"> (</w:t>
      </w:r>
      <w:r>
        <w:t xml:space="preserve">and </w:t>
      </w:r>
      <w:r w:rsidR="00F639E3">
        <w:t>0</w:t>
      </w:r>
      <w:r>
        <w:t>3</w:t>
      </w:r>
      <w:r w:rsidR="00F639E3">
        <w:t>)</w:t>
      </w:r>
      <w:sdt>
        <w:sdtPr>
          <w:id w:val="73872890"/>
          <w:citation/>
        </w:sdtPr>
        <w:sdtContent>
          <w:r w:rsidR="003E148E">
            <w:fldChar w:fldCharType="begin"/>
          </w:r>
          <w:r w:rsidR="003E148E">
            <w:instrText xml:space="preserve"> CITATION DSA21 \l 2057 </w:instrText>
          </w:r>
          <w:r w:rsidR="003E148E">
            <w:fldChar w:fldCharType="separate"/>
          </w:r>
          <w:r w:rsidR="009A1659">
            <w:rPr>
              <w:noProof/>
            </w:rPr>
            <w:t xml:space="preserve"> </w:t>
          </w:r>
          <w:r w:rsidR="009A1659" w:rsidRPr="009A1659">
            <w:rPr>
              <w:noProof/>
            </w:rPr>
            <w:t>[3]</w:t>
          </w:r>
          <w:r w:rsidR="003E148E">
            <w:fldChar w:fldCharType="end"/>
          </w:r>
        </w:sdtContent>
      </w:sdt>
      <w:r>
        <w:t>, and also in the Explosives Regulations 2014</w:t>
      </w:r>
      <w:sdt>
        <w:sdtPr>
          <w:id w:val="955843219"/>
          <w:citation/>
        </w:sdtPr>
        <w:sdtContent>
          <w:r w:rsidR="003E148E">
            <w:fldChar w:fldCharType="begin"/>
          </w:r>
          <w:r w:rsidR="003E148E">
            <w:instrText xml:space="preserve"> CITATION The14 \l 2057 </w:instrText>
          </w:r>
          <w:r w:rsidR="003E148E">
            <w:fldChar w:fldCharType="separate"/>
          </w:r>
          <w:r w:rsidR="009A1659">
            <w:rPr>
              <w:noProof/>
            </w:rPr>
            <w:t xml:space="preserve"> </w:t>
          </w:r>
          <w:r w:rsidR="009A1659" w:rsidRPr="009A1659">
            <w:rPr>
              <w:noProof/>
            </w:rPr>
            <w:t>[4]</w:t>
          </w:r>
          <w:r w:rsidR="003E148E">
            <w:fldChar w:fldCharType="end"/>
          </w:r>
        </w:sdtContent>
      </w:sdt>
      <w:r>
        <w:t>.</w:t>
      </w:r>
      <w:r w:rsidR="00A5577B">
        <w:t xml:space="preserve"> </w:t>
      </w:r>
      <w:r w:rsidR="001A407A">
        <w:t>Other controls that are</w:t>
      </w:r>
      <w:r w:rsidR="005F6FDC">
        <w:t xml:space="preserve"> legally</w:t>
      </w:r>
      <w:r w:rsidR="001A407A">
        <w:t xml:space="preserve"> required are abiding to explosive building separation distances, removing contraband before accessing the explosive storage area, maintenance of the storage facility to a good standard, not overloading the storage facility, and ensuring that custody holder checks are carried out regularly. </w:t>
      </w:r>
      <w:r w:rsidR="0094291E">
        <w:t xml:space="preserve">All of these controls should be in place if the relevant staff are trained correctly and the building is maintained correctly. </w:t>
      </w:r>
      <w:r w:rsidR="001614EF">
        <w:t>Abiding to building separation distances ensures that if an event were to occur in one of the magazines, the event should be contained to that magazine only and the event should not dissipate out to other storage facilities.</w:t>
      </w:r>
      <w:r w:rsidR="008D1FD3">
        <w:t xml:space="preserve"> Without this control, not only would the licencing for the building be invalid but the possibility of the event propagating to other buildings is much higher.</w:t>
      </w:r>
      <w:r w:rsidR="001614EF">
        <w:t xml:space="preserve"> Removing contraband reduces the risk of unplanned detonation by removing potential ignition sources</w:t>
      </w:r>
      <w:r w:rsidR="005944AA">
        <w:t xml:space="preserve"> from the vicinity of the explosive, and also reduces the chance of risk to operators by removing things like food and drink, which could propagate contamination into the body via ingestion. </w:t>
      </w:r>
      <w:r w:rsidR="004468CB">
        <w:t>Maintenance</w:t>
      </w:r>
      <w:r w:rsidR="005944AA">
        <w:t xml:space="preserve"> of the storage facility and conducting building checks are good practice to ensure that the facility remains compliant with regulations, but also ensures that bad practices such as stacking too closely together or overcrowding the storage facility do not happen and can be eradicated quickly.</w:t>
      </w:r>
      <w:r w:rsidR="00207131">
        <w:t xml:space="preserve"> </w:t>
      </w:r>
      <w:r w:rsidR="008D1FD3">
        <w:t xml:space="preserve">Without this </w:t>
      </w:r>
      <w:r w:rsidR="004468CB">
        <w:t>maintenance</w:t>
      </w:r>
      <w:r w:rsidR="008D1FD3">
        <w:t xml:space="preserve"> and checks, the standard of the facility could be greatly reduced and therefore affect the integrity of the munition being stored there. This could also mean that the operational capability of the storage facility is reduced, which can compromise the safety of the munition whilst in storage. </w:t>
      </w:r>
    </w:p>
    <w:p w14:paraId="08121A63" w14:textId="55668288" w:rsidR="00A5577B" w:rsidRDefault="00A5577B" w:rsidP="00A5577B">
      <w:pPr>
        <w:ind w:firstLine="720"/>
      </w:pPr>
      <w:r>
        <w:t>In addition to what is legally required, the controls such as climatic regulation can be used to make the environment in which the munitions are stored safer for the munition. Climatic control will make the munition less sensitive and less prone to unplanned detonation as it stabilises the humidity and temperature at which the munition is stored. This can be changed for varyin</w:t>
      </w:r>
      <w:r w:rsidR="000E77B8">
        <w:t>g</w:t>
      </w:r>
      <w:r>
        <w:t xml:space="preserve"> munitions, however it is ideal as conditi</w:t>
      </w:r>
      <w:r w:rsidR="001A407A">
        <w:t>ons that are too dry or extreme</w:t>
      </w:r>
      <w:r>
        <w:t xml:space="preserve"> in temperature can have an effect of increased unplanned detonation. </w:t>
      </w:r>
      <w:r w:rsidR="00207131">
        <w:t xml:space="preserve">Another control which is not required legally but does reduce the risk of harm is using insensitive munitions where possible. </w:t>
      </w:r>
      <w:r w:rsidR="006041F4">
        <w:t>Using insensitive munitions reduces the net explosive quantity (NEQ) within the munition, which means that if an event were to occur then the risk should be reduced</w:t>
      </w:r>
      <w:r w:rsidR="00AC4DAB">
        <w:t xml:space="preserve"> as the event will be much smaller in nature. This also helps with reducing the risk for when the munition is fired in the weapon for the same reasons. </w:t>
      </w:r>
    </w:p>
    <w:p w14:paraId="58AA7984" w14:textId="4D89CDA4" w:rsidR="00A238B9" w:rsidRDefault="00A238B9" w:rsidP="00A5577B">
      <w:pPr>
        <w:ind w:firstLine="720"/>
      </w:pPr>
      <w:r>
        <w:t xml:space="preserve">All of the controls mentioned above have been deemed reasonably practicable to this system when weighing up the cost, effort and time to implement them. </w:t>
      </w:r>
      <w:r w:rsidR="009274DA">
        <w:t xml:space="preserve">The effort and cost of implementing the control of abiding by the explosive building licences is minimal as this is required by law anyway, so should incur no extra cost or effort. This is also the case for removing contraband- the effort for this is minimal and requires no additional cost, so this control is reasonable to implement. </w:t>
      </w:r>
      <w:r w:rsidR="004D0482">
        <w:t xml:space="preserve">Maintaining the storage facility is also a requirement so should incur no extra effort or cost, </w:t>
      </w:r>
      <w:r w:rsidR="005C38D2">
        <w:t>and conducting building checks also requires minimal cost with slight effort, however the effort does not outweigh the risk.</w:t>
      </w:r>
      <w:r w:rsidR="009B6F74">
        <w:t xml:space="preserve"> When considering using insensitive munitions where possible, this does not require any extra effort or cost as this is just the same process as if sensitive munitions were used. This therefore shows that this control is reasonable and easy to apply, and so should be used to reduce the risk of the hazard significantly. </w:t>
      </w:r>
      <w:r w:rsidR="005C38D2">
        <w:t xml:space="preserve"> </w:t>
      </w:r>
      <w:r w:rsidR="007B76BC">
        <w:t>The cost of adding climatic control may be substantial, and so to see if this control is reasonably practicable a cost benefit analysis should be conducted. A simple way of doing this would be to look at the formula for grossly disproportionate cost which is below:</w:t>
      </w:r>
    </w:p>
    <w:p w14:paraId="3081FB5D" w14:textId="41A291D4" w:rsidR="007B76BC" w:rsidRDefault="007B76BC" w:rsidP="00A5577B">
      <w:pPr>
        <w:ind w:firstLine="720"/>
      </w:pPr>
    </w:p>
    <w:p w14:paraId="14C14736" w14:textId="658B5C43" w:rsidR="007B76BC" w:rsidRDefault="007B76BC" w:rsidP="00A5577B">
      <w:pPr>
        <w:ind w:firstLine="720"/>
      </w:pPr>
      <w:r>
        <w:t>Grossly disproportionate cost = Probability of accident x value of preventative fatality x GDF</w:t>
      </w:r>
      <w:sdt>
        <w:sdtPr>
          <w:id w:val="-1829820675"/>
          <w:citation/>
        </w:sdtPr>
        <w:sdtContent>
          <w:r w:rsidR="009A1659">
            <w:fldChar w:fldCharType="begin"/>
          </w:r>
          <w:r w:rsidR="009A1659">
            <w:instrText xml:space="preserve"> CITATION HSE23 \l 2057 </w:instrText>
          </w:r>
          <w:r w:rsidR="009A1659">
            <w:fldChar w:fldCharType="separate"/>
          </w:r>
          <w:r w:rsidR="009A1659">
            <w:rPr>
              <w:noProof/>
            </w:rPr>
            <w:t xml:space="preserve"> </w:t>
          </w:r>
          <w:r w:rsidR="009A1659" w:rsidRPr="009A1659">
            <w:rPr>
              <w:noProof/>
            </w:rPr>
            <w:t>[2]</w:t>
          </w:r>
          <w:r w:rsidR="009A1659">
            <w:fldChar w:fldCharType="end"/>
          </w:r>
        </w:sdtContent>
      </w:sdt>
    </w:p>
    <w:p w14:paraId="54A68B0E" w14:textId="63B22BA5" w:rsidR="007B76BC" w:rsidRDefault="007B76BC" w:rsidP="007B76BC">
      <w:pPr>
        <w:ind w:left="2160" w:firstLine="720"/>
      </w:pPr>
      <w:r>
        <w:t xml:space="preserve">(GDF= </w:t>
      </w:r>
      <w:r w:rsidR="004468CB">
        <w:t>grossly</w:t>
      </w:r>
      <w:r>
        <w:t xml:space="preserve"> disproportionate factor)</w:t>
      </w:r>
    </w:p>
    <w:p w14:paraId="1C54C92B" w14:textId="04750DAC" w:rsidR="009B6F74" w:rsidRDefault="007B76BC" w:rsidP="007B76BC">
      <w:r>
        <w:t>This gives a basic idea of how disproportionate the cost would need to be to prevent the control of implementing climatic control being used. This figure can then be compared to the actual cost of implementing the control to see if this measure is disproportionate</w:t>
      </w:r>
      <w:r w:rsidR="00CF36D3">
        <w:t xml:space="preserve"> and not reasonably practicable.</w:t>
      </w:r>
      <w:r w:rsidR="009B6F74">
        <w:t xml:space="preserve"> This shows that it is not grossly disproportionate to have climate controlled storage as a control, and therefore shows ALARP. </w:t>
      </w:r>
    </w:p>
    <w:p w14:paraId="1B27DBFF" w14:textId="519309EE" w:rsidR="00AE2BE8" w:rsidRDefault="00AE2BE8" w:rsidP="00AE2BE8">
      <w:pPr>
        <w:ind w:firstLine="720"/>
      </w:pPr>
      <w:r>
        <w:t>In this instance there were no controls that were considered that were not used as they were not ALARP, however any control that meant the munition wouldn’t be able to fire or was grossly disproportionate in cost or time or energy would be ruled out due to not being reasonable.</w:t>
      </w:r>
    </w:p>
    <w:p w14:paraId="7BFB603E" w14:textId="08CC998E" w:rsidR="009B6F74" w:rsidRDefault="009B6F74" w:rsidP="009B6F74">
      <w:pPr>
        <w:ind w:firstLine="720"/>
      </w:pPr>
      <w:r>
        <w:t xml:space="preserve">With all of the controls in place to make the system ALARP, this Residual Risk Rating is now reduced to MEDIUM due to having a reduced likelihood of 1, but damage remaining CRITICAL if an event did occur. This brings the process down into the ALARP tolerable risk region, which while not ideal is still workable and allows the munitions to still be stored safely for use in the weapon. </w:t>
      </w:r>
    </w:p>
    <w:p w14:paraId="438A98D3" w14:textId="3EBA4B11" w:rsidR="009B6F74" w:rsidRDefault="009B6F74" w:rsidP="007B76BC">
      <w:r>
        <w:tab/>
        <w:t xml:space="preserve">In terms of considering how to maintain the ALARP status of this system, </w:t>
      </w:r>
      <w:r w:rsidR="00B9661C">
        <w:t xml:space="preserve">adhering to the regulatory controls will need to take place constantly. This could be monitored through the building/custody holder checks, and these checks should pick up any problems if necessary and then the ALARP procedure can be readdressed. In terms of maintaining the climate control, this could also be captured during checks, but also team members should check the conditions at least daily to ensure that the </w:t>
      </w:r>
      <w:r w:rsidR="004468CB">
        <w:t>humidity</w:t>
      </w:r>
      <w:r w:rsidR="00B9661C">
        <w:t xml:space="preserve"> and temperature levels are normal. This should also be captured in annual inspections of the system is practicable. The use of insensitive munitions would be captured in the standard operating procedure so should be continuously maintained as well.</w:t>
      </w:r>
    </w:p>
    <w:p w14:paraId="078A8556" w14:textId="41A5CD8A" w:rsidR="00B9661C" w:rsidRDefault="00B9661C" w:rsidP="007B76BC"/>
    <w:p w14:paraId="10CB0E89" w14:textId="5D3C37BA" w:rsidR="00B9661C" w:rsidRDefault="00B9661C" w:rsidP="007B76BC">
      <w:r>
        <w:t>T</w:t>
      </w:r>
      <w:r w:rsidR="006876B0">
        <w:t>o conclude, thi</w:t>
      </w:r>
      <w:r w:rsidR="00752FAD">
        <w:t xml:space="preserve">s hazard </w:t>
      </w:r>
      <w:r w:rsidR="006876B0">
        <w:t>has had its residu</w:t>
      </w:r>
      <w:r>
        <w:t xml:space="preserve">al risk rating reduced from HIGH to MEDIUM, which is now tolerable and ALARP. Going any further than this in an attempt to reduce the risk to LOW would likely mean that the system does not operate </w:t>
      </w:r>
      <w:r w:rsidR="000968F3">
        <w:t>the way it is supposed to and the operational capability would be reduced.</w:t>
      </w:r>
    </w:p>
    <w:p w14:paraId="6A32BD66" w14:textId="10141C11" w:rsidR="00164957" w:rsidRDefault="00164957" w:rsidP="007B76BC"/>
    <w:p w14:paraId="6E8576F7" w14:textId="7F4B3DAC" w:rsidR="00164957" w:rsidRDefault="00164957" w:rsidP="007B76BC"/>
    <w:p w14:paraId="0489F54F" w14:textId="2D8DB880" w:rsidR="00164957" w:rsidRDefault="00164957" w:rsidP="007B76BC"/>
    <w:p w14:paraId="30EBC345" w14:textId="3F5EE2A1" w:rsidR="00164957" w:rsidRDefault="00164957" w:rsidP="007B76BC"/>
    <w:p w14:paraId="362922CA" w14:textId="23926D6E" w:rsidR="00164957" w:rsidRDefault="00164957" w:rsidP="007B76BC"/>
    <w:p w14:paraId="437CEA9B" w14:textId="3E74BFF4" w:rsidR="00164957" w:rsidRDefault="00164957" w:rsidP="007B76BC"/>
    <w:p w14:paraId="1FF4CCBC" w14:textId="0F9AB4FC" w:rsidR="00164957" w:rsidRDefault="00164957" w:rsidP="007B76BC"/>
    <w:p w14:paraId="3D1DD93A" w14:textId="552DF4F5" w:rsidR="00164957" w:rsidRDefault="00164957" w:rsidP="007B76BC"/>
    <w:p w14:paraId="5F1B343E" w14:textId="2630FE58" w:rsidR="00164957" w:rsidRDefault="00164957" w:rsidP="007B76BC"/>
    <w:p w14:paraId="409A3788" w14:textId="0DB2100E" w:rsidR="00164957" w:rsidRDefault="00164957" w:rsidP="007B76BC"/>
    <w:p w14:paraId="031EA8DB" w14:textId="28A537D8" w:rsidR="00164957" w:rsidRDefault="00164957" w:rsidP="007B76BC"/>
    <w:p w14:paraId="655C340E" w14:textId="68F0D8A3" w:rsidR="00164957" w:rsidRDefault="00164957" w:rsidP="007B76BC"/>
    <w:p w14:paraId="7AB3CE56" w14:textId="37844C6B" w:rsidR="00164957" w:rsidRDefault="00164957" w:rsidP="007B76BC"/>
    <w:p w14:paraId="69748022" w14:textId="4944B37B" w:rsidR="00164957" w:rsidRDefault="00164957" w:rsidP="007B76BC"/>
    <w:p w14:paraId="73A8A1F6" w14:textId="1BDB381F" w:rsidR="00164957" w:rsidRDefault="00164957" w:rsidP="007B76BC"/>
    <w:sdt>
      <w:sdtPr>
        <w:id w:val="1787154414"/>
        <w:docPartObj>
          <w:docPartGallery w:val="Bibliographies"/>
          <w:docPartUnique/>
        </w:docPartObj>
      </w:sdtPr>
      <w:sdtEndPr>
        <w:rPr>
          <w:rFonts w:asciiTheme="minorHAnsi" w:eastAsiaTheme="minorEastAsia" w:hAnsiTheme="minorHAnsi" w:cstheme="minorBidi"/>
          <w:color w:val="auto"/>
          <w:sz w:val="20"/>
          <w:szCs w:val="20"/>
        </w:rPr>
      </w:sdtEndPr>
      <w:sdtContent>
        <w:p w14:paraId="30BF8934" w14:textId="21723409" w:rsidR="00164957" w:rsidRDefault="00164957">
          <w:pPr>
            <w:pStyle w:val="Heading1"/>
          </w:pPr>
          <w:r>
            <w:t>Bibliography</w:t>
          </w:r>
        </w:p>
        <w:sdt>
          <w:sdtPr>
            <w:id w:val="111145805"/>
            <w:bibliography/>
          </w:sdtPr>
          <w:sdtContent>
            <w:p w14:paraId="63397E92" w14:textId="77777777" w:rsidR="00164957" w:rsidRDefault="0016495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8729"/>
              </w:tblGrid>
              <w:tr w:rsidR="00164957" w14:paraId="148F8E4F" w14:textId="77777777">
                <w:trPr>
                  <w:divId w:val="1154831392"/>
                  <w:tblCellSpacing w:w="15" w:type="dxa"/>
                </w:trPr>
                <w:tc>
                  <w:tcPr>
                    <w:tcW w:w="50" w:type="pct"/>
                    <w:hideMark/>
                  </w:tcPr>
                  <w:p w14:paraId="72EF64E5" w14:textId="66D3B7A7" w:rsidR="00164957" w:rsidRDefault="00164957">
                    <w:pPr>
                      <w:pStyle w:val="Bibliography"/>
                      <w:rPr>
                        <w:noProof/>
                        <w:sz w:val="24"/>
                        <w:szCs w:val="24"/>
                      </w:rPr>
                    </w:pPr>
                    <w:r>
                      <w:rPr>
                        <w:noProof/>
                      </w:rPr>
                      <w:t xml:space="preserve">[1] </w:t>
                    </w:r>
                  </w:p>
                </w:tc>
                <w:tc>
                  <w:tcPr>
                    <w:tcW w:w="0" w:type="auto"/>
                    <w:hideMark/>
                  </w:tcPr>
                  <w:p w14:paraId="64FE8DB7" w14:textId="77777777" w:rsidR="00164957" w:rsidRDefault="00164957">
                    <w:pPr>
                      <w:pStyle w:val="Bibliography"/>
                      <w:rPr>
                        <w:noProof/>
                      </w:rPr>
                    </w:pPr>
                    <w:r>
                      <w:rPr>
                        <w:noProof/>
                      </w:rPr>
                      <w:t xml:space="preserve">IMechE Safety and Reliability Group , ALARP : Costs, safety and risk, how low is reasonable?, London: Institution of Mechanical Engineers, 2011. </w:t>
                    </w:r>
                  </w:p>
                </w:tc>
              </w:tr>
              <w:tr w:rsidR="00164957" w14:paraId="34A770C2" w14:textId="77777777">
                <w:trPr>
                  <w:divId w:val="1154831392"/>
                  <w:tblCellSpacing w:w="15" w:type="dxa"/>
                </w:trPr>
                <w:tc>
                  <w:tcPr>
                    <w:tcW w:w="50" w:type="pct"/>
                    <w:hideMark/>
                  </w:tcPr>
                  <w:p w14:paraId="62532498" w14:textId="77777777" w:rsidR="00164957" w:rsidRDefault="00164957">
                    <w:pPr>
                      <w:pStyle w:val="Bibliography"/>
                      <w:rPr>
                        <w:noProof/>
                      </w:rPr>
                    </w:pPr>
                    <w:r>
                      <w:rPr>
                        <w:noProof/>
                      </w:rPr>
                      <w:t xml:space="preserve">[2] </w:t>
                    </w:r>
                  </w:p>
                </w:tc>
                <w:tc>
                  <w:tcPr>
                    <w:tcW w:w="0" w:type="auto"/>
                    <w:hideMark/>
                  </w:tcPr>
                  <w:p w14:paraId="2AAFC864" w14:textId="77777777" w:rsidR="00164957" w:rsidRDefault="00164957">
                    <w:pPr>
                      <w:pStyle w:val="Bibliography"/>
                      <w:rPr>
                        <w:noProof/>
                      </w:rPr>
                    </w:pPr>
                    <w:r>
                      <w:rPr>
                        <w:noProof/>
                      </w:rPr>
                      <w:t>HSE, “Guidance on ALARP Decisions in COMAH,” HSE, London, 2023.</w:t>
                    </w:r>
                  </w:p>
                </w:tc>
              </w:tr>
              <w:tr w:rsidR="00164957" w14:paraId="6B193624" w14:textId="77777777">
                <w:trPr>
                  <w:divId w:val="1154831392"/>
                  <w:tblCellSpacing w:w="15" w:type="dxa"/>
                </w:trPr>
                <w:tc>
                  <w:tcPr>
                    <w:tcW w:w="50" w:type="pct"/>
                    <w:hideMark/>
                  </w:tcPr>
                  <w:p w14:paraId="169D8072" w14:textId="77777777" w:rsidR="00164957" w:rsidRDefault="00164957">
                    <w:pPr>
                      <w:pStyle w:val="Bibliography"/>
                      <w:rPr>
                        <w:noProof/>
                      </w:rPr>
                    </w:pPr>
                    <w:r>
                      <w:rPr>
                        <w:noProof/>
                      </w:rPr>
                      <w:t xml:space="preserve">[3] </w:t>
                    </w:r>
                  </w:p>
                </w:tc>
                <w:tc>
                  <w:tcPr>
                    <w:tcW w:w="0" w:type="auto"/>
                    <w:hideMark/>
                  </w:tcPr>
                  <w:p w14:paraId="33555135" w14:textId="77777777" w:rsidR="00164957" w:rsidRDefault="00164957">
                    <w:pPr>
                      <w:pStyle w:val="Bibliography"/>
                      <w:rPr>
                        <w:noProof/>
                      </w:rPr>
                    </w:pPr>
                    <w:r>
                      <w:rPr>
                        <w:i/>
                        <w:iCs/>
                        <w:noProof/>
                      </w:rPr>
                      <w:t xml:space="preserve">DSA 02 OME: Defence Ordnance, Munitions and Explosives (OME) Regulations, </w:t>
                    </w:r>
                    <w:r>
                      <w:rPr>
                        <w:noProof/>
                      </w:rPr>
                      <w:t>2021.</w:t>
                    </w:r>
                  </w:p>
                </w:tc>
              </w:tr>
              <w:tr w:rsidR="00164957" w14:paraId="2785EECC" w14:textId="77777777">
                <w:trPr>
                  <w:divId w:val="1154831392"/>
                  <w:tblCellSpacing w:w="15" w:type="dxa"/>
                </w:trPr>
                <w:tc>
                  <w:tcPr>
                    <w:tcW w:w="50" w:type="pct"/>
                    <w:hideMark/>
                  </w:tcPr>
                  <w:p w14:paraId="413F05C1" w14:textId="77777777" w:rsidR="00164957" w:rsidRDefault="00164957">
                    <w:pPr>
                      <w:pStyle w:val="Bibliography"/>
                      <w:rPr>
                        <w:noProof/>
                      </w:rPr>
                    </w:pPr>
                    <w:r>
                      <w:rPr>
                        <w:noProof/>
                      </w:rPr>
                      <w:t xml:space="preserve">[4] </w:t>
                    </w:r>
                  </w:p>
                </w:tc>
                <w:tc>
                  <w:tcPr>
                    <w:tcW w:w="0" w:type="auto"/>
                    <w:hideMark/>
                  </w:tcPr>
                  <w:p w14:paraId="29CC8E90" w14:textId="77777777" w:rsidR="00164957" w:rsidRDefault="00164957">
                    <w:pPr>
                      <w:pStyle w:val="Bibliography"/>
                      <w:rPr>
                        <w:noProof/>
                      </w:rPr>
                    </w:pPr>
                    <w:r>
                      <w:rPr>
                        <w:i/>
                        <w:iCs/>
                        <w:noProof/>
                      </w:rPr>
                      <w:t xml:space="preserve">The Explosives Regulations, </w:t>
                    </w:r>
                    <w:r>
                      <w:rPr>
                        <w:noProof/>
                      </w:rPr>
                      <w:t>2014.</w:t>
                    </w:r>
                  </w:p>
                </w:tc>
              </w:tr>
            </w:tbl>
            <w:p w14:paraId="5826E2B2" w14:textId="77777777" w:rsidR="00164957" w:rsidRDefault="00164957">
              <w:pPr>
                <w:divId w:val="1154831392"/>
                <w:rPr>
                  <w:rFonts w:eastAsia="Times New Roman"/>
                  <w:noProof/>
                </w:rPr>
              </w:pPr>
            </w:p>
            <w:p w14:paraId="3EFF5FD7" w14:textId="7F23F4C5" w:rsidR="00164957" w:rsidRDefault="00164957">
              <w:r>
                <w:rPr>
                  <w:b/>
                  <w:bCs/>
                  <w:noProof/>
                </w:rPr>
                <w:fldChar w:fldCharType="end"/>
              </w:r>
            </w:p>
          </w:sdtContent>
        </w:sdt>
      </w:sdtContent>
    </w:sdt>
    <w:p w14:paraId="4404CC63" w14:textId="77777777" w:rsidR="00164957" w:rsidRPr="00C03685" w:rsidRDefault="00164957" w:rsidP="007B76BC">
      <w:bookmarkStart w:id="0" w:name="_GoBack"/>
      <w:bookmarkEnd w:id="0"/>
    </w:p>
    <w:sectPr w:rsidR="00164957" w:rsidRPr="00C03685" w:rsidSect="00291F8D">
      <w:type w:val="continuous"/>
      <w:pgSz w:w="11907" w:h="16839" w:code="9"/>
      <w:pgMar w:top="1077" w:right="1440" w:bottom="1077" w:left="1440" w:header="709" w:footer="709" w:gutter="0"/>
      <w:pgBorders w:offsetFrom="page">
        <w:top w:val="single" w:sz="48" w:space="12" w:color="3399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437EC8" w14:textId="77777777" w:rsidR="0072586E" w:rsidRDefault="0072586E">
      <w:r>
        <w:separator/>
      </w:r>
    </w:p>
  </w:endnote>
  <w:endnote w:type="continuationSeparator" w:id="0">
    <w:p w14:paraId="64B29CE0" w14:textId="77777777" w:rsidR="0072586E" w:rsidRDefault="00725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DDAC" w14:textId="5345AF04" w:rsidR="00833D9E" w:rsidRPr="001923DE" w:rsidRDefault="00833D9E" w:rsidP="00DF5F9A">
    <w:pPr>
      <w:pStyle w:val="Footer"/>
      <w:tabs>
        <w:tab w:val="clear" w:pos="4153"/>
        <w:tab w:val="clear" w:pos="8306"/>
        <w:tab w:val="center" w:pos="7371"/>
        <w:tab w:val="right" w:pos="14601"/>
      </w:tabs>
      <w:ind w:right="28"/>
      <w:rPr>
        <w:rStyle w:val="PageNumber"/>
        <w:sz w:val="22"/>
      </w:rPr>
    </w:pPr>
    <w:r w:rsidRPr="001923DE">
      <w:rPr>
        <w:sz w:val="22"/>
      </w:rPr>
      <w:tab/>
    </w:r>
    <w:r w:rsidRPr="001923DE">
      <w:rPr>
        <w:sz w:val="22"/>
      </w:rPr>
      <w:tab/>
      <w:t xml:space="preserve">Page </w:t>
    </w:r>
    <w:r w:rsidRPr="001923DE">
      <w:rPr>
        <w:rStyle w:val="PageNumber"/>
        <w:sz w:val="22"/>
      </w:rPr>
      <w:fldChar w:fldCharType="begin"/>
    </w:r>
    <w:r w:rsidRPr="001923DE">
      <w:rPr>
        <w:rStyle w:val="PageNumber"/>
        <w:sz w:val="22"/>
      </w:rPr>
      <w:instrText xml:space="preserve"> PAGE </w:instrText>
    </w:r>
    <w:r w:rsidRPr="001923DE">
      <w:rPr>
        <w:rStyle w:val="PageNumber"/>
        <w:sz w:val="22"/>
      </w:rPr>
      <w:fldChar w:fldCharType="separate"/>
    </w:r>
    <w:r w:rsidR="00164957">
      <w:rPr>
        <w:rStyle w:val="PageNumber"/>
        <w:noProof/>
        <w:sz w:val="22"/>
      </w:rPr>
      <w:t>9</w:t>
    </w:r>
    <w:r w:rsidRPr="001923DE">
      <w:rPr>
        <w:rStyle w:val="PageNumber"/>
        <w:sz w:val="22"/>
      </w:rPr>
      <w:fldChar w:fldCharType="end"/>
    </w:r>
    <w:r w:rsidRPr="001923DE">
      <w:rPr>
        <w:rStyle w:val="PageNumber"/>
        <w:sz w:val="22"/>
      </w:rPr>
      <w:t xml:space="preserve"> of </w:t>
    </w:r>
    <w:r w:rsidRPr="001923DE">
      <w:rPr>
        <w:rStyle w:val="PageNumber"/>
        <w:sz w:val="22"/>
      </w:rPr>
      <w:fldChar w:fldCharType="begin"/>
    </w:r>
    <w:r w:rsidRPr="001923DE">
      <w:rPr>
        <w:rStyle w:val="PageNumber"/>
        <w:sz w:val="22"/>
      </w:rPr>
      <w:instrText xml:space="preserve"> NUMPAGES </w:instrText>
    </w:r>
    <w:r w:rsidRPr="001923DE">
      <w:rPr>
        <w:rStyle w:val="PageNumber"/>
        <w:sz w:val="22"/>
      </w:rPr>
      <w:fldChar w:fldCharType="separate"/>
    </w:r>
    <w:r w:rsidR="00164957">
      <w:rPr>
        <w:rStyle w:val="PageNumber"/>
        <w:noProof/>
        <w:sz w:val="22"/>
      </w:rPr>
      <w:t>9</w:t>
    </w:r>
    <w:r w:rsidRPr="001923DE">
      <w:rPr>
        <w:rStyle w:val="PageNumber"/>
        <w:sz w:val="22"/>
      </w:rPr>
      <w:fldChar w:fldCharType="end"/>
    </w:r>
  </w:p>
  <w:p w14:paraId="3E68DDAD" w14:textId="12967DCB" w:rsidR="00833D9E" w:rsidRPr="001923DE" w:rsidRDefault="00833D9E" w:rsidP="00DF5F9A">
    <w:pPr>
      <w:pStyle w:val="Footer"/>
      <w:tabs>
        <w:tab w:val="clear" w:pos="4153"/>
        <w:tab w:val="clear" w:pos="8306"/>
        <w:tab w:val="center" w:pos="7371"/>
        <w:tab w:val="right" w:pos="14601"/>
      </w:tabs>
      <w:ind w:right="27"/>
      <w:rPr>
        <w:rStyle w:val="Strong"/>
        <w:b w:val="0"/>
        <w:bCs w:val="0"/>
        <w:sz w:val="22"/>
      </w:rPr>
    </w:pPr>
    <w:r w:rsidRPr="001923DE">
      <w:rPr>
        <w:rStyle w:val="PageNumber"/>
        <w:sz w:val="22"/>
      </w:rPr>
      <w:tab/>
    </w:r>
    <w:r w:rsidRPr="001923DE">
      <w:rPr>
        <w:rStyle w:val="PageNumber"/>
        <w:sz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E1A35" w14:textId="77777777" w:rsidR="0072586E" w:rsidRDefault="0072586E">
      <w:r>
        <w:separator/>
      </w:r>
    </w:p>
  </w:footnote>
  <w:footnote w:type="continuationSeparator" w:id="0">
    <w:p w14:paraId="1DABEF88" w14:textId="77777777" w:rsidR="0072586E" w:rsidRDefault="00725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DDAA" w14:textId="77777777" w:rsidR="00833D9E" w:rsidRDefault="0072586E">
    <w:pPr>
      <w:pStyle w:val="Header"/>
    </w:pPr>
    <w:r>
      <w:rPr>
        <w:noProof/>
        <w:lang w:eastAsia="ja-JP"/>
      </w:rPr>
      <w:pict w14:anchorId="3E68DD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445172" o:spid="_x0000_s2051" type="#_x0000_t136" style="position:absolute;margin-left:0;margin-top:0;width:484.75pt;height:193.9pt;rotation:315;z-index:-251658240;mso-position-horizontal:center;mso-position-horizontal-relative:margin;mso-position-vertical:center;mso-position-vertical-relative:margin" o:allowincell="f" fillcolor="#7f7f7f"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DDAB" w14:textId="664916C0" w:rsidR="00833D9E" w:rsidRPr="00A6177A" w:rsidRDefault="00833D9E" w:rsidP="00DF5F9A">
    <w:pPr>
      <w:tabs>
        <w:tab w:val="center" w:pos="7371"/>
      </w:tabs>
      <w:spacing w:line="480" w:lineRule="auto"/>
    </w:pPr>
    <w:r>
      <w:rPr>
        <w:b/>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DDAE" w14:textId="77777777" w:rsidR="00833D9E" w:rsidRDefault="0072586E">
    <w:pPr>
      <w:pStyle w:val="Header"/>
    </w:pPr>
    <w:r>
      <w:rPr>
        <w:noProof/>
        <w:lang w:eastAsia="ja-JP"/>
      </w:rPr>
      <w:pict w14:anchorId="3E68DD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445171" o:spid="_x0000_s2050" type="#_x0000_t136" style="position:absolute;margin-left:0;margin-top:0;width:484.75pt;height:193.9pt;rotation:315;z-index:-251659264;mso-position-horizontal:center;mso-position-horizontal-relative:margin;mso-position-vertical:center;mso-position-vertical-relative:margin" o:allowincell="f" fillcolor="#7f7f7f"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624F1"/>
    <w:multiLevelType w:val="hybridMultilevel"/>
    <w:tmpl w:val="B7A83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E4F30"/>
    <w:multiLevelType w:val="hybridMultilevel"/>
    <w:tmpl w:val="441A2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25B41"/>
    <w:multiLevelType w:val="hybridMultilevel"/>
    <w:tmpl w:val="078CC9DE"/>
    <w:lvl w:ilvl="0" w:tplc="0809000F">
      <w:start w:val="1"/>
      <w:numFmt w:val="decimal"/>
      <w:lvlText w:val="%1."/>
      <w:lvlJc w:val="left"/>
      <w:pPr>
        <w:ind w:left="1560" w:hanging="360"/>
      </w:pPr>
    </w:lvl>
    <w:lvl w:ilvl="1" w:tplc="08090019" w:tentative="1">
      <w:start w:val="1"/>
      <w:numFmt w:val="lowerLetter"/>
      <w:lvlText w:val="%2."/>
      <w:lvlJc w:val="left"/>
      <w:pPr>
        <w:ind w:left="2280" w:hanging="360"/>
      </w:pPr>
    </w:lvl>
    <w:lvl w:ilvl="2" w:tplc="0809001B" w:tentative="1">
      <w:start w:val="1"/>
      <w:numFmt w:val="lowerRoman"/>
      <w:lvlText w:val="%3."/>
      <w:lvlJc w:val="right"/>
      <w:pPr>
        <w:ind w:left="3000" w:hanging="180"/>
      </w:pPr>
    </w:lvl>
    <w:lvl w:ilvl="3" w:tplc="0809000F" w:tentative="1">
      <w:start w:val="1"/>
      <w:numFmt w:val="decimal"/>
      <w:lvlText w:val="%4."/>
      <w:lvlJc w:val="left"/>
      <w:pPr>
        <w:ind w:left="3720" w:hanging="360"/>
      </w:pPr>
    </w:lvl>
    <w:lvl w:ilvl="4" w:tplc="08090019" w:tentative="1">
      <w:start w:val="1"/>
      <w:numFmt w:val="lowerLetter"/>
      <w:lvlText w:val="%5."/>
      <w:lvlJc w:val="left"/>
      <w:pPr>
        <w:ind w:left="4440" w:hanging="360"/>
      </w:pPr>
    </w:lvl>
    <w:lvl w:ilvl="5" w:tplc="0809001B" w:tentative="1">
      <w:start w:val="1"/>
      <w:numFmt w:val="lowerRoman"/>
      <w:lvlText w:val="%6."/>
      <w:lvlJc w:val="right"/>
      <w:pPr>
        <w:ind w:left="5160" w:hanging="180"/>
      </w:pPr>
    </w:lvl>
    <w:lvl w:ilvl="6" w:tplc="0809000F" w:tentative="1">
      <w:start w:val="1"/>
      <w:numFmt w:val="decimal"/>
      <w:lvlText w:val="%7."/>
      <w:lvlJc w:val="left"/>
      <w:pPr>
        <w:ind w:left="5880" w:hanging="360"/>
      </w:pPr>
    </w:lvl>
    <w:lvl w:ilvl="7" w:tplc="08090019" w:tentative="1">
      <w:start w:val="1"/>
      <w:numFmt w:val="lowerLetter"/>
      <w:lvlText w:val="%8."/>
      <w:lvlJc w:val="left"/>
      <w:pPr>
        <w:ind w:left="6600" w:hanging="360"/>
      </w:pPr>
    </w:lvl>
    <w:lvl w:ilvl="8" w:tplc="0809001B" w:tentative="1">
      <w:start w:val="1"/>
      <w:numFmt w:val="lowerRoman"/>
      <w:lvlText w:val="%9."/>
      <w:lvlJc w:val="right"/>
      <w:pPr>
        <w:ind w:left="7320" w:hanging="180"/>
      </w:pPr>
    </w:lvl>
  </w:abstractNum>
  <w:abstractNum w:abstractNumId="3" w15:restartNumberingAfterBreak="0">
    <w:nsid w:val="18367824"/>
    <w:multiLevelType w:val="hybridMultilevel"/>
    <w:tmpl w:val="A7FE3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21381B"/>
    <w:multiLevelType w:val="hybridMultilevel"/>
    <w:tmpl w:val="2B04A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11628C"/>
    <w:multiLevelType w:val="hybridMultilevel"/>
    <w:tmpl w:val="A772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5E7427"/>
    <w:multiLevelType w:val="hybridMultilevel"/>
    <w:tmpl w:val="80EC7E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C8259D"/>
    <w:multiLevelType w:val="hybridMultilevel"/>
    <w:tmpl w:val="52121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AB33E9"/>
    <w:multiLevelType w:val="hybridMultilevel"/>
    <w:tmpl w:val="5388F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574B6C"/>
    <w:multiLevelType w:val="hybridMultilevel"/>
    <w:tmpl w:val="AD286BDE"/>
    <w:lvl w:ilvl="0" w:tplc="08090017">
      <w:start w:val="1"/>
      <w:numFmt w:val="lowerLetter"/>
      <w:lvlText w:val="%1)"/>
      <w:lvlJc w:val="left"/>
      <w:pPr>
        <w:ind w:left="787" w:hanging="360"/>
      </w:pPr>
    </w:lvl>
    <w:lvl w:ilvl="1" w:tplc="08090019">
      <w:start w:val="1"/>
      <w:numFmt w:val="lowerLetter"/>
      <w:lvlText w:val="%2."/>
      <w:lvlJc w:val="left"/>
      <w:pPr>
        <w:ind w:left="1507" w:hanging="360"/>
      </w:pPr>
    </w:lvl>
    <w:lvl w:ilvl="2" w:tplc="0809001B">
      <w:start w:val="1"/>
      <w:numFmt w:val="lowerRoman"/>
      <w:lvlText w:val="%3."/>
      <w:lvlJc w:val="right"/>
      <w:pPr>
        <w:ind w:left="2227" w:hanging="180"/>
      </w:pPr>
    </w:lvl>
    <w:lvl w:ilvl="3" w:tplc="0809000F">
      <w:start w:val="1"/>
      <w:numFmt w:val="decimal"/>
      <w:lvlText w:val="%4."/>
      <w:lvlJc w:val="left"/>
      <w:pPr>
        <w:ind w:left="2947" w:hanging="360"/>
      </w:pPr>
    </w:lvl>
    <w:lvl w:ilvl="4" w:tplc="08090019">
      <w:start w:val="1"/>
      <w:numFmt w:val="lowerLetter"/>
      <w:lvlText w:val="%5."/>
      <w:lvlJc w:val="left"/>
      <w:pPr>
        <w:ind w:left="3667" w:hanging="360"/>
      </w:pPr>
    </w:lvl>
    <w:lvl w:ilvl="5" w:tplc="0809001B">
      <w:start w:val="1"/>
      <w:numFmt w:val="lowerRoman"/>
      <w:lvlText w:val="%6."/>
      <w:lvlJc w:val="right"/>
      <w:pPr>
        <w:ind w:left="4387" w:hanging="180"/>
      </w:pPr>
    </w:lvl>
    <w:lvl w:ilvl="6" w:tplc="0809000F">
      <w:start w:val="1"/>
      <w:numFmt w:val="decimal"/>
      <w:lvlText w:val="%7."/>
      <w:lvlJc w:val="left"/>
      <w:pPr>
        <w:ind w:left="5107" w:hanging="360"/>
      </w:pPr>
    </w:lvl>
    <w:lvl w:ilvl="7" w:tplc="08090019">
      <w:start w:val="1"/>
      <w:numFmt w:val="lowerLetter"/>
      <w:lvlText w:val="%8."/>
      <w:lvlJc w:val="left"/>
      <w:pPr>
        <w:ind w:left="5827" w:hanging="360"/>
      </w:pPr>
    </w:lvl>
    <w:lvl w:ilvl="8" w:tplc="0809001B">
      <w:start w:val="1"/>
      <w:numFmt w:val="lowerRoman"/>
      <w:lvlText w:val="%9."/>
      <w:lvlJc w:val="right"/>
      <w:pPr>
        <w:ind w:left="6547" w:hanging="180"/>
      </w:pPr>
    </w:lvl>
  </w:abstractNum>
  <w:abstractNum w:abstractNumId="10" w15:restartNumberingAfterBreak="0">
    <w:nsid w:val="7F412F8D"/>
    <w:multiLevelType w:val="hybridMultilevel"/>
    <w:tmpl w:val="0410455C"/>
    <w:lvl w:ilvl="0" w:tplc="D7661376">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0"/>
  </w:num>
  <w:num w:numId="3">
    <w:abstractNumId w:val="6"/>
  </w:num>
  <w:num w:numId="4">
    <w:abstractNumId w:val="3"/>
  </w:num>
  <w:num w:numId="5">
    <w:abstractNumId w:val="8"/>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5"/>
  </w:num>
  <w:num w:numId="10">
    <w:abstractNumId w:val="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CAD"/>
    <w:rsid w:val="00001DB9"/>
    <w:rsid w:val="000024F4"/>
    <w:rsid w:val="0005070E"/>
    <w:rsid w:val="00051085"/>
    <w:rsid w:val="00054D05"/>
    <w:rsid w:val="000939EE"/>
    <w:rsid w:val="000968F3"/>
    <w:rsid w:val="00096B2E"/>
    <w:rsid w:val="000A4D7D"/>
    <w:rsid w:val="000A788D"/>
    <w:rsid w:val="000B2304"/>
    <w:rsid w:val="000C6F24"/>
    <w:rsid w:val="000E2B24"/>
    <w:rsid w:val="000E77B8"/>
    <w:rsid w:val="001410B9"/>
    <w:rsid w:val="00145277"/>
    <w:rsid w:val="001614EF"/>
    <w:rsid w:val="00164957"/>
    <w:rsid w:val="00180302"/>
    <w:rsid w:val="001923DE"/>
    <w:rsid w:val="001A407A"/>
    <w:rsid w:val="001A595B"/>
    <w:rsid w:val="001C7AE0"/>
    <w:rsid w:val="00203B6B"/>
    <w:rsid w:val="00204561"/>
    <w:rsid w:val="00207131"/>
    <w:rsid w:val="00216177"/>
    <w:rsid w:val="002333C4"/>
    <w:rsid w:val="00236FD1"/>
    <w:rsid w:val="00252F88"/>
    <w:rsid w:val="0028068A"/>
    <w:rsid w:val="00291A1B"/>
    <w:rsid w:val="00291F8D"/>
    <w:rsid w:val="00292791"/>
    <w:rsid w:val="002C43C9"/>
    <w:rsid w:val="002D56B2"/>
    <w:rsid w:val="002F2EA5"/>
    <w:rsid w:val="00304BA2"/>
    <w:rsid w:val="0031569F"/>
    <w:rsid w:val="00322B20"/>
    <w:rsid w:val="003230E0"/>
    <w:rsid w:val="00331889"/>
    <w:rsid w:val="0034034B"/>
    <w:rsid w:val="003438BC"/>
    <w:rsid w:val="00350166"/>
    <w:rsid w:val="0035045C"/>
    <w:rsid w:val="00362585"/>
    <w:rsid w:val="00364855"/>
    <w:rsid w:val="003756BB"/>
    <w:rsid w:val="00397B75"/>
    <w:rsid w:val="003A6E44"/>
    <w:rsid w:val="003A7A3A"/>
    <w:rsid w:val="003A7DD8"/>
    <w:rsid w:val="003D672C"/>
    <w:rsid w:val="003E148E"/>
    <w:rsid w:val="00407BA4"/>
    <w:rsid w:val="00415190"/>
    <w:rsid w:val="00420243"/>
    <w:rsid w:val="00427341"/>
    <w:rsid w:val="004468CB"/>
    <w:rsid w:val="0047141F"/>
    <w:rsid w:val="00491346"/>
    <w:rsid w:val="004965BA"/>
    <w:rsid w:val="004A1475"/>
    <w:rsid w:val="004B1465"/>
    <w:rsid w:val="004B2C1C"/>
    <w:rsid w:val="004B61E5"/>
    <w:rsid w:val="004C1331"/>
    <w:rsid w:val="004D0482"/>
    <w:rsid w:val="004D4FBC"/>
    <w:rsid w:val="004E7FE8"/>
    <w:rsid w:val="00511055"/>
    <w:rsid w:val="00536F05"/>
    <w:rsid w:val="00546E9A"/>
    <w:rsid w:val="00570C80"/>
    <w:rsid w:val="00571A5E"/>
    <w:rsid w:val="005944AA"/>
    <w:rsid w:val="005A42EC"/>
    <w:rsid w:val="005C11E3"/>
    <w:rsid w:val="005C38D2"/>
    <w:rsid w:val="005C4C0A"/>
    <w:rsid w:val="005D22A7"/>
    <w:rsid w:val="005F6FDC"/>
    <w:rsid w:val="005F72DF"/>
    <w:rsid w:val="006010E4"/>
    <w:rsid w:val="006041F4"/>
    <w:rsid w:val="00612580"/>
    <w:rsid w:val="00624121"/>
    <w:rsid w:val="006373C0"/>
    <w:rsid w:val="0065181D"/>
    <w:rsid w:val="006636B0"/>
    <w:rsid w:val="00666941"/>
    <w:rsid w:val="00686152"/>
    <w:rsid w:val="006876B0"/>
    <w:rsid w:val="00696A2B"/>
    <w:rsid w:val="006C77C3"/>
    <w:rsid w:val="00705715"/>
    <w:rsid w:val="0071481D"/>
    <w:rsid w:val="00724944"/>
    <w:rsid w:val="0072586E"/>
    <w:rsid w:val="00742492"/>
    <w:rsid w:val="00743291"/>
    <w:rsid w:val="00743BDD"/>
    <w:rsid w:val="00752FAD"/>
    <w:rsid w:val="007673B6"/>
    <w:rsid w:val="007678AD"/>
    <w:rsid w:val="00776D99"/>
    <w:rsid w:val="00785A4F"/>
    <w:rsid w:val="00793E54"/>
    <w:rsid w:val="007A1E73"/>
    <w:rsid w:val="007B3D78"/>
    <w:rsid w:val="007B76BC"/>
    <w:rsid w:val="007C6E73"/>
    <w:rsid w:val="007D478C"/>
    <w:rsid w:val="007D6C0B"/>
    <w:rsid w:val="007F191B"/>
    <w:rsid w:val="007F6905"/>
    <w:rsid w:val="008334D5"/>
    <w:rsid w:val="00833D9E"/>
    <w:rsid w:val="0083418A"/>
    <w:rsid w:val="0084694B"/>
    <w:rsid w:val="00860878"/>
    <w:rsid w:val="00866A21"/>
    <w:rsid w:val="00877093"/>
    <w:rsid w:val="00890C45"/>
    <w:rsid w:val="008B38A8"/>
    <w:rsid w:val="008B6AD7"/>
    <w:rsid w:val="008C5640"/>
    <w:rsid w:val="008C599F"/>
    <w:rsid w:val="008D1FD3"/>
    <w:rsid w:val="008E0282"/>
    <w:rsid w:val="008E650C"/>
    <w:rsid w:val="0090610B"/>
    <w:rsid w:val="00912026"/>
    <w:rsid w:val="00925F5E"/>
    <w:rsid w:val="00926B8F"/>
    <w:rsid w:val="009274DA"/>
    <w:rsid w:val="0094291E"/>
    <w:rsid w:val="0095707C"/>
    <w:rsid w:val="00965ADF"/>
    <w:rsid w:val="00967099"/>
    <w:rsid w:val="0097410B"/>
    <w:rsid w:val="009778B0"/>
    <w:rsid w:val="009A1659"/>
    <w:rsid w:val="009B6F74"/>
    <w:rsid w:val="009C7FCD"/>
    <w:rsid w:val="00A238B9"/>
    <w:rsid w:val="00A26E34"/>
    <w:rsid w:val="00A464F8"/>
    <w:rsid w:val="00A53B8D"/>
    <w:rsid w:val="00A5577B"/>
    <w:rsid w:val="00A56FB3"/>
    <w:rsid w:val="00A6177A"/>
    <w:rsid w:val="00A63890"/>
    <w:rsid w:val="00AA7A83"/>
    <w:rsid w:val="00AB26A2"/>
    <w:rsid w:val="00AB7A1E"/>
    <w:rsid w:val="00AC2FF3"/>
    <w:rsid w:val="00AC3F64"/>
    <w:rsid w:val="00AC4DAB"/>
    <w:rsid w:val="00AC6C14"/>
    <w:rsid w:val="00AE2BE8"/>
    <w:rsid w:val="00AE7D6A"/>
    <w:rsid w:val="00AF08E9"/>
    <w:rsid w:val="00B006D0"/>
    <w:rsid w:val="00B03292"/>
    <w:rsid w:val="00B22516"/>
    <w:rsid w:val="00B435E6"/>
    <w:rsid w:val="00B4595B"/>
    <w:rsid w:val="00B508FE"/>
    <w:rsid w:val="00B62F06"/>
    <w:rsid w:val="00B6596A"/>
    <w:rsid w:val="00B66A64"/>
    <w:rsid w:val="00B76406"/>
    <w:rsid w:val="00B76B6B"/>
    <w:rsid w:val="00B8018B"/>
    <w:rsid w:val="00B815FF"/>
    <w:rsid w:val="00B919B2"/>
    <w:rsid w:val="00B93BD1"/>
    <w:rsid w:val="00B9661C"/>
    <w:rsid w:val="00BB4C77"/>
    <w:rsid w:val="00BE04B5"/>
    <w:rsid w:val="00BE1586"/>
    <w:rsid w:val="00BF1266"/>
    <w:rsid w:val="00BF3613"/>
    <w:rsid w:val="00BF6C0D"/>
    <w:rsid w:val="00C03685"/>
    <w:rsid w:val="00C147ED"/>
    <w:rsid w:val="00C14EF6"/>
    <w:rsid w:val="00C40FD0"/>
    <w:rsid w:val="00C42320"/>
    <w:rsid w:val="00C42CAD"/>
    <w:rsid w:val="00C65901"/>
    <w:rsid w:val="00C711BC"/>
    <w:rsid w:val="00C86967"/>
    <w:rsid w:val="00C95A40"/>
    <w:rsid w:val="00CE7E45"/>
    <w:rsid w:val="00CF36D3"/>
    <w:rsid w:val="00D17752"/>
    <w:rsid w:val="00D20C85"/>
    <w:rsid w:val="00D301E9"/>
    <w:rsid w:val="00D36D7A"/>
    <w:rsid w:val="00D40FB1"/>
    <w:rsid w:val="00D54B3B"/>
    <w:rsid w:val="00D71C6E"/>
    <w:rsid w:val="00D96ED9"/>
    <w:rsid w:val="00DE72C4"/>
    <w:rsid w:val="00DF4AD3"/>
    <w:rsid w:val="00DF5F9A"/>
    <w:rsid w:val="00E02E7C"/>
    <w:rsid w:val="00E121C7"/>
    <w:rsid w:val="00E1726C"/>
    <w:rsid w:val="00E26949"/>
    <w:rsid w:val="00E3640E"/>
    <w:rsid w:val="00E62CD8"/>
    <w:rsid w:val="00E650E7"/>
    <w:rsid w:val="00E6788C"/>
    <w:rsid w:val="00EA0C4B"/>
    <w:rsid w:val="00EA6949"/>
    <w:rsid w:val="00EB5AD2"/>
    <w:rsid w:val="00EC1430"/>
    <w:rsid w:val="00ED2713"/>
    <w:rsid w:val="00EE4EBF"/>
    <w:rsid w:val="00F05AF9"/>
    <w:rsid w:val="00F13272"/>
    <w:rsid w:val="00F21843"/>
    <w:rsid w:val="00F265C1"/>
    <w:rsid w:val="00F32A08"/>
    <w:rsid w:val="00F3597B"/>
    <w:rsid w:val="00F4225B"/>
    <w:rsid w:val="00F543BA"/>
    <w:rsid w:val="00F612B3"/>
    <w:rsid w:val="00F61B66"/>
    <w:rsid w:val="00F639E3"/>
    <w:rsid w:val="00F665FC"/>
    <w:rsid w:val="00F71F6F"/>
    <w:rsid w:val="00F737B1"/>
    <w:rsid w:val="00F874BC"/>
    <w:rsid w:val="00F87B99"/>
    <w:rsid w:val="00FB63B2"/>
    <w:rsid w:val="00FC2CF9"/>
    <w:rsid w:val="00FC3DC9"/>
    <w:rsid w:val="00FC75D0"/>
    <w:rsid w:val="00FD4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3E68DD59"/>
  <w15:docId w15:val="{3E8EC915-EBE6-461F-9CFA-9CE9DFA8E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GB" w:bidi="ar-SA"/>
      </w:rPr>
    </w:rPrDefault>
    <w:pPrDefault>
      <w:pPr>
        <w:spacing w:after="120" w:line="264"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39E3"/>
  </w:style>
  <w:style w:type="paragraph" w:styleId="Heading1">
    <w:name w:val="heading 1"/>
    <w:basedOn w:val="Normal"/>
    <w:next w:val="Normal"/>
    <w:link w:val="Heading1Char"/>
    <w:uiPriority w:val="9"/>
    <w:qFormat/>
    <w:rsid w:val="00F639E3"/>
    <w:pPr>
      <w:keepNext/>
      <w:keepLines/>
      <w:spacing w:before="320" w:after="0" w:line="240" w:lineRule="auto"/>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unhideWhenUsed/>
    <w:qFormat/>
    <w:rsid w:val="00F639E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F639E3"/>
    <w:pPr>
      <w:keepNext/>
      <w:keepLines/>
      <w:spacing w:before="40" w:after="0" w:line="240" w:lineRule="auto"/>
      <w:outlineLvl w:val="2"/>
    </w:pPr>
    <w:rPr>
      <w:rFonts w:asciiTheme="majorHAnsi" w:eastAsiaTheme="majorEastAsia" w:hAnsiTheme="majorHAnsi" w:cstheme="majorBidi"/>
      <w:color w:val="000000" w:themeColor="text2"/>
      <w:sz w:val="24"/>
      <w:szCs w:val="24"/>
    </w:rPr>
  </w:style>
  <w:style w:type="paragraph" w:styleId="Heading4">
    <w:name w:val="heading 4"/>
    <w:basedOn w:val="Normal"/>
    <w:next w:val="Normal"/>
    <w:link w:val="Heading4Char"/>
    <w:uiPriority w:val="9"/>
    <w:semiHidden/>
    <w:unhideWhenUsed/>
    <w:qFormat/>
    <w:rsid w:val="00F639E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639E3"/>
    <w:pPr>
      <w:keepNext/>
      <w:keepLines/>
      <w:spacing w:before="40" w:after="0"/>
      <w:outlineLvl w:val="4"/>
    </w:pPr>
    <w:rPr>
      <w:rFonts w:asciiTheme="majorHAnsi" w:eastAsiaTheme="majorEastAsia" w:hAnsiTheme="majorHAnsi" w:cstheme="majorBidi"/>
      <w:color w:val="000000" w:themeColor="text2"/>
      <w:sz w:val="22"/>
      <w:szCs w:val="22"/>
    </w:rPr>
  </w:style>
  <w:style w:type="paragraph" w:styleId="Heading6">
    <w:name w:val="heading 6"/>
    <w:basedOn w:val="Normal"/>
    <w:next w:val="Normal"/>
    <w:link w:val="Heading6Char"/>
    <w:uiPriority w:val="9"/>
    <w:semiHidden/>
    <w:unhideWhenUsed/>
    <w:qFormat/>
    <w:rsid w:val="00F639E3"/>
    <w:pPr>
      <w:keepNext/>
      <w:keepLines/>
      <w:spacing w:before="40" w:after="0"/>
      <w:outlineLvl w:val="5"/>
    </w:pPr>
    <w:rPr>
      <w:rFonts w:asciiTheme="majorHAnsi" w:eastAsiaTheme="majorEastAsia" w:hAnsiTheme="majorHAnsi" w:cstheme="majorBidi"/>
      <w:i/>
      <w:iCs/>
      <w:color w:val="000000" w:themeColor="text2"/>
      <w:sz w:val="21"/>
      <w:szCs w:val="21"/>
    </w:rPr>
  </w:style>
  <w:style w:type="paragraph" w:styleId="Heading7">
    <w:name w:val="heading 7"/>
    <w:basedOn w:val="Normal"/>
    <w:next w:val="Normal"/>
    <w:link w:val="Heading7Char"/>
    <w:uiPriority w:val="9"/>
    <w:semiHidden/>
    <w:unhideWhenUsed/>
    <w:qFormat/>
    <w:rsid w:val="00F639E3"/>
    <w:pPr>
      <w:keepNext/>
      <w:keepLines/>
      <w:spacing w:before="40" w:after="0"/>
      <w:outlineLvl w:val="6"/>
    </w:pPr>
    <w:rPr>
      <w:rFonts w:asciiTheme="majorHAnsi" w:eastAsiaTheme="majorEastAsia" w:hAnsiTheme="majorHAnsi" w:cstheme="majorBidi"/>
      <w:i/>
      <w:iCs/>
      <w:color w:val="6E6E6E" w:themeColor="accent1" w:themeShade="80"/>
      <w:sz w:val="21"/>
      <w:szCs w:val="21"/>
    </w:rPr>
  </w:style>
  <w:style w:type="paragraph" w:styleId="Heading8">
    <w:name w:val="heading 8"/>
    <w:basedOn w:val="Normal"/>
    <w:next w:val="Normal"/>
    <w:link w:val="Heading8Char"/>
    <w:uiPriority w:val="9"/>
    <w:semiHidden/>
    <w:unhideWhenUsed/>
    <w:qFormat/>
    <w:rsid w:val="00F639E3"/>
    <w:pPr>
      <w:keepNext/>
      <w:keepLines/>
      <w:spacing w:before="40" w:after="0"/>
      <w:outlineLvl w:val="7"/>
    </w:pPr>
    <w:rPr>
      <w:rFonts w:asciiTheme="majorHAnsi" w:eastAsiaTheme="majorEastAsia" w:hAnsiTheme="majorHAnsi" w:cstheme="majorBidi"/>
      <w:b/>
      <w:bCs/>
      <w:color w:val="000000" w:themeColor="text2"/>
    </w:rPr>
  </w:style>
  <w:style w:type="paragraph" w:styleId="Heading9">
    <w:name w:val="heading 9"/>
    <w:basedOn w:val="Normal"/>
    <w:next w:val="Normal"/>
    <w:link w:val="Heading9Char"/>
    <w:uiPriority w:val="9"/>
    <w:semiHidden/>
    <w:unhideWhenUsed/>
    <w:qFormat/>
    <w:rsid w:val="00F639E3"/>
    <w:pPr>
      <w:keepNext/>
      <w:keepLines/>
      <w:spacing w:before="40" w:after="0"/>
      <w:outlineLvl w:val="8"/>
    </w:pPr>
    <w:rPr>
      <w:rFonts w:asciiTheme="majorHAnsi" w:eastAsiaTheme="majorEastAsia" w:hAnsiTheme="majorHAnsi" w:cstheme="majorBidi"/>
      <w:b/>
      <w:bCs/>
      <w:i/>
      <w:iCs/>
      <w:color w:val="000000"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6596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6636B0"/>
    <w:pPr>
      <w:tabs>
        <w:tab w:val="center" w:pos="4153"/>
        <w:tab w:val="right" w:pos="8306"/>
      </w:tabs>
    </w:pPr>
  </w:style>
  <w:style w:type="paragraph" w:styleId="Footer">
    <w:name w:val="footer"/>
    <w:basedOn w:val="Normal"/>
    <w:link w:val="FooterChar"/>
    <w:rsid w:val="006636B0"/>
    <w:pPr>
      <w:tabs>
        <w:tab w:val="center" w:pos="4153"/>
        <w:tab w:val="right" w:pos="8306"/>
      </w:tabs>
    </w:pPr>
  </w:style>
  <w:style w:type="character" w:styleId="PageNumber">
    <w:name w:val="page number"/>
    <w:rsid w:val="007A1E73"/>
    <w:rPr>
      <w:rFonts w:ascii="Arial" w:hAnsi="Arial"/>
      <w:sz w:val="20"/>
    </w:rPr>
  </w:style>
  <w:style w:type="paragraph" w:styleId="BalloonText">
    <w:name w:val="Balloon Text"/>
    <w:basedOn w:val="Normal"/>
    <w:link w:val="BalloonTextChar"/>
    <w:rsid w:val="00AC3F64"/>
    <w:rPr>
      <w:rFonts w:ascii="Tahoma" w:hAnsi="Tahoma" w:cs="Tahoma"/>
      <w:sz w:val="16"/>
      <w:szCs w:val="16"/>
    </w:rPr>
  </w:style>
  <w:style w:type="character" w:customStyle="1" w:styleId="BalloonTextChar">
    <w:name w:val="Balloon Text Char"/>
    <w:basedOn w:val="DefaultParagraphFont"/>
    <w:link w:val="BalloonText"/>
    <w:rsid w:val="00AC3F64"/>
    <w:rPr>
      <w:rFonts w:ascii="Tahoma" w:hAnsi="Tahoma" w:cs="Tahoma"/>
      <w:sz w:val="16"/>
      <w:szCs w:val="16"/>
      <w:lang w:eastAsia="ja-JP"/>
    </w:rPr>
  </w:style>
  <w:style w:type="character" w:styleId="Hyperlink">
    <w:name w:val="Hyperlink"/>
    <w:basedOn w:val="DefaultParagraphFont"/>
    <w:rsid w:val="00C40FD0"/>
    <w:rPr>
      <w:color w:val="5F5F5F" w:themeColor="hyperlink"/>
      <w:u w:val="single"/>
    </w:rPr>
  </w:style>
  <w:style w:type="character" w:styleId="FollowedHyperlink">
    <w:name w:val="FollowedHyperlink"/>
    <w:basedOn w:val="DefaultParagraphFont"/>
    <w:rsid w:val="00C40FD0"/>
    <w:rPr>
      <w:color w:val="919191" w:themeColor="followedHyperlink"/>
      <w:u w:val="single"/>
    </w:rPr>
  </w:style>
  <w:style w:type="character" w:styleId="PlaceholderText">
    <w:name w:val="Placeholder Text"/>
    <w:basedOn w:val="DefaultParagraphFont"/>
    <w:uiPriority w:val="99"/>
    <w:semiHidden/>
    <w:rsid w:val="008E0282"/>
    <w:rPr>
      <w:color w:val="808080"/>
    </w:rPr>
  </w:style>
  <w:style w:type="paragraph" w:customStyle="1" w:styleId="DataInput">
    <w:name w:val="DataInput"/>
    <w:basedOn w:val="Normal"/>
    <w:link w:val="DataInputChar"/>
    <w:rsid w:val="00322B20"/>
    <w:rPr>
      <w:b/>
      <w:bCs/>
      <w:iCs/>
      <w:color w:val="002060"/>
    </w:rPr>
  </w:style>
  <w:style w:type="character" w:styleId="Strong">
    <w:name w:val="Strong"/>
    <w:basedOn w:val="DefaultParagraphFont"/>
    <w:uiPriority w:val="22"/>
    <w:qFormat/>
    <w:rsid w:val="00F639E3"/>
    <w:rPr>
      <w:b/>
      <w:bCs/>
    </w:rPr>
  </w:style>
  <w:style w:type="character" w:customStyle="1" w:styleId="DataInputChar">
    <w:name w:val="DataInput Char"/>
    <w:basedOn w:val="DefaultParagraphFont"/>
    <w:link w:val="DataInput"/>
    <w:rsid w:val="00322B20"/>
    <w:rPr>
      <w:rFonts w:asciiTheme="minorHAnsi" w:hAnsiTheme="minorHAnsi"/>
      <w:b/>
      <w:bCs/>
      <w:iCs/>
      <w:color w:val="002060"/>
    </w:rPr>
  </w:style>
  <w:style w:type="paragraph" w:styleId="ListParagraph">
    <w:name w:val="List Paragraph"/>
    <w:basedOn w:val="Normal"/>
    <w:uiPriority w:val="34"/>
    <w:qFormat/>
    <w:rsid w:val="00322B20"/>
    <w:pPr>
      <w:ind w:left="720"/>
      <w:contextualSpacing/>
    </w:pPr>
  </w:style>
  <w:style w:type="character" w:customStyle="1" w:styleId="Heading2Char">
    <w:name w:val="Heading 2 Char"/>
    <w:basedOn w:val="DefaultParagraphFont"/>
    <w:link w:val="Heading2"/>
    <w:uiPriority w:val="9"/>
    <w:rsid w:val="00F639E3"/>
    <w:rPr>
      <w:rFonts w:asciiTheme="majorHAnsi" w:eastAsiaTheme="majorEastAsia" w:hAnsiTheme="majorHAnsi" w:cstheme="majorBidi"/>
      <w:color w:val="404040" w:themeColor="text1" w:themeTint="BF"/>
      <w:sz w:val="28"/>
      <w:szCs w:val="28"/>
    </w:rPr>
  </w:style>
  <w:style w:type="character" w:styleId="Emphasis">
    <w:name w:val="Emphasis"/>
    <w:basedOn w:val="DefaultParagraphFont"/>
    <w:uiPriority w:val="20"/>
    <w:qFormat/>
    <w:rsid w:val="00F639E3"/>
    <w:rPr>
      <w:i/>
      <w:iCs/>
    </w:rPr>
  </w:style>
  <w:style w:type="character" w:customStyle="1" w:styleId="Heading3Char">
    <w:name w:val="Heading 3 Char"/>
    <w:basedOn w:val="DefaultParagraphFont"/>
    <w:link w:val="Heading3"/>
    <w:uiPriority w:val="9"/>
    <w:rsid w:val="00F639E3"/>
    <w:rPr>
      <w:rFonts w:asciiTheme="majorHAnsi" w:eastAsiaTheme="majorEastAsia" w:hAnsiTheme="majorHAnsi" w:cstheme="majorBidi"/>
      <w:color w:val="000000" w:themeColor="text2"/>
      <w:sz w:val="24"/>
      <w:szCs w:val="24"/>
    </w:rPr>
  </w:style>
  <w:style w:type="character" w:customStyle="1" w:styleId="FooterChar">
    <w:name w:val="Footer Char"/>
    <w:basedOn w:val="DefaultParagraphFont"/>
    <w:link w:val="Footer"/>
    <w:rsid w:val="00965ADF"/>
    <w:rPr>
      <w:rFonts w:ascii="Arial" w:hAnsi="Arial"/>
      <w:szCs w:val="24"/>
      <w:lang w:eastAsia="ja-JP"/>
    </w:rPr>
  </w:style>
  <w:style w:type="paragraph" w:styleId="Title">
    <w:name w:val="Title"/>
    <w:basedOn w:val="Normal"/>
    <w:next w:val="Normal"/>
    <w:link w:val="TitleChar"/>
    <w:uiPriority w:val="10"/>
    <w:qFormat/>
    <w:rsid w:val="00F639E3"/>
    <w:pPr>
      <w:spacing w:after="0" w:line="240" w:lineRule="auto"/>
      <w:contextualSpacing/>
    </w:pPr>
    <w:rPr>
      <w:rFonts w:asciiTheme="majorHAnsi" w:eastAsiaTheme="majorEastAsia" w:hAnsiTheme="majorHAnsi" w:cstheme="majorBidi"/>
      <w:color w:val="DDDDDD" w:themeColor="accent1"/>
      <w:spacing w:val="-10"/>
      <w:sz w:val="56"/>
      <w:szCs w:val="56"/>
    </w:rPr>
  </w:style>
  <w:style w:type="character" w:customStyle="1" w:styleId="TitleChar">
    <w:name w:val="Title Char"/>
    <w:basedOn w:val="DefaultParagraphFont"/>
    <w:link w:val="Title"/>
    <w:uiPriority w:val="10"/>
    <w:rsid w:val="00F639E3"/>
    <w:rPr>
      <w:rFonts w:asciiTheme="majorHAnsi" w:eastAsiaTheme="majorEastAsia" w:hAnsiTheme="majorHAnsi" w:cstheme="majorBidi"/>
      <w:color w:val="DDDDDD" w:themeColor="accent1"/>
      <w:spacing w:val="-10"/>
      <w:sz w:val="56"/>
      <w:szCs w:val="56"/>
    </w:rPr>
  </w:style>
  <w:style w:type="character" w:customStyle="1" w:styleId="Heading4Char">
    <w:name w:val="Heading 4 Char"/>
    <w:basedOn w:val="DefaultParagraphFont"/>
    <w:link w:val="Heading4"/>
    <w:uiPriority w:val="9"/>
    <w:semiHidden/>
    <w:rsid w:val="00F639E3"/>
    <w:rPr>
      <w:rFonts w:asciiTheme="majorHAnsi" w:eastAsiaTheme="majorEastAsia" w:hAnsiTheme="majorHAnsi" w:cstheme="majorBidi"/>
      <w:sz w:val="22"/>
      <w:szCs w:val="22"/>
    </w:rPr>
  </w:style>
  <w:style w:type="character" w:customStyle="1" w:styleId="Style1">
    <w:name w:val="Style1"/>
    <w:basedOn w:val="DefaultParagraphFont"/>
    <w:uiPriority w:val="1"/>
    <w:rsid w:val="00D96ED9"/>
    <w:rPr>
      <w:rFonts w:ascii="Arial Black" w:hAnsi="Arial Black"/>
      <w:sz w:val="24"/>
    </w:rPr>
  </w:style>
  <w:style w:type="character" w:customStyle="1" w:styleId="Style4">
    <w:name w:val="Style4"/>
    <w:basedOn w:val="DefaultParagraphFont"/>
    <w:uiPriority w:val="1"/>
    <w:rsid w:val="00D96ED9"/>
    <w:rPr>
      <w:rFonts w:ascii="Arial Black" w:hAnsi="Arial Black"/>
    </w:rPr>
  </w:style>
  <w:style w:type="paragraph" w:styleId="BodyText">
    <w:name w:val="Body Text"/>
    <w:basedOn w:val="Normal"/>
    <w:link w:val="BodyTextChar"/>
    <w:rsid w:val="004B61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pPr>
    <w:rPr>
      <w:rFonts w:ascii="Times New Roman" w:eastAsia="Times New Roman" w:hAnsi="Times New Roman"/>
      <w:b/>
      <w:sz w:val="28"/>
      <w:lang w:eastAsia="en-US"/>
    </w:rPr>
  </w:style>
  <w:style w:type="character" w:customStyle="1" w:styleId="BodyTextChar">
    <w:name w:val="Body Text Char"/>
    <w:basedOn w:val="DefaultParagraphFont"/>
    <w:link w:val="BodyText"/>
    <w:rsid w:val="004B61E5"/>
    <w:rPr>
      <w:rFonts w:ascii="Times New Roman" w:eastAsia="Times New Roman" w:hAnsi="Times New Roman"/>
      <w:b/>
      <w:sz w:val="28"/>
      <w:szCs w:val="20"/>
      <w:lang w:eastAsia="en-US"/>
    </w:rPr>
  </w:style>
  <w:style w:type="character" w:styleId="CommentReference">
    <w:name w:val="annotation reference"/>
    <w:basedOn w:val="DefaultParagraphFont"/>
    <w:semiHidden/>
    <w:unhideWhenUsed/>
    <w:rsid w:val="00C95A40"/>
    <w:rPr>
      <w:sz w:val="16"/>
      <w:szCs w:val="16"/>
    </w:rPr>
  </w:style>
  <w:style w:type="paragraph" w:styleId="CommentText">
    <w:name w:val="annotation text"/>
    <w:basedOn w:val="Normal"/>
    <w:link w:val="CommentTextChar"/>
    <w:semiHidden/>
    <w:unhideWhenUsed/>
    <w:rsid w:val="00C95A40"/>
    <w:pPr>
      <w:spacing w:line="240" w:lineRule="auto"/>
    </w:pPr>
  </w:style>
  <w:style w:type="character" w:customStyle="1" w:styleId="CommentTextChar">
    <w:name w:val="Comment Text Char"/>
    <w:basedOn w:val="DefaultParagraphFont"/>
    <w:link w:val="CommentText"/>
    <w:semiHidden/>
    <w:rsid w:val="00C95A40"/>
    <w:rPr>
      <w:sz w:val="20"/>
      <w:szCs w:val="20"/>
    </w:rPr>
  </w:style>
  <w:style w:type="paragraph" w:styleId="CommentSubject">
    <w:name w:val="annotation subject"/>
    <w:basedOn w:val="CommentText"/>
    <w:next w:val="CommentText"/>
    <w:link w:val="CommentSubjectChar"/>
    <w:semiHidden/>
    <w:unhideWhenUsed/>
    <w:rsid w:val="00C95A40"/>
    <w:rPr>
      <w:b/>
      <w:bCs/>
    </w:rPr>
  </w:style>
  <w:style w:type="character" w:customStyle="1" w:styleId="CommentSubjectChar">
    <w:name w:val="Comment Subject Char"/>
    <w:basedOn w:val="CommentTextChar"/>
    <w:link w:val="CommentSubject"/>
    <w:semiHidden/>
    <w:rsid w:val="00C95A40"/>
    <w:rPr>
      <w:b/>
      <w:bCs/>
      <w:sz w:val="20"/>
      <w:szCs w:val="20"/>
    </w:rPr>
  </w:style>
  <w:style w:type="paragraph" w:styleId="NoSpacing">
    <w:name w:val="No Spacing"/>
    <w:link w:val="NoSpacingChar"/>
    <w:uiPriority w:val="1"/>
    <w:qFormat/>
    <w:rsid w:val="00F639E3"/>
    <w:pPr>
      <w:spacing w:after="0" w:line="240" w:lineRule="auto"/>
    </w:pPr>
  </w:style>
  <w:style w:type="character" w:customStyle="1" w:styleId="NoSpacingChar">
    <w:name w:val="No Spacing Char"/>
    <w:basedOn w:val="DefaultParagraphFont"/>
    <w:link w:val="NoSpacing"/>
    <w:uiPriority w:val="1"/>
    <w:rsid w:val="00291F8D"/>
  </w:style>
  <w:style w:type="character" w:customStyle="1" w:styleId="Heading1Char">
    <w:name w:val="Heading 1 Char"/>
    <w:basedOn w:val="DefaultParagraphFont"/>
    <w:link w:val="Heading1"/>
    <w:uiPriority w:val="9"/>
    <w:rsid w:val="00F639E3"/>
    <w:rPr>
      <w:rFonts w:asciiTheme="majorHAnsi" w:eastAsiaTheme="majorEastAsia" w:hAnsiTheme="majorHAnsi" w:cstheme="majorBidi"/>
      <w:color w:val="A5A5A5" w:themeColor="accent1" w:themeShade="BF"/>
      <w:sz w:val="32"/>
      <w:szCs w:val="32"/>
    </w:rPr>
  </w:style>
  <w:style w:type="character" w:customStyle="1" w:styleId="Heading5Char">
    <w:name w:val="Heading 5 Char"/>
    <w:basedOn w:val="DefaultParagraphFont"/>
    <w:link w:val="Heading5"/>
    <w:uiPriority w:val="9"/>
    <w:semiHidden/>
    <w:rsid w:val="00F639E3"/>
    <w:rPr>
      <w:rFonts w:asciiTheme="majorHAnsi" w:eastAsiaTheme="majorEastAsia" w:hAnsiTheme="majorHAnsi" w:cstheme="majorBidi"/>
      <w:color w:val="000000" w:themeColor="text2"/>
      <w:sz w:val="22"/>
      <w:szCs w:val="22"/>
    </w:rPr>
  </w:style>
  <w:style w:type="character" w:customStyle="1" w:styleId="Heading6Char">
    <w:name w:val="Heading 6 Char"/>
    <w:basedOn w:val="DefaultParagraphFont"/>
    <w:link w:val="Heading6"/>
    <w:uiPriority w:val="9"/>
    <w:semiHidden/>
    <w:rsid w:val="00F639E3"/>
    <w:rPr>
      <w:rFonts w:asciiTheme="majorHAnsi" w:eastAsiaTheme="majorEastAsia" w:hAnsiTheme="majorHAnsi" w:cstheme="majorBidi"/>
      <w:i/>
      <w:iCs/>
      <w:color w:val="000000" w:themeColor="text2"/>
      <w:sz w:val="21"/>
      <w:szCs w:val="21"/>
    </w:rPr>
  </w:style>
  <w:style w:type="character" w:customStyle="1" w:styleId="Heading7Char">
    <w:name w:val="Heading 7 Char"/>
    <w:basedOn w:val="DefaultParagraphFont"/>
    <w:link w:val="Heading7"/>
    <w:uiPriority w:val="9"/>
    <w:semiHidden/>
    <w:rsid w:val="00F639E3"/>
    <w:rPr>
      <w:rFonts w:asciiTheme="majorHAnsi" w:eastAsiaTheme="majorEastAsia" w:hAnsiTheme="majorHAnsi" w:cstheme="majorBidi"/>
      <w:i/>
      <w:iCs/>
      <w:color w:val="6E6E6E" w:themeColor="accent1" w:themeShade="80"/>
      <w:sz w:val="21"/>
      <w:szCs w:val="21"/>
    </w:rPr>
  </w:style>
  <w:style w:type="character" w:customStyle="1" w:styleId="Heading8Char">
    <w:name w:val="Heading 8 Char"/>
    <w:basedOn w:val="DefaultParagraphFont"/>
    <w:link w:val="Heading8"/>
    <w:uiPriority w:val="9"/>
    <w:semiHidden/>
    <w:rsid w:val="00F639E3"/>
    <w:rPr>
      <w:rFonts w:asciiTheme="majorHAnsi" w:eastAsiaTheme="majorEastAsia" w:hAnsiTheme="majorHAnsi" w:cstheme="majorBidi"/>
      <w:b/>
      <w:bCs/>
      <w:color w:val="000000" w:themeColor="text2"/>
    </w:rPr>
  </w:style>
  <w:style w:type="character" w:customStyle="1" w:styleId="Heading9Char">
    <w:name w:val="Heading 9 Char"/>
    <w:basedOn w:val="DefaultParagraphFont"/>
    <w:link w:val="Heading9"/>
    <w:uiPriority w:val="9"/>
    <w:semiHidden/>
    <w:rsid w:val="00F639E3"/>
    <w:rPr>
      <w:rFonts w:asciiTheme="majorHAnsi" w:eastAsiaTheme="majorEastAsia" w:hAnsiTheme="majorHAnsi" w:cstheme="majorBidi"/>
      <w:b/>
      <w:bCs/>
      <w:i/>
      <w:iCs/>
      <w:color w:val="000000" w:themeColor="text2"/>
    </w:rPr>
  </w:style>
  <w:style w:type="paragraph" w:styleId="Caption">
    <w:name w:val="caption"/>
    <w:basedOn w:val="Normal"/>
    <w:next w:val="Normal"/>
    <w:uiPriority w:val="35"/>
    <w:semiHidden/>
    <w:unhideWhenUsed/>
    <w:qFormat/>
    <w:rsid w:val="00F639E3"/>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F639E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639E3"/>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F639E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639E3"/>
    <w:rPr>
      <w:i/>
      <w:iCs/>
      <w:color w:val="404040" w:themeColor="text1" w:themeTint="BF"/>
    </w:rPr>
  </w:style>
  <w:style w:type="paragraph" w:styleId="IntenseQuote">
    <w:name w:val="Intense Quote"/>
    <w:basedOn w:val="Normal"/>
    <w:next w:val="Normal"/>
    <w:link w:val="IntenseQuoteChar"/>
    <w:uiPriority w:val="30"/>
    <w:qFormat/>
    <w:rsid w:val="00F639E3"/>
    <w:pPr>
      <w:pBdr>
        <w:left w:val="single" w:sz="18" w:space="12" w:color="DDDDDD" w:themeColor="accent1"/>
      </w:pBdr>
      <w:spacing w:before="100" w:beforeAutospacing="1" w:line="300" w:lineRule="auto"/>
      <w:ind w:left="1224" w:right="1224"/>
    </w:pPr>
    <w:rPr>
      <w:rFonts w:asciiTheme="majorHAnsi" w:eastAsiaTheme="majorEastAsia" w:hAnsiTheme="majorHAnsi" w:cstheme="majorBidi"/>
      <w:color w:val="DDDDDD" w:themeColor="accent1"/>
      <w:sz w:val="28"/>
      <w:szCs w:val="28"/>
    </w:rPr>
  </w:style>
  <w:style w:type="character" w:customStyle="1" w:styleId="IntenseQuoteChar">
    <w:name w:val="Intense Quote Char"/>
    <w:basedOn w:val="DefaultParagraphFont"/>
    <w:link w:val="IntenseQuote"/>
    <w:uiPriority w:val="30"/>
    <w:rsid w:val="00F639E3"/>
    <w:rPr>
      <w:rFonts w:asciiTheme="majorHAnsi" w:eastAsiaTheme="majorEastAsia" w:hAnsiTheme="majorHAnsi" w:cstheme="majorBidi"/>
      <w:color w:val="DDDDDD" w:themeColor="accent1"/>
      <w:sz w:val="28"/>
      <w:szCs w:val="28"/>
    </w:rPr>
  </w:style>
  <w:style w:type="character" w:styleId="SubtleEmphasis">
    <w:name w:val="Subtle Emphasis"/>
    <w:basedOn w:val="DefaultParagraphFont"/>
    <w:uiPriority w:val="19"/>
    <w:qFormat/>
    <w:rsid w:val="00F639E3"/>
    <w:rPr>
      <w:i/>
      <w:iCs/>
      <w:color w:val="404040" w:themeColor="text1" w:themeTint="BF"/>
    </w:rPr>
  </w:style>
  <w:style w:type="character" w:styleId="IntenseEmphasis">
    <w:name w:val="Intense Emphasis"/>
    <w:basedOn w:val="DefaultParagraphFont"/>
    <w:uiPriority w:val="21"/>
    <w:qFormat/>
    <w:rsid w:val="00F639E3"/>
    <w:rPr>
      <w:b/>
      <w:bCs/>
      <w:i/>
      <w:iCs/>
    </w:rPr>
  </w:style>
  <w:style w:type="character" w:styleId="SubtleReference">
    <w:name w:val="Subtle Reference"/>
    <w:basedOn w:val="DefaultParagraphFont"/>
    <w:uiPriority w:val="31"/>
    <w:qFormat/>
    <w:rsid w:val="00F639E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639E3"/>
    <w:rPr>
      <w:b/>
      <w:bCs/>
      <w:smallCaps/>
      <w:spacing w:val="5"/>
      <w:u w:val="single"/>
    </w:rPr>
  </w:style>
  <w:style w:type="character" w:styleId="BookTitle">
    <w:name w:val="Book Title"/>
    <w:basedOn w:val="DefaultParagraphFont"/>
    <w:uiPriority w:val="33"/>
    <w:qFormat/>
    <w:rsid w:val="00F639E3"/>
    <w:rPr>
      <w:b/>
      <w:bCs/>
      <w:smallCaps/>
    </w:rPr>
  </w:style>
  <w:style w:type="paragraph" w:styleId="TOCHeading">
    <w:name w:val="TOC Heading"/>
    <w:basedOn w:val="Heading1"/>
    <w:next w:val="Normal"/>
    <w:uiPriority w:val="39"/>
    <w:semiHidden/>
    <w:unhideWhenUsed/>
    <w:qFormat/>
    <w:rsid w:val="00F639E3"/>
    <w:pPr>
      <w:outlineLvl w:val="9"/>
    </w:pPr>
  </w:style>
  <w:style w:type="paragraph" w:styleId="Bibliography">
    <w:name w:val="Bibliography"/>
    <w:basedOn w:val="Normal"/>
    <w:next w:val="Normal"/>
    <w:uiPriority w:val="37"/>
    <w:unhideWhenUsed/>
    <w:rsid w:val="001649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91831">
      <w:bodyDiv w:val="1"/>
      <w:marLeft w:val="0"/>
      <w:marRight w:val="0"/>
      <w:marTop w:val="0"/>
      <w:marBottom w:val="0"/>
      <w:divBdr>
        <w:top w:val="none" w:sz="0" w:space="0" w:color="auto"/>
        <w:left w:val="none" w:sz="0" w:space="0" w:color="auto"/>
        <w:bottom w:val="none" w:sz="0" w:space="0" w:color="auto"/>
        <w:right w:val="none" w:sz="0" w:space="0" w:color="auto"/>
      </w:divBdr>
    </w:div>
    <w:div w:id="511993931">
      <w:bodyDiv w:val="1"/>
      <w:marLeft w:val="0"/>
      <w:marRight w:val="0"/>
      <w:marTop w:val="0"/>
      <w:marBottom w:val="0"/>
      <w:divBdr>
        <w:top w:val="none" w:sz="0" w:space="0" w:color="auto"/>
        <w:left w:val="none" w:sz="0" w:space="0" w:color="auto"/>
        <w:bottom w:val="none" w:sz="0" w:space="0" w:color="auto"/>
        <w:right w:val="none" w:sz="0" w:space="0" w:color="auto"/>
      </w:divBdr>
    </w:div>
    <w:div w:id="535970286">
      <w:bodyDiv w:val="1"/>
      <w:marLeft w:val="0"/>
      <w:marRight w:val="0"/>
      <w:marTop w:val="0"/>
      <w:marBottom w:val="0"/>
      <w:divBdr>
        <w:top w:val="none" w:sz="0" w:space="0" w:color="auto"/>
        <w:left w:val="none" w:sz="0" w:space="0" w:color="auto"/>
        <w:bottom w:val="none" w:sz="0" w:space="0" w:color="auto"/>
        <w:right w:val="none" w:sz="0" w:space="0" w:color="auto"/>
      </w:divBdr>
    </w:div>
    <w:div w:id="935792401">
      <w:bodyDiv w:val="1"/>
      <w:marLeft w:val="0"/>
      <w:marRight w:val="0"/>
      <w:marTop w:val="0"/>
      <w:marBottom w:val="0"/>
      <w:divBdr>
        <w:top w:val="none" w:sz="0" w:space="0" w:color="auto"/>
        <w:left w:val="none" w:sz="0" w:space="0" w:color="auto"/>
        <w:bottom w:val="none" w:sz="0" w:space="0" w:color="auto"/>
        <w:right w:val="none" w:sz="0" w:space="0" w:color="auto"/>
      </w:divBdr>
    </w:div>
    <w:div w:id="1079014858">
      <w:bodyDiv w:val="1"/>
      <w:marLeft w:val="0"/>
      <w:marRight w:val="0"/>
      <w:marTop w:val="0"/>
      <w:marBottom w:val="0"/>
      <w:divBdr>
        <w:top w:val="none" w:sz="0" w:space="0" w:color="auto"/>
        <w:left w:val="none" w:sz="0" w:space="0" w:color="auto"/>
        <w:bottom w:val="none" w:sz="0" w:space="0" w:color="auto"/>
        <w:right w:val="none" w:sz="0" w:space="0" w:color="auto"/>
      </w:divBdr>
    </w:div>
    <w:div w:id="1154831392">
      <w:bodyDiv w:val="1"/>
      <w:marLeft w:val="0"/>
      <w:marRight w:val="0"/>
      <w:marTop w:val="0"/>
      <w:marBottom w:val="0"/>
      <w:divBdr>
        <w:top w:val="none" w:sz="0" w:space="0" w:color="auto"/>
        <w:left w:val="none" w:sz="0" w:space="0" w:color="auto"/>
        <w:bottom w:val="none" w:sz="0" w:space="0" w:color="auto"/>
        <w:right w:val="none" w:sz="0" w:space="0" w:color="auto"/>
      </w:divBdr>
    </w:div>
    <w:div w:id="1306204144">
      <w:bodyDiv w:val="1"/>
      <w:marLeft w:val="0"/>
      <w:marRight w:val="0"/>
      <w:marTop w:val="0"/>
      <w:marBottom w:val="0"/>
      <w:divBdr>
        <w:top w:val="none" w:sz="0" w:space="0" w:color="auto"/>
        <w:left w:val="none" w:sz="0" w:space="0" w:color="auto"/>
        <w:bottom w:val="none" w:sz="0" w:space="0" w:color="auto"/>
        <w:right w:val="none" w:sz="0" w:space="0" w:color="auto"/>
      </w:divBdr>
    </w:div>
    <w:div w:id="1456371637">
      <w:bodyDiv w:val="1"/>
      <w:marLeft w:val="0"/>
      <w:marRight w:val="0"/>
      <w:marTop w:val="0"/>
      <w:marBottom w:val="0"/>
      <w:divBdr>
        <w:top w:val="none" w:sz="0" w:space="0" w:color="auto"/>
        <w:left w:val="none" w:sz="0" w:space="0" w:color="auto"/>
        <w:bottom w:val="none" w:sz="0" w:space="0" w:color="auto"/>
        <w:right w:val="none" w:sz="0" w:space="0" w:color="auto"/>
      </w:divBdr>
    </w:div>
    <w:div w:id="1631280137">
      <w:bodyDiv w:val="1"/>
      <w:marLeft w:val="0"/>
      <w:marRight w:val="0"/>
      <w:marTop w:val="0"/>
      <w:marBottom w:val="0"/>
      <w:divBdr>
        <w:top w:val="none" w:sz="0" w:space="0" w:color="auto"/>
        <w:left w:val="none" w:sz="0" w:space="0" w:color="auto"/>
        <w:bottom w:val="none" w:sz="0" w:space="0" w:color="auto"/>
        <w:right w:val="none" w:sz="0" w:space="0" w:color="auto"/>
      </w:divBdr>
    </w:div>
    <w:div w:id="1758820059">
      <w:bodyDiv w:val="1"/>
      <w:marLeft w:val="0"/>
      <w:marRight w:val="0"/>
      <w:marTop w:val="0"/>
      <w:marBottom w:val="0"/>
      <w:divBdr>
        <w:top w:val="none" w:sz="0" w:space="0" w:color="auto"/>
        <w:left w:val="none" w:sz="0" w:space="0" w:color="auto"/>
        <w:bottom w:val="none" w:sz="0" w:space="0" w:color="auto"/>
        <w:right w:val="none" w:sz="0" w:space="0" w:color="auto"/>
      </w:divBdr>
    </w:div>
    <w:div w:id="1905024493">
      <w:bodyDiv w:val="1"/>
      <w:marLeft w:val="0"/>
      <w:marRight w:val="0"/>
      <w:marTop w:val="0"/>
      <w:marBottom w:val="0"/>
      <w:divBdr>
        <w:top w:val="none" w:sz="0" w:space="0" w:color="auto"/>
        <w:left w:val="none" w:sz="0" w:space="0" w:color="auto"/>
        <w:bottom w:val="none" w:sz="0" w:space="0" w:color="auto"/>
        <w:right w:val="none" w:sz="0" w:space="0" w:color="auto"/>
      </w:divBdr>
    </w:div>
    <w:div w:id="208314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gacy_x0020_or_x0020_Current xmlns="ef2051d7-6bf8-4326-8f7d-c4757b478eb5">MS</Legacy_x0020_or_x0020_Current>
    <Old_x0020_doc_x0020_name xmlns="ef2051d7-6bf8-4326-8f7d-c4757b478eb5" xsi:nil="true"/>
    <Process_x0020_Link xmlns="3bdf7e11-61f5-4fd8-a4ab-2c2ac8533352">272</Process_x0020_Link>
  </documentManagement>
</p:properties>
</file>

<file path=customXml/item2.xml><?xml version="1.0" encoding="utf-8"?>
<ct:contentTypeSchema xmlns:ct="http://schemas.microsoft.com/office/2006/metadata/contentType" xmlns:ma="http://schemas.microsoft.com/office/2006/metadata/properties/metaAttributes" ct:_="" ma:_="" ma:contentTypeName="MS Form" ma:contentTypeID="0x010100E4EB5DE475C40F458EC02E96E97089050100932880ED95B8594AA72C4B324617EDC2" ma:contentTypeVersion="17" ma:contentTypeDescription="" ma:contentTypeScope="" ma:versionID="4bd606ff6bc8141b9e1114befa7f1eea">
  <xsd:schema xmlns:xsd="http://www.w3.org/2001/XMLSchema" xmlns:xs="http://www.w3.org/2001/XMLSchema" xmlns:p="http://schemas.microsoft.com/office/2006/metadata/properties" xmlns:ns2="ef2051d7-6bf8-4326-8f7d-c4757b478eb5" xmlns:ns3="3bdf7e11-61f5-4fd8-a4ab-2c2ac8533352" targetNamespace="http://schemas.microsoft.com/office/2006/metadata/properties" ma:root="true" ma:fieldsID="ff51c895606043a77b4619f6a11283e8" ns2:_="" ns3:_="">
    <xsd:import namespace="ef2051d7-6bf8-4326-8f7d-c4757b478eb5"/>
    <xsd:import namespace="3bdf7e11-61f5-4fd8-a4ab-2c2ac8533352"/>
    <xsd:element name="properties">
      <xsd:complexType>
        <xsd:sequence>
          <xsd:element name="documentManagement">
            <xsd:complexType>
              <xsd:all>
                <xsd:element ref="ns2:Legacy_x0020_or_x0020_Current"/>
                <xsd:element ref="ns3:Process_x0020_Link" minOccurs="0"/>
                <xsd:element ref="ns2:Old_x0020_doc_x0020_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2051d7-6bf8-4326-8f7d-c4757b478eb5" elementFormDefault="qualified">
    <xsd:import namespace="http://schemas.microsoft.com/office/2006/documentManagement/types"/>
    <xsd:import namespace="http://schemas.microsoft.com/office/infopath/2007/PartnerControls"/>
    <xsd:element name="Legacy_x0020_or_x0020_Current" ma:index="8" ma:displayName="Legacy or Current" ma:default="MS" ma:description="Whether the document is a legacy from the old DMS mk4 system or new MS doc" ma:format="Dropdown" ma:internalName="Legacy_x0020_or_x0020_Current" ma:readOnly="false">
      <xsd:simpleType>
        <xsd:restriction base="dms:Choice">
          <xsd:enumeration value="MS"/>
          <xsd:enumeration value="DMS"/>
        </xsd:restriction>
      </xsd:simpleType>
    </xsd:element>
    <xsd:element name="Old_x0020_doc_x0020_name" ma:index="10" nillable="true" ma:displayName="Old Reference" ma:indexed="true" ma:internalName="Old_x0020_doc_x0020_nam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df7e11-61f5-4fd8-a4ab-2c2ac8533352" elementFormDefault="qualified">
    <xsd:import namespace="http://schemas.microsoft.com/office/2006/documentManagement/types"/>
    <xsd:import namespace="http://schemas.microsoft.com/office/infopath/2007/PartnerControls"/>
    <xsd:element name="Process_x0020_Link" ma:index="9" nillable="true" ma:displayName="Process/Page" ma:list="a89391a0-cd5d-42e7-98e8-2b7c966a6a69" ma:internalName="Process_x0020_Link" ma:showField="Title0" ma:web="ef2051d7-6bf8-4326-8f7d-c4757b478eb5">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HSE23</b:Tag>
    <b:SourceType>Report</b:SourceType>
    <b:Guid>{40CCCA64-F774-44DE-8F2F-24A5805C0D0D}</b:Guid>
    <b:Title>Guidance on ALARP Decisions in COMAH</b:Title>
    <b:Year>2023</b:Year>
    <b:Author>
      <b:Author>
        <b:Corporate>HSE</b:Corporate>
      </b:Author>
    </b:Author>
    <b:Publisher>HSE</b:Publisher>
    <b:City>London</b:City>
    <b:RefOrder>2</b:RefOrder>
  </b:Source>
  <b:Source>
    <b:Tag>IMe11</b:Tag>
    <b:SourceType>Book</b:SourceType>
    <b:Guid>{36D294EA-E1DA-4535-AAC4-A63B13025CA0}</b:Guid>
    <b:Title>ALARP : Costs, safety and risk, how low is reasonable?</b:Title>
    <b:Year>2011</b:Year>
    <b:Publisher>Institution of Mechanical Engineers</b:Publisher>
    <b:City>London</b:City>
    <b:Author>
      <b:Author>
        <b:Corporate>IMechE Safety and Reliability Group </b:Corporate>
      </b:Author>
    </b:Author>
    <b:RefOrder>1</b:RefOrder>
  </b:Source>
  <b:Source>
    <b:Tag>DSA21</b:Tag>
    <b:SourceType>Case</b:SourceType>
    <b:Guid>{0C94316A-ECB1-4E8D-BB02-A8343D76C3E1}</b:Guid>
    <b:Title>DSA 02 OME: Defence Ordnance, Munitions and Explosives (OME) Regulations</b:Title>
    <b:Year>2021</b:Year>
    <b:RefOrder>3</b:RefOrder>
  </b:Source>
  <b:Source>
    <b:Tag>The14</b:Tag>
    <b:SourceType>Case</b:SourceType>
    <b:Guid>{BA1E8C22-1671-4D86-99D0-DC9F7B5D1F88}</b:Guid>
    <b:Title>The Explosives Regulations </b:Title>
    <b:Year>2014</b:Year>
    <b:RefOrder>4</b:RefOrder>
  </b:Source>
</b:Sources>
</file>

<file path=customXml/itemProps1.xml><?xml version="1.0" encoding="utf-8"?>
<ds:datastoreItem xmlns:ds="http://schemas.openxmlformats.org/officeDocument/2006/customXml" ds:itemID="{67980567-A936-4E55-9556-36FFB21B5A59}">
  <ds:schemaRefs>
    <ds:schemaRef ds:uri="http://schemas.microsoft.com/office/2006/metadata/properties"/>
    <ds:schemaRef ds:uri="http://schemas.microsoft.com/office/infopath/2007/PartnerControls"/>
    <ds:schemaRef ds:uri="ef2051d7-6bf8-4326-8f7d-c4757b478eb5"/>
    <ds:schemaRef ds:uri="3bdf7e11-61f5-4fd8-a4ab-2c2ac8533352"/>
  </ds:schemaRefs>
</ds:datastoreItem>
</file>

<file path=customXml/itemProps2.xml><?xml version="1.0" encoding="utf-8"?>
<ds:datastoreItem xmlns:ds="http://schemas.openxmlformats.org/officeDocument/2006/customXml" ds:itemID="{D586F2EF-0E28-42AB-AAFD-BB055990DB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2051d7-6bf8-4326-8f7d-c4757b478eb5"/>
    <ds:schemaRef ds:uri="3bdf7e11-61f5-4fd8-a4ab-2c2ac8533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933475-B8DA-4E4B-8E92-F291F9FF539D}">
  <ds:schemaRefs>
    <ds:schemaRef ds:uri="http://schemas.microsoft.com/sharepoint/v3/contenttype/forms"/>
  </ds:schemaRefs>
</ds:datastoreItem>
</file>

<file path=customXml/itemProps4.xml><?xml version="1.0" encoding="utf-8"?>
<ds:datastoreItem xmlns:ds="http://schemas.openxmlformats.org/officeDocument/2006/customXml" ds:itemID="{C77184F1-FC5C-4052-8348-89EAC61D1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1625</TotalTime>
  <Pages>9</Pages>
  <Words>1976</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HS&amp;E Risk Assessment Form</vt:lpstr>
    </vt:vector>
  </TitlesOfParts>
  <Company>DSTL</Company>
  <LinksUpToDate>false</LinksUpToDate>
  <CharactersWithSpaces>13219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HS&amp;E Risk Assessment Form</dc:title>
  <dc:subject>HS&amp;E Risk Assessment Form</dc:subject>
  <dc:creator>Iain Mathieson</dc:creator>
  <cp:keywords>Risk, assessment, health, safety, environment</cp:keywords>
  <dc:description>Risk assessment form to enable trained HS&amp;E Risk Assessors to record risks and their mitigations.</dc:description>
  <cp:lastModifiedBy>Williams Anna</cp:lastModifiedBy>
  <cp:revision>32</cp:revision>
  <cp:lastPrinted>1901-01-01T00:00:00Z</cp:lastPrinted>
  <dcterms:created xsi:type="dcterms:W3CDTF">2023-07-03T12:52:00Z</dcterms:created>
  <dcterms:modified xsi:type="dcterms:W3CDTF">2023-07-12T10:28:00Z</dcterms:modified>
  <cp:category>Forms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0x010100E4EB5DE475C40F458EC02E96E97089050100932880ED95B8594AA72C4B324617EDC2</vt:lpwstr>
  </property>
</Properties>
</file>