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11767D" w14:textId="40845CCE" w:rsidR="00CF23EA" w:rsidRDefault="001F09F3" w:rsidP="001F09F3">
      <w:pPr>
        <w:jc w:val="center"/>
        <w:rPr>
          <w:rFonts w:ascii="Arial" w:hAnsi="Arial" w:cs="Arial"/>
          <w:b/>
          <w:sz w:val="32"/>
          <w:szCs w:val="32"/>
        </w:rPr>
      </w:pPr>
      <w:r w:rsidRPr="00253729">
        <w:rPr>
          <w:rFonts w:ascii="Arial" w:hAnsi="Arial" w:cs="Arial"/>
          <w:b/>
          <w:sz w:val="32"/>
          <w:szCs w:val="32"/>
        </w:rPr>
        <w:t xml:space="preserve">Economic Impact of </w:t>
      </w:r>
    </w:p>
    <w:p w14:paraId="0F0DF553" w14:textId="064D71C0" w:rsidR="00DD71B7" w:rsidRPr="00253729" w:rsidRDefault="00CF23EA" w:rsidP="001F09F3">
      <w:pPr>
        <w:jc w:val="center"/>
        <w:rPr>
          <w:rFonts w:ascii="Arial" w:hAnsi="Arial" w:cs="Arial"/>
          <w:b/>
          <w:sz w:val="32"/>
          <w:szCs w:val="32"/>
        </w:rPr>
      </w:pPr>
      <w:r>
        <w:rPr>
          <w:rFonts w:ascii="Arial" w:hAnsi="Arial" w:cs="Arial"/>
          <w:b/>
          <w:sz w:val="32"/>
          <w:szCs w:val="32"/>
        </w:rPr>
        <w:t>Local</w:t>
      </w:r>
      <w:r w:rsidR="001F09F3" w:rsidRPr="00253729">
        <w:rPr>
          <w:rFonts w:ascii="Arial" w:hAnsi="Arial" w:cs="Arial"/>
          <w:b/>
          <w:sz w:val="32"/>
          <w:szCs w:val="32"/>
        </w:rPr>
        <w:t xml:space="preserve"> and </w:t>
      </w:r>
      <w:r>
        <w:rPr>
          <w:rFonts w:ascii="Arial" w:hAnsi="Arial" w:cs="Arial"/>
          <w:b/>
          <w:sz w:val="32"/>
          <w:szCs w:val="32"/>
        </w:rPr>
        <w:t>Major</w:t>
      </w:r>
      <w:r w:rsidR="001F09F3" w:rsidRPr="00253729">
        <w:rPr>
          <w:rFonts w:ascii="Arial" w:hAnsi="Arial" w:cs="Arial"/>
          <w:b/>
          <w:sz w:val="32"/>
          <w:szCs w:val="32"/>
        </w:rPr>
        <w:t xml:space="preserve"> Sporting Events</w:t>
      </w:r>
    </w:p>
    <w:p w14:paraId="4E1F457B" w14:textId="09A47444" w:rsidR="00253729" w:rsidRDefault="00253729" w:rsidP="00253729">
      <w:pPr>
        <w:spacing w:line="360" w:lineRule="auto"/>
        <w:rPr>
          <w:rFonts w:ascii="Arial" w:hAnsi="Arial" w:cs="Arial"/>
          <w:sz w:val="24"/>
          <w:szCs w:val="24"/>
        </w:rPr>
      </w:pPr>
    </w:p>
    <w:p w14:paraId="4A5AD787" w14:textId="0B73B545" w:rsidR="0032441A" w:rsidRDefault="0032441A" w:rsidP="001C4036">
      <w:pPr>
        <w:spacing w:line="360" w:lineRule="auto"/>
        <w:jc w:val="both"/>
        <w:rPr>
          <w:rFonts w:ascii="Arial" w:hAnsi="Arial" w:cs="Arial"/>
          <w:sz w:val="24"/>
          <w:szCs w:val="24"/>
        </w:rPr>
      </w:pPr>
      <w:r w:rsidRPr="001C4036">
        <w:rPr>
          <w:rFonts w:ascii="Arial" w:hAnsi="Arial" w:cs="Arial"/>
          <w:b/>
          <w:sz w:val="24"/>
          <w:szCs w:val="24"/>
        </w:rPr>
        <w:t>Introduction</w:t>
      </w:r>
      <w:r w:rsidR="00DD71B7" w:rsidRPr="001C4036">
        <w:rPr>
          <w:rFonts w:ascii="Arial" w:hAnsi="Arial" w:cs="Arial"/>
          <w:sz w:val="24"/>
          <w:szCs w:val="24"/>
        </w:rPr>
        <w:t xml:space="preserve"> </w:t>
      </w:r>
    </w:p>
    <w:p w14:paraId="7D996EE3" w14:textId="77777777" w:rsidR="005F1847" w:rsidRDefault="005F1847" w:rsidP="005F1847">
      <w:pPr>
        <w:spacing w:line="360" w:lineRule="auto"/>
        <w:rPr>
          <w:rFonts w:ascii="Arial" w:hAnsi="Arial" w:cs="Arial"/>
          <w:sz w:val="24"/>
          <w:szCs w:val="24"/>
        </w:rPr>
      </w:pPr>
      <w:r>
        <w:rPr>
          <w:rFonts w:ascii="Arial" w:hAnsi="Arial" w:cs="Arial"/>
          <w:sz w:val="24"/>
          <w:szCs w:val="24"/>
        </w:rPr>
        <w:t xml:space="preserve">Sports events play an important role in cities and towns. The economic impact of the event can create positive change in the host community, giving that area a chance of revival, re-imaging and opportunity to further develop the facilities in the future. Outlining the influence of sports events on the economy, Barajas et al (2016) says “sports events are typically regarded as major generators of economic activity and jobs’. Sports events can be a catalyst for economic development and urban regeneration (Wilson, 2006). </w:t>
      </w:r>
    </w:p>
    <w:p w14:paraId="02400802" w14:textId="2995D7F8" w:rsidR="005F1847" w:rsidRDefault="005F1847" w:rsidP="005F1847">
      <w:pPr>
        <w:spacing w:line="360" w:lineRule="auto"/>
        <w:rPr>
          <w:rFonts w:ascii="Arial" w:hAnsi="Arial" w:cs="Arial"/>
          <w:sz w:val="24"/>
          <w:szCs w:val="24"/>
        </w:rPr>
      </w:pPr>
      <w:r>
        <w:rPr>
          <w:rFonts w:ascii="Arial" w:hAnsi="Arial" w:cs="Arial"/>
          <w:sz w:val="24"/>
          <w:szCs w:val="24"/>
        </w:rPr>
        <w:t xml:space="preserve">A range of literature researches into the economic impacts of sports events. This essay will compare the findings of two articles and discuss the ways in which evidence suggests that event organisers can maximise their potential economic impact. The articles compared in this essay are </w:t>
      </w:r>
      <w:bookmarkStart w:id="0" w:name="_Hlk505345543"/>
      <w:r>
        <w:rPr>
          <w:rFonts w:ascii="Arial" w:hAnsi="Arial" w:cs="Arial"/>
          <w:sz w:val="24"/>
          <w:szCs w:val="24"/>
        </w:rPr>
        <w:t xml:space="preserve">‘The economic impact of major sports events’ by Chris </w:t>
      </w:r>
      <w:r w:rsidR="00F804B3">
        <w:rPr>
          <w:rFonts w:ascii="Arial" w:hAnsi="Arial" w:cs="Arial"/>
          <w:sz w:val="24"/>
          <w:szCs w:val="24"/>
        </w:rPr>
        <w:t>Gratton</w:t>
      </w:r>
      <w:r>
        <w:rPr>
          <w:rFonts w:ascii="Arial" w:hAnsi="Arial" w:cs="Arial"/>
          <w:sz w:val="24"/>
          <w:szCs w:val="24"/>
        </w:rPr>
        <w:t xml:space="preserve"> et al, (2006) </w:t>
      </w:r>
      <w:bookmarkEnd w:id="0"/>
      <w:r>
        <w:rPr>
          <w:rFonts w:ascii="Arial" w:hAnsi="Arial" w:cs="Arial"/>
          <w:sz w:val="24"/>
          <w:szCs w:val="24"/>
        </w:rPr>
        <w:t>and ‘</w:t>
      </w:r>
      <w:bookmarkStart w:id="1" w:name="_Hlk505345550"/>
      <w:r>
        <w:rPr>
          <w:rFonts w:ascii="Arial" w:hAnsi="Arial" w:cs="Arial"/>
          <w:sz w:val="24"/>
          <w:szCs w:val="24"/>
        </w:rPr>
        <w:t xml:space="preserve">The economic impact of local sports events: significant, limited or otherwise?’ by Robert Wilson (2006). </w:t>
      </w:r>
    </w:p>
    <w:bookmarkEnd w:id="1"/>
    <w:p w14:paraId="18B2FA35" w14:textId="70457888" w:rsidR="005F1847" w:rsidRPr="005F1847" w:rsidRDefault="005F1847" w:rsidP="005F1847">
      <w:pPr>
        <w:spacing w:line="360" w:lineRule="auto"/>
        <w:rPr>
          <w:rFonts w:ascii="Arial" w:hAnsi="Arial" w:cs="Arial"/>
          <w:sz w:val="24"/>
          <w:szCs w:val="24"/>
        </w:rPr>
      </w:pPr>
      <w:r>
        <w:rPr>
          <w:rFonts w:ascii="Arial" w:hAnsi="Arial" w:cs="Arial"/>
          <w:sz w:val="24"/>
          <w:szCs w:val="24"/>
        </w:rPr>
        <w:t xml:space="preserve">Local events are small scale events in communities, attracting a </w:t>
      </w:r>
      <w:r w:rsidR="00E507C4">
        <w:rPr>
          <w:rFonts w:ascii="Arial" w:hAnsi="Arial" w:cs="Arial"/>
          <w:sz w:val="24"/>
          <w:szCs w:val="24"/>
        </w:rPr>
        <w:t xml:space="preserve">limited </w:t>
      </w:r>
      <w:r>
        <w:rPr>
          <w:rFonts w:ascii="Arial" w:hAnsi="Arial" w:cs="Arial"/>
          <w:sz w:val="24"/>
          <w:szCs w:val="24"/>
        </w:rPr>
        <w:t xml:space="preserve">amount of people and no media interest (Shone and Parry, 2010). In contrast, O’Toole (2001) describes major events as events that can attract </w:t>
      </w:r>
      <w:r w:rsidR="00A108CC">
        <w:rPr>
          <w:rFonts w:ascii="Arial" w:hAnsi="Arial" w:cs="Arial"/>
          <w:sz w:val="24"/>
          <w:szCs w:val="24"/>
        </w:rPr>
        <w:t xml:space="preserve">a large number of </w:t>
      </w:r>
      <w:r>
        <w:rPr>
          <w:rFonts w:ascii="Arial" w:hAnsi="Arial" w:cs="Arial"/>
          <w:sz w:val="24"/>
          <w:szCs w:val="24"/>
        </w:rPr>
        <w:t xml:space="preserve">people, have media coverage from outside the region and can result in branding of the region. Although local and major events differ in size and scale, the evidence suggests that they are similar in what they should consider for greater economic impact. If an organiser of an event aims to have great </w:t>
      </w:r>
      <w:r w:rsidR="00F804B3">
        <w:rPr>
          <w:rFonts w:ascii="Arial" w:hAnsi="Arial" w:cs="Arial"/>
          <w:sz w:val="24"/>
          <w:szCs w:val="24"/>
        </w:rPr>
        <w:t>economic</w:t>
      </w:r>
      <w:r>
        <w:rPr>
          <w:rFonts w:ascii="Arial" w:hAnsi="Arial" w:cs="Arial"/>
          <w:sz w:val="24"/>
          <w:szCs w:val="24"/>
        </w:rPr>
        <w:t xml:space="preserve"> impact, they should consider the evidence suggesting that economic impact relies significantly on secondary expenditure. The key points that are important for the organiser to understand are identifying the main types of expenditure, who are the most important contributors of the expenditure, and what are the additional factors to consider for the event.</w:t>
      </w:r>
    </w:p>
    <w:p w14:paraId="746211B6" w14:textId="77777777" w:rsidR="00857A94" w:rsidRDefault="00857A94" w:rsidP="00253729">
      <w:pPr>
        <w:spacing w:line="360" w:lineRule="auto"/>
        <w:rPr>
          <w:rFonts w:ascii="Arial" w:hAnsi="Arial" w:cs="Arial"/>
          <w:b/>
          <w:sz w:val="24"/>
          <w:szCs w:val="24"/>
        </w:rPr>
      </w:pPr>
    </w:p>
    <w:p w14:paraId="65891220" w14:textId="77777777" w:rsidR="00857A94" w:rsidRDefault="00857A94" w:rsidP="00253729">
      <w:pPr>
        <w:spacing w:line="360" w:lineRule="auto"/>
        <w:rPr>
          <w:rFonts w:ascii="Arial" w:hAnsi="Arial" w:cs="Arial"/>
          <w:b/>
          <w:sz w:val="24"/>
          <w:szCs w:val="24"/>
        </w:rPr>
      </w:pPr>
    </w:p>
    <w:p w14:paraId="2FAC6931" w14:textId="714E57BE" w:rsidR="003100A0" w:rsidRDefault="002779E4" w:rsidP="00253729">
      <w:pPr>
        <w:spacing w:line="360" w:lineRule="auto"/>
        <w:rPr>
          <w:rFonts w:ascii="Arial" w:hAnsi="Arial" w:cs="Arial"/>
          <w:b/>
          <w:sz w:val="24"/>
          <w:szCs w:val="24"/>
        </w:rPr>
      </w:pPr>
      <w:r w:rsidRPr="002779E4">
        <w:rPr>
          <w:rFonts w:ascii="Arial" w:hAnsi="Arial" w:cs="Arial"/>
          <w:b/>
          <w:sz w:val="24"/>
          <w:szCs w:val="24"/>
        </w:rPr>
        <w:lastRenderedPageBreak/>
        <w:t>Expenditure</w:t>
      </w:r>
    </w:p>
    <w:p w14:paraId="759BFCD9" w14:textId="6AE8387D" w:rsidR="00E0276F" w:rsidRDefault="005F1847" w:rsidP="00253729">
      <w:pPr>
        <w:spacing w:line="360" w:lineRule="auto"/>
        <w:rPr>
          <w:rFonts w:ascii="Arial" w:hAnsi="Arial" w:cs="Arial"/>
          <w:sz w:val="24"/>
          <w:szCs w:val="24"/>
        </w:rPr>
      </w:pPr>
      <w:r>
        <w:rPr>
          <w:rFonts w:ascii="Arial" w:hAnsi="Arial" w:cs="Arial"/>
          <w:sz w:val="24"/>
          <w:szCs w:val="24"/>
        </w:rPr>
        <w:t xml:space="preserve">Both articles suggest that to create economical impact, organisers should ensure that there are opportunities of expenditure. </w:t>
      </w:r>
      <w:r w:rsidR="00F804B3">
        <w:rPr>
          <w:rFonts w:ascii="Arial" w:hAnsi="Arial" w:cs="Arial"/>
          <w:sz w:val="24"/>
          <w:szCs w:val="24"/>
        </w:rPr>
        <w:t xml:space="preserve">Speaking of major events, Gratton (2006) suggests that if all or most spectators attending an event were residents of that locality, then the expenditure would be ‘deadweight’ due to no new money coming into that economy. </w:t>
      </w:r>
      <w:r w:rsidR="00292611">
        <w:rPr>
          <w:rFonts w:ascii="Arial" w:hAnsi="Arial" w:cs="Arial"/>
          <w:sz w:val="24"/>
          <w:szCs w:val="24"/>
        </w:rPr>
        <w:t>For new money coming into the economy, there needs to be non-locals generating additional expenditure whilst in the locality of the event. Wilson (2006) reinforces the suggestion that expenditure from locals is deadweight, saying t</w:t>
      </w:r>
      <w:r>
        <w:rPr>
          <w:rFonts w:ascii="Arial" w:hAnsi="Arial" w:cs="Arial"/>
          <w:sz w:val="24"/>
          <w:szCs w:val="24"/>
        </w:rPr>
        <w:t xml:space="preserve">he most significant forms of expenditure are commercial accommodation, food and drink and shopping and souvenirs. </w:t>
      </w:r>
      <w:r w:rsidR="00292611">
        <w:rPr>
          <w:rFonts w:ascii="Arial" w:hAnsi="Arial" w:cs="Arial"/>
          <w:sz w:val="24"/>
          <w:szCs w:val="24"/>
        </w:rPr>
        <w:t xml:space="preserve">Locals do not tend to spend a significant amount of money on those items, as they can bring a packed lunch for the duration of the event and go home after. </w:t>
      </w:r>
      <w:r w:rsidR="000468B6">
        <w:rPr>
          <w:rFonts w:ascii="Arial" w:hAnsi="Arial" w:cs="Arial"/>
          <w:sz w:val="24"/>
          <w:szCs w:val="24"/>
        </w:rPr>
        <w:t>Wilson</w:t>
      </w:r>
      <w:r w:rsidR="00292611">
        <w:rPr>
          <w:rFonts w:ascii="Arial" w:hAnsi="Arial" w:cs="Arial"/>
          <w:sz w:val="24"/>
          <w:szCs w:val="24"/>
        </w:rPr>
        <w:t xml:space="preserve"> (2006) states that </w:t>
      </w:r>
      <w:r w:rsidR="00E0276F">
        <w:rPr>
          <w:rFonts w:ascii="Arial" w:hAnsi="Arial" w:cs="Arial"/>
          <w:sz w:val="24"/>
          <w:szCs w:val="24"/>
        </w:rPr>
        <w:t xml:space="preserve">opportunities to purchase from </w:t>
      </w:r>
      <w:r w:rsidR="00292611">
        <w:rPr>
          <w:rFonts w:ascii="Arial" w:hAnsi="Arial" w:cs="Arial"/>
          <w:sz w:val="24"/>
          <w:szCs w:val="24"/>
        </w:rPr>
        <w:t xml:space="preserve">shops and </w:t>
      </w:r>
      <w:r w:rsidR="00E0276F">
        <w:rPr>
          <w:rFonts w:ascii="Arial" w:hAnsi="Arial" w:cs="Arial"/>
          <w:sz w:val="24"/>
          <w:szCs w:val="24"/>
        </w:rPr>
        <w:t xml:space="preserve">to buy </w:t>
      </w:r>
      <w:r w:rsidR="00292611">
        <w:rPr>
          <w:rFonts w:ascii="Arial" w:hAnsi="Arial" w:cs="Arial"/>
          <w:sz w:val="24"/>
          <w:szCs w:val="24"/>
        </w:rPr>
        <w:t>food and drink are needed to generate expenditure</w:t>
      </w:r>
      <w:r w:rsidR="00E0276F">
        <w:rPr>
          <w:rFonts w:ascii="Arial" w:hAnsi="Arial" w:cs="Arial"/>
          <w:sz w:val="24"/>
          <w:szCs w:val="24"/>
        </w:rPr>
        <w:t>. If these opportunities are not available locally</w:t>
      </w:r>
      <w:r w:rsidR="00C57963">
        <w:rPr>
          <w:rFonts w:ascii="Arial" w:hAnsi="Arial" w:cs="Arial"/>
          <w:sz w:val="24"/>
          <w:szCs w:val="24"/>
        </w:rPr>
        <w:t>,</w:t>
      </w:r>
      <w:r w:rsidR="00E0276F">
        <w:rPr>
          <w:rFonts w:ascii="Arial" w:hAnsi="Arial" w:cs="Arial"/>
          <w:sz w:val="24"/>
          <w:szCs w:val="24"/>
        </w:rPr>
        <w:t xml:space="preserve"> then the host facility needs to supply</w:t>
      </w:r>
      <w:r w:rsidR="004B7FF6">
        <w:rPr>
          <w:rFonts w:ascii="Arial" w:hAnsi="Arial" w:cs="Arial"/>
          <w:sz w:val="24"/>
          <w:szCs w:val="24"/>
        </w:rPr>
        <w:t xml:space="preserve"> them</w:t>
      </w:r>
      <w:r w:rsidR="00E0276F">
        <w:rPr>
          <w:rFonts w:ascii="Arial" w:hAnsi="Arial" w:cs="Arial"/>
          <w:sz w:val="24"/>
          <w:szCs w:val="24"/>
        </w:rPr>
        <w:t xml:space="preserve"> in order generate expenditure.</w:t>
      </w:r>
    </w:p>
    <w:p w14:paraId="3778BED7" w14:textId="64762548" w:rsidR="0040485D" w:rsidRDefault="00E0276F" w:rsidP="00253729">
      <w:pPr>
        <w:spacing w:line="360" w:lineRule="auto"/>
        <w:rPr>
          <w:rFonts w:ascii="Arial" w:hAnsi="Arial" w:cs="Arial"/>
          <w:sz w:val="24"/>
          <w:szCs w:val="24"/>
        </w:rPr>
      </w:pPr>
      <w:r>
        <w:rPr>
          <w:rFonts w:ascii="Arial" w:hAnsi="Arial" w:cs="Arial"/>
          <w:sz w:val="24"/>
          <w:szCs w:val="24"/>
        </w:rPr>
        <w:t xml:space="preserve">Gratton (2006) says that commercial accommodation is an important factor to generate expenditure. </w:t>
      </w:r>
      <w:r w:rsidR="004B7FF6">
        <w:rPr>
          <w:rFonts w:ascii="Arial" w:hAnsi="Arial" w:cs="Arial"/>
          <w:sz w:val="24"/>
          <w:szCs w:val="24"/>
        </w:rPr>
        <w:t>Wilson (2006) says that w</w:t>
      </w:r>
      <w:r>
        <w:rPr>
          <w:rFonts w:ascii="Arial" w:hAnsi="Arial" w:cs="Arial"/>
          <w:sz w:val="24"/>
          <w:szCs w:val="24"/>
        </w:rPr>
        <w:t xml:space="preserve">hen staying in commercial accommodation, visitors are more likely to spend in other categories such as food and drink and shopping and souvenirs. </w:t>
      </w:r>
      <w:r w:rsidR="004B7FF6">
        <w:rPr>
          <w:rFonts w:ascii="Arial" w:hAnsi="Arial" w:cs="Arial"/>
          <w:sz w:val="24"/>
          <w:szCs w:val="24"/>
        </w:rPr>
        <w:t xml:space="preserve">Gratton (2006) suggests events </w:t>
      </w:r>
      <w:r w:rsidR="00FE7565">
        <w:rPr>
          <w:rFonts w:ascii="Arial" w:hAnsi="Arial" w:cs="Arial"/>
          <w:sz w:val="24"/>
          <w:szCs w:val="24"/>
        </w:rPr>
        <w:t xml:space="preserve">with increased days of activity </w:t>
      </w:r>
      <w:r w:rsidR="004B7FF6">
        <w:rPr>
          <w:rFonts w:ascii="Arial" w:hAnsi="Arial" w:cs="Arial"/>
          <w:sz w:val="24"/>
          <w:szCs w:val="24"/>
        </w:rPr>
        <w:t xml:space="preserve">lead to higher economic impact and says that if events go on for longer than one day, with the availability of commercial accommodation, visitors will extend their dwell times thus generating </w:t>
      </w:r>
      <w:r w:rsidR="00E507C4">
        <w:rPr>
          <w:rFonts w:ascii="Arial" w:hAnsi="Arial" w:cs="Arial"/>
          <w:sz w:val="24"/>
          <w:szCs w:val="24"/>
        </w:rPr>
        <w:t xml:space="preserve">further </w:t>
      </w:r>
      <w:r w:rsidR="004B7FF6">
        <w:rPr>
          <w:rFonts w:ascii="Arial" w:hAnsi="Arial" w:cs="Arial"/>
          <w:sz w:val="24"/>
          <w:szCs w:val="24"/>
        </w:rPr>
        <w:t>expenditure due to needing accommodation and food and drink.</w:t>
      </w:r>
      <w:r w:rsidR="0040485D">
        <w:rPr>
          <w:rFonts w:ascii="Arial" w:hAnsi="Arial" w:cs="Arial"/>
          <w:sz w:val="24"/>
          <w:szCs w:val="24"/>
        </w:rPr>
        <w:t xml:space="preserve"> Bowdin (2001) further demonstrates evidence in these statements in saying that an</w:t>
      </w:r>
      <w:r w:rsidR="00FE7565">
        <w:rPr>
          <w:rFonts w:ascii="Arial" w:hAnsi="Arial" w:cs="Arial"/>
          <w:sz w:val="24"/>
          <w:szCs w:val="24"/>
        </w:rPr>
        <w:t xml:space="preserve"> </w:t>
      </w:r>
      <w:r w:rsidR="0040485D">
        <w:rPr>
          <w:rFonts w:ascii="Arial" w:hAnsi="Arial" w:cs="Arial"/>
          <w:sz w:val="24"/>
          <w:szCs w:val="24"/>
        </w:rPr>
        <w:t xml:space="preserve">impact review </w:t>
      </w:r>
      <w:r w:rsidR="00FE7565">
        <w:rPr>
          <w:rFonts w:ascii="Arial" w:hAnsi="Arial" w:cs="Arial"/>
          <w:sz w:val="24"/>
          <w:szCs w:val="24"/>
        </w:rPr>
        <w:t xml:space="preserve">commissioned by the Motor Sport Association on the Network Rally found that local accommodation providers, restaurants and retail outlets benefited from expenditure by spectators who were mostly non-locals. </w:t>
      </w:r>
    </w:p>
    <w:p w14:paraId="56CFD3EC" w14:textId="3E4BD3DD" w:rsidR="002779E4" w:rsidRDefault="002779E4" w:rsidP="00253729">
      <w:pPr>
        <w:spacing w:line="360" w:lineRule="auto"/>
        <w:rPr>
          <w:rFonts w:ascii="Arial" w:hAnsi="Arial" w:cs="Arial"/>
          <w:b/>
          <w:sz w:val="24"/>
          <w:szCs w:val="24"/>
        </w:rPr>
      </w:pPr>
      <w:r w:rsidRPr="002779E4">
        <w:rPr>
          <w:rFonts w:ascii="Arial" w:hAnsi="Arial" w:cs="Arial"/>
          <w:b/>
          <w:sz w:val="24"/>
          <w:szCs w:val="24"/>
        </w:rPr>
        <w:t>Important contributors</w:t>
      </w:r>
    </w:p>
    <w:p w14:paraId="401DC3B4" w14:textId="5FADD775" w:rsidR="00F429D9" w:rsidRDefault="000468B6" w:rsidP="00253729">
      <w:pPr>
        <w:spacing w:line="360" w:lineRule="auto"/>
        <w:rPr>
          <w:rFonts w:ascii="Arial" w:hAnsi="Arial" w:cs="Arial"/>
          <w:sz w:val="24"/>
          <w:szCs w:val="24"/>
        </w:rPr>
      </w:pPr>
      <w:r>
        <w:rPr>
          <w:rFonts w:ascii="Arial" w:hAnsi="Arial" w:cs="Arial"/>
          <w:sz w:val="24"/>
          <w:szCs w:val="24"/>
        </w:rPr>
        <w:t>To create significant economic impact, an event needs to attract a significant number of visitors. Wilson (2006) found that the most important contributors of expenditure are spectators</w:t>
      </w:r>
      <w:r w:rsidR="00C500FD">
        <w:rPr>
          <w:rFonts w:ascii="Arial" w:hAnsi="Arial" w:cs="Arial"/>
          <w:sz w:val="24"/>
          <w:szCs w:val="24"/>
        </w:rPr>
        <w:t xml:space="preserve">. Gratton’s (2006) findings confirm that the absolute economic impact </w:t>
      </w:r>
      <w:r w:rsidR="00C500FD">
        <w:rPr>
          <w:rFonts w:ascii="Arial" w:hAnsi="Arial" w:cs="Arial"/>
          <w:sz w:val="24"/>
          <w:szCs w:val="24"/>
        </w:rPr>
        <w:lastRenderedPageBreak/>
        <w:t xml:space="preserve">of an event depends on the number of spectators attending, the greater amount of spectators leads to a more significant impact. </w:t>
      </w:r>
      <w:r w:rsidR="00427CEE">
        <w:rPr>
          <w:rFonts w:ascii="Arial" w:hAnsi="Arial" w:cs="Arial"/>
          <w:sz w:val="24"/>
          <w:szCs w:val="24"/>
        </w:rPr>
        <w:t>Wilson</w:t>
      </w:r>
      <w:r w:rsidR="00C500FD">
        <w:rPr>
          <w:rFonts w:ascii="Arial" w:hAnsi="Arial" w:cs="Arial"/>
          <w:sz w:val="24"/>
          <w:szCs w:val="24"/>
        </w:rPr>
        <w:t xml:space="preserve"> (2006) stat</w:t>
      </w:r>
      <w:r w:rsidR="00C359A0">
        <w:rPr>
          <w:rFonts w:ascii="Arial" w:hAnsi="Arial" w:cs="Arial"/>
          <w:sz w:val="24"/>
          <w:szCs w:val="24"/>
        </w:rPr>
        <w:t xml:space="preserve">ed </w:t>
      </w:r>
      <w:r w:rsidR="00C500FD">
        <w:rPr>
          <w:rFonts w:ascii="Arial" w:hAnsi="Arial" w:cs="Arial"/>
          <w:sz w:val="24"/>
          <w:szCs w:val="24"/>
        </w:rPr>
        <w:t>that economic impact is d</w:t>
      </w:r>
      <w:r w:rsidR="00427CEE">
        <w:rPr>
          <w:rFonts w:ascii="Arial" w:hAnsi="Arial" w:cs="Arial"/>
          <w:sz w:val="24"/>
          <w:szCs w:val="24"/>
        </w:rPr>
        <w:t xml:space="preserve">irectly linked to the amount of spectators to the locality of the event. This </w:t>
      </w:r>
      <w:r w:rsidR="00C359A0">
        <w:rPr>
          <w:rFonts w:ascii="Arial" w:hAnsi="Arial" w:cs="Arial"/>
          <w:sz w:val="24"/>
          <w:szCs w:val="24"/>
        </w:rPr>
        <w:t>finding is observed when comparing the expenditure generated by spectators</w:t>
      </w:r>
      <w:r w:rsidR="00F429D9">
        <w:rPr>
          <w:rFonts w:ascii="Arial" w:hAnsi="Arial" w:cs="Arial"/>
          <w:sz w:val="24"/>
          <w:szCs w:val="24"/>
        </w:rPr>
        <w:t xml:space="preserve"> to the </w:t>
      </w:r>
      <w:r w:rsidR="00C359A0">
        <w:rPr>
          <w:rFonts w:ascii="Arial" w:hAnsi="Arial" w:cs="Arial"/>
          <w:sz w:val="24"/>
          <w:szCs w:val="24"/>
        </w:rPr>
        <w:t>competitors and volunteer</w:t>
      </w:r>
      <w:r w:rsidR="00535707">
        <w:rPr>
          <w:rFonts w:ascii="Arial" w:hAnsi="Arial" w:cs="Arial"/>
          <w:sz w:val="24"/>
          <w:szCs w:val="24"/>
        </w:rPr>
        <w:t>s</w:t>
      </w:r>
      <w:r w:rsidR="00C359A0">
        <w:rPr>
          <w:rFonts w:ascii="Arial" w:hAnsi="Arial" w:cs="Arial"/>
          <w:sz w:val="24"/>
          <w:szCs w:val="24"/>
        </w:rPr>
        <w:t xml:space="preserve"> and officials</w:t>
      </w:r>
      <w:r w:rsidR="00F429D9">
        <w:rPr>
          <w:rFonts w:ascii="Arial" w:hAnsi="Arial" w:cs="Arial"/>
          <w:sz w:val="24"/>
          <w:szCs w:val="24"/>
        </w:rPr>
        <w:t xml:space="preserve"> who came in second and third important contributors respectively. </w:t>
      </w:r>
    </w:p>
    <w:p w14:paraId="3CD7FEED" w14:textId="31C6623C" w:rsidR="00F429D9" w:rsidRDefault="00755B99" w:rsidP="00253729">
      <w:pPr>
        <w:spacing w:line="360" w:lineRule="auto"/>
        <w:rPr>
          <w:rFonts w:ascii="Arial" w:hAnsi="Arial" w:cs="Arial"/>
          <w:sz w:val="24"/>
          <w:szCs w:val="24"/>
        </w:rPr>
      </w:pPr>
      <w:bookmarkStart w:id="2" w:name="_Hlk505346048"/>
      <w:r>
        <w:rPr>
          <w:rFonts w:ascii="Arial" w:hAnsi="Arial" w:cs="Arial"/>
          <w:sz w:val="24"/>
          <w:szCs w:val="24"/>
        </w:rPr>
        <w:t xml:space="preserve">When comparing additional expenditure generated by spectators, competitors and volunteers and officials, accounting for the expenditure each group generated overall in the local events studied by Wilson (2006), the spectators generated £11,652 more than the competitors. </w:t>
      </w:r>
      <w:bookmarkEnd w:id="2"/>
      <w:r>
        <w:rPr>
          <w:rFonts w:ascii="Arial" w:hAnsi="Arial" w:cs="Arial"/>
          <w:sz w:val="24"/>
          <w:szCs w:val="24"/>
        </w:rPr>
        <w:t>The spectators generated a staggering £44,869 more than volunteers and officials. This c</w:t>
      </w:r>
      <w:r w:rsidR="00FE7565">
        <w:rPr>
          <w:rFonts w:ascii="Arial" w:hAnsi="Arial" w:cs="Arial"/>
          <w:sz w:val="24"/>
          <w:szCs w:val="24"/>
        </w:rPr>
        <w:t>ould</w:t>
      </w:r>
      <w:r>
        <w:rPr>
          <w:rFonts w:ascii="Arial" w:hAnsi="Arial" w:cs="Arial"/>
          <w:sz w:val="24"/>
          <w:szCs w:val="24"/>
        </w:rPr>
        <w:t xml:space="preserve"> be put down to the fact that the</w:t>
      </w:r>
      <w:r w:rsidR="00F429D9">
        <w:rPr>
          <w:rFonts w:ascii="Arial" w:hAnsi="Arial" w:cs="Arial"/>
          <w:sz w:val="24"/>
          <w:szCs w:val="24"/>
        </w:rPr>
        <w:t xml:space="preserve"> events studied were swimming events which involved heats and </w:t>
      </w:r>
      <w:r w:rsidR="00535707">
        <w:rPr>
          <w:rFonts w:ascii="Arial" w:hAnsi="Arial" w:cs="Arial"/>
          <w:sz w:val="24"/>
          <w:szCs w:val="24"/>
        </w:rPr>
        <w:t xml:space="preserve">there were </w:t>
      </w:r>
      <w:r w:rsidR="00F429D9">
        <w:rPr>
          <w:rFonts w:ascii="Arial" w:hAnsi="Arial" w:cs="Arial"/>
          <w:sz w:val="24"/>
          <w:szCs w:val="24"/>
        </w:rPr>
        <w:t>one-hour breaks before the competitor was due to participate in the next heat. Volunteers and officials stated</w:t>
      </w:r>
      <w:r w:rsidR="00535707">
        <w:rPr>
          <w:rFonts w:ascii="Arial" w:hAnsi="Arial" w:cs="Arial"/>
          <w:sz w:val="24"/>
          <w:szCs w:val="24"/>
        </w:rPr>
        <w:t xml:space="preserve"> that</w:t>
      </w:r>
      <w:r w:rsidR="00F429D9">
        <w:rPr>
          <w:rFonts w:ascii="Arial" w:hAnsi="Arial" w:cs="Arial"/>
          <w:sz w:val="24"/>
          <w:szCs w:val="24"/>
        </w:rPr>
        <w:t xml:space="preserve"> they lived locally, working for the satisfaction of helping their sport clubs, and received a free meal for lunch. This limited their need for expenditure. </w:t>
      </w:r>
    </w:p>
    <w:p w14:paraId="605806D6" w14:textId="467A53D2" w:rsidR="00C359A0" w:rsidRDefault="00C359A0" w:rsidP="00253729">
      <w:pPr>
        <w:spacing w:line="360" w:lineRule="auto"/>
        <w:rPr>
          <w:rFonts w:ascii="Arial" w:hAnsi="Arial" w:cs="Arial"/>
          <w:sz w:val="24"/>
          <w:szCs w:val="24"/>
        </w:rPr>
      </w:pPr>
      <w:r>
        <w:rPr>
          <w:rFonts w:ascii="Arial" w:hAnsi="Arial" w:cs="Arial"/>
          <w:sz w:val="24"/>
          <w:szCs w:val="24"/>
        </w:rPr>
        <w:t>Gratton (2006) states that competitor driven events do not tend to generate as much economic impact a</w:t>
      </w:r>
      <w:r w:rsidR="00202CAC">
        <w:rPr>
          <w:rFonts w:ascii="Arial" w:hAnsi="Arial" w:cs="Arial"/>
          <w:sz w:val="24"/>
          <w:szCs w:val="24"/>
        </w:rPr>
        <w:t>s</w:t>
      </w:r>
      <w:r>
        <w:rPr>
          <w:rFonts w:ascii="Arial" w:hAnsi="Arial" w:cs="Arial"/>
          <w:sz w:val="24"/>
          <w:szCs w:val="24"/>
        </w:rPr>
        <w:t xml:space="preserve"> spectator driven events</w:t>
      </w:r>
      <w:r w:rsidR="00202CAC">
        <w:rPr>
          <w:rFonts w:ascii="Arial" w:hAnsi="Arial" w:cs="Arial"/>
          <w:sz w:val="24"/>
          <w:szCs w:val="24"/>
        </w:rPr>
        <w:t xml:space="preserve">. This is due to the finding that when studying the relationship between the spectator admissions and the economic impact of the major </w:t>
      </w:r>
      <w:r w:rsidR="00D7619E">
        <w:rPr>
          <w:rFonts w:ascii="Arial" w:hAnsi="Arial" w:cs="Arial"/>
          <w:sz w:val="24"/>
          <w:szCs w:val="24"/>
        </w:rPr>
        <w:t xml:space="preserve">sports </w:t>
      </w:r>
      <w:r w:rsidR="00202CAC">
        <w:rPr>
          <w:rFonts w:ascii="Arial" w:hAnsi="Arial" w:cs="Arial"/>
          <w:sz w:val="24"/>
          <w:szCs w:val="24"/>
        </w:rPr>
        <w:t xml:space="preserve">events in the article, there is a very high correlation between the spectator admissions and the economic impact </w:t>
      </w:r>
      <w:r w:rsidR="00D7619E">
        <w:rPr>
          <w:rFonts w:ascii="Arial" w:hAnsi="Arial" w:cs="Arial"/>
          <w:sz w:val="24"/>
          <w:szCs w:val="24"/>
        </w:rPr>
        <w:t>resulting from</w:t>
      </w:r>
      <w:r w:rsidR="00202CAC">
        <w:rPr>
          <w:rFonts w:ascii="Arial" w:hAnsi="Arial" w:cs="Arial"/>
          <w:sz w:val="24"/>
          <w:szCs w:val="24"/>
        </w:rPr>
        <w:t xml:space="preserve"> the event. There is evidence in the article to say that </w:t>
      </w:r>
      <w:r w:rsidR="00535707">
        <w:rPr>
          <w:rFonts w:ascii="Arial" w:hAnsi="Arial" w:cs="Arial"/>
          <w:sz w:val="24"/>
          <w:szCs w:val="24"/>
        </w:rPr>
        <w:t>‘the n</w:t>
      </w:r>
      <w:r w:rsidR="005E2FB5">
        <w:rPr>
          <w:rFonts w:ascii="Arial" w:hAnsi="Arial" w:cs="Arial"/>
          <w:sz w:val="24"/>
          <w:szCs w:val="24"/>
        </w:rPr>
        <w:t>u</w:t>
      </w:r>
      <w:r w:rsidR="00535707">
        <w:rPr>
          <w:rFonts w:ascii="Arial" w:hAnsi="Arial" w:cs="Arial"/>
          <w:sz w:val="24"/>
          <w:szCs w:val="24"/>
        </w:rPr>
        <w:t>mber of spectators is the principal determinant of absolute economic impact’ (Gratton, 2006).</w:t>
      </w:r>
    </w:p>
    <w:p w14:paraId="356DC15B" w14:textId="0910DA3A" w:rsidR="00427CEE" w:rsidRDefault="00427CEE" w:rsidP="00253729">
      <w:pPr>
        <w:spacing w:line="360" w:lineRule="auto"/>
        <w:rPr>
          <w:rFonts w:ascii="Arial" w:hAnsi="Arial" w:cs="Arial"/>
          <w:sz w:val="24"/>
          <w:szCs w:val="24"/>
        </w:rPr>
      </w:pPr>
      <w:r>
        <w:rPr>
          <w:rFonts w:ascii="Arial" w:hAnsi="Arial" w:cs="Arial"/>
          <w:sz w:val="24"/>
          <w:szCs w:val="24"/>
        </w:rPr>
        <w:t xml:space="preserve">Junior events have the lowest economic impact due to small number of spectators being attracted to the event. Most of the spectators at junior events tend to be friends or family of a competitor taking part in the event. The spectators, who are friends and family of competitors, tend to be paying for the </w:t>
      </w:r>
      <w:r w:rsidR="005E2FB5">
        <w:rPr>
          <w:rFonts w:ascii="Arial" w:hAnsi="Arial" w:cs="Arial"/>
          <w:sz w:val="24"/>
          <w:szCs w:val="24"/>
        </w:rPr>
        <w:t>competitor’s</w:t>
      </w:r>
      <w:r>
        <w:rPr>
          <w:rFonts w:ascii="Arial" w:hAnsi="Arial" w:cs="Arial"/>
          <w:sz w:val="24"/>
          <w:szCs w:val="24"/>
        </w:rPr>
        <w:t xml:space="preserve"> food, drink and accommodation as the junior competitor is economically inactive (Wilson, 2006).</w:t>
      </w:r>
    </w:p>
    <w:p w14:paraId="015F4A9B" w14:textId="17A5B9C7" w:rsidR="002779E4" w:rsidRDefault="002779E4" w:rsidP="00253729">
      <w:pPr>
        <w:spacing w:line="360" w:lineRule="auto"/>
        <w:rPr>
          <w:rFonts w:ascii="Arial" w:hAnsi="Arial" w:cs="Arial"/>
          <w:b/>
          <w:sz w:val="24"/>
          <w:szCs w:val="24"/>
        </w:rPr>
      </w:pPr>
      <w:r w:rsidRPr="002779E4">
        <w:rPr>
          <w:rFonts w:ascii="Arial" w:hAnsi="Arial" w:cs="Arial"/>
          <w:b/>
          <w:sz w:val="24"/>
          <w:szCs w:val="24"/>
        </w:rPr>
        <w:t xml:space="preserve">Additional </w:t>
      </w:r>
      <w:r w:rsidR="00161FC5">
        <w:rPr>
          <w:rFonts w:ascii="Arial" w:hAnsi="Arial" w:cs="Arial"/>
          <w:b/>
          <w:sz w:val="24"/>
          <w:szCs w:val="24"/>
        </w:rPr>
        <w:t>benefits and considerations</w:t>
      </w:r>
    </w:p>
    <w:p w14:paraId="52095389" w14:textId="61CDD300" w:rsidR="00CE497B" w:rsidRDefault="00161FC5" w:rsidP="00253729">
      <w:pPr>
        <w:spacing w:line="360" w:lineRule="auto"/>
        <w:rPr>
          <w:rFonts w:ascii="Arial" w:hAnsi="Arial" w:cs="Arial"/>
          <w:sz w:val="24"/>
          <w:szCs w:val="24"/>
        </w:rPr>
      </w:pPr>
      <w:r>
        <w:rPr>
          <w:rFonts w:ascii="Arial" w:hAnsi="Arial" w:cs="Arial"/>
          <w:sz w:val="24"/>
          <w:szCs w:val="24"/>
        </w:rPr>
        <w:t xml:space="preserve">There are other factors to consider when organising either local or major sports events. A leading determinant of the economic impact of an event is the facilities and infrastructure the event will take place in. The ten </w:t>
      </w:r>
      <w:r w:rsidR="00DE1C0D">
        <w:rPr>
          <w:rFonts w:ascii="Arial" w:hAnsi="Arial" w:cs="Arial"/>
          <w:sz w:val="24"/>
          <w:szCs w:val="24"/>
        </w:rPr>
        <w:t xml:space="preserve">major </w:t>
      </w:r>
      <w:r>
        <w:rPr>
          <w:rFonts w:ascii="Arial" w:hAnsi="Arial" w:cs="Arial"/>
          <w:sz w:val="24"/>
          <w:szCs w:val="24"/>
        </w:rPr>
        <w:t xml:space="preserve">events </w:t>
      </w:r>
      <w:r w:rsidR="00DE1C0D">
        <w:rPr>
          <w:rFonts w:ascii="Arial" w:hAnsi="Arial" w:cs="Arial"/>
          <w:sz w:val="24"/>
          <w:szCs w:val="24"/>
        </w:rPr>
        <w:t xml:space="preserve">in Gratton’s (2006) </w:t>
      </w:r>
      <w:r w:rsidR="00DE1C0D">
        <w:rPr>
          <w:rFonts w:ascii="Arial" w:hAnsi="Arial" w:cs="Arial"/>
          <w:sz w:val="24"/>
          <w:szCs w:val="24"/>
        </w:rPr>
        <w:lastRenderedPageBreak/>
        <w:t xml:space="preserve">article </w:t>
      </w:r>
      <w:r>
        <w:rPr>
          <w:rFonts w:ascii="Arial" w:hAnsi="Arial" w:cs="Arial"/>
          <w:sz w:val="24"/>
          <w:szCs w:val="24"/>
        </w:rPr>
        <w:t xml:space="preserve">had </w:t>
      </w:r>
      <w:r w:rsidR="00DE1C0D">
        <w:rPr>
          <w:rFonts w:ascii="Arial" w:hAnsi="Arial" w:cs="Arial"/>
          <w:sz w:val="24"/>
          <w:szCs w:val="24"/>
        </w:rPr>
        <w:t>minor</w:t>
      </w:r>
      <w:r>
        <w:rPr>
          <w:rFonts w:ascii="Arial" w:hAnsi="Arial" w:cs="Arial"/>
          <w:sz w:val="24"/>
          <w:szCs w:val="24"/>
        </w:rPr>
        <w:t xml:space="preserve"> levels of </w:t>
      </w:r>
      <w:r w:rsidR="00DE1C0D">
        <w:rPr>
          <w:rFonts w:ascii="Arial" w:hAnsi="Arial" w:cs="Arial"/>
          <w:sz w:val="24"/>
          <w:szCs w:val="24"/>
        </w:rPr>
        <w:t xml:space="preserve">organisational expenditure because </w:t>
      </w:r>
      <w:r w:rsidR="00A108CC">
        <w:rPr>
          <w:rFonts w:ascii="Arial" w:hAnsi="Arial" w:cs="Arial"/>
          <w:sz w:val="24"/>
          <w:szCs w:val="24"/>
        </w:rPr>
        <w:t>all</w:t>
      </w:r>
      <w:r w:rsidR="00DE1C0D">
        <w:rPr>
          <w:rFonts w:ascii="Arial" w:hAnsi="Arial" w:cs="Arial"/>
          <w:sz w:val="24"/>
          <w:szCs w:val="24"/>
        </w:rPr>
        <w:t xml:space="preserve"> the events took place in facilities and infrastructure already existing in the locality. </w:t>
      </w:r>
    </w:p>
    <w:p w14:paraId="3D3D20FC" w14:textId="381A5623" w:rsidR="005E50D0" w:rsidRDefault="00DE1C0D" w:rsidP="00253729">
      <w:pPr>
        <w:spacing w:line="360" w:lineRule="auto"/>
        <w:rPr>
          <w:rFonts w:ascii="Arial" w:hAnsi="Arial" w:cs="Arial"/>
          <w:sz w:val="24"/>
          <w:szCs w:val="24"/>
        </w:rPr>
      </w:pPr>
      <w:r>
        <w:rPr>
          <w:rFonts w:ascii="Arial" w:hAnsi="Arial" w:cs="Arial"/>
          <w:sz w:val="24"/>
          <w:szCs w:val="24"/>
        </w:rPr>
        <w:t xml:space="preserve">The local swimming events studied in Wilson’s (2006) article also took place in existing facilities which kept costs low, but two of the four swimming events had significantly lower expenditure generated compared to the other two swimming events which both had </w:t>
      </w:r>
      <w:r w:rsidR="005E50D0">
        <w:rPr>
          <w:rFonts w:ascii="Arial" w:hAnsi="Arial" w:cs="Arial"/>
          <w:sz w:val="24"/>
          <w:szCs w:val="24"/>
        </w:rPr>
        <w:t>50-meter</w:t>
      </w:r>
      <w:r>
        <w:rPr>
          <w:rFonts w:ascii="Arial" w:hAnsi="Arial" w:cs="Arial"/>
          <w:sz w:val="24"/>
          <w:szCs w:val="24"/>
        </w:rPr>
        <w:t xml:space="preserve"> pools and large spectator galleries.</w:t>
      </w:r>
      <w:r w:rsidR="006640CF">
        <w:rPr>
          <w:rFonts w:ascii="Arial" w:hAnsi="Arial" w:cs="Arial"/>
          <w:sz w:val="24"/>
          <w:szCs w:val="24"/>
        </w:rPr>
        <w:t xml:space="preserve"> This could suggest that for greater economic impact, the sporting events need to fit the requirements of the competitors and spectators.</w:t>
      </w:r>
      <w:r>
        <w:rPr>
          <w:rFonts w:ascii="Arial" w:hAnsi="Arial" w:cs="Arial"/>
          <w:sz w:val="24"/>
          <w:szCs w:val="24"/>
        </w:rPr>
        <w:t xml:space="preserve"> Gratton</w:t>
      </w:r>
      <w:r w:rsidR="005E50D0">
        <w:rPr>
          <w:rFonts w:ascii="Arial" w:hAnsi="Arial" w:cs="Arial"/>
          <w:sz w:val="24"/>
          <w:szCs w:val="24"/>
        </w:rPr>
        <w:t xml:space="preserve"> (2006)</w:t>
      </w:r>
      <w:r>
        <w:rPr>
          <w:rFonts w:ascii="Arial" w:hAnsi="Arial" w:cs="Arial"/>
          <w:sz w:val="24"/>
          <w:szCs w:val="24"/>
        </w:rPr>
        <w:t xml:space="preserve"> state</w:t>
      </w:r>
      <w:r w:rsidR="005E50D0">
        <w:rPr>
          <w:rFonts w:ascii="Arial" w:hAnsi="Arial" w:cs="Arial"/>
          <w:sz w:val="24"/>
          <w:szCs w:val="24"/>
        </w:rPr>
        <w:t xml:space="preserve">s that the European model of attracting events to cities that do not require infrastructure investment generates significant economic impact. </w:t>
      </w:r>
    </w:p>
    <w:p w14:paraId="6998BAF6" w14:textId="0FD06E13" w:rsidR="005E50D0" w:rsidRDefault="005E50D0" w:rsidP="00253729">
      <w:pPr>
        <w:spacing w:line="360" w:lineRule="auto"/>
        <w:rPr>
          <w:rFonts w:ascii="Arial" w:hAnsi="Arial" w:cs="Arial"/>
          <w:sz w:val="24"/>
          <w:szCs w:val="24"/>
        </w:rPr>
      </w:pPr>
      <w:r>
        <w:rPr>
          <w:rFonts w:ascii="Arial" w:hAnsi="Arial" w:cs="Arial"/>
          <w:sz w:val="24"/>
          <w:szCs w:val="24"/>
        </w:rPr>
        <w:t xml:space="preserve">The area hosting the event is just as important as the facility in which the event takes place. It is important to consider the </w:t>
      </w:r>
      <w:r w:rsidR="00397004">
        <w:rPr>
          <w:rFonts w:ascii="Arial" w:hAnsi="Arial" w:cs="Arial"/>
          <w:sz w:val="24"/>
          <w:szCs w:val="24"/>
        </w:rPr>
        <w:t>infrastructure surrounding the event. Wilson (2006) states that to generate further expenditure there needs to be accommodation available near the event venue, as well as shops and restaurants. Events that take place in recognised venues close to city centres have larger expenditure (Wilson, 2006). This makes the event more attractive to competitors and in turn influences more spectators, volunteers and officials</w:t>
      </w:r>
      <w:r w:rsidR="006640CF">
        <w:rPr>
          <w:rFonts w:ascii="Arial" w:hAnsi="Arial" w:cs="Arial"/>
          <w:sz w:val="24"/>
          <w:szCs w:val="24"/>
        </w:rPr>
        <w:t xml:space="preserve"> (Wilson, 2006)</w:t>
      </w:r>
      <w:r w:rsidR="00397004">
        <w:rPr>
          <w:rFonts w:ascii="Arial" w:hAnsi="Arial" w:cs="Arial"/>
          <w:sz w:val="24"/>
          <w:szCs w:val="24"/>
        </w:rPr>
        <w:t xml:space="preserve">. </w:t>
      </w:r>
    </w:p>
    <w:p w14:paraId="1F02684F" w14:textId="574C0B96" w:rsidR="00161FC5" w:rsidRDefault="00397004" w:rsidP="00253729">
      <w:pPr>
        <w:spacing w:line="360" w:lineRule="auto"/>
        <w:rPr>
          <w:rFonts w:ascii="Arial" w:hAnsi="Arial" w:cs="Arial"/>
          <w:sz w:val="24"/>
          <w:szCs w:val="24"/>
        </w:rPr>
      </w:pPr>
      <w:r>
        <w:rPr>
          <w:rFonts w:ascii="Arial" w:hAnsi="Arial" w:cs="Arial"/>
          <w:sz w:val="24"/>
          <w:szCs w:val="24"/>
        </w:rPr>
        <w:t>The economic impact of an event cannot only be calculated as the expenditure generated during and immediately after the event</w:t>
      </w:r>
      <w:r w:rsidR="006640CF">
        <w:rPr>
          <w:rFonts w:ascii="Arial" w:hAnsi="Arial" w:cs="Arial"/>
          <w:sz w:val="24"/>
          <w:szCs w:val="24"/>
        </w:rPr>
        <w:t xml:space="preserve"> (Gratton, 2006)</w:t>
      </w:r>
      <w:r>
        <w:rPr>
          <w:rFonts w:ascii="Arial" w:hAnsi="Arial" w:cs="Arial"/>
          <w:sz w:val="24"/>
          <w:szCs w:val="24"/>
        </w:rPr>
        <w:t xml:space="preserve">. </w:t>
      </w:r>
      <w:r w:rsidR="00CE6A82">
        <w:rPr>
          <w:rFonts w:ascii="Arial" w:hAnsi="Arial" w:cs="Arial"/>
          <w:sz w:val="24"/>
          <w:szCs w:val="24"/>
        </w:rPr>
        <w:t xml:space="preserve">Events can have long term impacts on an area, such as place marketing due to media value attributable to the event, which can bring further non-locals to the area after previously experiencing an event in the area. The event can also leave legacies such as volunteers enhanced skills and improved facilities that can be used for future events (Gratton, 2006) which can lead to future expenditure. </w:t>
      </w:r>
    </w:p>
    <w:p w14:paraId="261B086C" w14:textId="3AD93EA3" w:rsidR="002F63D0" w:rsidRDefault="002F63D0" w:rsidP="00253729">
      <w:pPr>
        <w:spacing w:line="360" w:lineRule="auto"/>
        <w:rPr>
          <w:rFonts w:ascii="Arial" w:hAnsi="Arial" w:cs="Arial"/>
          <w:sz w:val="24"/>
          <w:szCs w:val="24"/>
        </w:rPr>
      </w:pPr>
      <w:r>
        <w:rPr>
          <w:rFonts w:ascii="Arial" w:hAnsi="Arial" w:cs="Arial"/>
          <w:sz w:val="24"/>
          <w:szCs w:val="24"/>
        </w:rPr>
        <w:t xml:space="preserve">UK </w:t>
      </w:r>
      <w:r w:rsidR="006640CF">
        <w:rPr>
          <w:rFonts w:ascii="Arial" w:hAnsi="Arial" w:cs="Arial"/>
          <w:sz w:val="24"/>
          <w:szCs w:val="24"/>
        </w:rPr>
        <w:t>S</w:t>
      </w:r>
      <w:r>
        <w:rPr>
          <w:rFonts w:ascii="Arial" w:hAnsi="Arial" w:cs="Arial"/>
          <w:sz w:val="24"/>
          <w:szCs w:val="24"/>
        </w:rPr>
        <w:t>ports (2018) say the success of an event is now measured in social and environmental impacts as well as economic impacts. Social impacts involve the effects an event has on people and communities, and includes ‘the development of skills and volunteering, inspiring participation and delivering satisfaction’</w:t>
      </w:r>
      <w:r w:rsidR="006640CF">
        <w:rPr>
          <w:rFonts w:ascii="Arial" w:hAnsi="Arial" w:cs="Arial"/>
          <w:sz w:val="24"/>
          <w:szCs w:val="24"/>
        </w:rPr>
        <w:t xml:space="preserve"> (UK Sports, 2018)</w:t>
      </w:r>
      <w:r>
        <w:rPr>
          <w:rFonts w:ascii="Arial" w:hAnsi="Arial" w:cs="Arial"/>
          <w:sz w:val="24"/>
          <w:szCs w:val="24"/>
        </w:rPr>
        <w:t>.</w:t>
      </w:r>
      <w:r w:rsidR="00CE6A82">
        <w:rPr>
          <w:rFonts w:ascii="Arial" w:hAnsi="Arial" w:cs="Arial"/>
          <w:sz w:val="24"/>
          <w:szCs w:val="24"/>
        </w:rPr>
        <w:t xml:space="preserve"> Other additional benefits of hosting the event can be </w:t>
      </w:r>
      <w:r w:rsidR="008607F7">
        <w:rPr>
          <w:rFonts w:ascii="Arial" w:hAnsi="Arial" w:cs="Arial"/>
          <w:sz w:val="24"/>
          <w:szCs w:val="24"/>
        </w:rPr>
        <w:t>the development of sports when young people are involved and encouraged to take up sports, and pride of place and a sense of status for locals (Gratton, 2006).</w:t>
      </w:r>
    </w:p>
    <w:p w14:paraId="0A942F53" w14:textId="77777777" w:rsidR="00857A94" w:rsidRDefault="00857A94" w:rsidP="00253729">
      <w:pPr>
        <w:spacing w:line="360" w:lineRule="auto"/>
        <w:rPr>
          <w:rFonts w:ascii="Arial" w:hAnsi="Arial" w:cs="Arial"/>
          <w:b/>
          <w:sz w:val="24"/>
          <w:szCs w:val="24"/>
        </w:rPr>
      </w:pPr>
    </w:p>
    <w:p w14:paraId="39D319FE" w14:textId="664F4843" w:rsidR="00DD71B7" w:rsidRDefault="00DD71B7" w:rsidP="00253729">
      <w:pPr>
        <w:spacing w:line="360" w:lineRule="auto"/>
        <w:rPr>
          <w:rFonts w:ascii="Arial" w:hAnsi="Arial" w:cs="Arial"/>
          <w:sz w:val="24"/>
          <w:szCs w:val="24"/>
        </w:rPr>
      </w:pPr>
      <w:r w:rsidRPr="002779E4">
        <w:rPr>
          <w:rFonts w:ascii="Arial" w:hAnsi="Arial" w:cs="Arial"/>
          <w:b/>
          <w:sz w:val="24"/>
          <w:szCs w:val="24"/>
        </w:rPr>
        <w:t>Conclusion</w:t>
      </w:r>
    </w:p>
    <w:p w14:paraId="1BEF869D" w14:textId="116A238E" w:rsidR="00CC7588" w:rsidRDefault="0030549E" w:rsidP="00253729">
      <w:pPr>
        <w:spacing w:line="360" w:lineRule="auto"/>
        <w:rPr>
          <w:rFonts w:ascii="Arial" w:hAnsi="Arial" w:cs="Arial"/>
          <w:sz w:val="24"/>
          <w:szCs w:val="24"/>
        </w:rPr>
      </w:pPr>
      <w:r>
        <w:rPr>
          <w:rFonts w:ascii="Arial" w:hAnsi="Arial" w:cs="Arial"/>
          <w:sz w:val="24"/>
          <w:szCs w:val="24"/>
        </w:rPr>
        <w:t xml:space="preserve">Event Impacts (2018) states that measuring economic impacts allows organisers to evaluate their return on investment as well as allowing </w:t>
      </w:r>
      <w:r w:rsidR="00DA7880">
        <w:rPr>
          <w:rFonts w:ascii="Arial" w:hAnsi="Arial" w:cs="Arial"/>
          <w:sz w:val="24"/>
          <w:szCs w:val="24"/>
        </w:rPr>
        <w:t>organisers to develop practices to maximise their benefits.</w:t>
      </w:r>
      <w:r>
        <w:rPr>
          <w:rFonts w:ascii="Arial" w:hAnsi="Arial" w:cs="Arial"/>
          <w:sz w:val="24"/>
          <w:szCs w:val="24"/>
        </w:rPr>
        <w:t xml:space="preserve"> </w:t>
      </w:r>
      <w:r w:rsidR="008607F7">
        <w:rPr>
          <w:rFonts w:ascii="Arial" w:hAnsi="Arial" w:cs="Arial"/>
          <w:sz w:val="24"/>
          <w:szCs w:val="24"/>
        </w:rPr>
        <w:t>This essay provides event organisers insight into the key factors to consider when planning sports event</w:t>
      </w:r>
      <w:r w:rsidR="00CC7588">
        <w:rPr>
          <w:rFonts w:ascii="Arial" w:hAnsi="Arial" w:cs="Arial"/>
          <w:sz w:val="24"/>
          <w:szCs w:val="24"/>
        </w:rPr>
        <w:t>s and maximising the potential economic impact</w:t>
      </w:r>
      <w:r w:rsidR="008607F7">
        <w:rPr>
          <w:rFonts w:ascii="Arial" w:hAnsi="Arial" w:cs="Arial"/>
          <w:sz w:val="24"/>
          <w:szCs w:val="24"/>
        </w:rPr>
        <w:t xml:space="preserve">; the types of expenditure, the most important contributors, the facilities and infrastructure, the longer-term impact considerations and the additional benefits of hosting events. </w:t>
      </w:r>
    </w:p>
    <w:p w14:paraId="273E17E9" w14:textId="43171AEE" w:rsidR="008607F7" w:rsidRDefault="008607F7" w:rsidP="00253729">
      <w:pPr>
        <w:spacing w:line="360" w:lineRule="auto"/>
        <w:rPr>
          <w:rFonts w:ascii="Arial" w:hAnsi="Arial" w:cs="Arial"/>
          <w:sz w:val="24"/>
          <w:szCs w:val="24"/>
        </w:rPr>
      </w:pPr>
      <w:r>
        <w:rPr>
          <w:rFonts w:ascii="Arial" w:hAnsi="Arial" w:cs="Arial"/>
          <w:sz w:val="24"/>
          <w:szCs w:val="24"/>
        </w:rPr>
        <w:t>It is concluded that although local and major events do differ in size and scale, there are key similarities in determining the successful economic impact of the event. The research studied shows that for economic impact, one must generate expenditur</w:t>
      </w:r>
      <w:r w:rsidR="00CC7588">
        <w:rPr>
          <w:rFonts w:ascii="Arial" w:hAnsi="Arial" w:cs="Arial"/>
          <w:sz w:val="24"/>
          <w:szCs w:val="24"/>
        </w:rPr>
        <w:t>e. T</w:t>
      </w:r>
      <w:r>
        <w:rPr>
          <w:rFonts w:ascii="Arial" w:hAnsi="Arial" w:cs="Arial"/>
          <w:sz w:val="24"/>
          <w:szCs w:val="24"/>
        </w:rPr>
        <w:t xml:space="preserve">he key group for generating expenditure are spectators. </w:t>
      </w:r>
    </w:p>
    <w:p w14:paraId="60D6176B" w14:textId="77777777" w:rsidR="00CC7588" w:rsidRDefault="008607F7" w:rsidP="00253729">
      <w:pPr>
        <w:spacing w:line="360" w:lineRule="auto"/>
        <w:rPr>
          <w:rFonts w:ascii="Arial" w:hAnsi="Arial" w:cs="Arial"/>
          <w:sz w:val="24"/>
          <w:szCs w:val="24"/>
        </w:rPr>
      </w:pPr>
      <w:r>
        <w:rPr>
          <w:rFonts w:ascii="Arial" w:hAnsi="Arial" w:cs="Arial"/>
          <w:sz w:val="24"/>
          <w:szCs w:val="24"/>
        </w:rPr>
        <w:t xml:space="preserve">Event organisers can improve potential expenditure by ensuring </w:t>
      </w:r>
      <w:r w:rsidR="00CC7588">
        <w:rPr>
          <w:rFonts w:ascii="Arial" w:hAnsi="Arial" w:cs="Arial"/>
          <w:sz w:val="24"/>
          <w:szCs w:val="24"/>
        </w:rPr>
        <w:t>commercial accommodation is available in the locality of the event, along with opportunities to purchase food and drink and shopping and souvenirs.</w:t>
      </w:r>
    </w:p>
    <w:p w14:paraId="35B02915" w14:textId="02595514" w:rsidR="00E3294F" w:rsidRDefault="00D7619E" w:rsidP="00253729">
      <w:pPr>
        <w:spacing w:line="360" w:lineRule="auto"/>
        <w:rPr>
          <w:rFonts w:ascii="Arial" w:hAnsi="Arial" w:cs="Arial"/>
          <w:sz w:val="24"/>
          <w:szCs w:val="24"/>
        </w:rPr>
      </w:pPr>
      <w:r>
        <w:rPr>
          <w:rFonts w:ascii="Arial" w:hAnsi="Arial" w:cs="Arial"/>
          <w:sz w:val="24"/>
          <w:szCs w:val="24"/>
        </w:rPr>
        <w:t xml:space="preserve">Gratton and Taylor (2000) reinforces that sports events are important for economic activity as they account for above ten per cent of total UK employment and are </w:t>
      </w:r>
      <w:r w:rsidR="00161FC5">
        <w:rPr>
          <w:rFonts w:ascii="Arial" w:hAnsi="Arial" w:cs="Arial"/>
          <w:sz w:val="24"/>
          <w:szCs w:val="24"/>
        </w:rPr>
        <w:t xml:space="preserve">linked to over a quarter of all consumer spending. </w:t>
      </w:r>
    </w:p>
    <w:p w14:paraId="7E8DEA7E" w14:textId="267EB9D0" w:rsidR="00DA7880" w:rsidRDefault="0030549E" w:rsidP="00253729">
      <w:pPr>
        <w:spacing w:line="360" w:lineRule="auto"/>
        <w:rPr>
          <w:rFonts w:ascii="Arial" w:hAnsi="Arial" w:cs="Arial"/>
          <w:sz w:val="24"/>
          <w:szCs w:val="24"/>
        </w:rPr>
      </w:pPr>
      <w:r>
        <w:rPr>
          <w:rFonts w:ascii="Arial" w:hAnsi="Arial" w:cs="Arial"/>
          <w:sz w:val="24"/>
          <w:szCs w:val="24"/>
        </w:rPr>
        <w:t xml:space="preserve">Staging events have further benefits alongside economic impacts. </w:t>
      </w:r>
      <w:r w:rsidR="00CC7588">
        <w:rPr>
          <w:rFonts w:ascii="Arial" w:hAnsi="Arial" w:cs="Arial"/>
          <w:sz w:val="24"/>
          <w:szCs w:val="24"/>
        </w:rPr>
        <w:t>Event Impacts (2018)</w:t>
      </w:r>
      <w:r>
        <w:rPr>
          <w:rFonts w:ascii="Arial" w:hAnsi="Arial" w:cs="Arial"/>
          <w:sz w:val="24"/>
          <w:szCs w:val="24"/>
        </w:rPr>
        <w:t xml:space="preserve"> states that </w:t>
      </w:r>
      <w:r w:rsidR="00DA7880">
        <w:rPr>
          <w:rFonts w:ascii="Arial" w:hAnsi="Arial" w:cs="Arial"/>
          <w:sz w:val="24"/>
          <w:szCs w:val="24"/>
        </w:rPr>
        <w:t>an enjoyable event experience can have outcomes such as civic pride and enhancing the reputation of an area for tourists. The satisfaction and success of events are not solely linked with generating expenditure, but the effect of communities, the development of sport and the opportunities created for individuals to gain skills and experience to further their career</w:t>
      </w:r>
      <w:r w:rsidR="00977203">
        <w:rPr>
          <w:rFonts w:ascii="Arial" w:hAnsi="Arial" w:cs="Arial"/>
          <w:sz w:val="24"/>
          <w:szCs w:val="24"/>
        </w:rPr>
        <w:t xml:space="preserve"> (Event Impacts, 2018)</w:t>
      </w:r>
      <w:bookmarkStart w:id="3" w:name="_GoBack"/>
      <w:bookmarkEnd w:id="3"/>
      <w:r w:rsidR="00DA7880">
        <w:rPr>
          <w:rFonts w:ascii="Arial" w:hAnsi="Arial" w:cs="Arial"/>
          <w:sz w:val="24"/>
          <w:szCs w:val="24"/>
        </w:rPr>
        <w:t>. These are all important outcomes of staging an event and should be equally maintained and sought-after outcomes when planning to host an event.</w:t>
      </w:r>
    </w:p>
    <w:p w14:paraId="6BF98B58" w14:textId="77777777" w:rsidR="00857A94" w:rsidRDefault="00857A94" w:rsidP="00C5394B">
      <w:pPr>
        <w:rPr>
          <w:rFonts w:ascii="Arial" w:hAnsi="Arial" w:cs="Arial"/>
          <w:b/>
          <w:sz w:val="24"/>
          <w:szCs w:val="24"/>
        </w:rPr>
      </w:pPr>
    </w:p>
    <w:p w14:paraId="0A55EA00" w14:textId="77777777" w:rsidR="00857A94" w:rsidRDefault="00857A94" w:rsidP="00C5394B">
      <w:pPr>
        <w:rPr>
          <w:rFonts w:ascii="Arial" w:hAnsi="Arial" w:cs="Arial"/>
          <w:b/>
          <w:sz w:val="24"/>
          <w:szCs w:val="24"/>
        </w:rPr>
      </w:pPr>
    </w:p>
    <w:p w14:paraId="712ECA61" w14:textId="77777777" w:rsidR="00857A94" w:rsidRDefault="00857A94" w:rsidP="00C5394B">
      <w:pPr>
        <w:rPr>
          <w:rFonts w:ascii="Arial" w:hAnsi="Arial" w:cs="Arial"/>
          <w:b/>
          <w:sz w:val="24"/>
          <w:szCs w:val="24"/>
        </w:rPr>
      </w:pPr>
    </w:p>
    <w:p w14:paraId="2802CF01" w14:textId="77777777" w:rsidR="00857A94" w:rsidRDefault="00857A94" w:rsidP="00C5394B">
      <w:pPr>
        <w:rPr>
          <w:rFonts w:ascii="Arial" w:hAnsi="Arial" w:cs="Arial"/>
          <w:b/>
          <w:sz w:val="24"/>
          <w:szCs w:val="24"/>
        </w:rPr>
      </w:pPr>
    </w:p>
    <w:p w14:paraId="14FDB0DB" w14:textId="2B16E2AD" w:rsidR="00C5394B" w:rsidRDefault="00C5394B" w:rsidP="00C5394B">
      <w:pPr>
        <w:rPr>
          <w:rFonts w:ascii="Arial" w:hAnsi="Arial" w:cs="Arial"/>
          <w:b/>
          <w:sz w:val="24"/>
          <w:szCs w:val="24"/>
        </w:rPr>
      </w:pPr>
      <w:r w:rsidRPr="00233D43">
        <w:rPr>
          <w:rFonts w:ascii="Arial" w:hAnsi="Arial" w:cs="Arial"/>
          <w:b/>
          <w:sz w:val="24"/>
          <w:szCs w:val="24"/>
        </w:rPr>
        <w:t>Reference List</w:t>
      </w:r>
    </w:p>
    <w:p w14:paraId="63768B36" w14:textId="77777777" w:rsidR="00C5394B" w:rsidRDefault="00C5394B" w:rsidP="00C5394B">
      <w:pPr>
        <w:spacing w:line="360" w:lineRule="auto"/>
        <w:rPr>
          <w:rFonts w:ascii="Arial" w:hAnsi="Arial" w:cs="Arial"/>
          <w:sz w:val="24"/>
          <w:szCs w:val="24"/>
        </w:rPr>
      </w:pPr>
      <w:r>
        <w:rPr>
          <w:rFonts w:ascii="Arial" w:hAnsi="Arial" w:cs="Arial"/>
          <w:sz w:val="24"/>
          <w:szCs w:val="24"/>
        </w:rPr>
        <w:t xml:space="preserve">Barajas, Coates &amp; Sanchez-Fernandez. (2016), ‘Beyond retrospective assessment. Sport event economic impact studies as a management tool for informing event organisation’, </w:t>
      </w:r>
      <w:r>
        <w:rPr>
          <w:rFonts w:ascii="Arial" w:hAnsi="Arial" w:cs="Arial"/>
          <w:i/>
          <w:sz w:val="24"/>
          <w:szCs w:val="24"/>
        </w:rPr>
        <w:t xml:space="preserve">European Research on Management and Business Economics, </w:t>
      </w:r>
      <w:r>
        <w:rPr>
          <w:rFonts w:ascii="Arial" w:hAnsi="Arial" w:cs="Arial"/>
          <w:sz w:val="24"/>
          <w:szCs w:val="24"/>
        </w:rPr>
        <w:t xml:space="preserve">22, (3), (September-December), pp. 124-130. </w:t>
      </w:r>
    </w:p>
    <w:p w14:paraId="55C785A9" w14:textId="77777777" w:rsidR="00C5394B" w:rsidRDefault="00C5394B" w:rsidP="00C5394B">
      <w:pPr>
        <w:spacing w:line="360" w:lineRule="auto"/>
        <w:rPr>
          <w:rFonts w:ascii="Arial" w:hAnsi="Arial" w:cs="Arial"/>
          <w:sz w:val="24"/>
          <w:szCs w:val="24"/>
        </w:rPr>
      </w:pPr>
      <w:r>
        <w:rPr>
          <w:rFonts w:ascii="Arial" w:hAnsi="Arial" w:cs="Arial"/>
          <w:sz w:val="24"/>
          <w:szCs w:val="24"/>
        </w:rPr>
        <w:t xml:space="preserve">Bowdin, G. et al. (2001) </w:t>
      </w:r>
      <w:r w:rsidRPr="00893924">
        <w:rPr>
          <w:rFonts w:ascii="Arial" w:hAnsi="Arial" w:cs="Arial"/>
          <w:sz w:val="24"/>
          <w:szCs w:val="24"/>
          <w:u w:val="single"/>
        </w:rPr>
        <w:t>Events Management</w:t>
      </w:r>
      <w:r>
        <w:rPr>
          <w:rFonts w:ascii="Arial" w:hAnsi="Arial" w:cs="Arial"/>
          <w:sz w:val="24"/>
          <w:szCs w:val="24"/>
        </w:rPr>
        <w:t>, Oxford: Butterworth-Heinemann.</w:t>
      </w:r>
    </w:p>
    <w:p w14:paraId="625F8593" w14:textId="77777777" w:rsidR="00C5394B" w:rsidRDefault="00C5394B" w:rsidP="00C5394B">
      <w:pPr>
        <w:spacing w:line="360" w:lineRule="auto"/>
        <w:rPr>
          <w:rFonts w:ascii="Arial" w:hAnsi="Arial" w:cs="Arial"/>
          <w:i/>
          <w:sz w:val="24"/>
          <w:szCs w:val="24"/>
        </w:rPr>
      </w:pPr>
      <w:r>
        <w:rPr>
          <w:rFonts w:ascii="Arial" w:hAnsi="Arial" w:cs="Arial"/>
          <w:sz w:val="24"/>
          <w:szCs w:val="24"/>
        </w:rPr>
        <w:t xml:space="preserve">Event Impacts (2018) </w:t>
      </w:r>
      <w:r>
        <w:rPr>
          <w:rFonts w:ascii="Arial" w:hAnsi="Arial" w:cs="Arial"/>
          <w:i/>
          <w:sz w:val="24"/>
          <w:szCs w:val="24"/>
        </w:rPr>
        <w:t xml:space="preserve">Economic, </w:t>
      </w:r>
      <w:hyperlink r:id="rId7" w:history="1">
        <w:r w:rsidRPr="00A5455E">
          <w:rPr>
            <w:rStyle w:val="Hyperlink"/>
            <w:rFonts w:ascii="Arial" w:hAnsi="Arial" w:cs="Arial"/>
            <w:sz w:val="24"/>
            <w:szCs w:val="24"/>
          </w:rPr>
          <w:t>http://www.eventimpacts.com/impact-types/economic</w:t>
        </w:r>
      </w:hyperlink>
      <w:r w:rsidRPr="00A5455E">
        <w:rPr>
          <w:rFonts w:ascii="Arial" w:hAnsi="Arial" w:cs="Arial"/>
          <w:sz w:val="24"/>
          <w:szCs w:val="24"/>
        </w:rPr>
        <w:t xml:space="preserve"> (Accessed: 29 January 2018</w:t>
      </w:r>
      <w:r>
        <w:rPr>
          <w:rFonts w:ascii="Arial" w:hAnsi="Arial" w:cs="Arial"/>
          <w:i/>
          <w:sz w:val="24"/>
          <w:szCs w:val="24"/>
        </w:rPr>
        <w:t>).</w:t>
      </w:r>
    </w:p>
    <w:p w14:paraId="059448CC" w14:textId="77777777" w:rsidR="00C5394B" w:rsidRPr="00A5455E" w:rsidRDefault="00C5394B" w:rsidP="00C5394B">
      <w:pPr>
        <w:spacing w:line="360" w:lineRule="auto"/>
        <w:rPr>
          <w:rFonts w:ascii="Arial" w:hAnsi="Arial" w:cs="Arial"/>
          <w:sz w:val="24"/>
          <w:szCs w:val="24"/>
        </w:rPr>
      </w:pPr>
      <w:r>
        <w:rPr>
          <w:rFonts w:ascii="Arial" w:hAnsi="Arial" w:cs="Arial"/>
          <w:sz w:val="24"/>
          <w:szCs w:val="24"/>
        </w:rPr>
        <w:t xml:space="preserve">Event Impacts (2018) </w:t>
      </w:r>
      <w:r w:rsidRPr="00A5455E">
        <w:rPr>
          <w:rFonts w:ascii="Arial" w:hAnsi="Arial" w:cs="Arial"/>
          <w:i/>
          <w:sz w:val="24"/>
          <w:szCs w:val="24"/>
        </w:rPr>
        <w:t>Why Measure Satisfaction Impactions</w:t>
      </w:r>
      <w:r>
        <w:rPr>
          <w:rFonts w:ascii="Arial" w:hAnsi="Arial" w:cs="Arial"/>
          <w:sz w:val="24"/>
          <w:szCs w:val="24"/>
        </w:rPr>
        <w:t xml:space="preserve">, </w:t>
      </w:r>
      <w:hyperlink r:id="rId8" w:history="1">
        <w:r w:rsidRPr="000E33E5">
          <w:rPr>
            <w:rStyle w:val="Hyperlink"/>
            <w:rFonts w:ascii="Arial" w:hAnsi="Arial" w:cs="Arial"/>
            <w:sz w:val="24"/>
            <w:szCs w:val="24"/>
          </w:rPr>
          <w:t>http://www.eventimpacts.com/impact-types/social/content/satisfaction</w:t>
        </w:r>
      </w:hyperlink>
      <w:r>
        <w:rPr>
          <w:rFonts w:ascii="Arial" w:hAnsi="Arial" w:cs="Arial"/>
          <w:sz w:val="24"/>
          <w:szCs w:val="24"/>
        </w:rPr>
        <w:t xml:space="preserve"> (Accessed: 29 January 2018)</w:t>
      </w:r>
    </w:p>
    <w:p w14:paraId="24B97F45" w14:textId="77777777" w:rsidR="00C5394B" w:rsidRDefault="00C5394B" w:rsidP="00C5394B">
      <w:pPr>
        <w:spacing w:line="360" w:lineRule="auto"/>
        <w:rPr>
          <w:rFonts w:ascii="Arial" w:hAnsi="Arial" w:cs="Arial"/>
          <w:sz w:val="24"/>
          <w:szCs w:val="24"/>
        </w:rPr>
      </w:pPr>
      <w:r>
        <w:rPr>
          <w:rFonts w:ascii="Arial" w:hAnsi="Arial" w:cs="Arial"/>
          <w:sz w:val="24"/>
          <w:szCs w:val="24"/>
        </w:rPr>
        <w:t xml:space="preserve">Gratton, C. et al. (2006), </w:t>
      </w:r>
      <w:r w:rsidRPr="00310063">
        <w:rPr>
          <w:rFonts w:ascii="Arial" w:hAnsi="Arial" w:cs="Arial"/>
          <w:sz w:val="24"/>
          <w:szCs w:val="24"/>
          <w:u w:val="single"/>
        </w:rPr>
        <w:t>The economic impact of major sports events: a review of ten events in the UK</w:t>
      </w:r>
      <w:r>
        <w:rPr>
          <w:rFonts w:ascii="Arial" w:hAnsi="Arial" w:cs="Arial"/>
          <w:sz w:val="24"/>
          <w:szCs w:val="24"/>
        </w:rPr>
        <w:t>, Oxford: Blackwell Publishing Ltd.</w:t>
      </w:r>
    </w:p>
    <w:p w14:paraId="7B5446A4" w14:textId="77777777" w:rsidR="00C5394B" w:rsidRDefault="00C5394B" w:rsidP="00C5394B">
      <w:pPr>
        <w:spacing w:line="360" w:lineRule="auto"/>
        <w:rPr>
          <w:rFonts w:ascii="Arial" w:hAnsi="Arial" w:cs="Arial"/>
          <w:sz w:val="24"/>
          <w:szCs w:val="24"/>
        </w:rPr>
      </w:pPr>
      <w:r>
        <w:rPr>
          <w:rFonts w:ascii="Arial" w:hAnsi="Arial" w:cs="Arial"/>
          <w:sz w:val="24"/>
          <w:szCs w:val="24"/>
        </w:rPr>
        <w:t xml:space="preserve">Gratton, C &amp; Taylor, P. (2000), </w:t>
      </w:r>
      <w:r w:rsidRPr="00233D43">
        <w:rPr>
          <w:rFonts w:ascii="Arial" w:hAnsi="Arial" w:cs="Arial"/>
          <w:sz w:val="24"/>
          <w:szCs w:val="24"/>
          <w:u w:val="single"/>
        </w:rPr>
        <w:t>Economics of Sport and Recreation</w:t>
      </w:r>
      <w:r>
        <w:rPr>
          <w:rFonts w:ascii="Arial" w:hAnsi="Arial" w:cs="Arial"/>
          <w:sz w:val="24"/>
          <w:szCs w:val="24"/>
        </w:rPr>
        <w:t>, London: Spon Press.</w:t>
      </w:r>
    </w:p>
    <w:p w14:paraId="6B26F3D7" w14:textId="77777777" w:rsidR="00C5394B" w:rsidRPr="00B565D8" w:rsidRDefault="00C5394B" w:rsidP="00C5394B">
      <w:pPr>
        <w:spacing w:line="360" w:lineRule="auto"/>
        <w:rPr>
          <w:rFonts w:ascii="Arial" w:hAnsi="Arial" w:cs="Arial"/>
          <w:sz w:val="24"/>
          <w:szCs w:val="24"/>
        </w:rPr>
      </w:pPr>
      <w:r>
        <w:rPr>
          <w:rFonts w:ascii="Arial" w:hAnsi="Arial" w:cs="Arial"/>
          <w:sz w:val="24"/>
          <w:szCs w:val="24"/>
        </w:rPr>
        <w:t>O’Toole, W. (2001), Events Feasibility and Development, Oxford: Butterworth-Heinemann.</w:t>
      </w:r>
    </w:p>
    <w:p w14:paraId="50657F75" w14:textId="77777777" w:rsidR="00C5394B" w:rsidRDefault="00C5394B" w:rsidP="00C5394B">
      <w:pPr>
        <w:spacing w:line="360" w:lineRule="auto"/>
        <w:rPr>
          <w:rFonts w:ascii="Arial" w:hAnsi="Arial" w:cs="Arial"/>
          <w:sz w:val="24"/>
          <w:szCs w:val="24"/>
        </w:rPr>
      </w:pPr>
      <w:r>
        <w:rPr>
          <w:rFonts w:ascii="Arial" w:hAnsi="Arial" w:cs="Arial"/>
          <w:sz w:val="24"/>
          <w:szCs w:val="24"/>
        </w:rPr>
        <w:t xml:space="preserve">Shone, A &amp; Parry, B. (2010) </w:t>
      </w:r>
      <w:r w:rsidRPr="00463522">
        <w:rPr>
          <w:rFonts w:ascii="Arial" w:hAnsi="Arial" w:cs="Arial"/>
          <w:sz w:val="24"/>
          <w:szCs w:val="24"/>
          <w:u w:val="single"/>
        </w:rPr>
        <w:t>Successful Event Management</w:t>
      </w:r>
      <w:r>
        <w:rPr>
          <w:rFonts w:ascii="Arial" w:hAnsi="Arial" w:cs="Arial"/>
          <w:sz w:val="24"/>
          <w:szCs w:val="24"/>
        </w:rPr>
        <w:t>, Hampshire: Cengage.</w:t>
      </w:r>
    </w:p>
    <w:p w14:paraId="60D78B30" w14:textId="77777777" w:rsidR="00C5394B" w:rsidRDefault="00C5394B" w:rsidP="00C5394B">
      <w:pPr>
        <w:spacing w:line="360" w:lineRule="auto"/>
        <w:rPr>
          <w:rFonts w:ascii="Arial" w:hAnsi="Arial" w:cs="Arial"/>
          <w:sz w:val="24"/>
          <w:szCs w:val="24"/>
        </w:rPr>
      </w:pPr>
      <w:r>
        <w:rPr>
          <w:rFonts w:ascii="Arial" w:hAnsi="Arial" w:cs="Arial"/>
          <w:sz w:val="24"/>
          <w:szCs w:val="24"/>
        </w:rPr>
        <w:t xml:space="preserve">UK Sport (2018) </w:t>
      </w:r>
      <w:r>
        <w:rPr>
          <w:rFonts w:ascii="Arial" w:hAnsi="Arial" w:cs="Arial"/>
          <w:i/>
          <w:sz w:val="24"/>
          <w:szCs w:val="24"/>
        </w:rPr>
        <w:t xml:space="preserve">Research and Impacts. </w:t>
      </w:r>
      <w:r>
        <w:rPr>
          <w:rFonts w:ascii="Arial" w:hAnsi="Arial" w:cs="Arial"/>
          <w:sz w:val="24"/>
          <w:szCs w:val="24"/>
        </w:rPr>
        <w:t xml:space="preserve"> </w:t>
      </w:r>
      <w:hyperlink r:id="rId9" w:history="1">
        <w:r w:rsidRPr="000E33E5">
          <w:rPr>
            <w:rStyle w:val="Hyperlink"/>
            <w:rFonts w:ascii="Arial" w:hAnsi="Arial" w:cs="Arial"/>
            <w:sz w:val="24"/>
            <w:szCs w:val="24"/>
          </w:rPr>
          <w:t>http://www.uksport.gov.uk/our-work/investing-in-events/research-and-impacts</w:t>
        </w:r>
      </w:hyperlink>
      <w:r>
        <w:rPr>
          <w:rFonts w:ascii="Arial" w:hAnsi="Arial" w:cs="Arial"/>
          <w:sz w:val="24"/>
          <w:szCs w:val="24"/>
        </w:rPr>
        <w:t xml:space="preserve"> (Accessed: 27 January 2018).</w:t>
      </w:r>
    </w:p>
    <w:p w14:paraId="4803888E" w14:textId="77777777" w:rsidR="00C5394B" w:rsidRDefault="00C5394B" w:rsidP="00C5394B">
      <w:pPr>
        <w:spacing w:line="360" w:lineRule="auto"/>
        <w:rPr>
          <w:rFonts w:ascii="Arial" w:hAnsi="Arial" w:cs="Arial"/>
          <w:sz w:val="24"/>
          <w:szCs w:val="24"/>
        </w:rPr>
      </w:pPr>
      <w:r>
        <w:rPr>
          <w:rFonts w:ascii="Arial" w:hAnsi="Arial" w:cs="Arial"/>
          <w:sz w:val="24"/>
          <w:szCs w:val="24"/>
        </w:rPr>
        <w:t xml:space="preserve">Wilson, R. (2006), ‘The economic impact of local sports events: significant, limited or otherwise? A case study of four swimming events’, </w:t>
      </w:r>
      <w:r>
        <w:rPr>
          <w:rFonts w:ascii="Arial" w:hAnsi="Arial" w:cs="Arial"/>
          <w:i/>
          <w:sz w:val="24"/>
          <w:szCs w:val="24"/>
        </w:rPr>
        <w:t>Managing Leisure</w:t>
      </w:r>
      <w:r>
        <w:rPr>
          <w:rFonts w:ascii="Arial" w:hAnsi="Arial" w:cs="Arial"/>
          <w:sz w:val="24"/>
          <w:szCs w:val="24"/>
        </w:rPr>
        <w:t>, (January), pp. 57-70.</w:t>
      </w:r>
    </w:p>
    <w:p w14:paraId="4A9A7A70" w14:textId="77777777" w:rsidR="00C5394B" w:rsidRDefault="00C5394B" w:rsidP="00C5394B">
      <w:pPr>
        <w:spacing w:line="360" w:lineRule="auto"/>
        <w:rPr>
          <w:rFonts w:ascii="Arial" w:hAnsi="Arial" w:cs="Arial"/>
          <w:sz w:val="24"/>
          <w:szCs w:val="24"/>
        </w:rPr>
      </w:pPr>
    </w:p>
    <w:p w14:paraId="23580623" w14:textId="77777777" w:rsidR="00C5394B" w:rsidRPr="006B4EED" w:rsidRDefault="00C5394B" w:rsidP="00C5394B">
      <w:pPr>
        <w:spacing w:line="360" w:lineRule="auto"/>
        <w:rPr>
          <w:rFonts w:ascii="Arial" w:hAnsi="Arial" w:cs="Arial"/>
          <w:b/>
          <w:sz w:val="24"/>
          <w:szCs w:val="24"/>
        </w:rPr>
      </w:pPr>
      <w:r w:rsidRPr="006B4EED">
        <w:rPr>
          <w:rFonts w:ascii="Arial" w:hAnsi="Arial" w:cs="Arial"/>
          <w:b/>
          <w:sz w:val="24"/>
          <w:szCs w:val="24"/>
        </w:rPr>
        <w:t xml:space="preserve">Bibliography </w:t>
      </w:r>
    </w:p>
    <w:p w14:paraId="02F03254" w14:textId="77777777" w:rsidR="00C5394B" w:rsidRDefault="00C5394B" w:rsidP="00C5394B">
      <w:pPr>
        <w:spacing w:line="360" w:lineRule="auto"/>
        <w:rPr>
          <w:rFonts w:ascii="Arial" w:hAnsi="Arial" w:cs="Arial"/>
          <w:sz w:val="24"/>
          <w:szCs w:val="24"/>
        </w:rPr>
      </w:pPr>
      <w:r>
        <w:rPr>
          <w:rFonts w:ascii="Arial" w:hAnsi="Arial" w:cs="Arial"/>
          <w:sz w:val="24"/>
          <w:szCs w:val="24"/>
        </w:rPr>
        <w:t xml:space="preserve">Barajas, Coates &amp; Sanchez-Fernandez. (2016), ‘Beyond retrospective assessment. Sport event economic impact studies as a management tool for informing event </w:t>
      </w:r>
      <w:r>
        <w:rPr>
          <w:rFonts w:ascii="Arial" w:hAnsi="Arial" w:cs="Arial"/>
          <w:sz w:val="24"/>
          <w:szCs w:val="24"/>
        </w:rPr>
        <w:lastRenderedPageBreak/>
        <w:t xml:space="preserve">organisation’, </w:t>
      </w:r>
      <w:r>
        <w:rPr>
          <w:rFonts w:ascii="Arial" w:hAnsi="Arial" w:cs="Arial"/>
          <w:i/>
          <w:sz w:val="24"/>
          <w:szCs w:val="24"/>
        </w:rPr>
        <w:t xml:space="preserve">European Research on Management and Business Economics, </w:t>
      </w:r>
      <w:r>
        <w:rPr>
          <w:rFonts w:ascii="Arial" w:hAnsi="Arial" w:cs="Arial"/>
          <w:sz w:val="24"/>
          <w:szCs w:val="24"/>
        </w:rPr>
        <w:t xml:space="preserve">22, (3), (September-December), pp. 124-130. </w:t>
      </w:r>
    </w:p>
    <w:p w14:paraId="53C76A2D" w14:textId="77777777" w:rsidR="00C5394B" w:rsidRDefault="00C5394B" w:rsidP="00C5394B">
      <w:pPr>
        <w:spacing w:line="360" w:lineRule="auto"/>
        <w:rPr>
          <w:rFonts w:ascii="Arial" w:hAnsi="Arial" w:cs="Arial"/>
          <w:sz w:val="24"/>
          <w:szCs w:val="24"/>
        </w:rPr>
      </w:pPr>
      <w:r>
        <w:rPr>
          <w:rFonts w:ascii="Arial" w:hAnsi="Arial" w:cs="Arial"/>
          <w:sz w:val="24"/>
          <w:szCs w:val="24"/>
        </w:rPr>
        <w:t xml:space="preserve">Beech, J. &amp; Chadwick, S. (2013), </w:t>
      </w:r>
      <w:r>
        <w:rPr>
          <w:rFonts w:ascii="Arial" w:hAnsi="Arial" w:cs="Arial"/>
          <w:sz w:val="24"/>
          <w:szCs w:val="24"/>
          <w:u w:val="single"/>
        </w:rPr>
        <w:t>The Business of Sport Management</w:t>
      </w:r>
      <w:r w:rsidRPr="002B0C80">
        <w:rPr>
          <w:rFonts w:ascii="Arial" w:hAnsi="Arial" w:cs="Arial"/>
          <w:sz w:val="24"/>
          <w:szCs w:val="24"/>
        </w:rPr>
        <w:t xml:space="preserve">, </w:t>
      </w:r>
      <w:r>
        <w:rPr>
          <w:rFonts w:ascii="Arial" w:hAnsi="Arial" w:cs="Arial"/>
          <w:sz w:val="24"/>
          <w:szCs w:val="24"/>
        </w:rPr>
        <w:t>2</w:t>
      </w:r>
      <w:r w:rsidRPr="002B0C80">
        <w:rPr>
          <w:rFonts w:ascii="Arial" w:hAnsi="Arial" w:cs="Arial"/>
          <w:sz w:val="24"/>
          <w:szCs w:val="24"/>
          <w:vertAlign w:val="superscript"/>
        </w:rPr>
        <w:t>nd</w:t>
      </w:r>
      <w:r>
        <w:rPr>
          <w:rFonts w:ascii="Arial" w:hAnsi="Arial" w:cs="Arial"/>
          <w:sz w:val="24"/>
          <w:szCs w:val="24"/>
        </w:rPr>
        <w:t xml:space="preserve"> Edition, Pearson: Essex.</w:t>
      </w:r>
    </w:p>
    <w:p w14:paraId="244119E4" w14:textId="77777777" w:rsidR="00C5394B" w:rsidRDefault="00C5394B" w:rsidP="00C5394B">
      <w:pPr>
        <w:spacing w:line="360" w:lineRule="auto"/>
        <w:rPr>
          <w:rFonts w:ascii="Arial" w:hAnsi="Arial" w:cs="Arial"/>
          <w:sz w:val="24"/>
          <w:szCs w:val="24"/>
        </w:rPr>
      </w:pPr>
      <w:r>
        <w:rPr>
          <w:rFonts w:ascii="Arial" w:hAnsi="Arial" w:cs="Arial"/>
          <w:sz w:val="24"/>
          <w:szCs w:val="24"/>
        </w:rPr>
        <w:t xml:space="preserve">Bowdin, G. et al. (2001) </w:t>
      </w:r>
      <w:r w:rsidRPr="00893924">
        <w:rPr>
          <w:rFonts w:ascii="Arial" w:hAnsi="Arial" w:cs="Arial"/>
          <w:sz w:val="24"/>
          <w:szCs w:val="24"/>
          <w:u w:val="single"/>
        </w:rPr>
        <w:t>Events Management</w:t>
      </w:r>
      <w:r>
        <w:rPr>
          <w:rFonts w:ascii="Arial" w:hAnsi="Arial" w:cs="Arial"/>
          <w:sz w:val="24"/>
          <w:szCs w:val="24"/>
        </w:rPr>
        <w:t>, Oxford: Butterworth-Heinemann.</w:t>
      </w:r>
    </w:p>
    <w:p w14:paraId="708B0CA1" w14:textId="77777777" w:rsidR="00C5394B" w:rsidRDefault="00C5394B" w:rsidP="00C5394B">
      <w:pPr>
        <w:spacing w:line="360" w:lineRule="auto"/>
        <w:rPr>
          <w:rFonts w:ascii="Arial" w:hAnsi="Arial" w:cs="Arial"/>
          <w:i/>
          <w:sz w:val="24"/>
          <w:szCs w:val="24"/>
        </w:rPr>
      </w:pPr>
      <w:r>
        <w:rPr>
          <w:rFonts w:ascii="Arial" w:hAnsi="Arial" w:cs="Arial"/>
          <w:sz w:val="24"/>
          <w:szCs w:val="24"/>
        </w:rPr>
        <w:t xml:space="preserve">Event Impacts (2018) </w:t>
      </w:r>
      <w:r>
        <w:rPr>
          <w:rFonts w:ascii="Arial" w:hAnsi="Arial" w:cs="Arial"/>
          <w:i/>
          <w:sz w:val="24"/>
          <w:szCs w:val="24"/>
        </w:rPr>
        <w:t xml:space="preserve">Economic, </w:t>
      </w:r>
      <w:hyperlink r:id="rId10" w:history="1">
        <w:r w:rsidRPr="00A5455E">
          <w:rPr>
            <w:rStyle w:val="Hyperlink"/>
            <w:rFonts w:ascii="Arial" w:hAnsi="Arial" w:cs="Arial"/>
            <w:sz w:val="24"/>
            <w:szCs w:val="24"/>
          </w:rPr>
          <w:t>http://www.eventimpacts.com/impact-types/economic</w:t>
        </w:r>
      </w:hyperlink>
      <w:r w:rsidRPr="00A5455E">
        <w:rPr>
          <w:rFonts w:ascii="Arial" w:hAnsi="Arial" w:cs="Arial"/>
          <w:sz w:val="24"/>
          <w:szCs w:val="24"/>
        </w:rPr>
        <w:t xml:space="preserve"> (Accessed: 29 January 2018</w:t>
      </w:r>
      <w:r>
        <w:rPr>
          <w:rFonts w:ascii="Arial" w:hAnsi="Arial" w:cs="Arial"/>
          <w:i/>
          <w:sz w:val="24"/>
          <w:szCs w:val="24"/>
        </w:rPr>
        <w:t>).</w:t>
      </w:r>
    </w:p>
    <w:p w14:paraId="21705D4C" w14:textId="77777777" w:rsidR="00C5394B" w:rsidRDefault="00C5394B" w:rsidP="00C5394B">
      <w:pPr>
        <w:spacing w:line="360" w:lineRule="auto"/>
        <w:rPr>
          <w:rFonts w:ascii="Arial" w:hAnsi="Arial" w:cs="Arial"/>
          <w:sz w:val="24"/>
          <w:szCs w:val="24"/>
        </w:rPr>
      </w:pPr>
      <w:r>
        <w:rPr>
          <w:rFonts w:ascii="Arial" w:hAnsi="Arial" w:cs="Arial"/>
          <w:sz w:val="24"/>
          <w:szCs w:val="24"/>
        </w:rPr>
        <w:t xml:space="preserve">Event Impacts (2018) </w:t>
      </w:r>
      <w:r w:rsidRPr="00A5455E">
        <w:rPr>
          <w:rFonts w:ascii="Arial" w:hAnsi="Arial" w:cs="Arial"/>
          <w:i/>
          <w:sz w:val="24"/>
          <w:szCs w:val="24"/>
        </w:rPr>
        <w:t>Why Measure Satisfaction Impactions</w:t>
      </w:r>
      <w:r>
        <w:rPr>
          <w:rFonts w:ascii="Arial" w:hAnsi="Arial" w:cs="Arial"/>
          <w:sz w:val="24"/>
          <w:szCs w:val="24"/>
        </w:rPr>
        <w:t xml:space="preserve">, </w:t>
      </w:r>
      <w:hyperlink r:id="rId11" w:history="1">
        <w:r w:rsidRPr="000E33E5">
          <w:rPr>
            <w:rStyle w:val="Hyperlink"/>
            <w:rFonts w:ascii="Arial" w:hAnsi="Arial" w:cs="Arial"/>
            <w:sz w:val="24"/>
            <w:szCs w:val="24"/>
          </w:rPr>
          <w:t>http://www.eventimpacts.com/impact-types/social/content/satisfaction</w:t>
        </w:r>
      </w:hyperlink>
      <w:r>
        <w:rPr>
          <w:rFonts w:ascii="Arial" w:hAnsi="Arial" w:cs="Arial"/>
          <w:sz w:val="24"/>
          <w:szCs w:val="24"/>
        </w:rPr>
        <w:t xml:space="preserve"> (Accessed: 29 January 2018)</w:t>
      </w:r>
    </w:p>
    <w:p w14:paraId="6EB7FA28" w14:textId="77777777" w:rsidR="00C5394B" w:rsidRPr="002B0C80" w:rsidRDefault="00C5394B" w:rsidP="00C5394B">
      <w:pPr>
        <w:spacing w:line="360" w:lineRule="auto"/>
        <w:rPr>
          <w:rFonts w:ascii="Arial" w:hAnsi="Arial" w:cs="Arial"/>
          <w:sz w:val="24"/>
          <w:szCs w:val="24"/>
        </w:rPr>
      </w:pPr>
      <w:r>
        <w:rPr>
          <w:rFonts w:ascii="Arial" w:hAnsi="Arial" w:cs="Arial"/>
          <w:sz w:val="24"/>
          <w:szCs w:val="24"/>
        </w:rPr>
        <w:t xml:space="preserve">Getz, D. (2012), </w:t>
      </w:r>
      <w:r w:rsidRPr="00893924">
        <w:rPr>
          <w:rFonts w:ascii="Arial" w:hAnsi="Arial" w:cs="Arial"/>
          <w:sz w:val="24"/>
          <w:szCs w:val="24"/>
          <w:u w:val="single"/>
        </w:rPr>
        <w:t>Event Studies</w:t>
      </w:r>
      <w:r>
        <w:rPr>
          <w:rFonts w:ascii="Arial" w:hAnsi="Arial" w:cs="Arial"/>
          <w:sz w:val="24"/>
          <w:szCs w:val="24"/>
        </w:rPr>
        <w:t>, 2</w:t>
      </w:r>
      <w:r w:rsidRPr="00893924">
        <w:rPr>
          <w:rFonts w:ascii="Arial" w:hAnsi="Arial" w:cs="Arial"/>
          <w:sz w:val="24"/>
          <w:szCs w:val="24"/>
          <w:vertAlign w:val="superscript"/>
        </w:rPr>
        <w:t>nd</w:t>
      </w:r>
      <w:r>
        <w:rPr>
          <w:rFonts w:ascii="Arial" w:hAnsi="Arial" w:cs="Arial"/>
          <w:sz w:val="24"/>
          <w:szCs w:val="24"/>
        </w:rPr>
        <w:t xml:space="preserve"> Edition, Oxon, Routledge.</w:t>
      </w:r>
    </w:p>
    <w:p w14:paraId="2304D0A9" w14:textId="77777777" w:rsidR="00C5394B" w:rsidRDefault="00C5394B" w:rsidP="00C5394B">
      <w:pPr>
        <w:spacing w:line="360" w:lineRule="auto"/>
        <w:rPr>
          <w:rFonts w:ascii="Arial" w:hAnsi="Arial" w:cs="Arial"/>
          <w:sz w:val="24"/>
          <w:szCs w:val="24"/>
        </w:rPr>
      </w:pPr>
      <w:r>
        <w:rPr>
          <w:rFonts w:ascii="Arial" w:hAnsi="Arial" w:cs="Arial"/>
          <w:sz w:val="24"/>
          <w:szCs w:val="24"/>
        </w:rPr>
        <w:t xml:space="preserve">Gratton, C. et al. (2006), </w:t>
      </w:r>
      <w:r w:rsidRPr="00310063">
        <w:rPr>
          <w:rFonts w:ascii="Arial" w:hAnsi="Arial" w:cs="Arial"/>
          <w:sz w:val="24"/>
          <w:szCs w:val="24"/>
          <w:u w:val="single"/>
        </w:rPr>
        <w:t>The economic impact of major sports events: a review of ten events in the UK</w:t>
      </w:r>
      <w:r>
        <w:rPr>
          <w:rFonts w:ascii="Arial" w:hAnsi="Arial" w:cs="Arial"/>
          <w:sz w:val="24"/>
          <w:szCs w:val="24"/>
        </w:rPr>
        <w:t>, Oxford: Blackwell Publishing Ltd.</w:t>
      </w:r>
    </w:p>
    <w:p w14:paraId="0AC5AE40" w14:textId="77777777" w:rsidR="00C5394B" w:rsidRDefault="00C5394B" w:rsidP="00C5394B">
      <w:pPr>
        <w:spacing w:line="360" w:lineRule="auto"/>
        <w:rPr>
          <w:rFonts w:ascii="Arial" w:hAnsi="Arial" w:cs="Arial"/>
          <w:sz w:val="24"/>
          <w:szCs w:val="24"/>
        </w:rPr>
      </w:pPr>
      <w:r>
        <w:rPr>
          <w:rFonts w:ascii="Arial" w:hAnsi="Arial" w:cs="Arial"/>
          <w:sz w:val="24"/>
          <w:szCs w:val="24"/>
        </w:rPr>
        <w:t xml:space="preserve">Gratton, C &amp; Taylor, P. (2000), </w:t>
      </w:r>
      <w:r w:rsidRPr="00233D43">
        <w:rPr>
          <w:rFonts w:ascii="Arial" w:hAnsi="Arial" w:cs="Arial"/>
          <w:sz w:val="24"/>
          <w:szCs w:val="24"/>
          <w:u w:val="single"/>
        </w:rPr>
        <w:t>Economics of Sport and Recreation</w:t>
      </w:r>
      <w:r>
        <w:rPr>
          <w:rFonts w:ascii="Arial" w:hAnsi="Arial" w:cs="Arial"/>
          <w:sz w:val="24"/>
          <w:szCs w:val="24"/>
        </w:rPr>
        <w:t>, London: Spon Press.</w:t>
      </w:r>
    </w:p>
    <w:p w14:paraId="5CBA9255" w14:textId="77777777" w:rsidR="00C5394B" w:rsidRDefault="00C5394B" w:rsidP="00C5394B">
      <w:pPr>
        <w:spacing w:line="360" w:lineRule="auto"/>
        <w:rPr>
          <w:rFonts w:ascii="Arial" w:hAnsi="Arial" w:cs="Arial"/>
          <w:sz w:val="24"/>
          <w:szCs w:val="24"/>
        </w:rPr>
      </w:pPr>
      <w:r>
        <w:rPr>
          <w:rFonts w:ascii="Arial" w:hAnsi="Arial" w:cs="Arial"/>
          <w:sz w:val="24"/>
          <w:szCs w:val="24"/>
        </w:rPr>
        <w:t xml:space="preserve">Hoyle, L. (2002), </w:t>
      </w:r>
      <w:r w:rsidRPr="00893924">
        <w:rPr>
          <w:rFonts w:ascii="Arial" w:hAnsi="Arial" w:cs="Arial"/>
          <w:sz w:val="24"/>
          <w:szCs w:val="24"/>
          <w:u w:val="single"/>
        </w:rPr>
        <w:t>Event Marketing</w:t>
      </w:r>
      <w:r>
        <w:rPr>
          <w:rFonts w:ascii="Arial" w:hAnsi="Arial" w:cs="Arial"/>
          <w:sz w:val="24"/>
          <w:szCs w:val="24"/>
        </w:rPr>
        <w:t>, New York: Wiley &amp; Sons.</w:t>
      </w:r>
    </w:p>
    <w:p w14:paraId="7C8CB2D9" w14:textId="77777777" w:rsidR="00C5394B" w:rsidRDefault="00C5394B" w:rsidP="00C5394B">
      <w:pPr>
        <w:spacing w:line="360" w:lineRule="auto"/>
        <w:rPr>
          <w:rFonts w:ascii="Arial" w:hAnsi="Arial" w:cs="Arial"/>
          <w:sz w:val="24"/>
          <w:szCs w:val="24"/>
        </w:rPr>
      </w:pPr>
      <w:r>
        <w:rPr>
          <w:rFonts w:ascii="Arial" w:hAnsi="Arial" w:cs="Arial"/>
          <w:sz w:val="24"/>
          <w:szCs w:val="24"/>
        </w:rPr>
        <w:t xml:space="preserve">Mallen, C. and Adams, L. (2008), </w:t>
      </w:r>
      <w:r>
        <w:rPr>
          <w:rFonts w:ascii="Arial" w:hAnsi="Arial" w:cs="Arial"/>
          <w:sz w:val="24"/>
          <w:szCs w:val="24"/>
          <w:u w:val="single"/>
        </w:rPr>
        <w:t>Sport, Recreation and Tourism Event Management</w:t>
      </w:r>
      <w:r w:rsidRPr="00B565D8">
        <w:rPr>
          <w:rFonts w:ascii="Arial" w:hAnsi="Arial" w:cs="Arial"/>
          <w:sz w:val="24"/>
          <w:szCs w:val="24"/>
        </w:rPr>
        <w:t>, Oxford: Butterworth-Heinemann</w:t>
      </w:r>
      <w:r>
        <w:rPr>
          <w:rFonts w:ascii="Arial" w:hAnsi="Arial" w:cs="Arial"/>
          <w:sz w:val="24"/>
          <w:szCs w:val="24"/>
        </w:rPr>
        <w:t>.</w:t>
      </w:r>
    </w:p>
    <w:p w14:paraId="3CB62538" w14:textId="77777777" w:rsidR="00C5394B" w:rsidRPr="00B565D8" w:rsidRDefault="00C5394B" w:rsidP="00C5394B">
      <w:pPr>
        <w:spacing w:line="360" w:lineRule="auto"/>
        <w:rPr>
          <w:rFonts w:ascii="Arial" w:hAnsi="Arial" w:cs="Arial"/>
          <w:sz w:val="24"/>
          <w:szCs w:val="24"/>
        </w:rPr>
      </w:pPr>
      <w:r>
        <w:rPr>
          <w:rFonts w:ascii="Arial" w:hAnsi="Arial" w:cs="Arial"/>
          <w:sz w:val="24"/>
          <w:szCs w:val="24"/>
        </w:rPr>
        <w:t>O’Toole, W. (2001), Events Feasibility and Development, Oxford: Butterworth-Heinemann.</w:t>
      </w:r>
    </w:p>
    <w:p w14:paraId="32BEAEE2" w14:textId="77777777" w:rsidR="00C5394B" w:rsidRDefault="00C5394B" w:rsidP="00C5394B">
      <w:pPr>
        <w:spacing w:line="360" w:lineRule="auto"/>
        <w:rPr>
          <w:rFonts w:ascii="Arial" w:hAnsi="Arial" w:cs="Arial"/>
          <w:sz w:val="24"/>
          <w:szCs w:val="24"/>
        </w:rPr>
      </w:pPr>
      <w:r>
        <w:rPr>
          <w:rFonts w:ascii="Arial" w:hAnsi="Arial" w:cs="Arial"/>
          <w:sz w:val="24"/>
          <w:szCs w:val="24"/>
        </w:rPr>
        <w:t xml:space="preserve">Schwarz, E. C. et al. (2015), </w:t>
      </w:r>
      <w:r w:rsidRPr="00B565D8">
        <w:rPr>
          <w:rFonts w:ascii="Arial" w:hAnsi="Arial" w:cs="Arial"/>
          <w:sz w:val="24"/>
          <w:szCs w:val="24"/>
          <w:u w:val="single"/>
        </w:rPr>
        <w:t>Sports Facility Operations Management</w:t>
      </w:r>
      <w:r w:rsidRPr="00B565D8">
        <w:rPr>
          <w:rFonts w:ascii="Arial" w:hAnsi="Arial" w:cs="Arial"/>
          <w:sz w:val="24"/>
          <w:szCs w:val="24"/>
        </w:rPr>
        <w:t>, 2</w:t>
      </w:r>
      <w:r w:rsidRPr="00B565D8">
        <w:rPr>
          <w:rFonts w:ascii="Arial" w:hAnsi="Arial" w:cs="Arial"/>
          <w:sz w:val="24"/>
          <w:szCs w:val="24"/>
          <w:vertAlign w:val="superscript"/>
        </w:rPr>
        <w:t>nd</w:t>
      </w:r>
      <w:r w:rsidRPr="00B565D8">
        <w:rPr>
          <w:rFonts w:ascii="Arial" w:hAnsi="Arial" w:cs="Arial"/>
          <w:sz w:val="24"/>
          <w:szCs w:val="24"/>
        </w:rPr>
        <w:t xml:space="preserve"> Edition,</w:t>
      </w:r>
      <w:r>
        <w:rPr>
          <w:rFonts w:ascii="Arial" w:hAnsi="Arial" w:cs="Arial"/>
          <w:sz w:val="24"/>
          <w:szCs w:val="24"/>
          <w:u w:val="single"/>
        </w:rPr>
        <w:t xml:space="preserve"> </w:t>
      </w:r>
      <w:r>
        <w:rPr>
          <w:rFonts w:ascii="Arial" w:hAnsi="Arial" w:cs="Arial"/>
          <w:sz w:val="24"/>
          <w:szCs w:val="24"/>
        </w:rPr>
        <w:t>Oxon: Routledge.</w:t>
      </w:r>
    </w:p>
    <w:p w14:paraId="5847F043" w14:textId="77777777" w:rsidR="00C5394B" w:rsidRDefault="00C5394B" w:rsidP="00C5394B">
      <w:pPr>
        <w:spacing w:line="360" w:lineRule="auto"/>
        <w:rPr>
          <w:rFonts w:ascii="Arial" w:hAnsi="Arial" w:cs="Arial"/>
          <w:sz w:val="24"/>
          <w:szCs w:val="24"/>
        </w:rPr>
      </w:pPr>
      <w:r>
        <w:rPr>
          <w:rFonts w:ascii="Arial" w:hAnsi="Arial" w:cs="Arial"/>
          <w:sz w:val="24"/>
          <w:szCs w:val="24"/>
        </w:rPr>
        <w:t xml:space="preserve">Shivers, J. &amp; Halper, J. (2012), </w:t>
      </w:r>
      <w:r w:rsidRPr="002B0C80">
        <w:rPr>
          <w:rFonts w:ascii="Arial" w:hAnsi="Arial" w:cs="Arial"/>
          <w:sz w:val="24"/>
          <w:szCs w:val="24"/>
          <w:u w:val="single"/>
        </w:rPr>
        <w:t>Strategic Recreation Management</w:t>
      </w:r>
      <w:r>
        <w:rPr>
          <w:rFonts w:ascii="Arial" w:hAnsi="Arial" w:cs="Arial"/>
          <w:sz w:val="24"/>
          <w:szCs w:val="24"/>
        </w:rPr>
        <w:t>, Oxon: Routledge.</w:t>
      </w:r>
    </w:p>
    <w:p w14:paraId="5AD92436" w14:textId="77777777" w:rsidR="00C5394B" w:rsidRDefault="00C5394B" w:rsidP="00C5394B">
      <w:pPr>
        <w:spacing w:line="360" w:lineRule="auto"/>
        <w:rPr>
          <w:rFonts w:ascii="Arial" w:hAnsi="Arial" w:cs="Arial"/>
          <w:sz w:val="24"/>
          <w:szCs w:val="24"/>
        </w:rPr>
      </w:pPr>
      <w:r>
        <w:rPr>
          <w:rFonts w:ascii="Arial" w:hAnsi="Arial" w:cs="Arial"/>
          <w:sz w:val="24"/>
          <w:szCs w:val="24"/>
        </w:rPr>
        <w:t xml:space="preserve">Shone, A &amp; Parry, B. (2010) </w:t>
      </w:r>
      <w:r w:rsidRPr="00463522">
        <w:rPr>
          <w:rFonts w:ascii="Arial" w:hAnsi="Arial" w:cs="Arial"/>
          <w:sz w:val="24"/>
          <w:szCs w:val="24"/>
          <w:u w:val="single"/>
        </w:rPr>
        <w:t>Successful Event Management</w:t>
      </w:r>
      <w:r>
        <w:rPr>
          <w:rFonts w:ascii="Arial" w:hAnsi="Arial" w:cs="Arial"/>
          <w:sz w:val="24"/>
          <w:szCs w:val="24"/>
        </w:rPr>
        <w:t>, Hampshire: Cengage.</w:t>
      </w:r>
    </w:p>
    <w:p w14:paraId="574F1EB5" w14:textId="77777777" w:rsidR="00C5394B" w:rsidRDefault="00C5394B" w:rsidP="00C5394B">
      <w:pPr>
        <w:spacing w:line="360" w:lineRule="auto"/>
        <w:rPr>
          <w:rFonts w:ascii="Arial" w:hAnsi="Arial" w:cs="Arial"/>
          <w:sz w:val="24"/>
          <w:szCs w:val="24"/>
        </w:rPr>
      </w:pPr>
      <w:r>
        <w:rPr>
          <w:rFonts w:ascii="Arial" w:hAnsi="Arial" w:cs="Arial"/>
          <w:sz w:val="24"/>
          <w:szCs w:val="24"/>
        </w:rPr>
        <w:t xml:space="preserve">Torkildsen, G. (2005), </w:t>
      </w:r>
      <w:r w:rsidRPr="00893924">
        <w:rPr>
          <w:rFonts w:ascii="Arial" w:hAnsi="Arial" w:cs="Arial"/>
          <w:sz w:val="24"/>
          <w:szCs w:val="24"/>
          <w:u w:val="single"/>
        </w:rPr>
        <w:t>Leisure and</w:t>
      </w:r>
      <w:r>
        <w:rPr>
          <w:rFonts w:ascii="Arial" w:hAnsi="Arial" w:cs="Arial"/>
          <w:sz w:val="24"/>
          <w:szCs w:val="24"/>
        </w:rPr>
        <w:t xml:space="preserve"> </w:t>
      </w:r>
      <w:r>
        <w:rPr>
          <w:rFonts w:ascii="Arial" w:hAnsi="Arial" w:cs="Arial"/>
          <w:sz w:val="24"/>
          <w:szCs w:val="24"/>
          <w:u w:val="single"/>
        </w:rPr>
        <w:t>Recreation Management</w:t>
      </w:r>
      <w:r>
        <w:rPr>
          <w:rFonts w:ascii="Arial" w:hAnsi="Arial" w:cs="Arial"/>
          <w:sz w:val="24"/>
          <w:szCs w:val="24"/>
        </w:rPr>
        <w:t>, 5</w:t>
      </w:r>
      <w:r w:rsidRPr="00893924">
        <w:rPr>
          <w:rFonts w:ascii="Arial" w:hAnsi="Arial" w:cs="Arial"/>
          <w:sz w:val="24"/>
          <w:szCs w:val="24"/>
          <w:vertAlign w:val="superscript"/>
        </w:rPr>
        <w:t>th</w:t>
      </w:r>
      <w:r>
        <w:rPr>
          <w:rFonts w:ascii="Arial" w:hAnsi="Arial" w:cs="Arial"/>
          <w:sz w:val="24"/>
          <w:szCs w:val="24"/>
        </w:rPr>
        <w:t xml:space="preserve"> Edition, Oxon: Routledge.</w:t>
      </w:r>
    </w:p>
    <w:p w14:paraId="1159DF99" w14:textId="77777777" w:rsidR="00C5394B" w:rsidRPr="00893924" w:rsidRDefault="00C5394B" w:rsidP="00C5394B">
      <w:pPr>
        <w:spacing w:line="360" w:lineRule="auto"/>
        <w:rPr>
          <w:rFonts w:ascii="Arial" w:hAnsi="Arial" w:cs="Arial"/>
          <w:sz w:val="24"/>
          <w:szCs w:val="24"/>
        </w:rPr>
      </w:pPr>
      <w:r>
        <w:rPr>
          <w:rFonts w:ascii="Arial" w:hAnsi="Arial" w:cs="Arial"/>
          <w:sz w:val="24"/>
          <w:szCs w:val="24"/>
        </w:rPr>
        <w:lastRenderedPageBreak/>
        <w:t xml:space="preserve">UK Sport (2018) </w:t>
      </w:r>
      <w:r>
        <w:rPr>
          <w:rFonts w:ascii="Arial" w:hAnsi="Arial" w:cs="Arial"/>
          <w:i/>
          <w:sz w:val="24"/>
          <w:szCs w:val="24"/>
        </w:rPr>
        <w:t xml:space="preserve">Research and Impacts. </w:t>
      </w:r>
      <w:r>
        <w:rPr>
          <w:rFonts w:ascii="Arial" w:hAnsi="Arial" w:cs="Arial"/>
          <w:sz w:val="24"/>
          <w:szCs w:val="24"/>
        </w:rPr>
        <w:t xml:space="preserve"> </w:t>
      </w:r>
      <w:hyperlink r:id="rId12" w:history="1">
        <w:r w:rsidRPr="000E33E5">
          <w:rPr>
            <w:rStyle w:val="Hyperlink"/>
            <w:rFonts w:ascii="Arial" w:hAnsi="Arial" w:cs="Arial"/>
            <w:sz w:val="24"/>
            <w:szCs w:val="24"/>
          </w:rPr>
          <w:t>http://www.uksport.gov.uk/our-work/investing-in-events/research-and-impacts</w:t>
        </w:r>
      </w:hyperlink>
      <w:r>
        <w:rPr>
          <w:rFonts w:ascii="Arial" w:hAnsi="Arial" w:cs="Arial"/>
          <w:sz w:val="24"/>
          <w:szCs w:val="24"/>
        </w:rPr>
        <w:t xml:space="preserve"> (Accessed: 27 January 2018).</w:t>
      </w:r>
    </w:p>
    <w:p w14:paraId="433216C8" w14:textId="77777777" w:rsidR="00C5394B" w:rsidRPr="00253729" w:rsidRDefault="00C5394B" w:rsidP="00253729">
      <w:pPr>
        <w:spacing w:line="360" w:lineRule="auto"/>
        <w:rPr>
          <w:rFonts w:ascii="Arial" w:hAnsi="Arial" w:cs="Arial"/>
          <w:sz w:val="24"/>
          <w:szCs w:val="24"/>
        </w:rPr>
      </w:pPr>
    </w:p>
    <w:sectPr w:rsidR="00C5394B" w:rsidRPr="00253729">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A02DC8" w14:textId="77777777" w:rsidR="009D3B04" w:rsidRDefault="009D3B04" w:rsidP="00C57963">
      <w:pPr>
        <w:spacing w:after="0" w:line="240" w:lineRule="auto"/>
      </w:pPr>
      <w:r>
        <w:separator/>
      </w:r>
    </w:p>
  </w:endnote>
  <w:endnote w:type="continuationSeparator" w:id="0">
    <w:p w14:paraId="4E297E30" w14:textId="77777777" w:rsidR="009D3B04" w:rsidRDefault="009D3B04" w:rsidP="00C57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44A06A" w14:textId="77777777" w:rsidR="009D3B04" w:rsidRDefault="009D3B04" w:rsidP="00C57963">
      <w:pPr>
        <w:spacing w:after="0" w:line="240" w:lineRule="auto"/>
      </w:pPr>
      <w:r>
        <w:separator/>
      </w:r>
    </w:p>
  </w:footnote>
  <w:footnote w:type="continuationSeparator" w:id="0">
    <w:p w14:paraId="6D9714FB" w14:textId="77777777" w:rsidR="009D3B04" w:rsidRDefault="009D3B04" w:rsidP="00C579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87A27B" w14:textId="77777777" w:rsidR="00C57963" w:rsidRPr="00C57963" w:rsidRDefault="00C57963" w:rsidP="00C57963">
    <w:pPr>
      <w:rPr>
        <w:rFonts w:ascii="Arial" w:hAnsi="Arial" w:cs="Arial"/>
      </w:rPr>
    </w:pPr>
    <w:r w:rsidRPr="00C57963">
      <w:rPr>
        <w:rFonts w:ascii="Arial" w:hAnsi="Arial" w:cs="Arial"/>
      </w:rPr>
      <w:t>Academic and Industry Skills (M4XO2101)</w:t>
    </w:r>
  </w:p>
  <w:p w14:paraId="4E7136D4" w14:textId="77777777" w:rsidR="00C57963" w:rsidRPr="00C57963" w:rsidRDefault="00C57963" w:rsidP="00C57963">
    <w:pPr>
      <w:rPr>
        <w:rFonts w:ascii="Arial" w:hAnsi="Arial" w:cs="Arial"/>
      </w:rPr>
    </w:pPr>
    <w:r w:rsidRPr="00C57963">
      <w:rPr>
        <w:rFonts w:ascii="Arial" w:hAnsi="Arial" w:cs="Arial"/>
      </w:rPr>
      <w:t>Samantha Winkley (1703954)</w:t>
    </w:r>
  </w:p>
  <w:p w14:paraId="37AD59DA" w14:textId="77777777" w:rsidR="00C57963" w:rsidRDefault="00C579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720198"/>
    <w:multiLevelType w:val="hybridMultilevel"/>
    <w:tmpl w:val="C43E1C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9F3"/>
    <w:rsid w:val="000468B6"/>
    <w:rsid w:val="00104D17"/>
    <w:rsid w:val="00161FC5"/>
    <w:rsid w:val="001C4036"/>
    <w:rsid w:val="001F09F3"/>
    <w:rsid w:val="00202CAC"/>
    <w:rsid w:val="00213D6B"/>
    <w:rsid w:val="00253729"/>
    <w:rsid w:val="002779E4"/>
    <w:rsid w:val="00292611"/>
    <w:rsid w:val="002D7AEB"/>
    <w:rsid w:val="002F63D0"/>
    <w:rsid w:val="0030549E"/>
    <w:rsid w:val="003100A0"/>
    <w:rsid w:val="0032441A"/>
    <w:rsid w:val="003917F1"/>
    <w:rsid w:val="00397004"/>
    <w:rsid w:val="003D1553"/>
    <w:rsid w:val="0040485D"/>
    <w:rsid w:val="00427CEE"/>
    <w:rsid w:val="004B3CBE"/>
    <w:rsid w:val="004B7FF6"/>
    <w:rsid w:val="004F37A4"/>
    <w:rsid w:val="00535707"/>
    <w:rsid w:val="005E2FB5"/>
    <w:rsid w:val="005E50D0"/>
    <w:rsid w:val="005F1847"/>
    <w:rsid w:val="00655907"/>
    <w:rsid w:val="006640CF"/>
    <w:rsid w:val="00697637"/>
    <w:rsid w:val="00755B99"/>
    <w:rsid w:val="00766757"/>
    <w:rsid w:val="00857A94"/>
    <w:rsid w:val="008607F7"/>
    <w:rsid w:val="00977203"/>
    <w:rsid w:val="009D3B04"/>
    <w:rsid w:val="00A108CC"/>
    <w:rsid w:val="00A14753"/>
    <w:rsid w:val="00A5338B"/>
    <w:rsid w:val="00AA2FA4"/>
    <w:rsid w:val="00BA48C7"/>
    <w:rsid w:val="00BC40BB"/>
    <w:rsid w:val="00C07972"/>
    <w:rsid w:val="00C359A0"/>
    <w:rsid w:val="00C500FD"/>
    <w:rsid w:val="00C5394B"/>
    <w:rsid w:val="00C57963"/>
    <w:rsid w:val="00CC7588"/>
    <w:rsid w:val="00CD7C0E"/>
    <w:rsid w:val="00CE497B"/>
    <w:rsid w:val="00CE6A82"/>
    <w:rsid w:val="00CF23EA"/>
    <w:rsid w:val="00D7619E"/>
    <w:rsid w:val="00DA7880"/>
    <w:rsid w:val="00DD71B7"/>
    <w:rsid w:val="00DE1C0D"/>
    <w:rsid w:val="00E00D19"/>
    <w:rsid w:val="00E0276F"/>
    <w:rsid w:val="00E3294F"/>
    <w:rsid w:val="00E507C4"/>
    <w:rsid w:val="00E737ED"/>
    <w:rsid w:val="00E82272"/>
    <w:rsid w:val="00EF2720"/>
    <w:rsid w:val="00F429D9"/>
    <w:rsid w:val="00F804B3"/>
    <w:rsid w:val="00FE75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A061F"/>
  <w15:chartTrackingRefBased/>
  <w15:docId w15:val="{ECA4215F-8686-4285-AD5D-7943C3CD6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1C4036"/>
    <w:pPr>
      <w:spacing w:after="0" w:line="240" w:lineRule="auto"/>
      <w:ind w:left="720"/>
      <w:contextualSpacing/>
    </w:pPr>
    <w:rPr>
      <w:rFonts w:ascii="Times New Roman" w:eastAsia="Calibri" w:hAnsi="Times New Roman" w:cs="Times New Roman"/>
      <w:sz w:val="20"/>
      <w:szCs w:val="20"/>
      <w:lang w:eastAsia="en-GB"/>
    </w:rPr>
  </w:style>
  <w:style w:type="character" w:styleId="Hyperlink">
    <w:name w:val="Hyperlink"/>
    <w:basedOn w:val="DefaultParagraphFont"/>
    <w:uiPriority w:val="99"/>
    <w:unhideWhenUsed/>
    <w:rsid w:val="00C5394B"/>
    <w:rPr>
      <w:color w:val="0563C1" w:themeColor="hyperlink"/>
      <w:u w:val="single"/>
    </w:rPr>
  </w:style>
  <w:style w:type="paragraph" w:styleId="Header">
    <w:name w:val="header"/>
    <w:basedOn w:val="Normal"/>
    <w:link w:val="HeaderChar"/>
    <w:uiPriority w:val="99"/>
    <w:unhideWhenUsed/>
    <w:rsid w:val="00C579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963"/>
  </w:style>
  <w:style w:type="paragraph" w:styleId="Footer">
    <w:name w:val="footer"/>
    <w:basedOn w:val="Normal"/>
    <w:link w:val="FooterChar"/>
    <w:uiPriority w:val="99"/>
    <w:unhideWhenUsed/>
    <w:rsid w:val="00C579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9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0545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ventimpacts.com/impact-types/social/content/satisfaction"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eventimpacts.com/impact-types/economic" TargetMode="External"/><Relationship Id="rId12" Type="http://schemas.openxmlformats.org/officeDocument/2006/relationships/hyperlink" Target="http://www.uksport.gov.uk/our-work/investing-in-events/research-and-impac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ventimpacts.com/impact-types/social/content/satisfacti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eventimpacts.com/impact-types/economic" TargetMode="External"/><Relationship Id="rId4" Type="http://schemas.openxmlformats.org/officeDocument/2006/relationships/webSettings" Target="webSettings.xml"/><Relationship Id="rId9" Type="http://schemas.openxmlformats.org/officeDocument/2006/relationships/hyperlink" Target="http://www.uksport.gov.uk/our-work/investing-in-events/research-and-impac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2358</TotalTime>
  <Pages>8</Pages>
  <Words>2180</Words>
  <Characters>12430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winkley</dc:creator>
  <cp:keywords/>
  <dc:description/>
  <cp:lastModifiedBy>sam winkley</cp:lastModifiedBy>
  <cp:revision>6</cp:revision>
  <dcterms:created xsi:type="dcterms:W3CDTF">2018-01-24T11:34:00Z</dcterms:created>
  <dcterms:modified xsi:type="dcterms:W3CDTF">2018-02-03T10:58:00Z</dcterms:modified>
</cp:coreProperties>
</file>