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5787A5" w14:textId="2F9257E2" w:rsidR="008436B4" w:rsidRDefault="001C5446" w:rsidP="001C5446">
      <w:pPr>
        <w:spacing w:line="240" w:lineRule="auto"/>
        <w:jc w:val="center"/>
        <w:rPr>
          <w:rFonts w:ascii="Calibri" w:hAnsi="Calibri" w:cs="Calibri"/>
          <w:b/>
          <w:bCs/>
          <w:sz w:val="28"/>
          <w:szCs w:val="28"/>
        </w:rPr>
      </w:pPr>
      <w:r w:rsidRPr="001C5446">
        <w:rPr>
          <w:rFonts w:ascii="Calibri" w:hAnsi="Calibri" w:cs="Calibri"/>
          <w:b/>
          <w:bCs/>
          <w:sz w:val="28"/>
          <w:szCs w:val="28"/>
        </w:rPr>
        <w:t xml:space="preserve">Determining the Effectiveness of </w:t>
      </w:r>
      <w:r w:rsidR="001634CE">
        <w:rPr>
          <w:rFonts w:ascii="Calibri" w:hAnsi="Calibri" w:cs="Calibri"/>
          <w:b/>
          <w:bCs/>
          <w:sz w:val="28"/>
          <w:szCs w:val="28"/>
        </w:rPr>
        <w:t xml:space="preserve">Learning Climates </w:t>
      </w:r>
      <w:r w:rsidR="00B0042F">
        <w:rPr>
          <w:rFonts w:ascii="Calibri" w:hAnsi="Calibri" w:cs="Calibri"/>
          <w:b/>
          <w:bCs/>
          <w:sz w:val="28"/>
          <w:szCs w:val="28"/>
        </w:rPr>
        <w:t xml:space="preserve">Through </w:t>
      </w:r>
      <w:r w:rsidRPr="001C5446">
        <w:rPr>
          <w:rFonts w:ascii="Calibri" w:hAnsi="Calibri" w:cs="Calibri"/>
          <w:b/>
          <w:bCs/>
          <w:sz w:val="28"/>
          <w:szCs w:val="28"/>
        </w:rPr>
        <w:t>Assessment for learning and Growth Mindset</w:t>
      </w:r>
    </w:p>
    <w:p w14:paraId="114A20A4" w14:textId="77777777" w:rsidR="00003424" w:rsidRDefault="00003424" w:rsidP="00003424">
      <w:pPr>
        <w:pStyle w:val="Heading2"/>
      </w:pPr>
    </w:p>
    <w:p w14:paraId="38DD4E42" w14:textId="2D05351D" w:rsidR="00003424" w:rsidRDefault="00003424" w:rsidP="00003424">
      <w:pPr>
        <w:pStyle w:val="Heading2"/>
      </w:pPr>
      <w:r>
        <w:t>AI Statement</w:t>
      </w:r>
    </w:p>
    <w:p w14:paraId="36D63FE3" w14:textId="309B985F" w:rsidR="00003424" w:rsidRPr="00A036E8" w:rsidRDefault="00A036E8" w:rsidP="00003424">
      <w:pPr>
        <w:rPr>
          <w:rFonts w:ascii="Calibri" w:hAnsi="Calibri" w:cs="Calibri"/>
        </w:rPr>
      </w:pPr>
      <w:r w:rsidRPr="00A036E8">
        <w:rPr>
          <w:rFonts w:ascii="Calibri" w:hAnsi="Calibri" w:cs="Calibri"/>
        </w:rPr>
        <w:t>I can confirm that I have not used AI tools in the research a creation of this assignment. I confirm that I have not presented any AI generated materials as my own work. I confirm that I have copies of drafts, notes and recourses used to produce the assignment, which I may be asked to provide as evidence.</w:t>
      </w:r>
    </w:p>
    <w:p w14:paraId="0C22D29F" w14:textId="77777777" w:rsidR="00003424" w:rsidRPr="001C5446" w:rsidRDefault="00003424" w:rsidP="001C5446">
      <w:pPr>
        <w:spacing w:line="240" w:lineRule="auto"/>
        <w:jc w:val="center"/>
        <w:rPr>
          <w:rFonts w:ascii="Calibri" w:hAnsi="Calibri" w:cs="Calibri"/>
          <w:sz w:val="28"/>
          <w:szCs w:val="28"/>
        </w:rPr>
      </w:pPr>
    </w:p>
    <w:p w14:paraId="2032B17F" w14:textId="333AF751" w:rsidR="004D5C75" w:rsidRDefault="004D5C75" w:rsidP="004D5C75">
      <w:pPr>
        <w:pStyle w:val="Heading2"/>
      </w:pPr>
      <w:r>
        <w:t>Introduction</w:t>
      </w:r>
      <w:r w:rsidR="009A6AC7">
        <w:t xml:space="preserve"> </w:t>
      </w:r>
    </w:p>
    <w:p w14:paraId="4AE34BD3" w14:textId="2B328751" w:rsidR="00B532F3" w:rsidRDefault="002D2C34" w:rsidP="0020153C">
      <w:pPr>
        <w:spacing w:line="240" w:lineRule="auto"/>
        <w:rPr>
          <w:rFonts w:ascii="Calibri" w:hAnsi="Calibri" w:cs="Calibri"/>
          <w:color w:val="000000" w:themeColor="text1"/>
        </w:rPr>
      </w:pPr>
      <w:r w:rsidRPr="002D2C34">
        <w:rPr>
          <w:rFonts w:ascii="Calibri" w:hAnsi="Calibri" w:cs="Calibri"/>
          <w:color w:val="000000" w:themeColor="text1"/>
        </w:rPr>
        <w:t>Effe</w:t>
      </w:r>
      <w:r>
        <w:rPr>
          <w:rFonts w:ascii="Calibri" w:hAnsi="Calibri" w:cs="Calibri"/>
          <w:color w:val="000000" w:themeColor="text1"/>
        </w:rPr>
        <w:t>ctive learning climates are comprised of the p</w:t>
      </w:r>
      <w:r w:rsidR="003C4F0B">
        <w:rPr>
          <w:rFonts w:ascii="Calibri" w:hAnsi="Calibri" w:cs="Calibri"/>
          <w:color w:val="000000" w:themeColor="text1"/>
        </w:rPr>
        <w:t xml:space="preserve">sychological, social, cultural and physical settings in which learning, expectation and </w:t>
      </w:r>
      <w:r w:rsidR="00E24B26">
        <w:rPr>
          <w:rFonts w:ascii="Calibri" w:hAnsi="Calibri" w:cs="Calibri"/>
          <w:color w:val="000000" w:themeColor="text1"/>
        </w:rPr>
        <w:t>experiences</w:t>
      </w:r>
      <w:r w:rsidR="003C4F0B">
        <w:rPr>
          <w:rFonts w:ascii="Calibri" w:hAnsi="Calibri" w:cs="Calibri"/>
          <w:color w:val="000000" w:themeColor="text1"/>
        </w:rPr>
        <w:t xml:space="preserve"> are co-created among its </w:t>
      </w:r>
      <w:r w:rsidR="003C4F0B" w:rsidRPr="00EB63B0">
        <w:rPr>
          <w:rFonts w:ascii="Calibri" w:hAnsi="Calibri" w:cs="Calibri"/>
          <w:color w:val="000000" w:themeColor="text1"/>
        </w:rPr>
        <w:t xml:space="preserve">participants (Rusticus </w:t>
      </w:r>
      <w:r w:rsidR="003C4F0B" w:rsidRPr="00EB63B0">
        <w:rPr>
          <w:rFonts w:ascii="Calibri" w:hAnsi="Calibri" w:cs="Calibri"/>
          <w:i/>
          <w:iCs/>
          <w:color w:val="000000" w:themeColor="text1"/>
        </w:rPr>
        <w:t>et al,</w:t>
      </w:r>
      <w:r w:rsidR="00E24B26" w:rsidRPr="00EB63B0">
        <w:rPr>
          <w:rFonts w:ascii="Calibri" w:hAnsi="Calibri" w:cs="Calibri"/>
          <w:i/>
          <w:iCs/>
          <w:color w:val="000000" w:themeColor="text1"/>
        </w:rPr>
        <w:t xml:space="preserve"> </w:t>
      </w:r>
      <w:r w:rsidR="00E24B26" w:rsidRPr="00EB63B0">
        <w:rPr>
          <w:rFonts w:ascii="Calibri" w:hAnsi="Calibri" w:cs="Calibri"/>
          <w:color w:val="000000" w:themeColor="text1"/>
        </w:rPr>
        <w:t xml:space="preserve">2022). Moreover, Lyiscott </w:t>
      </w:r>
      <w:r w:rsidR="003943D3" w:rsidRPr="00EB63B0">
        <w:rPr>
          <w:rFonts w:ascii="Calibri" w:hAnsi="Calibri" w:cs="Calibri"/>
          <w:i/>
          <w:iCs/>
          <w:color w:val="000000" w:themeColor="text1"/>
        </w:rPr>
        <w:t>et al</w:t>
      </w:r>
      <w:r w:rsidR="003943D3" w:rsidRPr="00EB63B0">
        <w:rPr>
          <w:rFonts w:ascii="Calibri" w:hAnsi="Calibri" w:cs="Calibri"/>
          <w:color w:val="000000" w:themeColor="text1"/>
        </w:rPr>
        <w:t xml:space="preserve"> (2023) state</w:t>
      </w:r>
      <w:r w:rsidR="003943D3">
        <w:rPr>
          <w:rFonts w:ascii="Calibri" w:hAnsi="Calibri" w:cs="Calibri"/>
          <w:color w:val="000000" w:themeColor="text1"/>
        </w:rPr>
        <w:t xml:space="preserve"> th</w:t>
      </w:r>
      <w:r w:rsidR="00CF0296">
        <w:rPr>
          <w:rFonts w:ascii="Calibri" w:hAnsi="Calibri" w:cs="Calibri"/>
          <w:color w:val="000000" w:themeColor="text1"/>
        </w:rPr>
        <w:t>a</w:t>
      </w:r>
      <w:r w:rsidR="003943D3">
        <w:rPr>
          <w:rFonts w:ascii="Calibri" w:hAnsi="Calibri" w:cs="Calibri"/>
          <w:color w:val="000000" w:themeColor="text1"/>
        </w:rPr>
        <w:t xml:space="preserve">t </w:t>
      </w:r>
      <w:r w:rsidR="00FF529A">
        <w:rPr>
          <w:rFonts w:ascii="Calibri" w:hAnsi="Calibri" w:cs="Calibri"/>
          <w:color w:val="000000" w:themeColor="text1"/>
        </w:rPr>
        <w:t xml:space="preserve">effective learning climates promote student engagement, </w:t>
      </w:r>
      <w:r w:rsidR="00573416">
        <w:rPr>
          <w:rFonts w:ascii="Calibri" w:hAnsi="Calibri" w:cs="Calibri"/>
          <w:color w:val="000000" w:themeColor="text1"/>
        </w:rPr>
        <w:t xml:space="preserve">feeling safe and learning. Lyiscott </w:t>
      </w:r>
      <w:r w:rsidR="00573416">
        <w:rPr>
          <w:rFonts w:ascii="Calibri" w:hAnsi="Calibri" w:cs="Calibri"/>
          <w:i/>
          <w:iCs/>
          <w:color w:val="000000" w:themeColor="text1"/>
        </w:rPr>
        <w:t xml:space="preserve">et al </w:t>
      </w:r>
      <w:r w:rsidR="00573416">
        <w:rPr>
          <w:rFonts w:ascii="Calibri" w:hAnsi="Calibri" w:cs="Calibri"/>
          <w:color w:val="000000" w:themeColor="text1"/>
        </w:rPr>
        <w:t xml:space="preserve">(2023) further states that there is no specific foolproof formula for creating </w:t>
      </w:r>
      <w:r w:rsidR="00625013">
        <w:rPr>
          <w:rFonts w:ascii="Calibri" w:hAnsi="Calibri" w:cs="Calibri"/>
          <w:color w:val="000000" w:themeColor="text1"/>
        </w:rPr>
        <w:t xml:space="preserve">a </w:t>
      </w:r>
      <w:r w:rsidR="00573416">
        <w:rPr>
          <w:rFonts w:ascii="Calibri" w:hAnsi="Calibri" w:cs="Calibri"/>
          <w:color w:val="000000" w:themeColor="text1"/>
        </w:rPr>
        <w:t xml:space="preserve">positive </w:t>
      </w:r>
      <w:r w:rsidR="00CF0296">
        <w:rPr>
          <w:rFonts w:ascii="Calibri" w:hAnsi="Calibri" w:cs="Calibri"/>
          <w:color w:val="000000" w:themeColor="text1"/>
        </w:rPr>
        <w:t>classroom environment.</w:t>
      </w:r>
      <w:r w:rsidR="003109BF">
        <w:rPr>
          <w:rFonts w:ascii="Calibri" w:hAnsi="Calibri" w:cs="Calibri"/>
          <w:color w:val="000000" w:themeColor="text1"/>
        </w:rPr>
        <w:t xml:space="preserve"> Within a learning climate</w:t>
      </w:r>
      <w:r w:rsidR="00CC2895">
        <w:rPr>
          <w:rFonts w:ascii="Calibri" w:hAnsi="Calibri" w:cs="Calibri"/>
          <w:color w:val="000000" w:themeColor="text1"/>
        </w:rPr>
        <w:t xml:space="preserve">, </w:t>
      </w:r>
      <w:r w:rsidR="003109BF">
        <w:rPr>
          <w:rFonts w:ascii="Calibri" w:hAnsi="Calibri" w:cs="Calibri"/>
          <w:color w:val="000000" w:themeColor="text1"/>
        </w:rPr>
        <w:t xml:space="preserve">it is of value for the teacher and student to have their own respective roles. </w:t>
      </w:r>
      <w:r w:rsidR="00184FE9">
        <w:rPr>
          <w:rFonts w:ascii="Calibri" w:hAnsi="Calibri" w:cs="Calibri"/>
          <w:color w:val="000000" w:themeColor="text1"/>
        </w:rPr>
        <w:t>Sadler (</w:t>
      </w:r>
      <w:r w:rsidR="00EB63B0">
        <w:rPr>
          <w:rFonts w:ascii="Calibri" w:hAnsi="Calibri" w:cs="Calibri"/>
          <w:color w:val="000000" w:themeColor="text1"/>
        </w:rPr>
        <w:t>1988</w:t>
      </w:r>
      <w:r w:rsidR="00184FE9">
        <w:rPr>
          <w:rFonts w:ascii="Calibri" w:hAnsi="Calibri" w:cs="Calibri"/>
          <w:color w:val="000000" w:themeColor="text1"/>
        </w:rPr>
        <w:t>)</w:t>
      </w:r>
      <w:r w:rsidR="00F85BE0">
        <w:rPr>
          <w:rFonts w:ascii="Calibri" w:hAnsi="Calibri" w:cs="Calibri"/>
          <w:color w:val="000000" w:themeColor="text1"/>
        </w:rPr>
        <w:t xml:space="preserve"> determines the roles of a teacher within the six abilities of a teacher. These include</w:t>
      </w:r>
      <w:r w:rsidR="00FD60F4">
        <w:rPr>
          <w:rFonts w:ascii="Calibri" w:hAnsi="Calibri" w:cs="Calibri"/>
          <w:color w:val="000000" w:themeColor="text1"/>
        </w:rPr>
        <w:t xml:space="preserve"> and are not limited to</w:t>
      </w:r>
      <w:r w:rsidR="00F85BE0">
        <w:rPr>
          <w:rFonts w:ascii="Calibri" w:hAnsi="Calibri" w:cs="Calibri"/>
          <w:color w:val="000000" w:themeColor="text1"/>
        </w:rPr>
        <w:t xml:space="preserve">, </w:t>
      </w:r>
      <w:r w:rsidR="001B1047">
        <w:rPr>
          <w:rFonts w:ascii="Calibri" w:hAnsi="Calibri" w:cs="Calibri"/>
          <w:color w:val="000000" w:themeColor="text1"/>
        </w:rPr>
        <w:t xml:space="preserve">a deep knowledge of </w:t>
      </w:r>
      <w:r w:rsidR="00FD60F4">
        <w:rPr>
          <w:rFonts w:ascii="Calibri" w:hAnsi="Calibri" w:cs="Calibri"/>
          <w:color w:val="000000" w:themeColor="text1"/>
        </w:rPr>
        <w:t>criteria</w:t>
      </w:r>
      <w:r w:rsidR="001B1047">
        <w:rPr>
          <w:rFonts w:ascii="Calibri" w:hAnsi="Calibri" w:cs="Calibri"/>
          <w:color w:val="000000" w:themeColor="text1"/>
        </w:rPr>
        <w:t xml:space="preserve"> and standards</w:t>
      </w:r>
      <w:r w:rsidR="00FD60F4">
        <w:rPr>
          <w:rFonts w:ascii="Calibri" w:hAnsi="Calibri" w:cs="Calibri"/>
          <w:color w:val="000000" w:themeColor="text1"/>
        </w:rPr>
        <w:t xml:space="preserve">, using prior experience or expertise to evaluate levels of student skill </w:t>
      </w:r>
      <w:r w:rsidR="00CE4293">
        <w:rPr>
          <w:rFonts w:ascii="Calibri" w:hAnsi="Calibri" w:cs="Calibri"/>
          <w:color w:val="000000" w:themeColor="text1"/>
        </w:rPr>
        <w:t>and a set of attitudes o</w:t>
      </w:r>
      <w:r w:rsidR="00D34F47">
        <w:rPr>
          <w:rFonts w:ascii="Calibri" w:hAnsi="Calibri" w:cs="Calibri"/>
          <w:color w:val="000000" w:themeColor="text1"/>
        </w:rPr>
        <w:t>r disposition</w:t>
      </w:r>
      <w:r w:rsidR="00663636">
        <w:rPr>
          <w:rFonts w:ascii="Calibri" w:hAnsi="Calibri" w:cs="Calibri"/>
          <w:color w:val="000000" w:themeColor="text1"/>
        </w:rPr>
        <w:t>s</w:t>
      </w:r>
      <w:r w:rsidR="00D34F47">
        <w:rPr>
          <w:rFonts w:ascii="Calibri" w:hAnsi="Calibri" w:cs="Calibri"/>
          <w:color w:val="000000" w:themeColor="text1"/>
        </w:rPr>
        <w:t xml:space="preserve"> toward learning (Sadler, </w:t>
      </w:r>
      <w:r w:rsidR="00EB63B0">
        <w:rPr>
          <w:rFonts w:ascii="Calibri" w:hAnsi="Calibri" w:cs="Calibri"/>
          <w:color w:val="000000" w:themeColor="text1"/>
        </w:rPr>
        <w:t>1988</w:t>
      </w:r>
      <w:r w:rsidR="00D34F47">
        <w:rPr>
          <w:rFonts w:ascii="Calibri" w:hAnsi="Calibri" w:cs="Calibri"/>
          <w:color w:val="000000" w:themeColor="text1"/>
        </w:rPr>
        <w:t xml:space="preserve">). </w:t>
      </w:r>
      <w:r w:rsidR="006B724D">
        <w:rPr>
          <w:rFonts w:ascii="Calibri" w:hAnsi="Calibri" w:cs="Calibri"/>
          <w:color w:val="000000" w:themeColor="text1"/>
        </w:rPr>
        <w:t xml:space="preserve">These definitions and perspectives on learning climates demonstrate the importance of </w:t>
      </w:r>
      <w:r w:rsidR="004311C9">
        <w:rPr>
          <w:rFonts w:ascii="Calibri" w:hAnsi="Calibri" w:cs="Calibri"/>
          <w:color w:val="000000" w:themeColor="text1"/>
        </w:rPr>
        <w:t xml:space="preserve">student experience, well-being and </w:t>
      </w:r>
      <w:r w:rsidR="00184FE9">
        <w:rPr>
          <w:rFonts w:ascii="Calibri" w:hAnsi="Calibri" w:cs="Calibri"/>
          <w:color w:val="000000" w:themeColor="text1"/>
        </w:rPr>
        <w:t>teachers’</w:t>
      </w:r>
      <w:r w:rsidR="004311C9">
        <w:rPr>
          <w:rFonts w:ascii="Calibri" w:hAnsi="Calibri" w:cs="Calibri"/>
          <w:color w:val="000000" w:themeColor="text1"/>
        </w:rPr>
        <w:t xml:space="preserve"> level of evaluative skills. Therefore</w:t>
      </w:r>
      <w:r w:rsidR="002658A7">
        <w:rPr>
          <w:rFonts w:ascii="Calibri" w:hAnsi="Calibri" w:cs="Calibri"/>
          <w:color w:val="000000" w:themeColor="text1"/>
        </w:rPr>
        <w:t>, this essay aims to identify the most effective strategies and theoretical frameworks within the use of Growth Mindsets</w:t>
      </w:r>
      <w:r w:rsidR="00C85056">
        <w:rPr>
          <w:rFonts w:ascii="Calibri" w:hAnsi="Calibri" w:cs="Calibri"/>
          <w:color w:val="000000" w:themeColor="text1"/>
        </w:rPr>
        <w:t xml:space="preserve"> and Assessment for Learning</w:t>
      </w:r>
      <w:r w:rsidR="00560055">
        <w:rPr>
          <w:rFonts w:ascii="Calibri" w:hAnsi="Calibri" w:cs="Calibri"/>
          <w:color w:val="000000" w:themeColor="text1"/>
        </w:rPr>
        <w:t xml:space="preserve">. </w:t>
      </w:r>
    </w:p>
    <w:p w14:paraId="60A79CAF" w14:textId="262A7D5A" w:rsidR="002D2C34" w:rsidRDefault="00560055" w:rsidP="0020153C">
      <w:pPr>
        <w:spacing w:line="240" w:lineRule="auto"/>
        <w:rPr>
          <w:rFonts w:ascii="Calibri" w:hAnsi="Calibri" w:cs="Calibri"/>
          <w:color w:val="000000" w:themeColor="text1"/>
        </w:rPr>
      </w:pPr>
      <w:r>
        <w:rPr>
          <w:rFonts w:ascii="Calibri" w:hAnsi="Calibri" w:cs="Calibri"/>
          <w:color w:val="000000" w:themeColor="text1"/>
        </w:rPr>
        <w:t xml:space="preserve">This essay further explores how these </w:t>
      </w:r>
      <w:r w:rsidR="00334294">
        <w:rPr>
          <w:rFonts w:ascii="Calibri" w:hAnsi="Calibri" w:cs="Calibri"/>
          <w:color w:val="000000" w:themeColor="text1"/>
        </w:rPr>
        <w:t>strategies</w:t>
      </w:r>
      <w:r>
        <w:rPr>
          <w:rFonts w:ascii="Calibri" w:hAnsi="Calibri" w:cs="Calibri"/>
          <w:color w:val="000000" w:themeColor="text1"/>
        </w:rPr>
        <w:t xml:space="preserve"> foster </w:t>
      </w:r>
      <w:r w:rsidR="00334294">
        <w:rPr>
          <w:rFonts w:ascii="Calibri" w:hAnsi="Calibri" w:cs="Calibri"/>
          <w:color w:val="000000" w:themeColor="text1"/>
        </w:rPr>
        <w:t>environments</w:t>
      </w:r>
      <w:r w:rsidR="00BB3671">
        <w:rPr>
          <w:rFonts w:ascii="Calibri" w:hAnsi="Calibri" w:cs="Calibri"/>
          <w:color w:val="000000" w:themeColor="text1"/>
        </w:rPr>
        <w:t xml:space="preserve"> where students are encouraged to embrace challenges, reflect on their progress, and develop resilience</w:t>
      </w:r>
      <w:r w:rsidR="00B532F3">
        <w:rPr>
          <w:rFonts w:ascii="Calibri" w:hAnsi="Calibri" w:cs="Calibri"/>
          <w:color w:val="000000" w:themeColor="text1"/>
        </w:rPr>
        <w:t xml:space="preserve"> through the </w:t>
      </w:r>
      <w:r w:rsidR="001B14A9">
        <w:rPr>
          <w:rFonts w:ascii="Calibri" w:hAnsi="Calibri" w:cs="Calibri"/>
          <w:color w:val="000000" w:themeColor="text1"/>
        </w:rPr>
        <w:t>wor</w:t>
      </w:r>
      <w:r w:rsidR="00090885">
        <w:rPr>
          <w:rFonts w:ascii="Calibri" w:hAnsi="Calibri" w:cs="Calibri"/>
          <w:color w:val="000000" w:themeColor="text1"/>
        </w:rPr>
        <w:t>k</w:t>
      </w:r>
      <w:r w:rsidR="000D498D">
        <w:rPr>
          <w:rFonts w:ascii="Calibri" w:hAnsi="Calibri" w:cs="Calibri"/>
          <w:color w:val="000000" w:themeColor="text1"/>
        </w:rPr>
        <w:t xml:space="preserve"> </w:t>
      </w:r>
      <w:r w:rsidR="001B14A9">
        <w:rPr>
          <w:rFonts w:ascii="Calibri" w:hAnsi="Calibri" w:cs="Calibri"/>
          <w:color w:val="000000" w:themeColor="text1"/>
        </w:rPr>
        <w:t>of growth mindset theorists such as Dweck (</w:t>
      </w:r>
      <w:r w:rsidR="00184FE9">
        <w:rPr>
          <w:rFonts w:ascii="Calibri" w:hAnsi="Calibri" w:cs="Calibri"/>
          <w:color w:val="000000" w:themeColor="text1"/>
        </w:rPr>
        <w:t>2016)</w:t>
      </w:r>
      <w:r w:rsidR="00BB3671">
        <w:rPr>
          <w:rFonts w:ascii="Calibri" w:hAnsi="Calibri" w:cs="Calibri"/>
          <w:color w:val="000000" w:themeColor="text1"/>
        </w:rPr>
        <w:t>.</w:t>
      </w:r>
      <w:r w:rsidR="00D96472">
        <w:rPr>
          <w:rFonts w:ascii="Calibri" w:hAnsi="Calibri" w:cs="Calibri"/>
          <w:color w:val="000000" w:themeColor="text1"/>
        </w:rPr>
        <w:t xml:space="preserve"> The use of a Growth Mindset focuses on </w:t>
      </w:r>
      <w:r w:rsidR="00566DA4">
        <w:rPr>
          <w:rFonts w:ascii="Calibri" w:hAnsi="Calibri" w:cs="Calibri"/>
          <w:color w:val="000000" w:themeColor="text1"/>
        </w:rPr>
        <w:t xml:space="preserve">praising both the </w:t>
      </w:r>
      <w:r w:rsidR="00EB63B0">
        <w:rPr>
          <w:rFonts w:ascii="Calibri" w:hAnsi="Calibri" w:cs="Calibri"/>
          <w:color w:val="000000" w:themeColor="text1"/>
        </w:rPr>
        <w:t>outcome</w:t>
      </w:r>
      <w:r w:rsidR="00566DA4">
        <w:rPr>
          <w:rFonts w:ascii="Calibri" w:hAnsi="Calibri" w:cs="Calibri"/>
          <w:color w:val="000000" w:themeColor="text1"/>
        </w:rPr>
        <w:t xml:space="preserve"> and the process used to achieve a certain goal</w:t>
      </w:r>
      <w:r w:rsidR="00AD3208">
        <w:rPr>
          <w:rFonts w:ascii="Calibri" w:hAnsi="Calibri" w:cs="Calibri"/>
          <w:color w:val="000000" w:themeColor="text1"/>
        </w:rPr>
        <w:t xml:space="preserve"> (</w:t>
      </w:r>
      <w:r w:rsidR="00BC3B7F">
        <w:rPr>
          <w:rFonts w:ascii="Calibri" w:hAnsi="Calibri" w:cs="Calibri"/>
          <w:color w:val="000000" w:themeColor="text1"/>
        </w:rPr>
        <w:t>Dweck</w:t>
      </w:r>
      <w:r w:rsidR="00AD3208">
        <w:rPr>
          <w:rFonts w:ascii="Calibri" w:hAnsi="Calibri" w:cs="Calibri"/>
          <w:color w:val="000000" w:themeColor="text1"/>
        </w:rPr>
        <w:t xml:space="preserve">, </w:t>
      </w:r>
      <w:r w:rsidR="00BC3B7F">
        <w:rPr>
          <w:rFonts w:ascii="Calibri" w:hAnsi="Calibri" w:cs="Calibri"/>
          <w:color w:val="000000" w:themeColor="text1"/>
        </w:rPr>
        <w:t>2016)</w:t>
      </w:r>
      <w:r w:rsidR="00566DA4">
        <w:rPr>
          <w:rFonts w:ascii="Calibri" w:hAnsi="Calibri" w:cs="Calibri"/>
          <w:color w:val="000000" w:themeColor="text1"/>
        </w:rPr>
        <w:t xml:space="preserve">. This demonstrates an </w:t>
      </w:r>
      <w:r w:rsidR="005E59F4">
        <w:rPr>
          <w:rFonts w:ascii="Calibri" w:hAnsi="Calibri" w:cs="Calibri"/>
          <w:color w:val="000000" w:themeColor="text1"/>
        </w:rPr>
        <w:t>effective</w:t>
      </w:r>
      <w:r w:rsidR="00566DA4">
        <w:rPr>
          <w:rFonts w:ascii="Calibri" w:hAnsi="Calibri" w:cs="Calibri"/>
          <w:color w:val="000000" w:themeColor="text1"/>
        </w:rPr>
        <w:t xml:space="preserve"> learning climate by creating a </w:t>
      </w:r>
      <w:r w:rsidR="005E59F4">
        <w:rPr>
          <w:rFonts w:ascii="Calibri" w:hAnsi="Calibri" w:cs="Calibri"/>
          <w:color w:val="000000" w:themeColor="text1"/>
        </w:rPr>
        <w:t>positive</w:t>
      </w:r>
      <w:r w:rsidR="00566DA4">
        <w:rPr>
          <w:rFonts w:ascii="Calibri" w:hAnsi="Calibri" w:cs="Calibri"/>
          <w:color w:val="000000" w:themeColor="text1"/>
        </w:rPr>
        <w:t xml:space="preserve"> and </w:t>
      </w:r>
      <w:r w:rsidR="00FF1482">
        <w:rPr>
          <w:rFonts w:ascii="Calibri" w:hAnsi="Calibri" w:cs="Calibri"/>
          <w:color w:val="000000" w:themeColor="text1"/>
        </w:rPr>
        <w:t>safe environment for student</w:t>
      </w:r>
      <w:r w:rsidR="00B833F0">
        <w:rPr>
          <w:rFonts w:ascii="Calibri" w:hAnsi="Calibri" w:cs="Calibri"/>
          <w:color w:val="000000" w:themeColor="text1"/>
        </w:rPr>
        <w:t>s</w:t>
      </w:r>
      <w:r w:rsidR="00FF1482">
        <w:rPr>
          <w:rFonts w:ascii="Calibri" w:hAnsi="Calibri" w:cs="Calibri"/>
          <w:color w:val="000000" w:themeColor="text1"/>
        </w:rPr>
        <w:t xml:space="preserve"> to gain positive outlooks on their academic performance. Moreover, </w:t>
      </w:r>
      <w:r w:rsidR="00EB63B0">
        <w:rPr>
          <w:rFonts w:ascii="Calibri" w:hAnsi="Calibri" w:cs="Calibri"/>
          <w:color w:val="000000" w:themeColor="text1"/>
        </w:rPr>
        <w:t>this</w:t>
      </w:r>
      <w:r w:rsidR="00FF1482">
        <w:rPr>
          <w:rFonts w:ascii="Calibri" w:hAnsi="Calibri" w:cs="Calibri"/>
          <w:color w:val="000000" w:themeColor="text1"/>
        </w:rPr>
        <w:t xml:space="preserve"> </w:t>
      </w:r>
      <w:r w:rsidR="00E40176">
        <w:rPr>
          <w:rFonts w:ascii="Calibri" w:hAnsi="Calibri" w:cs="Calibri"/>
          <w:color w:val="000000" w:themeColor="text1"/>
        </w:rPr>
        <w:t>e</w:t>
      </w:r>
      <w:r w:rsidR="00FF1482">
        <w:rPr>
          <w:rFonts w:ascii="Calibri" w:hAnsi="Calibri" w:cs="Calibri"/>
          <w:color w:val="000000" w:themeColor="text1"/>
        </w:rPr>
        <w:t xml:space="preserve">ssay will aim to highlight the importance of the use of </w:t>
      </w:r>
      <w:r w:rsidR="005E59F4">
        <w:rPr>
          <w:rFonts w:ascii="Calibri" w:hAnsi="Calibri" w:cs="Calibri"/>
          <w:color w:val="000000" w:themeColor="text1"/>
        </w:rPr>
        <w:t>formative</w:t>
      </w:r>
      <w:r w:rsidR="00FF1482">
        <w:rPr>
          <w:rFonts w:ascii="Calibri" w:hAnsi="Calibri" w:cs="Calibri"/>
          <w:color w:val="000000" w:themeColor="text1"/>
        </w:rPr>
        <w:t xml:space="preserve"> assessment </w:t>
      </w:r>
      <w:r w:rsidR="005E59F4">
        <w:rPr>
          <w:rFonts w:ascii="Calibri" w:hAnsi="Calibri" w:cs="Calibri"/>
          <w:color w:val="000000" w:themeColor="text1"/>
        </w:rPr>
        <w:t>strategies</w:t>
      </w:r>
      <w:r w:rsidR="00FF1482">
        <w:rPr>
          <w:rFonts w:ascii="Calibri" w:hAnsi="Calibri" w:cs="Calibri"/>
          <w:color w:val="000000" w:themeColor="text1"/>
        </w:rPr>
        <w:t xml:space="preserve"> within assessment </w:t>
      </w:r>
      <w:r w:rsidR="005E59F4">
        <w:rPr>
          <w:rFonts w:ascii="Calibri" w:hAnsi="Calibri" w:cs="Calibri"/>
          <w:color w:val="000000" w:themeColor="text1"/>
        </w:rPr>
        <w:t>for learning</w:t>
      </w:r>
      <w:r w:rsidR="00FF1482">
        <w:rPr>
          <w:rFonts w:ascii="Calibri" w:hAnsi="Calibri" w:cs="Calibri"/>
          <w:color w:val="000000" w:themeColor="text1"/>
        </w:rPr>
        <w:t xml:space="preserve">, which allows students to receive </w:t>
      </w:r>
      <w:r w:rsidR="005E59F4">
        <w:rPr>
          <w:rFonts w:ascii="Calibri" w:hAnsi="Calibri" w:cs="Calibri"/>
          <w:color w:val="000000" w:themeColor="text1"/>
        </w:rPr>
        <w:t>instant</w:t>
      </w:r>
      <w:r w:rsidR="00FF1482">
        <w:rPr>
          <w:rFonts w:ascii="Calibri" w:hAnsi="Calibri" w:cs="Calibri"/>
          <w:color w:val="000000" w:themeColor="text1"/>
        </w:rPr>
        <w:t xml:space="preserve"> and ongoing feedback and guidance within their learning (</w:t>
      </w:r>
      <w:r w:rsidR="005E59F4">
        <w:rPr>
          <w:rFonts w:ascii="Calibri" w:hAnsi="Calibri" w:cs="Calibri"/>
          <w:color w:val="000000" w:themeColor="text1"/>
        </w:rPr>
        <w:t xml:space="preserve">Schildkamp </w:t>
      </w:r>
      <w:r w:rsidR="005E59F4">
        <w:rPr>
          <w:rFonts w:ascii="Calibri" w:hAnsi="Calibri" w:cs="Calibri"/>
          <w:i/>
          <w:iCs/>
          <w:color w:val="000000" w:themeColor="text1"/>
        </w:rPr>
        <w:t>et al</w:t>
      </w:r>
      <w:r w:rsidR="005E59F4">
        <w:rPr>
          <w:rFonts w:ascii="Calibri" w:hAnsi="Calibri" w:cs="Calibri"/>
          <w:color w:val="000000" w:themeColor="text1"/>
        </w:rPr>
        <w:t>, 2020)</w:t>
      </w:r>
      <w:r w:rsidR="00BC3B7F">
        <w:rPr>
          <w:rFonts w:ascii="Calibri" w:hAnsi="Calibri" w:cs="Calibri"/>
          <w:color w:val="000000" w:themeColor="text1"/>
        </w:rPr>
        <w:t>. B</w:t>
      </w:r>
      <w:r w:rsidR="00C36D15">
        <w:rPr>
          <w:rFonts w:ascii="Calibri" w:hAnsi="Calibri" w:cs="Calibri"/>
          <w:color w:val="000000" w:themeColor="text1"/>
        </w:rPr>
        <w:t xml:space="preserve">y examining key theories, research findings and practical case studies, this essay highlights the psychological and educational benefits of both approaches as well as their </w:t>
      </w:r>
      <w:r w:rsidR="00334294">
        <w:rPr>
          <w:rFonts w:ascii="Calibri" w:hAnsi="Calibri" w:cs="Calibri"/>
          <w:color w:val="000000" w:themeColor="text1"/>
        </w:rPr>
        <w:t>limitations</w:t>
      </w:r>
      <w:r w:rsidR="00C36D15">
        <w:rPr>
          <w:rFonts w:ascii="Calibri" w:hAnsi="Calibri" w:cs="Calibri"/>
          <w:color w:val="000000" w:themeColor="text1"/>
        </w:rPr>
        <w:t xml:space="preserve">. Ultimately, </w:t>
      </w:r>
      <w:r w:rsidR="0008785D">
        <w:rPr>
          <w:rFonts w:ascii="Calibri" w:hAnsi="Calibri" w:cs="Calibri"/>
          <w:color w:val="000000" w:themeColor="text1"/>
        </w:rPr>
        <w:t>this essay will consider</w:t>
      </w:r>
      <w:r w:rsidR="00C36D15">
        <w:rPr>
          <w:rFonts w:ascii="Calibri" w:hAnsi="Calibri" w:cs="Calibri"/>
          <w:color w:val="000000" w:themeColor="text1"/>
        </w:rPr>
        <w:t xml:space="preserve"> how </w:t>
      </w:r>
      <w:r w:rsidR="00D55F4F">
        <w:rPr>
          <w:rFonts w:ascii="Calibri" w:hAnsi="Calibri" w:cs="Calibri"/>
          <w:color w:val="000000" w:themeColor="text1"/>
        </w:rPr>
        <w:t xml:space="preserve">the use of growth mindset principles and effective assessment for learning strategies </w:t>
      </w:r>
      <w:r w:rsidR="00334294">
        <w:rPr>
          <w:rFonts w:ascii="Calibri" w:hAnsi="Calibri" w:cs="Calibri"/>
          <w:color w:val="000000" w:themeColor="text1"/>
        </w:rPr>
        <w:t xml:space="preserve">can empower students to achieve greater success and become confident independent learners. </w:t>
      </w:r>
    </w:p>
    <w:p w14:paraId="252DC673" w14:textId="2F5DA88C" w:rsidR="7DE97E37" w:rsidRDefault="00DF1619" w:rsidP="00EF4291">
      <w:pPr>
        <w:pStyle w:val="Heading2"/>
      </w:pPr>
      <w:bookmarkStart w:id="0" w:name="OLE_LINK1"/>
      <w:r>
        <w:t>G</w:t>
      </w:r>
      <w:r w:rsidR="0072518C">
        <w:t>rowth mindset</w:t>
      </w:r>
      <w:r>
        <w:t xml:space="preserve"> </w:t>
      </w:r>
    </w:p>
    <w:p w14:paraId="522810DE" w14:textId="43526CB0" w:rsidR="004350A2" w:rsidRDefault="00625013" w:rsidP="0020153C">
      <w:pPr>
        <w:spacing w:line="240" w:lineRule="auto"/>
        <w:rPr>
          <w:rFonts w:ascii="Calibri" w:hAnsi="Calibri" w:cs="Calibri"/>
        </w:rPr>
      </w:pPr>
      <w:r>
        <w:rPr>
          <w:rFonts w:ascii="Calibri" w:hAnsi="Calibri" w:cs="Calibri"/>
        </w:rPr>
        <w:t>According to</w:t>
      </w:r>
      <w:r w:rsidR="00B53B08" w:rsidRPr="004F4178">
        <w:rPr>
          <w:rFonts w:ascii="Calibri" w:hAnsi="Calibri" w:cs="Calibri"/>
        </w:rPr>
        <w:t xml:space="preserve"> Ng (2018), a growth</w:t>
      </w:r>
      <w:r w:rsidR="00B53B08" w:rsidRPr="00BA1900">
        <w:rPr>
          <w:rFonts w:ascii="Calibri" w:hAnsi="Calibri" w:cs="Calibri"/>
        </w:rPr>
        <w:t xml:space="preserve"> mindset is a belief that construes intelligence a</w:t>
      </w:r>
      <w:r>
        <w:rPr>
          <w:rFonts w:ascii="Calibri" w:hAnsi="Calibri" w:cs="Calibri"/>
        </w:rPr>
        <w:t>s</w:t>
      </w:r>
      <w:r w:rsidR="00B53B08" w:rsidRPr="00BA1900">
        <w:rPr>
          <w:rFonts w:ascii="Calibri" w:hAnsi="Calibri" w:cs="Calibri"/>
        </w:rPr>
        <w:t xml:space="preserve"> malleable </w:t>
      </w:r>
      <w:r w:rsidR="008D5D69" w:rsidRPr="00BA1900">
        <w:rPr>
          <w:rFonts w:ascii="Calibri" w:hAnsi="Calibri" w:cs="Calibri"/>
        </w:rPr>
        <w:t xml:space="preserve">and improvable. </w:t>
      </w:r>
      <w:r w:rsidR="00FA5CF4" w:rsidRPr="00BA1900">
        <w:rPr>
          <w:rFonts w:ascii="Calibri" w:hAnsi="Calibri" w:cs="Calibri"/>
        </w:rPr>
        <w:t xml:space="preserve">Furthermore, Ng (2018) states that </w:t>
      </w:r>
      <w:r w:rsidR="00E91174" w:rsidRPr="00BA1900">
        <w:rPr>
          <w:rFonts w:ascii="Calibri" w:hAnsi="Calibri" w:cs="Calibri"/>
        </w:rPr>
        <w:t xml:space="preserve">individuals with a growth mindset perceive tasks as </w:t>
      </w:r>
      <w:r w:rsidR="005253E8" w:rsidRPr="00BA1900">
        <w:rPr>
          <w:rFonts w:ascii="Calibri" w:hAnsi="Calibri" w:cs="Calibri"/>
        </w:rPr>
        <w:t xml:space="preserve">a </w:t>
      </w:r>
      <w:r w:rsidR="00E91174" w:rsidRPr="00BA1900">
        <w:rPr>
          <w:rFonts w:ascii="Calibri" w:hAnsi="Calibri" w:cs="Calibri"/>
        </w:rPr>
        <w:t xml:space="preserve">necessary </w:t>
      </w:r>
      <w:r w:rsidR="005253E8" w:rsidRPr="00BA1900">
        <w:rPr>
          <w:rFonts w:ascii="Calibri" w:hAnsi="Calibri" w:cs="Calibri"/>
        </w:rPr>
        <w:t xml:space="preserve">part of the learning process, having the ability to ‘bounce back’ </w:t>
      </w:r>
      <w:r w:rsidR="005253E8" w:rsidRPr="00BA1900">
        <w:rPr>
          <w:rFonts w:ascii="Calibri" w:hAnsi="Calibri" w:cs="Calibri"/>
        </w:rPr>
        <w:lastRenderedPageBreak/>
        <w:t xml:space="preserve">by increasing their motivational efforts. </w:t>
      </w:r>
      <w:r w:rsidR="00966FE6" w:rsidRPr="00BA1900">
        <w:rPr>
          <w:rFonts w:ascii="Calibri" w:hAnsi="Calibri" w:cs="Calibri"/>
        </w:rPr>
        <w:t xml:space="preserve">However, individuals with a fixed mindset </w:t>
      </w:r>
      <w:r w:rsidR="00425B25" w:rsidRPr="00BA1900">
        <w:rPr>
          <w:rFonts w:ascii="Calibri" w:hAnsi="Calibri" w:cs="Calibri"/>
        </w:rPr>
        <w:t xml:space="preserve">believe that </w:t>
      </w:r>
      <w:r w:rsidR="00271D92" w:rsidRPr="00BA1900">
        <w:rPr>
          <w:rFonts w:ascii="Calibri" w:hAnsi="Calibri" w:cs="Calibri"/>
        </w:rPr>
        <w:t xml:space="preserve">people are </w:t>
      </w:r>
      <w:r w:rsidR="00BA1900" w:rsidRPr="00BA1900">
        <w:rPr>
          <w:rFonts w:ascii="Calibri" w:hAnsi="Calibri" w:cs="Calibri"/>
        </w:rPr>
        <w:t>intelligent,</w:t>
      </w:r>
      <w:r w:rsidR="00271D92" w:rsidRPr="00BA1900">
        <w:rPr>
          <w:rFonts w:ascii="Calibri" w:hAnsi="Calibri" w:cs="Calibri"/>
        </w:rPr>
        <w:t xml:space="preserve"> or they are not, therefore intelligence is not something that can be </w:t>
      </w:r>
      <w:r w:rsidR="00271D92" w:rsidRPr="004F4178">
        <w:rPr>
          <w:rFonts w:ascii="Calibri" w:hAnsi="Calibri" w:cs="Calibri"/>
        </w:rPr>
        <w:t>developed (Fraser, 2018).</w:t>
      </w:r>
      <w:r w:rsidR="00271D92" w:rsidRPr="00BA1900">
        <w:rPr>
          <w:rFonts w:ascii="Calibri" w:hAnsi="Calibri" w:cs="Calibri"/>
        </w:rPr>
        <w:t xml:space="preserve"> </w:t>
      </w:r>
      <w:r w:rsidR="005253E8" w:rsidRPr="00BA1900">
        <w:rPr>
          <w:rFonts w:ascii="Calibri" w:hAnsi="Calibri" w:cs="Calibri"/>
        </w:rPr>
        <w:t xml:space="preserve">With that being </w:t>
      </w:r>
      <w:r w:rsidR="005253E8" w:rsidRPr="004F4178">
        <w:rPr>
          <w:rFonts w:ascii="Calibri" w:hAnsi="Calibri" w:cs="Calibri"/>
        </w:rPr>
        <w:t xml:space="preserve">said, </w:t>
      </w:r>
      <w:r w:rsidR="00601761" w:rsidRPr="004F4178">
        <w:rPr>
          <w:rFonts w:ascii="Calibri" w:hAnsi="Calibri" w:cs="Calibri"/>
        </w:rPr>
        <w:t>Dweck (2016</w:t>
      </w:r>
      <w:r w:rsidR="00F63D05" w:rsidRPr="004F4178">
        <w:rPr>
          <w:rFonts w:ascii="Calibri" w:hAnsi="Calibri" w:cs="Calibri"/>
        </w:rPr>
        <w:t>) states</w:t>
      </w:r>
      <w:r w:rsidR="00F63D05" w:rsidRPr="00BA1900">
        <w:rPr>
          <w:rFonts w:ascii="Calibri" w:hAnsi="Calibri" w:cs="Calibri"/>
        </w:rPr>
        <w:t xml:space="preserve"> that every individual has a mix of both growth and fixed mindset</w:t>
      </w:r>
      <w:r w:rsidR="00A21388" w:rsidRPr="00BA1900">
        <w:rPr>
          <w:rFonts w:ascii="Calibri" w:hAnsi="Calibri" w:cs="Calibri"/>
        </w:rPr>
        <w:t xml:space="preserve"> which continually evolves</w:t>
      </w:r>
      <w:r w:rsidR="00131BD0" w:rsidRPr="00BA1900">
        <w:rPr>
          <w:rFonts w:ascii="Calibri" w:hAnsi="Calibri" w:cs="Calibri"/>
        </w:rPr>
        <w:t>, therefor</w:t>
      </w:r>
      <w:r w:rsidR="001B414C">
        <w:rPr>
          <w:rFonts w:ascii="Calibri" w:hAnsi="Calibri" w:cs="Calibri"/>
        </w:rPr>
        <w:t>e</w:t>
      </w:r>
      <w:r w:rsidR="00131BD0" w:rsidRPr="00BA1900">
        <w:rPr>
          <w:rFonts w:ascii="Calibri" w:hAnsi="Calibri" w:cs="Calibri"/>
        </w:rPr>
        <w:t xml:space="preserve"> a ‘pure’ mindset does not exist. </w:t>
      </w:r>
      <w:r w:rsidR="006A1B6C">
        <w:rPr>
          <w:rFonts w:ascii="Calibri" w:hAnsi="Calibri" w:cs="Calibri"/>
        </w:rPr>
        <w:t xml:space="preserve">In accordance with growth mindset theory, Yeager </w:t>
      </w:r>
      <w:r w:rsidR="001C0765">
        <w:rPr>
          <w:rFonts w:ascii="Calibri" w:hAnsi="Calibri" w:cs="Calibri"/>
        </w:rPr>
        <w:t>(</w:t>
      </w:r>
      <w:r w:rsidR="0030292E">
        <w:rPr>
          <w:rFonts w:ascii="Calibri" w:hAnsi="Calibri" w:cs="Calibri"/>
        </w:rPr>
        <w:t>2021</w:t>
      </w:r>
      <w:r w:rsidR="001C0765">
        <w:rPr>
          <w:rFonts w:ascii="Calibri" w:hAnsi="Calibri" w:cs="Calibri"/>
        </w:rPr>
        <w:t>)</w:t>
      </w:r>
      <w:r w:rsidR="0030292E">
        <w:rPr>
          <w:rFonts w:ascii="Calibri" w:hAnsi="Calibri" w:cs="Calibri"/>
        </w:rPr>
        <w:t xml:space="preserve"> adopts a mindset-plus-supp</w:t>
      </w:r>
      <w:r w:rsidR="00421432">
        <w:rPr>
          <w:rFonts w:ascii="Calibri" w:hAnsi="Calibri" w:cs="Calibri"/>
        </w:rPr>
        <w:t>or</w:t>
      </w:r>
      <w:r w:rsidR="0030292E">
        <w:rPr>
          <w:rFonts w:ascii="Calibri" w:hAnsi="Calibri" w:cs="Calibri"/>
        </w:rPr>
        <w:t>tive-context hypothesis</w:t>
      </w:r>
      <w:r w:rsidR="003E2C7A">
        <w:rPr>
          <w:rFonts w:ascii="Calibri" w:hAnsi="Calibri" w:cs="Calibri"/>
        </w:rPr>
        <w:t xml:space="preserve">, </w:t>
      </w:r>
      <w:r w:rsidR="00DB0A6C">
        <w:rPr>
          <w:rFonts w:ascii="Calibri" w:hAnsi="Calibri" w:cs="Calibri"/>
        </w:rPr>
        <w:t>where a t</w:t>
      </w:r>
      <w:r w:rsidR="00421432">
        <w:rPr>
          <w:rFonts w:ascii="Calibri" w:hAnsi="Calibri" w:cs="Calibri"/>
        </w:rPr>
        <w:t>e</w:t>
      </w:r>
      <w:r w:rsidR="00DB0A6C">
        <w:rPr>
          <w:rFonts w:ascii="Calibri" w:hAnsi="Calibri" w:cs="Calibri"/>
        </w:rPr>
        <w:t>acher</w:t>
      </w:r>
      <w:r w:rsidR="00F71DCB">
        <w:rPr>
          <w:rFonts w:ascii="Calibri" w:hAnsi="Calibri" w:cs="Calibri"/>
        </w:rPr>
        <w:t>’</w:t>
      </w:r>
      <w:r w:rsidR="00DB0A6C">
        <w:rPr>
          <w:rFonts w:ascii="Calibri" w:hAnsi="Calibri" w:cs="Calibri"/>
        </w:rPr>
        <w:t xml:space="preserve">s growth mindset acts as an </w:t>
      </w:r>
      <w:r w:rsidR="00F52573">
        <w:rPr>
          <w:rFonts w:ascii="Calibri" w:hAnsi="Calibri" w:cs="Calibri"/>
        </w:rPr>
        <w:t xml:space="preserve">‘affordance’ that draws out a </w:t>
      </w:r>
      <w:r w:rsidR="00421432">
        <w:rPr>
          <w:rFonts w:ascii="Calibri" w:hAnsi="Calibri" w:cs="Calibri"/>
        </w:rPr>
        <w:t>student’s</w:t>
      </w:r>
      <w:r w:rsidR="00F52573">
        <w:rPr>
          <w:rFonts w:ascii="Calibri" w:hAnsi="Calibri" w:cs="Calibri"/>
        </w:rPr>
        <w:t xml:space="preserve"> nascent growth mindset an</w:t>
      </w:r>
      <w:r w:rsidR="00F71DCB">
        <w:rPr>
          <w:rFonts w:ascii="Calibri" w:hAnsi="Calibri" w:cs="Calibri"/>
        </w:rPr>
        <w:t>d</w:t>
      </w:r>
      <w:r w:rsidR="00F52573">
        <w:rPr>
          <w:rFonts w:ascii="Calibri" w:hAnsi="Calibri" w:cs="Calibri"/>
        </w:rPr>
        <w:t xml:space="preserve"> makes it tenable and actionable within the classroom. </w:t>
      </w:r>
      <w:r w:rsidR="007C3C73">
        <w:rPr>
          <w:rFonts w:ascii="Calibri" w:hAnsi="Calibri" w:cs="Calibri"/>
        </w:rPr>
        <w:t xml:space="preserve">Furthermore, this </w:t>
      </w:r>
      <w:r w:rsidR="00421432">
        <w:rPr>
          <w:rFonts w:ascii="Calibri" w:hAnsi="Calibri" w:cs="Calibri"/>
        </w:rPr>
        <w:t>hypothesis</w:t>
      </w:r>
      <w:r w:rsidR="007C3C73">
        <w:rPr>
          <w:rFonts w:ascii="Calibri" w:hAnsi="Calibri" w:cs="Calibri"/>
        </w:rPr>
        <w:t xml:space="preserve"> demonstrates that teachers with a growth mindset </w:t>
      </w:r>
      <w:r w:rsidR="00EB1B80">
        <w:rPr>
          <w:rFonts w:ascii="Calibri" w:hAnsi="Calibri" w:cs="Calibri"/>
        </w:rPr>
        <w:t xml:space="preserve">may convey how mistakes can be turned into learning </w:t>
      </w:r>
      <w:r w:rsidR="00421432">
        <w:rPr>
          <w:rFonts w:ascii="Calibri" w:hAnsi="Calibri" w:cs="Calibri"/>
        </w:rPr>
        <w:t>opportunities</w:t>
      </w:r>
      <w:r w:rsidR="00EB1B80">
        <w:rPr>
          <w:rFonts w:ascii="Calibri" w:hAnsi="Calibri" w:cs="Calibri"/>
        </w:rPr>
        <w:t xml:space="preserve"> compared to signs of low ability by </w:t>
      </w:r>
      <w:r w:rsidR="00605DA6">
        <w:rPr>
          <w:rFonts w:ascii="Calibri" w:hAnsi="Calibri" w:cs="Calibri"/>
        </w:rPr>
        <w:t xml:space="preserve">supporting the students with </w:t>
      </w:r>
      <w:r w:rsidR="00421432">
        <w:rPr>
          <w:rFonts w:ascii="Calibri" w:hAnsi="Calibri" w:cs="Calibri"/>
        </w:rPr>
        <w:t>assignments</w:t>
      </w:r>
      <w:r w:rsidR="00605DA6">
        <w:rPr>
          <w:rFonts w:ascii="Calibri" w:hAnsi="Calibri" w:cs="Calibri"/>
        </w:rPr>
        <w:t xml:space="preserve"> and evaluations that reward continual </w:t>
      </w:r>
      <w:r w:rsidR="00605DA6" w:rsidRPr="004F4178">
        <w:rPr>
          <w:rFonts w:ascii="Calibri" w:hAnsi="Calibri" w:cs="Calibri"/>
        </w:rPr>
        <w:t>improvement (Yeag</w:t>
      </w:r>
      <w:r w:rsidR="00421432" w:rsidRPr="004F4178">
        <w:rPr>
          <w:rFonts w:ascii="Calibri" w:hAnsi="Calibri" w:cs="Calibri"/>
        </w:rPr>
        <w:t>er, 2021).</w:t>
      </w:r>
    </w:p>
    <w:p w14:paraId="599B3914" w14:textId="4C207BC5" w:rsidR="00CE548A" w:rsidRDefault="00CE548A" w:rsidP="0020153C">
      <w:pPr>
        <w:spacing w:line="240" w:lineRule="auto"/>
        <w:rPr>
          <w:rFonts w:ascii="Calibri" w:hAnsi="Calibri" w:cs="Calibri"/>
        </w:rPr>
      </w:pPr>
      <w:r>
        <w:rPr>
          <w:rFonts w:ascii="Calibri" w:hAnsi="Calibri" w:cs="Calibri"/>
        </w:rPr>
        <w:t>A key element of growth mindset is reward and praise, Dweck (2016) states</w:t>
      </w:r>
      <w:r w:rsidR="006D0558">
        <w:rPr>
          <w:rFonts w:ascii="Calibri" w:hAnsi="Calibri" w:cs="Calibri"/>
        </w:rPr>
        <w:t xml:space="preserve"> that it is critical to reward not just effort but also learn</w:t>
      </w:r>
      <w:r w:rsidR="00B41989">
        <w:rPr>
          <w:rFonts w:ascii="Calibri" w:hAnsi="Calibri" w:cs="Calibri"/>
        </w:rPr>
        <w:t xml:space="preserve">ing, progress and to emphasise the process that yields these </w:t>
      </w:r>
      <w:r w:rsidR="0051735C">
        <w:rPr>
          <w:rFonts w:ascii="Calibri" w:hAnsi="Calibri" w:cs="Calibri"/>
        </w:rPr>
        <w:t xml:space="preserve">such </w:t>
      </w:r>
      <w:r w:rsidR="009E1A8C">
        <w:rPr>
          <w:rFonts w:ascii="Calibri" w:hAnsi="Calibri" w:cs="Calibri"/>
        </w:rPr>
        <w:t>as</w:t>
      </w:r>
      <w:r w:rsidR="0051735C">
        <w:rPr>
          <w:rFonts w:ascii="Calibri" w:hAnsi="Calibri" w:cs="Calibri"/>
        </w:rPr>
        <w:t xml:space="preserve"> seeking help from others and trying new strategies. </w:t>
      </w:r>
      <w:r w:rsidR="009E1A8C">
        <w:rPr>
          <w:rFonts w:ascii="Calibri" w:hAnsi="Calibri" w:cs="Calibri"/>
        </w:rPr>
        <w:t>However,</w:t>
      </w:r>
      <w:r w:rsidR="00BB6144">
        <w:rPr>
          <w:rFonts w:ascii="Calibri" w:hAnsi="Calibri" w:cs="Calibri"/>
        </w:rPr>
        <w:t xml:space="preserve"> it is important to note that each individual has fixed mindset triggers</w:t>
      </w:r>
      <w:r w:rsidR="000F12E3">
        <w:rPr>
          <w:rFonts w:ascii="Calibri" w:hAnsi="Calibri" w:cs="Calibri"/>
        </w:rPr>
        <w:t xml:space="preserve"> which can arise when facing new challenges, </w:t>
      </w:r>
      <w:r w:rsidR="009E1A8C">
        <w:rPr>
          <w:rFonts w:ascii="Calibri" w:hAnsi="Calibri" w:cs="Calibri"/>
        </w:rPr>
        <w:t>receiving</w:t>
      </w:r>
      <w:r w:rsidR="000F12E3">
        <w:rPr>
          <w:rFonts w:ascii="Calibri" w:hAnsi="Calibri" w:cs="Calibri"/>
        </w:rPr>
        <w:t xml:space="preserve"> criticisms or faring poorly compared to others </w:t>
      </w:r>
      <w:r w:rsidR="00523ADB">
        <w:rPr>
          <w:rFonts w:ascii="Calibri" w:hAnsi="Calibri" w:cs="Calibri"/>
        </w:rPr>
        <w:t xml:space="preserve">leading to falling into insecurity or defensiveness which are responses that inhibit </w:t>
      </w:r>
      <w:r w:rsidR="00445F88">
        <w:rPr>
          <w:rFonts w:ascii="Calibri" w:hAnsi="Calibri" w:cs="Calibri"/>
        </w:rPr>
        <w:t>a growth mindset (Dweck, 2016)</w:t>
      </w:r>
      <w:r w:rsidR="009E1A8C">
        <w:rPr>
          <w:rFonts w:ascii="Calibri" w:hAnsi="Calibri" w:cs="Calibri"/>
        </w:rPr>
        <w:t>.</w:t>
      </w:r>
      <w:r w:rsidR="00445F88">
        <w:rPr>
          <w:rFonts w:ascii="Calibri" w:hAnsi="Calibri" w:cs="Calibri"/>
        </w:rPr>
        <w:t xml:space="preserve"> </w:t>
      </w:r>
      <w:r w:rsidR="00BB6144">
        <w:rPr>
          <w:rFonts w:ascii="Calibri" w:hAnsi="Calibri" w:cs="Calibri"/>
        </w:rPr>
        <w:t xml:space="preserve"> </w:t>
      </w:r>
      <w:r w:rsidR="00F77EAB">
        <w:rPr>
          <w:rFonts w:ascii="Calibri" w:hAnsi="Calibri" w:cs="Calibri"/>
        </w:rPr>
        <w:t>Although Dweck (2016) states that praise is beneficial to a maintaining a growth mindset</w:t>
      </w:r>
      <w:r w:rsidR="00F77EAB" w:rsidRPr="006A74BC">
        <w:rPr>
          <w:rFonts w:ascii="Calibri" w:hAnsi="Calibri" w:cs="Calibri"/>
        </w:rPr>
        <w:t xml:space="preserve">, </w:t>
      </w:r>
      <w:r w:rsidR="00BE21FD" w:rsidRPr="006A74BC">
        <w:rPr>
          <w:rFonts w:ascii="Calibri" w:hAnsi="Calibri" w:cs="Calibri"/>
        </w:rPr>
        <w:t>Crocker (2020)</w:t>
      </w:r>
      <w:r w:rsidR="00682B9C" w:rsidRPr="006A74BC">
        <w:rPr>
          <w:rFonts w:ascii="Calibri" w:hAnsi="Calibri" w:cs="Calibri"/>
        </w:rPr>
        <w:t xml:space="preserve"> states</w:t>
      </w:r>
      <w:r w:rsidR="00682B9C">
        <w:rPr>
          <w:rFonts w:ascii="Calibri" w:hAnsi="Calibri" w:cs="Calibri"/>
        </w:rPr>
        <w:t xml:space="preserve"> that an excessive or faint amount of praise can foster self-doubt. Moreover, Crocker (2020) further states that </w:t>
      </w:r>
      <w:r w:rsidR="00885F38">
        <w:rPr>
          <w:rFonts w:ascii="Calibri" w:hAnsi="Calibri" w:cs="Calibri"/>
        </w:rPr>
        <w:t xml:space="preserve">praise conveys information demonstrating whether people have qualities that </w:t>
      </w:r>
      <w:r w:rsidR="00975518">
        <w:rPr>
          <w:rFonts w:ascii="Calibri" w:hAnsi="Calibri" w:cs="Calibri"/>
        </w:rPr>
        <w:t>are valued by others</w:t>
      </w:r>
      <w:r w:rsidR="00521240" w:rsidRPr="006A74BC">
        <w:rPr>
          <w:rFonts w:ascii="Calibri" w:hAnsi="Calibri" w:cs="Calibri"/>
        </w:rPr>
        <w:t xml:space="preserve">. </w:t>
      </w:r>
      <w:r w:rsidR="001C4A42" w:rsidRPr="006A74BC">
        <w:rPr>
          <w:rFonts w:ascii="Calibri" w:hAnsi="Calibri" w:cs="Calibri"/>
        </w:rPr>
        <w:t>Dweck (2015)</w:t>
      </w:r>
      <w:r w:rsidR="00C732F3">
        <w:rPr>
          <w:rFonts w:ascii="Calibri" w:hAnsi="Calibri" w:cs="Calibri"/>
        </w:rPr>
        <w:t xml:space="preserve"> </w:t>
      </w:r>
      <w:r w:rsidR="001C4A42">
        <w:rPr>
          <w:rFonts w:ascii="Calibri" w:hAnsi="Calibri" w:cs="Calibri"/>
        </w:rPr>
        <w:t xml:space="preserve">demonstrates the use of </w:t>
      </w:r>
      <w:r w:rsidR="00E57C12">
        <w:rPr>
          <w:rFonts w:ascii="Calibri" w:hAnsi="Calibri" w:cs="Calibri"/>
        </w:rPr>
        <w:t xml:space="preserve">praise as a form of positive reinforcement rather than reward by </w:t>
      </w:r>
      <w:r w:rsidR="000801DE">
        <w:rPr>
          <w:rFonts w:ascii="Calibri" w:hAnsi="Calibri" w:cs="Calibri"/>
        </w:rPr>
        <w:t xml:space="preserve">changing </w:t>
      </w:r>
      <w:r w:rsidR="00EE5ED4">
        <w:rPr>
          <w:rFonts w:ascii="Calibri" w:hAnsi="Calibri" w:cs="Calibri"/>
        </w:rPr>
        <w:t xml:space="preserve">fixed mindset </w:t>
      </w:r>
      <w:r w:rsidR="000801DE">
        <w:rPr>
          <w:rFonts w:ascii="Calibri" w:hAnsi="Calibri" w:cs="Calibri"/>
        </w:rPr>
        <w:t>senten</w:t>
      </w:r>
      <w:r w:rsidR="00EE5ED4">
        <w:rPr>
          <w:rFonts w:ascii="Calibri" w:hAnsi="Calibri" w:cs="Calibri"/>
        </w:rPr>
        <w:t>ce</w:t>
      </w:r>
      <w:r w:rsidR="000801DE">
        <w:rPr>
          <w:rFonts w:ascii="Calibri" w:hAnsi="Calibri" w:cs="Calibri"/>
        </w:rPr>
        <w:t xml:space="preserve">s such as “not </w:t>
      </w:r>
      <w:r w:rsidR="00F20325">
        <w:rPr>
          <w:rFonts w:ascii="Calibri" w:hAnsi="Calibri" w:cs="Calibri"/>
        </w:rPr>
        <w:t>everybody</w:t>
      </w:r>
      <w:r w:rsidR="000801DE">
        <w:rPr>
          <w:rFonts w:ascii="Calibri" w:hAnsi="Calibri" w:cs="Calibri"/>
        </w:rPr>
        <w:t xml:space="preserve"> is good at maths, just do you</w:t>
      </w:r>
      <w:r w:rsidR="002965B7">
        <w:rPr>
          <w:rFonts w:ascii="Calibri" w:hAnsi="Calibri" w:cs="Calibri"/>
        </w:rPr>
        <w:t>r best” which under a growth mindset turns into “</w:t>
      </w:r>
      <w:r w:rsidR="0088692C">
        <w:rPr>
          <w:rFonts w:ascii="Calibri" w:hAnsi="Calibri" w:cs="Calibri"/>
        </w:rPr>
        <w:t>when you learn how to do a new problem, it grows your maths brain</w:t>
      </w:r>
      <w:r w:rsidR="00EE5ED4">
        <w:rPr>
          <w:rFonts w:ascii="Calibri" w:hAnsi="Calibri" w:cs="Calibri"/>
        </w:rPr>
        <w:t>”</w:t>
      </w:r>
      <w:r w:rsidR="00002978">
        <w:rPr>
          <w:rFonts w:ascii="Calibri" w:hAnsi="Calibri" w:cs="Calibri"/>
        </w:rPr>
        <w:t>. This rewording of phrasing allows students to look at their work or problem from a different perspective</w:t>
      </w:r>
      <w:r w:rsidR="00A1391C">
        <w:rPr>
          <w:rFonts w:ascii="Calibri" w:hAnsi="Calibri" w:cs="Calibri"/>
        </w:rPr>
        <w:t>.</w:t>
      </w:r>
      <w:r w:rsidR="00002978">
        <w:rPr>
          <w:rFonts w:ascii="Calibri" w:hAnsi="Calibri" w:cs="Calibri"/>
        </w:rPr>
        <w:t xml:space="preserve"> </w:t>
      </w:r>
      <w:r w:rsidR="00A1391C">
        <w:rPr>
          <w:rFonts w:ascii="Calibri" w:hAnsi="Calibri" w:cs="Calibri"/>
        </w:rPr>
        <w:t>W</w:t>
      </w:r>
      <w:r w:rsidR="00002978">
        <w:rPr>
          <w:rFonts w:ascii="Calibri" w:hAnsi="Calibri" w:cs="Calibri"/>
        </w:rPr>
        <w:t>ith that being said</w:t>
      </w:r>
      <w:r w:rsidR="00B161E7">
        <w:rPr>
          <w:rFonts w:ascii="Calibri" w:hAnsi="Calibri" w:cs="Calibri"/>
        </w:rPr>
        <w:t xml:space="preserve">, </w:t>
      </w:r>
      <w:r w:rsidR="00506A85">
        <w:rPr>
          <w:rFonts w:ascii="Calibri" w:hAnsi="Calibri" w:cs="Calibri"/>
        </w:rPr>
        <w:t xml:space="preserve">while terms similar to </w:t>
      </w:r>
      <w:r w:rsidR="00B161E7">
        <w:rPr>
          <w:rFonts w:ascii="Calibri" w:hAnsi="Calibri" w:cs="Calibri"/>
        </w:rPr>
        <w:t xml:space="preserve"> “Don’t worry, you’ll get it if you keep trying”</w:t>
      </w:r>
      <w:r w:rsidR="00506A85">
        <w:rPr>
          <w:rFonts w:ascii="Calibri" w:hAnsi="Calibri" w:cs="Calibri"/>
        </w:rPr>
        <w:t xml:space="preserve"> </w:t>
      </w:r>
      <w:r w:rsidR="00FC1F8C">
        <w:rPr>
          <w:rFonts w:ascii="Calibri" w:hAnsi="Calibri" w:cs="Calibri"/>
        </w:rPr>
        <w:t xml:space="preserve">appear similar to those </w:t>
      </w:r>
      <w:r w:rsidR="00A1391C">
        <w:rPr>
          <w:rFonts w:ascii="Calibri" w:hAnsi="Calibri" w:cs="Calibri"/>
        </w:rPr>
        <w:t>encouraging</w:t>
      </w:r>
      <w:r w:rsidR="00FC1F8C">
        <w:rPr>
          <w:rFonts w:ascii="Calibri" w:hAnsi="Calibri" w:cs="Calibri"/>
        </w:rPr>
        <w:t xml:space="preserve"> a growth mindset, </w:t>
      </w:r>
      <w:r w:rsidR="00372BAD">
        <w:rPr>
          <w:rFonts w:ascii="Calibri" w:hAnsi="Calibri" w:cs="Calibri"/>
        </w:rPr>
        <w:t>if the student is repeating the same task using the same methods</w:t>
      </w:r>
      <w:r w:rsidR="006C6A73">
        <w:rPr>
          <w:rFonts w:ascii="Calibri" w:hAnsi="Calibri" w:cs="Calibri"/>
        </w:rPr>
        <w:t xml:space="preserve"> or strategies without success, they may be left feeling inept</w:t>
      </w:r>
      <w:r w:rsidR="001F4742">
        <w:rPr>
          <w:rFonts w:ascii="Calibri" w:hAnsi="Calibri" w:cs="Calibri"/>
        </w:rPr>
        <w:t xml:space="preserve"> due to a lack of improvement (Dweck, 2015).</w:t>
      </w:r>
    </w:p>
    <w:p w14:paraId="6BADBE69" w14:textId="621E0AC0" w:rsidR="00F20325" w:rsidRDefault="00943696" w:rsidP="0020153C">
      <w:pPr>
        <w:spacing w:line="240" w:lineRule="auto"/>
        <w:rPr>
          <w:rFonts w:ascii="Calibri" w:hAnsi="Calibri" w:cs="Calibri"/>
        </w:rPr>
      </w:pPr>
      <w:r w:rsidRPr="00D2613D">
        <w:rPr>
          <w:rFonts w:ascii="Calibri" w:hAnsi="Calibri" w:cs="Calibri"/>
        </w:rPr>
        <w:t>Altaleb (2021) further</w:t>
      </w:r>
      <w:r>
        <w:rPr>
          <w:rFonts w:ascii="Calibri" w:hAnsi="Calibri" w:cs="Calibri"/>
        </w:rPr>
        <w:t xml:space="preserve"> suggests that in many schools, teachers may often focus primarily on proficiency in subjects in contrast to academic growth</w:t>
      </w:r>
      <w:r w:rsidR="00482AC3">
        <w:rPr>
          <w:rFonts w:ascii="Calibri" w:hAnsi="Calibri" w:cs="Calibri"/>
        </w:rPr>
        <w:t xml:space="preserve">. By approaching teaching and learning in this way it risks discouraging growth </w:t>
      </w:r>
      <w:r w:rsidR="00B04349">
        <w:rPr>
          <w:rFonts w:ascii="Calibri" w:hAnsi="Calibri" w:cs="Calibri"/>
        </w:rPr>
        <w:t xml:space="preserve">by primarily praising intelligence and sheer effort instead of acknowledging the importance of planning and trying new approaches </w:t>
      </w:r>
      <w:r w:rsidR="00B04349" w:rsidRPr="00177D75">
        <w:rPr>
          <w:rFonts w:ascii="Calibri" w:hAnsi="Calibri" w:cs="Calibri"/>
        </w:rPr>
        <w:t>(</w:t>
      </w:r>
      <w:r w:rsidR="00D2613D" w:rsidRPr="00177D75">
        <w:rPr>
          <w:rFonts w:ascii="Calibri" w:hAnsi="Calibri" w:cs="Calibri"/>
        </w:rPr>
        <w:t>Altaleb, 2021</w:t>
      </w:r>
      <w:r w:rsidR="00B04349" w:rsidRPr="00177D75">
        <w:rPr>
          <w:rFonts w:ascii="Calibri" w:hAnsi="Calibri" w:cs="Calibri"/>
        </w:rPr>
        <w:t xml:space="preserve">). </w:t>
      </w:r>
      <w:r w:rsidR="00B2049A" w:rsidRPr="00177D75">
        <w:rPr>
          <w:rFonts w:ascii="Calibri" w:hAnsi="Calibri" w:cs="Calibri"/>
        </w:rPr>
        <w:t xml:space="preserve">Furthermore, </w:t>
      </w:r>
      <w:r w:rsidR="00177D75" w:rsidRPr="00177D75">
        <w:rPr>
          <w:rFonts w:ascii="Calibri" w:hAnsi="Calibri" w:cs="Calibri"/>
        </w:rPr>
        <w:t>Altaleb</w:t>
      </w:r>
      <w:r w:rsidR="00B2049A" w:rsidRPr="00177D75">
        <w:rPr>
          <w:rFonts w:ascii="Calibri" w:hAnsi="Calibri" w:cs="Calibri"/>
        </w:rPr>
        <w:t xml:space="preserve"> (</w:t>
      </w:r>
      <w:r w:rsidR="00177D75" w:rsidRPr="00177D75">
        <w:rPr>
          <w:rFonts w:ascii="Calibri" w:hAnsi="Calibri" w:cs="Calibri"/>
        </w:rPr>
        <w:t>2021</w:t>
      </w:r>
      <w:r w:rsidR="00B2049A" w:rsidRPr="00177D75">
        <w:rPr>
          <w:rFonts w:ascii="Calibri" w:hAnsi="Calibri" w:cs="Calibri"/>
        </w:rPr>
        <w:t>) states</w:t>
      </w:r>
      <w:r w:rsidR="00B2049A">
        <w:rPr>
          <w:rFonts w:ascii="Calibri" w:hAnsi="Calibri" w:cs="Calibri"/>
        </w:rPr>
        <w:t xml:space="preserve"> that teaching </w:t>
      </w:r>
      <w:r w:rsidR="00986691">
        <w:rPr>
          <w:rFonts w:ascii="Calibri" w:hAnsi="Calibri" w:cs="Calibri"/>
        </w:rPr>
        <w:t xml:space="preserve">high achieving students that anyone can do well </w:t>
      </w:r>
      <w:bookmarkStart w:id="1" w:name="_Int_nCl7o0O4"/>
      <w:r w:rsidR="00986691">
        <w:rPr>
          <w:rFonts w:ascii="Calibri" w:hAnsi="Calibri" w:cs="Calibri"/>
        </w:rPr>
        <w:t>has the ability to</w:t>
      </w:r>
      <w:bookmarkEnd w:id="1"/>
      <w:r w:rsidR="00986691">
        <w:rPr>
          <w:rFonts w:ascii="Calibri" w:hAnsi="Calibri" w:cs="Calibri"/>
        </w:rPr>
        <w:t xml:space="preserve"> reduce their academic and attendance motivation</w:t>
      </w:r>
      <w:r w:rsidR="007F24B6">
        <w:rPr>
          <w:rFonts w:ascii="Calibri" w:hAnsi="Calibri" w:cs="Calibri"/>
        </w:rPr>
        <w:t xml:space="preserve">. In contrast to this Ysgol </w:t>
      </w:r>
      <w:r w:rsidR="007F24B6" w:rsidRPr="00177D75">
        <w:rPr>
          <w:rFonts w:ascii="Calibri" w:hAnsi="Calibri" w:cs="Calibri"/>
        </w:rPr>
        <w:t xml:space="preserve">Brynaerau </w:t>
      </w:r>
      <w:r w:rsidR="0062604A" w:rsidRPr="00177D75">
        <w:rPr>
          <w:rFonts w:ascii="Calibri" w:hAnsi="Calibri" w:cs="Calibri"/>
        </w:rPr>
        <w:t>(Estyn, 2019) uses</w:t>
      </w:r>
      <w:r w:rsidR="0062604A">
        <w:rPr>
          <w:rFonts w:ascii="Calibri" w:hAnsi="Calibri" w:cs="Calibri"/>
        </w:rPr>
        <w:t xml:space="preserve"> growth mindset strategies to motivate learning and collaboration throughout the entire school. This is achieved by allowing the pupils to have direct influence on the activities and topics they complete and are often encourage</w:t>
      </w:r>
      <w:r w:rsidR="00384ABE">
        <w:rPr>
          <w:rFonts w:ascii="Calibri" w:hAnsi="Calibri" w:cs="Calibri"/>
        </w:rPr>
        <w:t>d</w:t>
      </w:r>
      <w:r w:rsidR="0062604A">
        <w:rPr>
          <w:rFonts w:ascii="Calibri" w:hAnsi="Calibri" w:cs="Calibri"/>
        </w:rPr>
        <w:t xml:space="preserve"> to </w:t>
      </w:r>
      <w:r w:rsidR="00521952">
        <w:rPr>
          <w:rFonts w:ascii="Calibri" w:hAnsi="Calibri" w:cs="Calibri"/>
        </w:rPr>
        <w:t xml:space="preserve">choose challenging learning pathways </w:t>
      </w:r>
      <w:bookmarkStart w:id="2" w:name="_Int_YsoQ7i4z"/>
      <w:r w:rsidR="00521952">
        <w:rPr>
          <w:rFonts w:ascii="Calibri" w:hAnsi="Calibri" w:cs="Calibri"/>
        </w:rPr>
        <w:t>in order to</w:t>
      </w:r>
      <w:bookmarkEnd w:id="2"/>
      <w:r w:rsidR="00521952">
        <w:rPr>
          <w:rFonts w:ascii="Calibri" w:hAnsi="Calibri" w:cs="Calibri"/>
        </w:rPr>
        <w:t xml:space="preserve"> fulfil extended tasks (Estyn 2019). </w:t>
      </w:r>
      <w:r w:rsidR="00763292">
        <w:rPr>
          <w:rFonts w:ascii="Calibri" w:hAnsi="Calibri" w:cs="Calibri"/>
        </w:rPr>
        <w:t>Furthermore, the use of a growth mindset within Ysgol Brynaerau</w:t>
      </w:r>
      <w:r w:rsidR="00FB5767">
        <w:rPr>
          <w:rFonts w:ascii="Calibri" w:hAnsi="Calibri" w:cs="Calibri"/>
        </w:rPr>
        <w:t xml:space="preserve"> allows the teachers to aim to develop four </w:t>
      </w:r>
      <w:r w:rsidR="00FE75EE">
        <w:rPr>
          <w:rFonts w:ascii="Calibri" w:hAnsi="Calibri" w:cs="Calibri"/>
        </w:rPr>
        <w:t>areas: Literacy Adventure, Numeracy Adventure, Thinking Adventure and Creative adventure</w:t>
      </w:r>
      <w:r w:rsidR="00D85B9E">
        <w:rPr>
          <w:rFonts w:ascii="Calibri" w:hAnsi="Calibri" w:cs="Calibri"/>
        </w:rPr>
        <w:t>, within this structure the students are able to converse and select a suitable challenge</w:t>
      </w:r>
      <w:r w:rsidR="009770CC">
        <w:rPr>
          <w:rFonts w:ascii="Calibri" w:hAnsi="Calibri" w:cs="Calibri"/>
        </w:rPr>
        <w:t xml:space="preserve"> within a set out prepared tasks which are in line with growth mindset strategies and learning zones. </w:t>
      </w:r>
    </w:p>
    <w:p w14:paraId="464CC30A" w14:textId="722E3A6D" w:rsidR="0089524A" w:rsidRDefault="0089524A" w:rsidP="0020153C">
      <w:pPr>
        <w:spacing w:line="240" w:lineRule="auto"/>
        <w:rPr>
          <w:rFonts w:ascii="Calibri" w:hAnsi="Calibri" w:cs="Calibri"/>
        </w:rPr>
      </w:pPr>
      <w:r>
        <w:rPr>
          <w:rFonts w:ascii="Calibri" w:hAnsi="Calibri" w:cs="Calibri"/>
        </w:rPr>
        <w:t xml:space="preserve">In contrast to the previous </w:t>
      </w:r>
      <w:r w:rsidRPr="00177D75">
        <w:rPr>
          <w:rFonts w:ascii="Calibri" w:hAnsi="Calibri" w:cs="Calibri"/>
        </w:rPr>
        <w:t>statements, Nottingham and Larsson (2018)</w:t>
      </w:r>
      <w:r w:rsidR="0018200C" w:rsidRPr="00177D75">
        <w:rPr>
          <w:rFonts w:ascii="Calibri" w:hAnsi="Calibri" w:cs="Calibri"/>
        </w:rPr>
        <w:t xml:space="preserve"> identified</w:t>
      </w:r>
      <w:r w:rsidR="0018200C">
        <w:rPr>
          <w:rFonts w:ascii="Calibri" w:hAnsi="Calibri" w:cs="Calibri"/>
        </w:rPr>
        <w:t xml:space="preserve"> that current research and analysis on growth mindset </w:t>
      </w:r>
      <w:r w:rsidR="00B02D4D">
        <w:rPr>
          <w:rFonts w:ascii="Calibri" w:hAnsi="Calibri" w:cs="Calibri"/>
        </w:rPr>
        <w:t xml:space="preserve">simplifies and misinterprets the original </w:t>
      </w:r>
      <w:r w:rsidR="00B02D4D">
        <w:rPr>
          <w:rFonts w:ascii="Calibri" w:hAnsi="Calibri" w:cs="Calibri"/>
        </w:rPr>
        <w:lastRenderedPageBreak/>
        <w:t xml:space="preserve">theories. </w:t>
      </w:r>
      <w:r w:rsidR="00274D5A">
        <w:rPr>
          <w:rFonts w:ascii="Calibri" w:hAnsi="Calibri" w:cs="Calibri"/>
        </w:rPr>
        <w:t xml:space="preserve">One of the main </w:t>
      </w:r>
      <w:r w:rsidR="00DD187B">
        <w:rPr>
          <w:rFonts w:ascii="Calibri" w:hAnsi="Calibri" w:cs="Calibri"/>
        </w:rPr>
        <w:t>misinterpretations</w:t>
      </w:r>
      <w:r w:rsidR="00274D5A">
        <w:rPr>
          <w:rFonts w:ascii="Calibri" w:hAnsi="Calibri" w:cs="Calibri"/>
        </w:rPr>
        <w:t xml:space="preserve"> includes the summary that </w:t>
      </w:r>
      <w:r w:rsidR="000D7723">
        <w:rPr>
          <w:rFonts w:ascii="Calibri" w:hAnsi="Calibri" w:cs="Calibri"/>
        </w:rPr>
        <w:t xml:space="preserve">a </w:t>
      </w:r>
      <w:r w:rsidR="00DD187B">
        <w:rPr>
          <w:rFonts w:ascii="Calibri" w:hAnsi="Calibri" w:cs="Calibri"/>
        </w:rPr>
        <w:t>growth</w:t>
      </w:r>
      <w:r w:rsidR="000D7723">
        <w:rPr>
          <w:rFonts w:ascii="Calibri" w:hAnsi="Calibri" w:cs="Calibri"/>
        </w:rPr>
        <w:t xml:space="preserve"> mindset attributes to </w:t>
      </w:r>
      <w:r w:rsidR="00DD187B">
        <w:rPr>
          <w:rFonts w:ascii="Calibri" w:hAnsi="Calibri" w:cs="Calibri"/>
        </w:rPr>
        <w:t>someone’s</w:t>
      </w:r>
      <w:r w:rsidR="000D7723">
        <w:rPr>
          <w:rFonts w:ascii="Calibri" w:hAnsi="Calibri" w:cs="Calibri"/>
        </w:rPr>
        <w:t xml:space="preserve"> success entirely to the amount of effort they put in, ignoring a </w:t>
      </w:r>
      <w:r w:rsidR="00DD187B">
        <w:rPr>
          <w:rFonts w:ascii="Calibri" w:hAnsi="Calibri" w:cs="Calibri"/>
        </w:rPr>
        <w:t>person’s</w:t>
      </w:r>
      <w:r w:rsidR="000D7723">
        <w:rPr>
          <w:rFonts w:ascii="Calibri" w:hAnsi="Calibri" w:cs="Calibri"/>
        </w:rPr>
        <w:t xml:space="preserve"> innate abilities.</w:t>
      </w:r>
      <w:r w:rsidR="00817D8A">
        <w:rPr>
          <w:rFonts w:ascii="Calibri" w:hAnsi="Calibri" w:cs="Calibri"/>
        </w:rPr>
        <w:t xml:space="preserve"> </w:t>
      </w:r>
      <w:r w:rsidR="00C92730" w:rsidRPr="00177D75">
        <w:rPr>
          <w:rFonts w:ascii="Calibri" w:hAnsi="Calibri" w:cs="Calibri"/>
        </w:rPr>
        <w:t xml:space="preserve">Owan </w:t>
      </w:r>
      <w:r w:rsidR="00C92730" w:rsidRPr="00177D75">
        <w:rPr>
          <w:rFonts w:ascii="Calibri" w:hAnsi="Calibri" w:cs="Calibri"/>
          <w:i/>
          <w:iCs/>
        </w:rPr>
        <w:t xml:space="preserve">et al </w:t>
      </w:r>
      <w:r w:rsidR="00C92730" w:rsidRPr="00177D75">
        <w:rPr>
          <w:rFonts w:ascii="Calibri" w:hAnsi="Calibri" w:cs="Calibri"/>
        </w:rPr>
        <w:t>(2020) states</w:t>
      </w:r>
      <w:r w:rsidR="00C92730">
        <w:rPr>
          <w:rFonts w:ascii="Calibri" w:hAnsi="Calibri" w:cs="Calibri"/>
        </w:rPr>
        <w:t xml:space="preserve"> that innate abilities are </w:t>
      </w:r>
      <w:r w:rsidR="00DD187B">
        <w:rPr>
          <w:rFonts w:ascii="Calibri" w:hAnsi="Calibri" w:cs="Calibri"/>
        </w:rPr>
        <w:t>crucial</w:t>
      </w:r>
      <w:r w:rsidR="00C92730">
        <w:rPr>
          <w:rFonts w:ascii="Calibri" w:hAnsi="Calibri" w:cs="Calibri"/>
        </w:rPr>
        <w:t xml:space="preserve"> for all </w:t>
      </w:r>
      <w:r w:rsidR="00DD187B">
        <w:rPr>
          <w:rFonts w:ascii="Calibri" w:hAnsi="Calibri" w:cs="Calibri"/>
        </w:rPr>
        <w:t>subjects,</w:t>
      </w:r>
      <w:r w:rsidR="00C92730">
        <w:rPr>
          <w:rFonts w:ascii="Calibri" w:hAnsi="Calibri" w:cs="Calibri"/>
        </w:rPr>
        <w:t xml:space="preserve"> and </w:t>
      </w:r>
      <w:r w:rsidR="00DD187B">
        <w:rPr>
          <w:rFonts w:ascii="Calibri" w:hAnsi="Calibri" w:cs="Calibri"/>
        </w:rPr>
        <w:t>they determine the degree of academic success, a</w:t>
      </w:r>
      <w:r w:rsidR="00817D8A">
        <w:rPr>
          <w:rFonts w:ascii="Calibri" w:hAnsi="Calibri" w:cs="Calibri"/>
        </w:rPr>
        <w:t xml:space="preserve">n innate ability is a natural talent or skill that has been with a person since birth (Owan </w:t>
      </w:r>
      <w:r w:rsidR="00817D8A">
        <w:rPr>
          <w:rFonts w:ascii="Calibri" w:hAnsi="Calibri" w:cs="Calibri"/>
          <w:i/>
          <w:iCs/>
        </w:rPr>
        <w:t xml:space="preserve">et al, </w:t>
      </w:r>
      <w:r w:rsidR="00817D8A">
        <w:rPr>
          <w:rFonts w:ascii="Calibri" w:hAnsi="Calibri" w:cs="Calibri"/>
        </w:rPr>
        <w:t>2020)</w:t>
      </w:r>
      <w:r w:rsidR="00335C3B">
        <w:rPr>
          <w:rFonts w:ascii="Calibri" w:hAnsi="Calibri" w:cs="Calibri"/>
        </w:rPr>
        <w:t>. However, Dweck (2016) states</w:t>
      </w:r>
      <w:r w:rsidR="001B5E19">
        <w:rPr>
          <w:rFonts w:ascii="Calibri" w:hAnsi="Calibri" w:cs="Calibri"/>
        </w:rPr>
        <w:t xml:space="preserve"> that </w:t>
      </w:r>
      <w:r w:rsidR="00E631B9">
        <w:rPr>
          <w:rFonts w:ascii="Calibri" w:hAnsi="Calibri" w:cs="Calibri"/>
        </w:rPr>
        <w:t>a growth mi</w:t>
      </w:r>
      <w:r w:rsidR="009B11B8">
        <w:rPr>
          <w:rFonts w:ascii="Calibri" w:hAnsi="Calibri" w:cs="Calibri"/>
        </w:rPr>
        <w:t>nd</w:t>
      </w:r>
      <w:r w:rsidR="00E631B9">
        <w:rPr>
          <w:rFonts w:ascii="Calibri" w:hAnsi="Calibri" w:cs="Calibri"/>
        </w:rPr>
        <w:t xml:space="preserve">set does not ignore innate abilities, but it instead focuses </w:t>
      </w:r>
      <w:r w:rsidR="007D4E20">
        <w:rPr>
          <w:rFonts w:ascii="Calibri" w:hAnsi="Calibri" w:cs="Calibri"/>
        </w:rPr>
        <w:t>on</w:t>
      </w:r>
      <w:r w:rsidR="00E631B9">
        <w:rPr>
          <w:rFonts w:ascii="Calibri" w:hAnsi="Calibri" w:cs="Calibri"/>
        </w:rPr>
        <w:t xml:space="preserve"> a </w:t>
      </w:r>
      <w:r w:rsidR="007D4E20">
        <w:rPr>
          <w:rFonts w:ascii="Calibri" w:hAnsi="Calibri" w:cs="Calibri"/>
        </w:rPr>
        <w:t>person’s</w:t>
      </w:r>
      <w:r w:rsidR="00E631B9">
        <w:rPr>
          <w:rFonts w:ascii="Calibri" w:hAnsi="Calibri" w:cs="Calibri"/>
        </w:rPr>
        <w:t xml:space="preserve"> ability to try </w:t>
      </w:r>
      <w:r w:rsidR="00430BA5">
        <w:rPr>
          <w:rFonts w:ascii="Calibri" w:hAnsi="Calibri" w:cs="Calibri"/>
        </w:rPr>
        <w:t>an</w:t>
      </w:r>
      <w:r w:rsidR="007D4E20">
        <w:rPr>
          <w:rFonts w:ascii="Calibri" w:hAnsi="Calibri" w:cs="Calibri"/>
        </w:rPr>
        <w:t>d</w:t>
      </w:r>
      <w:r w:rsidR="00430BA5">
        <w:rPr>
          <w:rFonts w:ascii="Calibri" w:hAnsi="Calibri" w:cs="Calibri"/>
        </w:rPr>
        <w:t xml:space="preserve"> praising the effort it took to reach the end goal. Moreover</w:t>
      </w:r>
      <w:r w:rsidR="00D3045A">
        <w:rPr>
          <w:rFonts w:ascii="Calibri" w:hAnsi="Calibri" w:cs="Calibri"/>
        </w:rPr>
        <w:t>,</w:t>
      </w:r>
      <w:r w:rsidR="00430BA5">
        <w:rPr>
          <w:rFonts w:ascii="Calibri" w:hAnsi="Calibri" w:cs="Calibri"/>
        </w:rPr>
        <w:t xml:space="preserve"> </w:t>
      </w:r>
      <w:r w:rsidR="007C5C83">
        <w:rPr>
          <w:rFonts w:ascii="Calibri" w:hAnsi="Calibri" w:cs="Calibri"/>
        </w:rPr>
        <w:t xml:space="preserve">Dweck (2016) highlights that whilst effort is a key factor in growth mindset, </w:t>
      </w:r>
      <w:r w:rsidR="009B11B8">
        <w:rPr>
          <w:rFonts w:ascii="Calibri" w:hAnsi="Calibri" w:cs="Calibri"/>
        </w:rPr>
        <w:t xml:space="preserve">strategy, resilience, support and praise are just as important. </w:t>
      </w:r>
      <w:r w:rsidR="00D57DCB">
        <w:rPr>
          <w:rFonts w:ascii="Calibri" w:hAnsi="Calibri" w:cs="Calibri"/>
        </w:rPr>
        <w:t>Moreover, Nottingham and Larsson (2018) states that whilst it</w:t>
      </w:r>
      <w:r w:rsidR="007D4E20">
        <w:rPr>
          <w:rFonts w:ascii="Calibri" w:hAnsi="Calibri" w:cs="Calibri"/>
        </w:rPr>
        <w:t xml:space="preserve"> is</w:t>
      </w:r>
      <w:r w:rsidR="00D57DCB">
        <w:rPr>
          <w:rFonts w:ascii="Calibri" w:hAnsi="Calibri" w:cs="Calibri"/>
        </w:rPr>
        <w:t xml:space="preserve"> important to praise students it is as equally important to </w:t>
      </w:r>
      <w:r w:rsidR="004F5F33">
        <w:rPr>
          <w:rFonts w:ascii="Calibri" w:hAnsi="Calibri" w:cs="Calibri"/>
        </w:rPr>
        <w:t xml:space="preserve">for practitioners to be observant of their </w:t>
      </w:r>
      <w:r w:rsidR="007D4E20">
        <w:rPr>
          <w:rFonts w:ascii="Calibri" w:hAnsi="Calibri" w:cs="Calibri"/>
        </w:rPr>
        <w:t>students’</w:t>
      </w:r>
      <w:r w:rsidR="004F5F33">
        <w:rPr>
          <w:rFonts w:ascii="Calibri" w:hAnsi="Calibri" w:cs="Calibri"/>
        </w:rPr>
        <w:t xml:space="preserve"> </w:t>
      </w:r>
      <w:r w:rsidR="007049C3">
        <w:rPr>
          <w:rFonts w:ascii="Calibri" w:hAnsi="Calibri" w:cs="Calibri"/>
        </w:rPr>
        <w:t xml:space="preserve">abilities when presenting them with an option of tasks. </w:t>
      </w:r>
      <w:r w:rsidR="00E63879">
        <w:rPr>
          <w:rFonts w:ascii="Calibri" w:hAnsi="Calibri" w:cs="Calibri"/>
        </w:rPr>
        <w:t>This is due to the observation that students are likely to choose topics they are already succeeding</w:t>
      </w:r>
      <w:r w:rsidR="00713184">
        <w:rPr>
          <w:rFonts w:ascii="Calibri" w:hAnsi="Calibri" w:cs="Calibri"/>
        </w:rPr>
        <w:t xml:space="preserve"> and familiar with, this has the </w:t>
      </w:r>
      <w:r w:rsidR="007D4E20">
        <w:rPr>
          <w:rFonts w:ascii="Calibri" w:hAnsi="Calibri" w:cs="Calibri"/>
        </w:rPr>
        <w:t>possibility</w:t>
      </w:r>
      <w:r w:rsidR="00713184">
        <w:rPr>
          <w:rFonts w:ascii="Calibri" w:hAnsi="Calibri" w:cs="Calibri"/>
        </w:rPr>
        <w:t xml:space="preserve"> to lead to a reduction in learning (Nottingham and Larsson, 2018). </w:t>
      </w:r>
      <w:r w:rsidR="003E33DE">
        <w:rPr>
          <w:rFonts w:ascii="Calibri" w:hAnsi="Calibri" w:cs="Calibri"/>
        </w:rPr>
        <w:t xml:space="preserve">Moreover, a frequent use of easy content which is followed by praise </w:t>
      </w:r>
      <w:r w:rsidR="00691E70">
        <w:rPr>
          <w:rFonts w:ascii="Calibri" w:hAnsi="Calibri" w:cs="Calibri"/>
        </w:rPr>
        <w:t xml:space="preserve">has the potential to lead students into a fixed mindset as they become comfortable and familiar with the easy </w:t>
      </w:r>
      <w:r w:rsidR="007D4E20">
        <w:rPr>
          <w:rFonts w:ascii="Calibri" w:hAnsi="Calibri" w:cs="Calibri"/>
        </w:rPr>
        <w:t>content,</w:t>
      </w:r>
      <w:r w:rsidR="00691E70">
        <w:rPr>
          <w:rFonts w:ascii="Calibri" w:hAnsi="Calibri" w:cs="Calibri"/>
        </w:rPr>
        <w:t xml:space="preserve"> they are no longer able to </w:t>
      </w:r>
      <w:r w:rsidR="007D4E20">
        <w:rPr>
          <w:rFonts w:ascii="Calibri" w:hAnsi="Calibri" w:cs="Calibri"/>
        </w:rPr>
        <w:t xml:space="preserve">apply and challenge themselves within higher difficulty work. </w:t>
      </w:r>
    </w:p>
    <w:p w14:paraId="26DB3335" w14:textId="63BE9A8C" w:rsidR="00D96BDE" w:rsidRDefault="003C341D" w:rsidP="0020153C">
      <w:pPr>
        <w:spacing w:line="240" w:lineRule="auto"/>
        <w:rPr>
          <w:rFonts w:ascii="Calibri" w:hAnsi="Calibri" w:cs="Calibri"/>
        </w:rPr>
      </w:pPr>
      <w:r>
        <w:rPr>
          <w:rFonts w:ascii="Calibri" w:hAnsi="Calibri" w:cs="Calibri"/>
        </w:rPr>
        <w:t xml:space="preserve">Moreover, </w:t>
      </w:r>
      <w:r w:rsidR="00D045C0">
        <w:rPr>
          <w:rFonts w:ascii="Calibri" w:hAnsi="Calibri" w:cs="Calibri"/>
        </w:rPr>
        <w:t>Constructivist</w:t>
      </w:r>
      <w:r>
        <w:rPr>
          <w:rFonts w:ascii="Calibri" w:hAnsi="Calibri" w:cs="Calibri"/>
        </w:rPr>
        <w:t xml:space="preserve"> educational theory can be linked to the use of </w:t>
      </w:r>
      <w:r w:rsidR="00BB67D0">
        <w:rPr>
          <w:rFonts w:ascii="Calibri" w:hAnsi="Calibri" w:cs="Calibri"/>
        </w:rPr>
        <w:t xml:space="preserve">a growth mindset. This is due to </w:t>
      </w:r>
      <w:r w:rsidR="00D045C0">
        <w:rPr>
          <w:rFonts w:ascii="Calibri" w:hAnsi="Calibri" w:cs="Calibri"/>
        </w:rPr>
        <w:t>constructivist</w:t>
      </w:r>
      <w:r w:rsidR="00BB67D0">
        <w:rPr>
          <w:rFonts w:ascii="Calibri" w:hAnsi="Calibri" w:cs="Calibri"/>
        </w:rPr>
        <w:t xml:space="preserve"> </w:t>
      </w:r>
      <w:r w:rsidR="00D045C0">
        <w:rPr>
          <w:rFonts w:ascii="Calibri" w:hAnsi="Calibri" w:cs="Calibri"/>
        </w:rPr>
        <w:t>teaching</w:t>
      </w:r>
      <w:r w:rsidR="00BB67D0">
        <w:rPr>
          <w:rFonts w:ascii="Calibri" w:hAnsi="Calibri" w:cs="Calibri"/>
        </w:rPr>
        <w:t xml:space="preserve"> approaches inclu</w:t>
      </w:r>
      <w:r w:rsidR="00D045C0">
        <w:rPr>
          <w:rFonts w:ascii="Calibri" w:hAnsi="Calibri" w:cs="Calibri"/>
        </w:rPr>
        <w:t>d</w:t>
      </w:r>
      <w:r w:rsidR="00B3126B">
        <w:rPr>
          <w:rFonts w:ascii="Calibri" w:hAnsi="Calibri" w:cs="Calibri"/>
        </w:rPr>
        <w:t>ing</w:t>
      </w:r>
      <w:r w:rsidR="00BB67D0">
        <w:rPr>
          <w:rFonts w:ascii="Calibri" w:hAnsi="Calibri" w:cs="Calibri"/>
        </w:rPr>
        <w:t xml:space="preserve"> the use of active learning, learning by doing, </w:t>
      </w:r>
      <w:r w:rsidR="00F61A42">
        <w:rPr>
          <w:rFonts w:ascii="Calibri" w:hAnsi="Calibri" w:cs="Calibri"/>
        </w:rPr>
        <w:t xml:space="preserve">scaffolded learning and cognitive </w:t>
      </w:r>
      <w:r w:rsidR="00F61A42" w:rsidRPr="00177D75">
        <w:rPr>
          <w:rFonts w:ascii="Calibri" w:hAnsi="Calibri" w:cs="Calibri"/>
        </w:rPr>
        <w:t xml:space="preserve">conflict (Campbell </w:t>
      </w:r>
      <w:r w:rsidR="00F61A42" w:rsidRPr="00177D75">
        <w:rPr>
          <w:rFonts w:ascii="Calibri" w:hAnsi="Calibri" w:cs="Calibri"/>
          <w:i/>
          <w:iCs/>
        </w:rPr>
        <w:t>et al</w:t>
      </w:r>
      <w:r w:rsidR="00F61A42" w:rsidRPr="00177D75">
        <w:rPr>
          <w:rFonts w:ascii="Calibri" w:hAnsi="Calibri" w:cs="Calibri"/>
        </w:rPr>
        <w:t xml:space="preserve">, 2019). </w:t>
      </w:r>
      <w:r w:rsidR="00AD1FC5" w:rsidRPr="00177D75">
        <w:rPr>
          <w:rFonts w:ascii="Calibri" w:hAnsi="Calibri" w:cs="Calibri"/>
        </w:rPr>
        <w:t>As</w:t>
      </w:r>
      <w:r w:rsidR="00AD1FC5">
        <w:rPr>
          <w:rFonts w:ascii="Calibri" w:hAnsi="Calibri" w:cs="Calibri"/>
        </w:rPr>
        <w:t xml:space="preserve"> stated by constructivist </w:t>
      </w:r>
      <w:r w:rsidR="00AD1FC5" w:rsidRPr="00177D75">
        <w:rPr>
          <w:rFonts w:ascii="Calibri" w:hAnsi="Calibri" w:cs="Calibri"/>
        </w:rPr>
        <w:t>theorist Vygotsky (19</w:t>
      </w:r>
      <w:r w:rsidR="005558C2" w:rsidRPr="00177D75">
        <w:rPr>
          <w:rFonts w:ascii="Calibri" w:hAnsi="Calibri" w:cs="Calibri"/>
        </w:rPr>
        <w:t xml:space="preserve">78), </w:t>
      </w:r>
      <w:r w:rsidR="009C7571" w:rsidRPr="00177D75">
        <w:rPr>
          <w:rFonts w:ascii="Calibri" w:hAnsi="Calibri" w:cs="Calibri"/>
        </w:rPr>
        <w:t>the</w:t>
      </w:r>
      <w:r w:rsidR="009C7571">
        <w:rPr>
          <w:rFonts w:ascii="Calibri" w:hAnsi="Calibri" w:cs="Calibri"/>
        </w:rPr>
        <w:t xml:space="preserve"> value of teachers is within the zone of proximal development, defined as: </w:t>
      </w:r>
      <w:r w:rsidR="00BF4A09">
        <w:rPr>
          <w:rFonts w:ascii="Calibri" w:hAnsi="Calibri" w:cs="Calibri"/>
        </w:rPr>
        <w:t xml:space="preserve">The distance between actual development level through independent problem </w:t>
      </w:r>
      <w:r w:rsidR="00E236C2">
        <w:rPr>
          <w:rFonts w:ascii="Calibri" w:hAnsi="Calibri" w:cs="Calibri"/>
        </w:rPr>
        <w:t>solving and the level of potential development determined through</w:t>
      </w:r>
      <w:r w:rsidR="007B4D5D">
        <w:rPr>
          <w:rFonts w:ascii="Calibri" w:hAnsi="Calibri" w:cs="Calibri"/>
        </w:rPr>
        <w:t xml:space="preserve"> problem solving under adult guidance or in collaboration with a more capable other. </w:t>
      </w:r>
      <w:r w:rsidR="003B3645">
        <w:rPr>
          <w:rFonts w:ascii="Calibri" w:hAnsi="Calibri" w:cs="Calibri"/>
        </w:rPr>
        <w:t xml:space="preserve">This is reflected by Dweck (2016), stating that </w:t>
      </w:r>
      <w:r w:rsidR="003D1C0E">
        <w:rPr>
          <w:rFonts w:ascii="Calibri" w:hAnsi="Calibri" w:cs="Calibri"/>
        </w:rPr>
        <w:t>seeking help from others is a demonstration of good g</w:t>
      </w:r>
      <w:r w:rsidR="00825925">
        <w:rPr>
          <w:rFonts w:ascii="Calibri" w:hAnsi="Calibri" w:cs="Calibri"/>
        </w:rPr>
        <w:t>r</w:t>
      </w:r>
      <w:r w:rsidR="003D1C0E">
        <w:rPr>
          <w:rFonts w:ascii="Calibri" w:hAnsi="Calibri" w:cs="Calibri"/>
        </w:rPr>
        <w:t>owth mindset strategy</w:t>
      </w:r>
      <w:r w:rsidR="00825925">
        <w:rPr>
          <w:rFonts w:ascii="Calibri" w:hAnsi="Calibri" w:cs="Calibri"/>
        </w:rPr>
        <w:t xml:space="preserve">. </w:t>
      </w:r>
      <w:r w:rsidR="00ED3D7F">
        <w:rPr>
          <w:rFonts w:ascii="Calibri" w:hAnsi="Calibri" w:cs="Calibri"/>
        </w:rPr>
        <w:t>Used within constructivist theory is the use of cognitive confli</w:t>
      </w:r>
      <w:r w:rsidR="00CB2171">
        <w:rPr>
          <w:rFonts w:ascii="Calibri" w:hAnsi="Calibri" w:cs="Calibri"/>
        </w:rPr>
        <w:t>c</w:t>
      </w:r>
      <w:r w:rsidR="00ED3D7F">
        <w:rPr>
          <w:rFonts w:ascii="Calibri" w:hAnsi="Calibri" w:cs="Calibri"/>
        </w:rPr>
        <w:t xml:space="preserve">t. </w:t>
      </w:r>
      <w:r w:rsidR="00080010">
        <w:rPr>
          <w:rFonts w:ascii="Calibri" w:hAnsi="Calibri" w:cs="Calibri"/>
        </w:rPr>
        <w:t xml:space="preserve">As </w:t>
      </w:r>
      <w:r w:rsidR="00080010" w:rsidRPr="00177D75">
        <w:rPr>
          <w:rFonts w:ascii="Calibri" w:hAnsi="Calibri" w:cs="Calibri"/>
        </w:rPr>
        <w:t>stated by Widia (2022), cognitive</w:t>
      </w:r>
      <w:r w:rsidR="00080010">
        <w:rPr>
          <w:rFonts w:ascii="Calibri" w:hAnsi="Calibri" w:cs="Calibri"/>
        </w:rPr>
        <w:t xml:space="preserve"> processes cannot develop naturally, so they must be enriched by </w:t>
      </w:r>
      <w:r w:rsidR="00F6454B">
        <w:rPr>
          <w:rFonts w:ascii="Calibri" w:hAnsi="Calibri" w:cs="Calibri"/>
        </w:rPr>
        <w:t xml:space="preserve">various stimuli and </w:t>
      </w:r>
      <w:r w:rsidR="00CB2171">
        <w:rPr>
          <w:rFonts w:ascii="Calibri" w:hAnsi="Calibri" w:cs="Calibri"/>
        </w:rPr>
        <w:t>conditions</w:t>
      </w:r>
      <w:r w:rsidR="00F6454B">
        <w:rPr>
          <w:rFonts w:ascii="Calibri" w:hAnsi="Calibri" w:cs="Calibri"/>
        </w:rPr>
        <w:t xml:space="preserve"> including the use of cognitive conflict strategies. </w:t>
      </w:r>
      <w:r w:rsidR="008540BC">
        <w:rPr>
          <w:rFonts w:ascii="Calibri" w:hAnsi="Calibri" w:cs="Calibri"/>
        </w:rPr>
        <w:t xml:space="preserve">Furthermore, </w:t>
      </w:r>
      <w:r w:rsidR="008540BC" w:rsidRPr="00177D75">
        <w:rPr>
          <w:rFonts w:ascii="Calibri" w:hAnsi="Calibri" w:cs="Calibri"/>
        </w:rPr>
        <w:t xml:space="preserve">Prayogi </w:t>
      </w:r>
      <w:r w:rsidR="008540BC" w:rsidRPr="00177D75">
        <w:rPr>
          <w:rFonts w:ascii="Calibri" w:hAnsi="Calibri" w:cs="Calibri"/>
          <w:i/>
          <w:iCs/>
        </w:rPr>
        <w:t>et al</w:t>
      </w:r>
      <w:r w:rsidR="008540BC" w:rsidRPr="00177D75">
        <w:rPr>
          <w:rFonts w:ascii="Calibri" w:hAnsi="Calibri" w:cs="Calibri"/>
        </w:rPr>
        <w:t xml:space="preserve"> (2019)</w:t>
      </w:r>
      <w:r w:rsidR="008540BC">
        <w:rPr>
          <w:rFonts w:ascii="Calibri" w:hAnsi="Calibri" w:cs="Calibri"/>
        </w:rPr>
        <w:t xml:space="preserve"> states th</w:t>
      </w:r>
      <w:r w:rsidR="00517062">
        <w:rPr>
          <w:rFonts w:ascii="Calibri" w:hAnsi="Calibri" w:cs="Calibri"/>
        </w:rPr>
        <w:t xml:space="preserve">at cognitive conflict occurs when a </w:t>
      </w:r>
      <w:r w:rsidR="008B22F0">
        <w:rPr>
          <w:rFonts w:ascii="Calibri" w:hAnsi="Calibri" w:cs="Calibri"/>
        </w:rPr>
        <w:t>student’s</w:t>
      </w:r>
      <w:r w:rsidR="00517062">
        <w:rPr>
          <w:rFonts w:ascii="Calibri" w:hAnsi="Calibri" w:cs="Calibri"/>
        </w:rPr>
        <w:t xml:space="preserve"> mental balance is disturbed by experiences, </w:t>
      </w:r>
      <w:r w:rsidR="008B22F0">
        <w:rPr>
          <w:rFonts w:ascii="Calibri" w:hAnsi="Calibri" w:cs="Calibri"/>
        </w:rPr>
        <w:t>referred</w:t>
      </w:r>
      <w:r w:rsidR="00517062">
        <w:rPr>
          <w:rFonts w:ascii="Calibri" w:hAnsi="Calibri" w:cs="Calibri"/>
        </w:rPr>
        <w:t xml:space="preserve"> to as ‘anomaly data’, </w:t>
      </w:r>
      <w:r w:rsidR="00CF3D20">
        <w:rPr>
          <w:rFonts w:ascii="Calibri" w:hAnsi="Calibri" w:cs="Calibri"/>
        </w:rPr>
        <w:t>that do not match their current understanding. This use of cognitive conflict strategies i</w:t>
      </w:r>
      <w:r w:rsidR="00A857B3">
        <w:rPr>
          <w:rFonts w:ascii="Calibri" w:hAnsi="Calibri" w:cs="Calibri"/>
        </w:rPr>
        <w:t xml:space="preserve">s carried out by identifying the current state of a </w:t>
      </w:r>
      <w:r w:rsidR="008B22F0">
        <w:rPr>
          <w:rFonts w:ascii="Calibri" w:hAnsi="Calibri" w:cs="Calibri"/>
        </w:rPr>
        <w:t>student’s</w:t>
      </w:r>
      <w:r w:rsidR="00A857B3">
        <w:rPr>
          <w:rFonts w:ascii="Calibri" w:hAnsi="Calibri" w:cs="Calibri"/>
        </w:rPr>
        <w:t xml:space="preserve"> knowledge, confronting t</w:t>
      </w:r>
      <w:r w:rsidR="00E73ECA">
        <w:rPr>
          <w:rFonts w:ascii="Calibri" w:hAnsi="Calibri" w:cs="Calibri"/>
        </w:rPr>
        <w:t xml:space="preserve">he student with contradictory information and then evaluating the degree of conceptual change between the </w:t>
      </w:r>
      <w:r w:rsidR="008B22F0">
        <w:rPr>
          <w:rFonts w:ascii="Calibri" w:hAnsi="Calibri" w:cs="Calibri"/>
        </w:rPr>
        <w:t>student</w:t>
      </w:r>
      <w:r w:rsidR="00CB2171">
        <w:rPr>
          <w:rFonts w:ascii="Calibri" w:hAnsi="Calibri" w:cs="Calibri"/>
        </w:rPr>
        <w:t xml:space="preserve">’s </w:t>
      </w:r>
      <w:r w:rsidR="00E73ECA">
        <w:rPr>
          <w:rFonts w:ascii="Calibri" w:hAnsi="Calibri" w:cs="Calibri"/>
        </w:rPr>
        <w:t xml:space="preserve">initial ideas or beliefs by conducting a </w:t>
      </w:r>
      <w:r w:rsidR="008B22F0">
        <w:rPr>
          <w:rFonts w:ascii="Calibri" w:hAnsi="Calibri" w:cs="Calibri"/>
        </w:rPr>
        <w:t>post-test</w:t>
      </w:r>
      <w:r w:rsidR="00E73ECA">
        <w:rPr>
          <w:rFonts w:ascii="Calibri" w:hAnsi="Calibri" w:cs="Calibri"/>
        </w:rPr>
        <w:t xml:space="preserve"> after an instructional </w:t>
      </w:r>
      <w:r w:rsidR="00E73ECA" w:rsidRPr="00177D75">
        <w:rPr>
          <w:rFonts w:ascii="Calibri" w:hAnsi="Calibri" w:cs="Calibri"/>
        </w:rPr>
        <w:t>intervention (</w:t>
      </w:r>
      <w:r w:rsidR="008B22F0" w:rsidRPr="00177D75">
        <w:rPr>
          <w:rFonts w:ascii="Calibri" w:hAnsi="Calibri" w:cs="Calibri"/>
        </w:rPr>
        <w:t>Potvin, 2021).</w:t>
      </w:r>
      <w:r w:rsidR="00CB2171" w:rsidRPr="00177D75">
        <w:rPr>
          <w:rFonts w:ascii="Calibri" w:hAnsi="Calibri" w:cs="Calibri"/>
        </w:rPr>
        <w:t xml:space="preserve"> </w:t>
      </w:r>
      <w:r w:rsidR="003824A4" w:rsidRPr="00177D75">
        <w:rPr>
          <w:rFonts w:ascii="Calibri" w:hAnsi="Calibri" w:cs="Calibri"/>
        </w:rPr>
        <w:t>The</w:t>
      </w:r>
      <w:r w:rsidR="003824A4">
        <w:rPr>
          <w:rFonts w:ascii="Calibri" w:hAnsi="Calibri" w:cs="Calibri"/>
        </w:rPr>
        <w:t xml:space="preserve"> strategy of cognitive conflict allows students to compare, contrast and critically evaluate their previous knowledge and understanding topics therefore providing them with extensive experience and knowledge to problem solve further tasks and work</w:t>
      </w:r>
      <w:r w:rsidR="00D96BDE">
        <w:rPr>
          <w:rFonts w:ascii="Calibri" w:hAnsi="Calibri" w:cs="Calibri"/>
        </w:rPr>
        <w:t xml:space="preserve">. </w:t>
      </w:r>
    </w:p>
    <w:p w14:paraId="1D837A0A" w14:textId="2F17D2D2" w:rsidR="009C7571" w:rsidRPr="008540BC" w:rsidRDefault="00D96BDE" w:rsidP="0020153C">
      <w:pPr>
        <w:spacing w:line="240" w:lineRule="auto"/>
        <w:rPr>
          <w:rFonts w:ascii="Calibri" w:hAnsi="Calibri" w:cs="Calibri"/>
        </w:rPr>
      </w:pPr>
      <w:r>
        <w:rPr>
          <w:rFonts w:ascii="Calibri" w:hAnsi="Calibri" w:cs="Calibri"/>
        </w:rPr>
        <w:t xml:space="preserve">It is evident by the research provided that a growth mindset can have positive </w:t>
      </w:r>
      <w:r w:rsidR="008035D4">
        <w:rPr>
          <w:rFonts w:ascii="Calibri" w:hAnsi="Calibri" w:cs="Calibri"/>
        </w:rPr>
        <w:t>psychological</w:t>
      </w:r>
      <w:r>
        <w:rPr>
          <w:rFonts w:ascii="Calibri" w:hAnsi="Calibri" w:cs="Calibri"/>
        </w:rPr>
        <w:t xml:space="preserve"> and educational benefits for student</w:t>
      </w:r>
      <w:r w:rsidR="008477A8">
        <w:rPr>
          <w:rFonts w:ascii="Calibri" w:hAnsi="Calibri" w:cs="Calibri"/>
        </w:rPr>
        <w:t>s by providing them with th</w:t>
      </w:r>
      <w:r w:rsidR="00282C8B">
        <w:rPr>
          <w:rFonts w:ascii="Calibri" w:hAnsi="Calibri" w:cs="Calibri"/>
        </w:rPr>
        <w:t xml:space="preserve">em with the ability to </w:t>
      </w:r>
      <w:r w:rsidR="00DC116C">
        <w:rPr>
          <w:rFonts w:ascii="Calibri" w:hAnsi="Calibri" w:cs="Calibri"/>
        </w:rPr>
        <w:t>work with their teachers and peers to problem solve</w:t>
      </w:r>
      <w:r w:rsidR="0068416F">
        <w:rPr>
          <w:rFonts w:ascii="Calibri" w:hAnsi="Calibri" w:cs="Calibri"/>
        </w:rPr>
        <w:t xml:space="preserve"> to</w:t>
      </w:r>
      <w:r w:rsidR="00DC116C">
        <w:rPr>
          <w:rFonts w:ascii="Calibri" w:hAnsi="Calibri" w:cs="Calibri"/>
        </w:rPr>
        <w:t xml:space="preserve"> independently work through tasks. </w:t>
      </w:r>
      <w:r w:rsidR="008035D4">
        <w:rPr>
          <w:rFonts w:ascii="Calibri" w:hAnsi="Calibri" w:cs="Calibri"/>
        </w:rPr>
        <w:t>Furthermore,</w:t>
      </w:r>
      <w:r w:rsidR="00DC116C">
        <w:rPr>
          <w:rFonts w:ascii="Calibri" w:hAnsi="Calibri" w:cs="Calibri"/>
        </w:rPr>
        <w:t xml:space="preserve"> the use of a growth mindset encourages students to go </w:t>
      </w:r>
      <w:r w:rsidR="00923F17">
        <w:rPr>
          <w:rFonts w:ascii="Calibri" w:hAnsi="Calibri" w:cs="Calibri"/>
        </w:rPr>
        <w:t>aim above their abilities and choose tasks which are challenging to them</w:t>
      </w:r>
      <w:r w:rsidR="00480EC6">
        <w:rPr>
          <w:rFonts w:ascii="Calibri" w:hAnsi="Calibri" w:cs="Calibri"/>
        </w:rPr>
        <w:t xml:space="preserve">, whilst </w:t>
      </w:r>
      <w:r w:rsidR="008035D4">
        <w:rPr>
          <w:rFonts w:ascii="Calibri" w:hAnsi="Calibri" w:cs="Calibri"/>
        </w:rPr>
        <w:t>maintaining</w:t>
      </w:r>
      <w:r w:rsidR="00480EC6">
        <w:rPr>
          <w:rFonts w:ascii="Calibri" w:hAnsi="Calibri" w:cs="Calibri"/>
        </w:rPr>
        <w:t xml:space="preserve"> a positive mindset</w:t>
      </w:r>
      <w:r w:rsidR="008035D4">
        <w:rPr>
          <w:rFonts w:ascii="Calibri" w:hAnsi="Calibri" w:cs="Calibri"/>
        </w:rPr>
        <w:t xml:space="preserve"> even through possible failure. However</w:t>
      </w:r>
      <w:r w:rsidR="00DF1619">
        <w:rPr>
          <w:rFonts w:ascii="Calibri" w:hAnsi="Calibri" w:cs="Calibri"/>
        </w:rPr>
        <w:t>,</w:t>
      </w:r>
      <w:r w:rsidR="008035D4">
        <w:rPr>
          <w:rFonts w:ascii="Calibri" w:hAnsi="Calibri" w:cs="Calibri"/>
        </w:rPr>
        <w:t xml:space="preserve"> it is important to note that the surrounding environment and teaching strategies can greatly impact the student</w:t>
      </w:r>
      <w:r w:rsidR="00DF1619">
        <w:rPr>
          <w:rFonts w:ascii="Calibri" w:hAnsi="Calibri" w:cs="Calibri"/>
        </w:rPr>
        <w:t>’s</w:t>
      </w:r>
      <w:r w:rsidR="008035D4">
        <w:rPr>
          <w:rFonts w:ascii="Calibri" w:hAnsi="Calibri" w:cs="Calibri"/>
        </w:rPr>
        <w:t xml:space="preserve"> ability to achieve and maintain a growth mindset.</w:t>
      </w:r>
      <w:r w:rsidR="00BD0BB1">
        <w:rPr>
          <w:rFonts w:ascii="Calibri" w:hAnsi="Calibri" w:cs="Calibri"/>
        </w:rPr>
        <w:t xml:space="preserve"> Moreover, this can be f</w:t>
      </w:r>
      <w:r w:rsidR="00DF1619">
        <w:rPr>
          <w:rFonts w:ascii="Calibri" w:hAnsi="Calibri" w:cs="Calibri"/>
        </w:rPr>
        <w:t>ur</w:t>
      </w:r>
      <w:r w:rsidR="00BD0BB1">
        <w:rPr>
          <w:rFonts w:ascii="Calibri" w:hAnsi="Calibri" w:cs="Calibri"/>
        </w:rPr>
        <w:t xml:space="preserve">ther impacted by the timing and type </w:t>
      </w:r>
      <w:r w:rsidR="00BD0BB1">
        <w:rPr>
          <w:rFonts w:ascii="Calibri" w:hAnsi="Calibri" w:cs="Calibri"/>
        </w:rPr>
        <w:lastRenderedPageBreak/>
        <w:t xml:space="preserve">of praise used during a lesson and should be implemented </w:t>
      </w:r>
      <w:r w:rsidR="004D4E5B">
        <w:rPr>
          <w:rFonts w:ascii="Calibri" w:hAnsi="Calibri" w:cs="Calibri"/>
        </w:rPr>
        <w:t xml:space="preserve">sporadically and when there is a clear indication of </w:t>
      </w:r>
      <w:r w:rsidR="0057093C">
        <w:rPr>
          <w:rFonts w:ascii="Calibri" w:hAnsi="Calibri" w:cs="Calibri"/>
        </w:rPr>
        <w:t xml:space="preserve">good strategy </w:t>
      </w:r>
      <w:r w:rsidR="00DF1619">
        <w:rPr>
          <w:rFonts w:ascii="Calibri" w:hAnsi="Calibri" w:cs="Calibri"/>
        </w:rPr>
        <w:t xml:space="preserve">and learning. </w:t>
      </w:r>
    </w:p>
    <w:p w14:paraId="7FF19FC5" w14:textId="782E9D83" w:rsidR="005E4D72" w:rsidRPr="00EF4291" w:rsidRDefault="00AC4855" w:rsidP="00EF4291">
      <w:pPr>
        <w:pStyle w:val="Heading2"/>
      </w:pPr>
      <w:r w:rsidRPr="00EF4291">
        <w:t>Assessment for learning</w:t>
      </w:r>
      <w:r w:rsidR="00EF4291">
        <w:t xml:space="preserve"> </w:t>
      </w:r>
    </w:p>
    <w:p w14:paraId="7CB5FC5E" w14:textId="60566008" w:rsidR="00F37EDC" w:rsidRDefault="008C5A5E" w:rsidP="0020153C">
      <w:pPr>
        <w:spacing w:line="240" w:lineRule="auto"/>
        <w:rPr>
          <w:rFonts w:ascii="Calibri" w:hAnsi="Calibri" w:cs="Calibri"/>
        </w:rPr>
      </w:pPr>
      <w:r w:rsidRPr="00FC2BF0">
        <w:rPr>
          <w:rFonts w:ascii="Calibri" w:hAnsi="Calibri" w:cs="Calibri"/>
        </w:rPr>
        <w:t xml:space="preserve">Assessment for learning is the process of identifying, collecting and interpreting information </w:t>
      </w:r>
      <w:r w:rsidR="003F5AA0" w:rsidRPr="00FC2BF0">
        <w:rPr>
          <w:rFonts w:ascii="Calibri" w:hAnsi="Calibri" w:cs="Calibri"/>
        </w:rPr>
        <w:t>about lea</w:t>
      </w:r>
      <w:r w:rsidR="00FC2BF0" w:rsidRPr="00FC2BF0">
        <w:rPr>
          <w:rFonts w:ascii="Calibri" w:hAnsi="Calibri" w:cs="Calibri"/>
        </w:rPr>
        <w:t>rning outcomes</w:t>
      </w:r>
      <w:r w:rsidR="00C67A58">
        <w:rPr>
          <w:rFonts w:ascii="Calibri" w:hAnsi="Calibri" w:cs="Calibri"/>
        </w:rPr>
        <w:t>, whilst assessments are lar</w:t>
      </w:r>
      <w:r w:rsidR="00EF4BE6">
        <w:rPr>
          <w:rFonts w:ascii="Calibri" w:hAnsi="Calibri" w:cs="Calibri"/>
        </w:rPr>
        <w:t xml:space="preserve">gely </w:t>
      </w:r>
      <w:r w:rsidR="0072657A">
        <w:rPr>
          <w:rFonts w:ascii="Calibri" w:hAnsi="Calibri" w:cs="Calibri"/>
        </w:rPr>
        <w:t xml:space="preserve">used to </w:t>
      </w:r>
      <w:r w:rsidR="00265F6D">
        <w:rPr>
          <w:rFonts w:ascii="Calibri" w:hAnsi="Calibri" w:cs="Calibri"/>
        </w:rPr>
        <w:t>evaluate</w:t>
      </w:r>
      <w:r w:rsidR="0072657A">
        <w:rPr>
          <w:rFonts w:ascii="Calibri" w:hAnsi="Calibri" w:cs="Calibri"/>
        </w:rPr>
        <w:t xml:space="preserve"> </w:t>
      </w:r>
      <w:r w:rsidR="005871D7">
        <w:rPr>
          <w:rFonts w:ascii="Calibri" w:hAnsi="Calibri" w:cs="Calibri"/>
        </w:rPr>
        <w:t>learner’s</w:t>
      </w:r>
      <w:r w:rsidR="0072657A">
        <w:rPr>
          <w:rFonts w:ascii="Calibri" w:hAnsi="Calibri" w:cs="Calibri"/>
        </w:rPr>
        <w:t xml:space="preserve"> </w:t>
      </w:r>
      <w:r w:rsidR="00642707">
        <w:rPr>
          <w:rFonts w:ascii="Calibri" w:hAnsi="Calibri" w:cs="Calibri"/>
        </w:rPr>
        <w:t>outcomes,</w:t>
      </w:r>
      <w:r w:rsidR="0072657A">
        <w:rPr>
          <w:rFonts w:ascii="Calibri" w:hAnsi="Calibri" w:cs="Calibri"/>
        </w:rPr>
        <w:t xml:space="preserve"> they can also be used t</w:t>
      </w:r>
      <w:r w:rsidR="00265F6D">
        <w:rPr>
          <w:rFonts w:ascii="Calibri" w:hAnsi="Calibri" w:cs="Calibri"/>
        </w:rPr>
        <w:t xml:space="preserve">o determine the success of an organisation or practitioner </w:t>
      </w:r>
      <w:r w:rsidR="00265F6D" w:rsidRPr="00706541">
        <w:rPr>
          <w:rFonts w:ascii="Calibri" w:hAnsi="Calibri" w:cs="Calibri"/>
        </w:rPr>
        <w:t>(Farrel and Rushby, 2016</w:t>
      </w:r>
      <w:r w:rsidR="00265F6D">
        <w:rPr>
          <w:rFonts w:ascii="Calibri" w:hAnsi="Calibri" w:cs="Calibri"/>
        </w:rPr>
        <w:t>).</w:t>
      </w:r>
      <w:r w:rsidR="00DF3320">
        <w:rPr>
          <w:rFonts w:ascii="Calibri" w:hAnsi="Calibri" w:cs="Calibri"/>
        </w:rPr>
        <w:t xml:space="preserve"> Within the use of assessment for learning there are</w:t>
      </w:r>
      <w:r w:rsidR="000644BD">
        <w:rPr>
          <w:rFonts w:ascii="Calibri" w:hAnsi="Calibri" w:cs="Calibri"/>
        </w:rPr>
        <w:t xml:space="preserve"> two main categories of assessment: summative, which is used before and after the event, and Formative assessment which is implemented within the learning (Farrel and Rushby, 2016)</w:t>
      </w:r>
      <w:r w:rsidR="00DB106D">
        <w:rPr>
          <w:rFonts w:ascii="Calibri" w:hAnsi="Calibri" w:cs="Calibri"/>
        </w:rPr>
        <w:t xml:space="preserve">. </w:t>
      </w:r>
      <w:r w:rsidR="00EB476F">
        <w:rPr>
          <w:rFonts w:ascii="Calibri" w:hAnsi="Calibri" w:cs="Calibri"/>
        </w:rPr>
        <w:t xml:space="preserve">However, within the use of formative assessment </w:t>
      </w:r>
      <w:r w:rsidR="00FC1CB4">
        <w:rPr>
          <w:rFonts w:ascii="Calibri" w:hAnsi="Calibri" w:cs="Calibri"/>
        </w:rPr>
        <w:t xml:space="preserve">there are </w:t>
      </w:r>
      <w:r w:rsidR="00F85C61">
        <w:rPr>
          <w:rFonts w:ascii="Calibri" w:hAnsi="Calibri" w:cs="Calibri"/>
        </w:rPr>
        <w:t xml:space="preserve">varied </w:t>
      </w:r>
      <w:r w:rsidR="00FC1CB4">
        <w:rPr>
          <w:rFonts w:ascii="Calibri" w:hAnsi="Calibri" w:cs="Calibri"/>
        </w:rPr>
        <w:t xml:space="preserve">conceptualisations, placing </w:t>
      </w:r>
      <w:r w:rsidR="00F85C61">
        <w:rPr>
          <w:rFonts w:ascii="Calibri" w:hAnsi="Calibri" w:cs="Calibri"/>
        </w:rPr>
        <w:t>different emphas</w:t>
      </w:r>
      <w:r w:rsidR="007C250A">
        <w:rPr>
          <w:rFonts w:ascii="Calibri" w:hAnsi="Calibri" w:cs="Calibri"/>
        </w:rPr>
        <w:t>e</w:t>
      </w:r>
      <w:r w:rsidR="00F85C61">
        <w:rPr>
          <w:rFonts w:ascii="Calibri" w:hAnsi="Calibri" w:cs="Calibri"/>
        </w:rPr>
        <w:t xml:space="preserve">s on various </w:t>
      </w:r>
      <w:r w:rsidR="000826D8">
        <w:rPr>
          <w:rFonts w:ascii="Calibri" w:hAnsi="Calibri" w:cs="Calibri"/>
        </w:rPr>
        <w:t xml:space="preserve">aspects of the approach which stem from </w:t>
      </w:r>
      <w:r w:rsidR="000D065F">
        <w:rPr>
          <w:rFonts w:ascii="Calibri" w:hAnsi="Calibri" w:cs="Calibri"/>
        </w:rPr>
        <w:t>varying theoretical perspective</w:t>
      </w:r>
      <w:r w:rsidR="00FD2751">
        <w:rPr>
          <w:rFonts w:ascii="Calibri" w:hAnsi="Calibri" w:cs="Calibri"/>
        </w:rPr>
        <w:t>s</w:t>
      </w:r>
      <w:r w:rsidR="000D065F">
        <w:rPr>
          <w:rFonts w:ascii="Calibri" w:hAnsi="Calibri" w:cs="Calibri"/>
        </w:rPr>
        <w:t xml:space="preserve"> </w:t>
      </w:r>
      <w:r w:rsidR="000D065F" w:rsidRPr="00706541">
        <w:rPr>
          <w:rFonts w:ascii="Calibri" w:hAnsi="Calibri" w:cs="Calibri"/>
        </w:rPr>
        <w:t xml:space="preserve">(Schildkamp </w:t>
      </w:r>
      <w:r w:rsidR="000D065F" w:rsidRPr="00706541">
        <w:rPr>
          <w:rFonts w:ascii="Calibri" w:hAnsi="Calibri" w:cs="Calibri"/>
          <w:i/>
          <w:iCs/>
        </w:rPr>
        <w:t>et al</w:t>
      </w:r>
      <w:r w:rsidR="000D065F" w:rsidRPr="00706541">
        <w:rPr>
          <w:rFonts w:ascii="Calibri" w:hAnsi="Calibri" w:cs="Calibri"/>
        </w:rPr>
        <w:t xml:space="preserve">, </w:t>
      </w:r>
      <w:r w:rsidR="00E07BEC" w:rsidRPr="00706541">
        <w:rPr>
          <w:rFonts w:ascii="Calibri" w:hAnsi="Calibri" w:cs="Calibri"/>
        </w:rPr>
        <w:t>2020).</w:t>
      </w:r>
      <w:r w:rsidR="00E07BEC">
        <w:rPr>
          <w:rFonts w:ascii="Calibri" w:hAnsi="Calibri" w:cs="Calibri"/>
        </w:rPr>
        <w:t xml:space="preserve"> </w:t>
      </w:r>
      <w:r w:rsidR="00C80580">
        <w:rPr>
          <w:rFonts w:ascii="Calibri" w:hAnsi="Calibri" w:cs="Calibri"/>
        </w:rPr>
        <w:t xml:space="preserve">The core unifying </w:t>
      </w:r>
      <w:r w:rsidR="00F81BC0">
        <w:rPr>
          <w:rFonts w:ascii="Calibri" w:hAnsi="Calibri" w:cs="Calibri"/>
        </w:rPr>
        <w:t>characteristics</w:t>
      </w:r>
      <w:r w:rsidR="00C80580">
        <w:rPr>
          <w:rFonts w:ascii="Calibri" w:hAnsi="Calibri" w:cs="Calibri"/>
        </w:rPr>
        <w:t xml:space="preserve"> within a formative approach focus on </w:t>
      </w:r>
      <w:r w:rsidR="00A51F55">
        <w:rPr>
          <w:rFonts w:ascii="Calibri" w:hAnsi="Calibri" w:cs="Calibri"/>
        </w:rPr>
        <w:t xml:space="preserve">gathering evidence about student learning and using this evidence to guide student learning (Schildkamp </w:t>
      </w:r>
      <w:r w:rsidR="00F81BC0">
        <w:rPr>
          <w:rFonts w:ascii="Calibri" w:hAnsi="Calibri" w:cs="Calibri"/>
          <w:i/>
          <w:iCs/>
        </w:rPr>
        <w:t>et al</w:t>
      </w:r>
      <w:r w:rsidR="00F81BC0">
        <w:rPr>
          <w:rFonts w:ascii="Calibri" w:hAnsi="Calibri" w:cs="Calibri"/>
        </w:rPr>
        <w:t>, 2020).</w:t>
      </w:r>
      <w:r w:rsidR="00973F21">
        <w:rPr>
          <w:rFonts w:ascii="Calibri" w:hAnsi="Calibri" w:cs="Calibri"/>
        </w:rPr>
        <w:t xml:space="preserve"> Further stated by S</w:t>
      </w:r>
      <w:r w:rsidR="00642707">
        <w:rPr>
          <w:rFonts w:ascii="Calibri" w:hAnsi="Calibri" w:cs="Calibri"/>
        </w:rPr>
        <w:t>c</w:t>
      </w:r>
      <w:r w:rsidR="00973F21">
        <w:rPr>
          <w:rFonts w:ascii="Calibri" w:hAnsi="Calibri" w:cs="Calibri"/>
        </w:rPr>
        <w:t xml:space="preserve">hildkamp </w:t>
      </w:r>
      <w:r w:rsidR="00973F21">
        <w:rPr>
          <w:rFonts w:ascii="Calibri" w:hAnsi="Calibri" w:cs="Calibri"/>
          <w:i/>
          <w:iCs/>
        </w:rPr>
        <w:t xml:space="preserve">et al </w:t>
      </w:r>
      <w:r w:rsidR="00973F21">
        <w:rPr>
          <w:rFonts w:ascii="Calibri" w:hAnsi="Calibri" w:cs="Calibri"/>
        </w:rPr>
        <w:t>(2020)</w:t>
      </w:r>
      <w:r w:rsidR="0098215D">
        <w:rPr>
          <w:rFonts w:ascii="Calibri" w:hAnsi="Calibri" w:cs="Calibri"/>
        </w:rPr>
        <w:t>, within formative assessment, feedback is recognised as a crucial aspect if f</w:t>
      </w:r>
      <w:r w:rsidR="00F118C3">
        <w:rPr>
          <w:rFonts w:ascii="Calibri" w:hAnsi="Calibri" w:cs="Calibri"/>
        </w:rPr>
        <w:t>ormative</w:t>
      </w:r>
      <w:r w:rsidR="0098215D">
        <w:rPr>
          <w:rFonts w:ascii="Calibri" w:hAnsi="Calibri" w:cs="Calibri"/>
        </w:rPr>
        <w:t xml:space="preserve"> learning</w:t>
      </w:r>
      <w:r w:rsidR="007B323B">
        <w:rPr>
          <w:rFonts w:ascii="Calibri" w:hAnsi="Calibri" w:cs="Calibri"/>
        </w:rPr>
        <w:t xml:space="preserve"> being defined as </w:t>
      </w:r>
      <w:r w:rsidR="00855CC5">
        <w:rPr>
          <w:rFonts w:ascii="Calibri" w:hAnsi="Calibri" w:cs="Calibri"/>
        </w:rPr>
        <w:t xml:space="preserve">information provided by an agent (teacher or peer) </w:t>
      </w:r>
      <w:r w:rsidR="00642707">
        <w:rPr>
          <w:rFonts w:ascii="Calibri" w:hAnsi="Calibri" w:cs="Calibri"/>
        </w:rPr>
        <w:t>regarding</w:t>
      </w:r>
      <w:r w:rsidR="008D302D">
        <w:rPr>
          <w:rFonts w:ascii="Calibri" w:hAnsi="Calibri" w:cs="Calibri"/>
        </w:rPr>
        <w:t xml:space="preserve"> aspects of </w:t>
      </w:r>
      <w:r w:rsidR="00642707">
        <w:rPr>
          <w:rFonts w:ascii="Calibri" w:hAnsi="Calibri" w:cs="Calibri"/>
        </w:rPr>
        <w:t>one’s</w:t>
      </w:r>
      <w:r w:rsidR="008D302D">
        <w:rPr>
          <w:rFonts w:ascii="Calibri" w:hAnsi="Calibri" w:cs="Calibri"/>
        </w:rPr>
        <w:t xml:space="preserve"> performance and understanding (</w:t>
      </w:r>
      <w:r w:rsidR="00642707">
        <w:rPr>
          <w:rFonts w:ascii="Calibri" w:hAnsi="Calibri" w:cs="Calibri"/>
        </w:rPr>
        <w:t>Schildkamp</w:t>
      </w:r>
      <w:r w:rsidR="008D302D">
        <w:rPr>
          <w:rFonts w:ascii="Calibri" w:hAnsi="Calibri" w:cs="Calibri"/>
        </w:rPr>
        <w:t xml:space="preserve"> </w:t>
      </w:r>
      <w:r w:rsidR="008D302D">
        <w:rPr>
          <w:rFonts w:ascii="Calibri" w:hAnsi="Calibri" w:cs="Calibri"/>
          <w:i/>
          <w:iCs/>
        </w:rPr>
        <w:t>et al</w:t>
      </w:r>
      <w:r w:rsidR="00A61200">
        <w:rPr>
          <w:rFonts w:ascii="Calibri" w:hAnsi="Calibri" w:cs="Calibri"/>
        </w:rPr>
        <w:t xml:space="preserve">, </w:t>
      </w:r>
      <w:r w:rsidR="0029209C">
        <w:rPr>
          <w:rFonts w:ascii="Calibri" w:hAnsi="Calibri" w:cs="Calibri"/>
        </w:rPr>
        <w:t xml:space="preserve">2020). </w:t>
      </w:r>
      <w:r w:rsidR="003E3EC4">
        <w:rPr>
          <w:rFonts w:ascii="Calibri" w:hAnsi="Calibri" w:cs="Calibri"/>
        </w:rPr>
        <w:t>Howeve</w:t>
      </w:r>
      <w:r w:rsidR="003E3EC4" w:rsidRPr="00706541">
        <w:rPr>
          <w:rFonts w:ascii="Calibri" w:hAnsi="Calibri" w:cs="Calibri"/>
        </w:rPr>
        <w:t xml:space="preserve">r, Evans </w:t>
      </w:r>
      <w:r w:rsidR="00642707" w:rsidRPr="00706541">
        <w:rPr>
          <w:rFonts w:ascii="Calibri" w:hAnsi="Calibri" w:cs="Calibri"/>
        </w:rPr>
        <w:t>(2009)</w:t>
      </w:r>
      <w:r w:rsidR="00642707">
        <w:rPr>
          <w:rFonts w:ascii="Calibri" w:hAnsi="Calibri" w:cs="Calibri"/>
        </w:rPr>
        <w:t xml:space="preserve"> extended definition includes all exchanges generated within assessment design occurring within and beyond the immediate context.</w:t>
      </w:r>
    </w:p>
    <w:p w14:paraId="7D42EFE2" w14:textId="4E29A841" w:rsidR="0016028B" w:rsidRDefault="00D72726" w:rsidP="0020153C">
      <w:pPr>
        <w:spacing w:line="240" w:lineRule="auto"/>
        <w:rPr>
          <w:rFonts w:ascii="Calibri" w:hAnsi="Calibri" w:cs="Calibri"/>
        </w:rPr>
      </w:pPr>
      <w:r>
        <w:rPr>
          <w:rFonts w:ascii="Calibri" w:hAnsi="Calibri" w:cs="Calibri"/>
        </w:rPr>
        <w:t xml:space="preserve">Stated by </w:t>
      </w:r>
      <w:r w:rsidRPr="00706541">
        <w:rPr>
          <w:rFonts w:ascii="Calibri" w:hAnsi="Calibri" w:cs="Calibri"/>
        </w:rPr>
        <w:t>Black and Wiliam (2009)</w:t>
      </w:r>
      <w:r w:rsidR="000E5971" w:rsidRPr="00706541">
        <w:rPr>
          <w:rFonts w:ascii="Calibri" w:hAnsi="Calibri" w:cs="Calibri"/>
        </w:rPr>
        <w:t>,</w:t>
      </w:r>
      <w:r w:rsidR="000E5971">
        <w:rPr>
          <w:rFonts w:ascii="Calibri" w:hAnsi="Calibri" w:cs="Calibri"/>
        </w:rPr>
        <w:t xml:space="preserve"> the most effective use of formative learning contains the use of five main </w:t>
      </w:r>
      <w:r w:rsidR="00262745">
        <w:rPr>
          <w:rFonts w:ascii="Calibri" w:hAnsi="Calibri" w:cs="Calibri"/>
        </w:rPr>
        <w:t>types</w:t>
      </w:r>
      <w:r w:rsidR="000E5971">
        <w:rPr>
          <w:rFonts w:ascii="Calibri" w:hAnsi="Calibri" w:cs="Calibri"/>
        </w:rPr>
        <w:t xml:space="preserve"> of activity: </w:t>
      </w:r>
      <w:r w:rsidR="00262745">
        <w:rPr>
          <w:rFonts w:ascii="Calibri" w:hAnsi="Calibri" w:cs="Calibri"/>
        </w:rPr>
        <w:t>Sharing</w:t>
      </w:r>
      <w:r w:rsidR="000E5971">
        <w:rPr>
          <w:rFonts w:ascii="Calibri" w:hAnsi="Calibri" w:cs="Calibri"/>
        </w:rPr>
        <w:t xml:space="preserve"> success </w:t>
      </w:r>
      <w:r w:rsidR="00262745">
        <w:rPr>
          <w:rFonts w:ascii="Calibri" w:hAnsi="Calibri" w:cs="Calibri"/>
        </w:rPr>
        <w:t>criteria</w:t>
      </w:r>
      <w:r w:rsidR="000E5971">
        <w:rPr>
          <w:rFonts w:ascii="Calibri" w:hAnsi="Calibri" w:cs="Calibri"/>
        </w:rPr>
        <w:t xml:space="preserve"> with learners, Classroom questioning, Comment only marking, Peer and </w:t>
      </w:r>
      <w:r w:rsidR="00262745">
        <w:rPr>
          <w:rFonts w:ascii="Calibri" w:hAnsi="Calibri" w:cs="Calibri"/>
        </w:rPr>
        <w:t>Self-assessment</w:t>
      </w:r>
      <w:r w:rsidR="000E5971">
        <w:rPr>
          <w:rFonts w:ascii="Calibri" w:hAnsi="Calibri" w:cs="Calibri"/>
        </w:rPr>
        <w:t>, and Formative use of summative assessments</w:t>
      </w:r>
      <w:r w:rsidR="004A4141">
        <w:rPr>
          <w:rFonts w:ascii="Calibri" w:hAnsi="Calibri" w:cs="Calibri"/>
        </w:rPr>
        <w:t xml:space="preserve">. </w:t>
      </w:r>
      <w:r w:rsidR="00262745">
        <w:rPr>
          <w:rFonts w:ascii="Calibri" w:hAnsi="Calibri" w:cs="Calibri"/>
        </w:rPr>
        <w:t>However,</w:t>
      </w:r>
      <w:r w:rsidR="004A4141">
        <w:rPr>
          <w:rFonts w:ascii="Calibri" w:hAnsi="Calibri" w:cs="Calibri"/>
        </w:rPr>
        <w:t xml:space="preserve"> in later research, Black and Wiliam found that using these five activities on their own </w:t>
      </w:r>
      <w:r w:rsidR="00262745">
        <w:rPr>
          <w:rFonts w:ascii="Calibri" w:hAnsi="Calibri" w:cs="Calibri"/>
        </w:rPr>
        <w:t>exhausted</w:t>
      </w:r>
      <w:r w:rsidR="004A4141">
        <w:rPr>
          <w:rFonts w:ascii="Calibri" w:hAnsi="Calibri" w:cs="Calibri"/>
        </w:rPr>
        <w:t xml:space="preserve"> the use of formative </w:t>
      </w:r>
      <w:r w:rsidR="00262745">
        <w:rPr>
          <w:rFonts w:ascii="Calibri" w:hAnsi="Calibri" w:cs="Calibri"/>
        </w:rPr>
        <w:t>assessment</w:t>
      </w:r>
      <w:r w:rsidR="004A4141">
        <w:rPr>
          <w:rFonts w:ascii="Calibri" w:hAnsi="Calibri" w:cs="Calibri"/>
        </w:rPr>
        <w:t xml:space="preserve">, </w:t>
      </w:r>
      <w:r w:rsidR="00262745">
        <w:rPr>
          <w:rFonts w:ascii="Calibri" w:hAnsi="Calibri" w:cs="Calibri"/>
        </w:rPr>
        <w:t>therefore</w:t>
      </w:r>
      <w:r w:rsidR="004A4141">
        <w:rPr>
          <w:rFonts w:ascii="Calibri" w:hAnsi="Calibri" w:cs="Calibri"/>
        </w:rPr>
        <w:t xml:space="preserve"> using </w:t>
      </w:r>
      <w:r w:rsidR="004A4141" w:rsidRPr="00706541">
        <w:rPr>
          <w:rFonts w:ascii="Calibri" w:hAnsi="Calibri" w:cs="Calibri"/>
        </w:rPr>
        <w:t>Ramapras</w:t>
      </w:r>
      <w:r w:rsidR="00262745" w:rsidRPr="00706541">
        <w:rPr>
          <w:rFonts w:ascii="Calibri" w:hAnsi="Calibri" w:cs="Calibri"/>
        </w:rPr>
        <w:t>a</w:t>
      </w:r>
      <w:r w:rsidR="004A4141" w:rsidRPr="00706541">
        <w:rPr>
          <w:rFonts w:ascii="Calibri" w:hAnsi="Calibri" w:cs="Calibri"/>
        </w:rPr>
        <w:t>d's (19</w:t>
      </w:r>
      <w:r w:rsidR="008A79FF" w:rsidRPr="00706541">
        <w:rPr>
          <w:rFonts w:ascii="Calibri" w:hAnsi="Calibri" w:cs="Calibri"/>
        </w:rPr>
        <w:t>83)</w:t>
      </w:r>
      <w:r w:rsidR="008A79FF">
        <w:rPr>
          <w:rFonts w:ascii="Calibri" w:hAnsi="Calibri" w:cs="Calibri"/>
        </w:rPr>
        <w:t xml:space="preserve"> three key processes in teaching and learning. These three processes include the use of</w:t>
      </w:r>
      <w:r w:rsidR="001A252B">
        <w:rPr>
          <w:rFonts w:ascii="Calibri" w:hAnsi="Calibri" w:cs="Calibri"/>
        </w:rPr>
        <w:t>:</w:t>
      </w:r>
      <w:r w:rsidR="00195159">
        <w:rPr>
          <w:rFonts w:ascii="Calibri" w:hAnsi="Calibri" w:cs="Calibri"/>
        </w:rPr>
        <w:t xml:space="preserve"> Establishing where the learners are in their learning, </w:t>
      </w:r>
      <w:r w:rsidR="00262745">
        <w:rPr>
          <w:rFonts w:ascii="Calibri" w:hAnsi="Calibri" w:cs="Calibri"/>
        </w:rPr>
        <w:t>establishing</w:t>
      </w:r>
      <w:r w:rsidR="00195159">
        <w:rPr>
          <w:rFonts w:ascii="Calibri" w:hAnsi="Calibri" w:cs="Calibri"/>
        </w:rPr>
        <w:t xml:space="preserve"> where they are going, and </w:t>
      </w:r>
      <w:r w:rsidR="00262745">
        <w:rPr>
          <w:rFonts w:ascii="Calibri" w:hAnsi="Calibri" w:cs="Calibri"/>
        </w:rPr>
        <w:t>establishing</w:t>
      </w:r>
      <w:r w:rsidR="00195159">
        <w:rPr>
          <w:rFonts w:ascii="Calibri" w:hAnsi="Calibri" w:cs="Calibri"/>
        </w:rPr>
        <w:t xml:space="preserve"> what needs to be done to get them there (Rama</w:t>
      </w:r>
      <w:r w:rsidR="00262745">
        <w:rPr>
          <w:rFonts w:ascii="Calibri" w:hAnsi="Calibri" w:cs="Calibri"/>
        </w:rPr>
        <w:t>p</w:t>
      </w:r>
      <w:r w:rsidR="00195159">
        <w:rPr>
          <w:rFonts w:ascii="Calibri" w:hAnsi="Calibri" w:cs="Calibri"/>
        </w:rPr>
        <w:t>rasad</w:t>
      </w:r>
      <w:r w:rsidR="00262745">
        <w:rPr>
          <w:rFonts w:ascii="Calibri" w:hAnsi="Calibri" w:cs="Calibri"/>
        </w:rPr>
        <w:t xml:space="preserve">, </w:t>
      </w:r>
      <w:r w:rsidR="00195159">
        <w:rPr>
          <w:rFonts w:ascii="Calibri" w:hAnsi="Calibri" w:cs="Calibri"/>
        </w:rPr>
        <w:t>1983)</w:t>
      </w:r>
      <w:r w:rsidR="00262745">
        <w:rPr>
          <w:rFonts w:ascii="Calibri" w:hAnsi="Calibri" w:cs="Calibri"/>
        </w:rPr>
        <w:t xml:space="preserve">. </w:t>
      </w:r>
      <w:r w:rsidR="003D6444">
        <w:rPr>
          <w:rFonts w:ascii="Calibri" w:hAnsi="Calibri" w:cs="Calibri"/>
        </w:rPr>
        <w:t xml:space="preserve">Implementing this use of three key processes allows the practitioner to categorise the five main activities, adding more structure to the learning and assessment. </w:t>
      </w:r>
      <w:r w:rsidR="00B37F9B">
        <w:rPr>
          <w:rFonts w:ascii="Calibri" w:hAnsi="Calibri" w:cs="Calibri"/>
        </w:rPr>
        <w:t>The use o</w:t>
      </w:r>
      <w:r w:rsidR="00A607A4">
        <w:rPr>
          <w:rFonts w:ascii="Calibri" w:hAnsi="Calibri" w:cs="Calibri"/>
        </w:rPr>
        <w:t>f Black and Wiliam (2009) and Ramapras</w:t>
      </w:r>
      <w:r w:rsidR="00033EBC">
        <w:rPr>
          <w:rFonts w:ascii="Calibri" w:hAnsi="Calibri" w:cs="Calibri"/>
        </w:rPr>
        <w:t xml:space="preserve">ad’s (1983) method is demonstrated within </w:t>
      </w:r>
      <w:r w:rsidR="00033EBC" w:rsidRPr="00706541">
        <w:rPr>
          <w:rFonts w:ascii="Calibri" w:hAnsi="Calibri" w:cs="Calibri"/>
        </w:rPr>
        <w:t xml:space="preserve">Deluca </w:t>
      </w:r>
      <w:r w:rsidR="00033EBC" w:rsidRPr="00706541">
        <w:rPr>
          <w:rFonts w:ascii="Calibri" w:hAnsi="Calibri" w:cs="Calibri"/>
          <w:i/>
          <w:iCs/>
        </w:rPr>
        <w:t xml:space="preserve">et al </w:t>
      </w:r>
      <w:r w:rsidR="00033EBC" w:rsidRPr="00706541">
        <w:rPr>
          <w:rFonts w:ascii="Calibri" w:hAnsi="Calibri" w:cs="Calibri"/>
        </w:rPr>
        <w:t>(2018),</w:t>
      </w:r>
      <w:r w:rsidR="00033EBC">
        <w:rPr>
          <w:rFonts w:ascii="Calibri" w:hAnsi="Calibri" w:cs="Calibri"/>
        </w:rPr>
        <w:t xml:space="preserve"> used to determine </w:t>
      </w:r>
      <w:r w:rsidR="00AC4855">
        <w:rPr>
          <w:rFonts w:ascii="Calibri" w:hAnsi="Calibri" w:cs="Calibri"/>
        </w:rPr>
        <w:t>students’</w:t>
      </w:r>
      <w:r w:rsidR="00033EBC">
        <w:rPr>
          <w:rFonts w:ascii="Calibri" w:hAnsi="Calibri" w:cs="Calibri"/>
        </w:rPr>
        <w:t xml:space="preserve"> perspectives on the use of </w:t>
      </w:r>
      <w:r w:rsidR="00C31688">
        <w:rPr>
          <w:rFonts w:ascii="Calibri" w:hAnsi="Calibri" w:cs="Calibri"/>
        </w:rPr>
        <w:t>ass</w:t>
      </w:r>
      <w:r w:rsidR="0099634A">
        <w:rPr>
          <w:rFonts w:ascii="Calibri" w:hAnsi="Calibri" w:cs="Calibri"/>
        </w:rPr>
        <w:t xml:space="preserve">essment for learning. This </w:t>
      </w:r>
      <w:r w:rsidR="004B05ED">
        <w:rPr>
          <w:rFonts w:ascii="Calibri" w:hAnsi="Calibri" w:cs="Calibri"/>
        </w:rPr>
        <w:t xml:space="preserve">study </w:t>
      </w:r>
      <w:r w:rsidR="00001B65">
        <w:rPr>
          <w:rFonts w:ascii="Calibri" w:hAnsi="Calibri" w:cs="Calibri"/>
        </w:rPr>
        <w:t xml:space="preserve">demonstrated that the use of a success </w:t>
      </w:r>
      <w:r w:rsidR="00AC4855">
        <w:rPr>
          <w:rFonts w:ascii="Calibri" w:hAnsi="Calibri" w:cs="Calibri"/>
        </w:rPr>
        <w:t>criteria</w:t>
      </w:r>
      <w:r w:rsidR="00001B65">
        <w:rPr>
          <w:rFonts w:ascii="Calibri" w:hAnsi="Calibri" w:cs="Calibri"/>
        </w:rPr>
        <w:t xml:space="preserve"> </w:t>
      </w:r>
      <w:r w:rsidR="00873FC4">
        <w:rPr>
          <w:rFonts w:ascii="Calibri" w:hAnsi="Calibri" w:cs="Calibri"/>
        </w:rPr>
        <w:t>was</w:t>
      </w:r>
      <w:r w:rsidR="00001B65">
        <w:rPr>
          <w:rFonts w:ascii="Calibri" w:hAnsi="Calibri" w:cs="Calibri"/>
        </w:rPr>
        <w:t xml:space="preserve"> one of the most helpful methods for the student as it provided them with the ability to reflect on their learning objectives throughout the lesson and </w:t>
      </w:r>
      <w:r w:rsidR="00AC4855">
        <w:rPr>
          <w:rFonts w:ascii="Calibri" w:hAnsi="Calibri" w:cs="Calibri"/>
        </w:rPr>
        <w:t xml:space="preserve">to stay on task. </w:t>
      </w:r>
      <w:r w:rsidR="001659C3">
        <w:rPr>
          <w:rFonts w:ascii="Calibri" w:hAnsi="Calibri" w:cs="Calibri"/>
        </w:rPr>
        <w:t>Furthermore,</w:t>
      </w:r>
      <w:r w:rsidR="00FD2310">
        <w:rPr>
          <w:rFonts w:ascii="Calibri" w:hAnsi="Calibri" w:cs="Calibri"/>
        </w:rPr>
        <w:t xml:space="preserve"> students</w:t>
      </w:r>
      <w:r w:rsidR="00552FB7">
        <w:rPr>
          <w:rFonts w:ascii="Calibri" w:hAnsi="Calibri" w:cs="Calibri"/>
        </w:rPr>
        <w:t xml:space="preserve"> </w:t>
      </w:r>
      <w:r w:rsidR="00CC2DAD">
        <w:rPr>
          <w:rFonts w:ascii="Calibri" w:hAnsi="Calibri" w:cs="Calibri"/>
        </w:rPr>
        <w:t xml:space="preserve">note that the use of these strategies </w:t>
      </w:r>
      <w:r w:rsidR="00401E7F">
        <w:rPr>
          <w:rFonts w:ascii="Calibri" w:hAnsi="Calibri" w:cs="Calibri"/>
        </w:rPr>
        <w:t xml:space="preserve">support them with </w:t>
      </w:r>
      <w:r w:rsidR="00456785">
        <w:rPr>
          <w:rFonts w:ascii="Calibri" w:hAnsi="Calibri" w:cs="Calibri"/>
        </w:rPr>
        <w:t xml:space="preserve">current </w:t>
      </w:r>
      <w:r w:rsidR="001659C3">
        <w:rPr>
          <w:rFonts w:ascii="Calibri" w:hAnsi="Calibri" w:cs="Calibri"/>
        </w:rPr>
        <w:t>and</w:t>
      </w:r>
      <w:r w:rsidR="00456785">
        <w:rPr>
          <w:rFonts w:ascii="Calibri" w:hAnsi="Calibri" w:cs="Calibri"/>
        </w:rPr>
        <w:t xml:space="preserve"> future goals (Deluca </w:t>
      </w:r>
      <w:r w:rsidR="00456785">
        <w:rPr>
          <w:rFonts w:ascii="Calibri" w:hAnsi="Calibri" w:cs="Calibri"/>
          <w:i/>
          <w:iCs/>
        </w:rPr>
        <w:t xml:space="preserve">et al, </w:t>
      </w:r>
      <w:r w:rsidR="00456785">
        <w:rPr>
          <w:rFonts w:ascii="Calibri" w:hAnsi="Calibri" w:cs="Calibri"/>
        </w:rPr>
        <w:t xml:space="preserve">2018). With that being said, students within this study </w:t>
      </w:r>
      <w:r w:rsidR="00EF2B9F">
        <w:rPr>
          <w:rFonts w:ascii="Calibri" w:hAnsi="Calibri" w:cs="Calibri"/>
        </w:rPr>
        <w:t xml:space="preserve">noted that the use of peer feedback was useful to some extent and was </w:t>
      </w:r>
      <w:r w:rsidR="001659C3">
        <w:rPr>
          <w:rFonts w:ascii="Calibri" w:hAnsi="Calibri" w:cs="Calibri"/>
        </w:rPr>
        <w:t>preferable</w:t>
      </w:r>
      <w:r w:rsidR="00EF2B9F">
        <w:rPr>
          <w:rFonts w:ascii="Calibri" w:hAnsi="Calibri" w:cs="Calibri"/>
        </w:rPr>
        <w:t xml:space="preserve"> within the younger years in comparison to the secondary age students (Deluca</w:t>
      </w:r>
      <w:r w:rsidR="001659C3">
        <w:rPr>
          <w:rFonts w:ascii="Calibri" w:hAnsi="Calibri" w:cs="Calibri"/>
        </w:rPr>
        <w:t xml:space="preserve"> </w:t>
      </w:r>
      <w:r w:rsidR="001659C3">
        <w:rPr>
          <w:rFonts w:ascii="Calibri" w:hAnsi="Calibri" w:cs="Calibri"/>
          <w:i/>
          <w:iCs/>
        </w:rPr>
        <w:t>et al</w:t>
      </w:r>
      <w:r w:rsidR="001659C3">
        <w:rPr>
          <w:rFonts w:ascii="Calibri" w:hAnsi="Calibri" w:cs="Calibri"/>
        </w:rPr>
        <w:t>, 2018).</w:t>
      </w:r>
      <w:r w:rsidR="002A5F11">
        <w:rPr>
          <w:rFonts w:ascii="Calibri" w:hAnsi="Calibri" w:cs="Calibri"/>
        </w:rPr>
        <w:t xml:space="preserve"> Finally,</w:t>
      </w:r>
      <w:r w:rsidR="002A27A5">
        <w:rPr>
          <w:rFonts w:ascii="Calibri" w:hAnsi="Calibri" w:cs="Calibri"/>
        </w:rPr>
        <w:t xml:space="preserve"> students within </w:t>
      </w:r>
      <w:r w:rsidR="0016028B">
        <w:rPr>
          <w:rFonts w:ascii="Calibri" w:hAnsi="Calibri" w:cs="Calibri"/>
        </w:rPr>
        <w:t>this study state that feedback is more often given within lessons they are less successful in</w:t>
      </w:r>
      <w:r w:rsidR="007828CB">
        <w:rPr>
          <w:rFonts w:ascii="Calibri" w:hAnsi="Calibri" w:cs="Calibri"/>
        </w:rPr>
        <w:t xml:space="preserve">, </w:t>
      </w:r>
      <w:r w:rsidR="00C04382">
        <w:rPr>
          <w:rFonts w:ascii="Calibri" w:hAnsi="Calibri" w:cs="Calibri"/>
        </w:rPr>
        <w:t>therefor</w:t>
      </w:r>
      <w:r w:rsidR="00F71DCB">
        <w:rPr>
          <w:rFonts w:ascii="Calibri" w:hAnsi="Calibri" w:cs="Calibri"/>
        </w:rPr>
        <w:t>e</w:t>
      </w:r>
      <w:r w:rsidR="00C04382">
        <w:rPr>
          <w:rFonts w:ascii="Calibri" w:hAnsi="Calibri" w:cs="Calibri"/>
        </w:rPr>
        <w:t xml:space="preserve"> leading them to have negative associations </w:t>
      </w:r>
      <w:r w:rsidR="00251F9D">
        <w:rPr>
          <w:rFonts w:ascii="Calibri" w:hAnsi="Calibri" w:cs="Calibri"/>
        </w:rPr>
        <w:t>with</w:t>
      </w:r>
      <w:r w:rsidR="00C04382">
        <w:rPr>
          <w:rFonts w:ascii="Calibri" w:hAnsi="Calibri" w:cs="Calibri"/>
        </w:rPr>
        <w:t xml:space="preserve"> th</w:t>
      </w:r>
      <w:r w:rsidR="006D59BF">
        <w:rPr>
          <w:rFonts w:ascii="Calibri" w:hAnsi="Calibri" w:cs="Calibri"/>
        </w:rPr>
        <w:t xml:space="preserve">ose lessons. This demonstrates </w:t>
      </w:r>
      <w:r w:rsidR="006126C2">
        <w:rPr>
          <w:rFonts w:ascii="Calibri" w:hAnsi="Calibri" w:cs="Calibri"/>
        </w:rPr>
        <w:t>that th</w:t>
      </w:r>
      <w:r w:rsidR="00DA672A">
        <w:rPr>
          <w:rFonts w:ascii="Calibri" w:hAnsi="Calibri" w:cs="Calibri"/>
        </w:rPr>
        <w:t xml:space="preserve">e use of formative </w:t>
      </w:r>
      <w:r w:rsidR="00C35E2E">
        <w:rPr>
          <w:rFonts w:ascii="Calibri" w:hAnsi="Calibri" w:cs="Calibri"/>
        </w:rPr>
        <w:t xml:space="preserve">assessment for learning provides students with structure </w:t>
      </w:r>
      <w:r w:rsidR="003F1C83">
        <w:rPr>
          <w:rFonts w:ascii="Calibri" w:hAnsi="Calibri" w:cs="Calibri"/>
        </w:rPr>
        <w:t>and</w:t>
      </w:r>
      <w:r w:rsidR="00C35E2E">
        <w:rPr>
          <w:rFonts w:ascii="Calibri" w:hAnsi="Calibri" w:cs="Calibri"/>
        </w:rPr>
        <w:t xml:space="preserve"> core aims</w:t>
      </w:r>
      <w:r w:rsidR="000B2005">
        <w:rPr>
          <w:rFonts w:ascii="Calibri" w:hAnsi="Calibri" w:cs="Calibri"/>
        </w:rPr>
        <w:t>;</w:t>
      </w:r>
      <w:r w:rsidR="00C35E2E">
        <w:rPr>
          <w:rFonts w:ascii="Calibri" w:hAnsi="Calibri" w:cs="Calibri"/>
        </w:rPr>
        <w:t xml:space="preserve"> however</w:t>
      </w:r>
      <w:r w:rsidR="000B2005">
        <w:rPr>
          <w:rFonts w:ascii="Calibri" w:hAnsi="Calibri" w:cs="Calibri"/>
        </w:rPr>
        <w:t>,</w:t>
      </w:r>
      <w:r w:rsidR="00C35E2E">
        <w:rPr>
          <w:rFonts w:ascii="Calibri" w:hAnsi="Calibri" w:cs="Calibri"/>
        </w:rPr>
        <w:t xml:space="preserve"> it also demonstrates that this structure </w:t>
      </w:r>
      <w:r w:rsidR="00AB17E6">
        <w:rPr>
          <w:rFonts w:ascii="Calibri" w:hAnsi="Calibri" w:cs="Calibri"/>
        </w:rPr>
        <w:t xml:space="preserve">has the possibility to impact </w:t>
      </w:r>
      <w:r w:rsidR="006A1ABE">
        <w:rPr>
          <w:rFonts w:ascii="Calibri" w:hAnsi="Calibri" w:cs="Calibri"/>
        </w:rPr>
        <w:t>students’</w:t>
      </w:r>
      <w:r w:rsidR="00AB17E6">
        <w:rPr>
          <w:rFonts w:ascii="Calibri" w:hAnsi="Calibri" w:cs="Calibri"/>
        </w:rPr>
        <w:t xml:space="preserve"> motivation and </w:t>
      </w:r>
      <w:r w:rsidR="003F1C83">
        <w:rPr>
          <w:rFonts w:ascii="Calibri" w:hAnsi="Calibri" w:cs="Calibri"/>
        </w:rPr>
        <w:t xml:space="preserve">academic achievement. </w:t>
      </w:r>
    </w:p>
    <w:p w14:paraId="7A7C3A80" w14:textId="3616C2A7" w:rsidR="007E480E" w:rsidRDefault="00873FC4" w:rsidP="0020153C">
      <w:pPr>
        <w:spacing w:line="240" w:lineRule="auto"/>
        <w:rPr>
          <w:rFonts w:ascii="Calibri" w:hAnsi="Calibri" w:cs="Calibri"/>
        </w:rPr>
      </w:pPr>
      <w:r>
        <w:rPr>
          <w:rFonts w:ascii="Calibri" w:hAnsi="Calibri" w:cs="Calibri"/>
        </w:rPr>
        <w:t xml:space="preserve">Gaer Primary </w:t>
      </w:r>
      <w:r w:rsidRPr="00706541">
        <w:rPr>
          <w:rFonts w:ascii="Calibri" w:hAnsi="Calibri" w:cs="Calibri"/>
        </w:rPr>
        <w:t>School (Estyn, 2018)</w:t>
      </w:r>
      <w:r w:rsidR="0037552D">
        <w:rPr>
          <w:rFonts w:ascii="Calibri" w:hAnsi="Calibri" w:cs="Calibri"/>
        </w:rPr>
        <w:t xml:space="preserve"> use</w:t>
      </w:r>
      <w:r w:rsidR="00BB165F">
        <w:rPr>
          <w:rFonts w:ascii="Calibri" w:hAnsi="Calibri" w:cs="Calibri"/>
        </w:rPr>
        <w:t>d</w:t>
      </w:r>
      <w:r w:rsidR="0037552D">
        <w:rPr>
          <w:rFonts w:ascii="Calibri" w:hAnsi="Calibri" w:cs="Calibri"/>
        </w:rPr>
        <w:t xml:space="preserve"> a combination of </w:t>
      </w:r>
      <w:r w:rsidR="00CA6A99">
        <w:rPr>
          <w:rFonts w:ascii="Calibri" w:hAnsi="Calibri" w:cs="Calibri"/>
        </w:rPr>
        <w:t>formative</w:t>
      </w:r>
      <w:r w:rsidR="0037552D">
        <w:rPr>
          <w:rFonts w:ascii="Calibri" w:hAnsi="Calibri" w:cs="Calibri"/>
        </w:rPr>
        <w:t xml:space="preserve"> learning</w:t>
      </w:r>
      <w:r w:rsidR="00CA6A99">
        <w:rPr>
          <w:rFonts w:ascii="Calibri" w:hAnsi="Calibri" w:cs="Calibri"/>
        </w:rPr>
        <w:t xml:space="preserve"> and teaching </w:t>
      </w:r>
      <w:r w:rsidR="0037552D">
        <w:rPr>
          <w:rFonts w:ascii="Calibri" w:hAnsi="Calibri" w:cs="Calibri"/>
        </w:rPr>
        <w:t xml:space="preserve">tools and structure to </w:t>
      </w:r>
      <w:r w:rsidR="00515297">
        <w:rPr>
          <w:rFonts w:ascii="Calibri" w:hAnsi="Calibri" w:cs="Calibri"/>
        </w:rPr>
        <w:t xml:space="preserve">benefit both students and teachers. </w:t>
      </w:r>
      <w:r w:rsidR="000A5F50">
        <w:rPr>
          <w:rFonts w:ascii="Calibri" w:hAnsi="Calibri" w:cs="Calibri"/>
        </w:rPr>
        <w:t>Gaer Primary School used Hattie</w:t>
      </w:r>
      <w:r w:rsidR="00B933CC">
        <w:rPr>
          <w:rFonts w:ascii="Calibri" w:hAnsi="Calibri" w:cs="Calibri"/>
        </w:rPr>
        <w:t>’s</w:t>
      </w:r>
      <w:r w:rsidR="000A5F50">
        <w:rPr>
          <w:rFonts w:ascii="Calibri" w:hAnsi="Calibri" w:cs="Calibri"/>
        </w:rPr>
        <w:t xml:space="preserve"> </w:t>
      </w:r>
      <w:r w:rsidR="000A5F50">
        <w:rPr>
          <w:rFonts w:ascii="Calibri" w:hAnsi="Calibri" w:cs="Calibri"/>
        </w:rPr>
        <w:lastRenderedPageBreak/>
        <w:t>(201</w:t>
      </w:r>
      <w:r w:rsidR="00727259">
        <w:rPr>
          <w:rFonts w:ascii="Calibri" w:hAnsi="Calibri" w:cs="Calibri"/>
        </w:rPr>
        <w:t>2</w:t>
      </w:r>
      <w:r w:rsidR="000A5F50">
        <w:rPr>
          <w:rFonts w:ascii="Calibri" w:hAnsi="Calibri" w:cs="Calibri"/>
        </w:rPr>
        <w:t xml:space="preserve">) </w:t>
      </w:r>
      <w:r w:rsidR="00B933CC">
        <w:rPr>
          <w:rFonts w:ascii="Calibri" w:hAnsi="Calibri" w:cs="Calibri"/>
        </w:rPr>
        <w:t xml:space="preserve">visible learning to </w:t>
      </w:r>
      <w:r w:rsidR="00AA15AB">
        <w:rPr>
          <w:rFonts w:ascii="Calibri" w:hAnsi="Calibri" w:cs="Calibri"/>
        </w:rPr>
        <w:t xml:space="preserve">promote the understanding of appropriate questioning and prompts to challenge pupils. The term ‘visible’ </w:t>
      </w:r>
      <w:r w:rsidR="008D23FA">
        <w:rPr>
          <w:rFonts w:ascii="Calibri" w:hAnsi="Calibri" w:cs="Calibri"/>
        </w:rPr>
        <w:t>refers to making student learning visible to teachers, clearly identifying the attributes that make a difference t</w:t>
      </w:r>
      <w:r w:rsidR="00706541">
        <w:rPr>
          <w:rFonts w:ascii="Calibri" w:hAnsi="Calibri" w:cs="Calibri"/>
        </w:rPr>
        <w:t>o</w:t>
      </w:r>
      <w:r w:rsidR="008D23FA">
        <w:rPr>
          <w:rFonts w:ascii="Calibri" w:hAnsi="Calibri" w:cs="Calibri"/>
        </w:rPr>
        <w:t xml:space="preserve"> student learning, this further </w:t>
      </w:r>
      <w:r w:rsidR="00727259">
        <w:rPr>
          <w:rFonts w:ascii="Calibri" w:hAnsi="Calibri" w:cs="Calibri"/>
        </w:rPr>
        <w:t>refers to making the teachers visible to the students, so they can become their own teachers (</w:t>
      </w:r>
      <w:r w:rsidR="00727259" w:rsidRPr="00EF4291">
        <w:rPr>
          <w:rFonts w:ascii="Calibri" w:hAnsi="Calibri" w:cs="Calibri"/>
        </w:rPr>
        <w:t>Hattie, 2012).</w:t>
      </w:r>
      <w:r w:rsidR="00727259">
        <w:rPr>
          <w:rFonts w:ascii="Calibri" w:hAnsi="Calibri" w:cs="Calibri"/>
        </w:rPr>
        <w:t xml:space="preserve"> </w:t>
      </w:r>
      <w:r w:rsidR="0075726F">
        <w:rPr>
          <w:rFonts w:ascii="Calibri" w:hAnsi="Calibri" w:cs="Calibri"/>
        </w:rPr>
        <w:t xml:space="preserve">The term ‘learning’ refers to how the teachers </w:t>
      </w:r>
      <w:r w:rsidR="00C66F9F">
        <w:rPr>
          <w:rFonts w:ascii="Calibri" w:hAnsi="Calibri" w:cs="Calibri"/>
        </w:rPr>
        <w:t xml:space="preserve">go about knowing and </w:t>
      </w:r>
      <w:r w:rsidR="00163504">
        <w:rPr>
          <w:rFonts w:ascii="Calibri" w:hAnsi="Calibri" w:cs="Calibri"/>
        </w:rPr>
        <w:t xml:space="preserve">I </w:t>
      </w:r>
      <w:r w:rsidR="0033387B">
        <w:rPr>
          <w:rFonts w:ascii="Calibri" w:hAnsi="Calibri" w:cs="Calibri"/>
        </w:rPr>
        <w:t>understanding and</w:t>
      </w:r>
      <w:r w:rsidR="00C66F9F">
        <w:rPr>
          <w:rFonts w:ascii="Calibri" w:hAnsi="Calibri" w:cs="Calibri"/>
        </w:rPr>
        <w:t xml:space="preserve"> proactively making a difference towards student learning (Hattie, 2012). </w:t>
      </w:r>
      <w:r w:rsidR="00B6158B">
        <w:rPr>
          <w:rFonts w:ascii="Calibri" w:hAnsi="Calibri" w:cs="Calibri"/>
        </w:rPr>
        <w:t xml:space="preserve">By basing the school ethos </w:t>
      </w:r>
      <w:r w:rsidR="00163504">
        <w:rPr>
          <w:rFonts w:ascii="Calibri" w:hAnsi="Calibri" w:cs="Calibri"/>
        </w:rPr>
        <w:t>around Hattie’s (2012) Visible learning</w:t>
      </w:r>
      <w:r w:rsidR="00CF7FD0">
        <w:rPr>
          <w:rFonts w:ascii="Calibri" w:hAnsi="Calibri" w:cs="Calibri"/>
        </w:rPr>
        <w:t>,</w:t>
      </w:r>
      <w:r w:rsidR="00163504">
        <w:rPr>
          <w:rFonts w:ascii="Calibri" w:hAnsi="Calibri" w:cs="Calibri"/>
        </w:rPr>
        <w:t xml:space="preserve"> it </w:t>
      </w:r>
      <w:r w:rsidR="00EA3C22">
        <w:rPr>
          <w:rFonts w:ascii="Calibri" w:hAnsi="Calibri" w:cs="Calibri"/>
        </w:rPr>
        <w:t>allowed</w:t>
      </w:r>
      <w:r w:rsidR="00163504">
        <w:rPr>
          <w:rFonts w:ascii="Calibri" w:hAnsi="Calibri" w:cs="Calibri"/>
        </w:rPr>
        <w:t xml:space="preserve"> the </w:t>
      </w:r>
      <w:r w:rsidR="0033387B">
        <w:rPr>
          <w:rFonts w:ascii="Calibri" w:hAnsi="Calibri" w:cs="Calibri"/>
        </w:rPr>
        <w:t>teachers</w:t>
      </w:r>
      <w:r w:rsidR="00163504">
        <w:rPr>
          <w:rFonts w:ascii="Calibri" w:hAnsi="Calibri" w:cs="Calibri"/>
        </w:rPr>
        <w:t xml:space="preserve"> and students to become </w:t>
      </w:r>
      <w:r w:rsidR="0033387B">
        <w:rPr>
          <w:rFonts w:ascii="Calibri" w:hAnsi="Calibri" w:cs="Calibri"/>
        </w:rPr>
        <w:t>collaborative</w:t>
      </w:r>
      <w:r w:rsidR="00163504">
        <w:rPr>
          <w:rFonts w:ascii="Calibri" w:hAnsi="Calibri" w:cs="Calibri"/>
        </w:rPr>
        <w:t xml:space="preserve"> and aware of their roles within their environment. </w:t>
      </w:r>
      <w:r w:rsidR="0037396D">
        <w:rPr>
          <w:rFonts w:ascii="Calibri" w:hAnsi="Calibri" w:cs="Calibri"/>
        </w:rPr>
        <w:t xml:space="preserve"> </w:t>
      </w:r>
      <w:r w:rsidR="0033387B">
        <w:rPr>
          <w:rFonts w:ascii="Calibri" w:hAnsi="Calibri" w:cs="Calibri"/>
        </w:rPr>
        <w:t>Alongside</w:t>
      </w:r>
      <w:r w:rsidR="0037396D">
        <w:rPr>
          <w:rFonts w:ascii="Calibri" w:hAnsi="Calibri" w:cs="Calibri"/>
        </w:rPr>
        <w:t xml:space="preserve"> this, </w:t>
      </w:r>
      <w:r w:rsidR="00D65FC2">
        <w:rPr>
          <w:rFonts w:ascii="Calibri" w:hAnsi="Calibri" w:cs="Calibri"/>
        </w:rPr>
        <w:t xml:space="preserve">the SMART criteria </w:t>
      </w:r>
      <w:r w:rsidR="0033387B">
        <w:rPr>
          <w:rFonts w:ascii="Calibri" w:hAnsi="Calibri" w:cs="Calibri"/>
        </w:rPr>
        <w:t>have</w:t>
      </w:r>
      <w:r w:rsidR="00D65FC2">
        <w:rPr>
          <w:rFonts w:ascii="Calibri" w:hAnsi="Calibri" w:cs="Calibri"/>
        </w:rPr>
        <w:t xml:space="preserve"> been used in collaboration with the students </w:t>
      </w:r>
      <w:r w:rsidR="00040139">
        <w:rPr>
          <w:rFonts w:ascii="Calibri" w:hAnsi="Calibri" w:cs="Calibri"/>
        </w:rPr>
        <w:t>i</w:t>
      </w:r>
      <w:r w:rsidR="00D65FC2">
        <w:rPr>
          <w:rFonts w:ascii="Calibri" w:hAnsi="Calibri" w:cs="Calibri"/>
        </w:rPr>
        <w:t xml:space="preserve">n order to </w:t>
      </w:r>
      <w:r w:rsidR="004F7986">
        <w:rPr>
          <w:rFonts w:ascii="Calibri" w:hAnsi="Calibri" w:cs="Calibri"/>
        </w:rPr>
        <w:t>e</w:t>
      </w:r>
      <w:r w:rsidR="00040139">
        <w:rPr>
          <w:rFonts w:ascii="Calibri" w:hAnsi="Calibri" w:cs="Calibri"/>
        </w:rPr>
        <w:t xml:space="preserve">nsure explicit clarity of learning outcomes (Estyn, 2018). </w:t>
      </w:r>
      <w:r w:rsidR="00331C47">
        <w:rPr>
          <w:rFonts w:ascii="Calibri" w:hAnsi="Calibri" w:cs="Calibri"/>
        </w:rPr>
        <w:t xml:space="preserve">Introduced by </w:t>
      </w:r>
      <w:r w:rsidR="00331C47" w:rsidRPr="00EF4291">
        <w:rPr>
          <w:rFonts w:ascii="Calibri" w:hAnsi="Calibri" w:cs="Calibri"/>
        </w:rPr>
        <w:t>Doran (1981),</w:t>
      </w:r>
      <w:r w:rsidR="00331C47">
        <w:rPr>
          <w:rFonts w:ascii="Calibri" w:hAnsi="Calibri" w:cs="Calibri"/>
        </w:rPr>
        <w:t xml:space="preserve"> the SMART </w:t>
      </w:r>
      <w:r w:rsidR="00EC056A">
        <w:rPr>
          <w:rFonts w:ascii="Calibri" w:hAnsi="Calibri" w:cs="Calibri"/>
        </w:rPr>
        <w:t>criteria</w:t>
      </w:r>
      <w:r w:rsidR="00331C47">
        <w:rPr>
          <w:rFonts w:ascii="Calibri" w:hAnsi="Calibri" w:cs="Calibri"/>
        </w:rPr>
        <w:t>, standing for Specific, measurable, assignable, realistic and time-related</w:t>
      </w:r>
      <w:r w:rsidR="00EC056A">
        <w:rPr>
          <w:rFonts w:ascii="Calibri" w:hAnsi="Calibri" w:cs="Calibri"/>
        </w:rPr>
        <w:t xml:space="preserve"> allows students and teachers to </w:t>
      </w:r>
      <w:r w:rsidR="00E05787">
        <w:rPr>
          <w:rFonts w:ascii="Calibri" w:hAnsi="Calibri" w:cs="Calibri"/>
        </w:rPr>
        <w:t>set clear goals within their learning</w:t>
      </w:r>
      <w:r w:rsidR="00346C5A">
        <w:rPr>
          <w:rFonts w:ascii="Calibri" w:hAnsi="Calibri" w:cs="Calibri"/>
        </w:rPr>
        <w:t xml:space="preserve"> </w:t>
      </w:r>
      <w:r w:rsidR="00E70BCF" w:rsidRPr="00EF4291">
        <w:rPr>
          <w:rFonts w:ascii="Calibri" w:hAnsi="Calibri" w:cs="Calibri"/>
        </w:rPr>
        <w:t>(Bjerke and Renger, 2017)</w:t>
      </w:r>
      <w:r w:rsidR="00810D41" w:rsidRPr="00EF4291">
        <w:rPr>
          <w:rFonts w:ascii="Calibri" w:hAnsi="Calibri" w:cs="Calibri"/>
        </w:rPr>
        <w:t>.</w:t>
      </w:r>
      <w:r w:rsidR="00810D41">
        <w:rPr>
          <w:rFonts w:ascii="Calibri" w:hAnsi="Calibri" w:cs="Calibri"/>
        </w:rPr>
        <w:t xml:space="preserve"> </w:t>
      </w:r>
      <w:r w:rsidR="00346C5A">
        <w:rPr>
          <w:rFonts w:ascii="Calibri" w:hAnsi="Calibri" w:cs="Calibri"/>
        </w:rPr>
        <w:t>Furthermore</w:t>
      </w:r>
      <w:r w:rsidR="00810D41">
        <w:rPr>
          <w:rFonts w:ascii="Calibri" w:hAnsi="Calibri" w:cs="Calibri"/>
        </w:rPr>
        <w:t xml:space="preserve">, Gaer Primary School students claim that using this structure allows them to become engaged within </w:t>
      </w:r>
      <w:r w:rsidR="00534210">
        <w:rPr>
          <w:rFonts w:ascii="Calibri" w:hAnsi="Calibri" w:cs="Calibri"/>
        </w:rPr>
        <w:t>their</w:t>
      </w:r>
      <w:r w:rsidR="00810D41">
        <w:rPr>
          <w:rFonts w:ascii="Calibri" w:hAnsi="Calibri" w:cs="Calibri"/>
        </w:rPr>
        <w:t xml:space="preserve"> learning and provides them with the confidence to try new things whilst not being afraid to make mistakes (Estyn, 2018).</w:t>
      </w:r>
      <w:r w:rsidR="00867E4C">
        <w:rPr>
          <w:rFonts w:ascii="Calibri" w:hAnsi="Calibri" w:cs="Calibri"/>
        </w:rPr>
        <w:t xml:space="preserve"> </w:t>
      </w:r>
    </w:p>
    <w:p w14:paraId="0063BEB1" w14:textId="2A23516B" w:rsidR="00BC79C7" w:rsidRDefault="00867E4C" w:rsidP="0020153C">
      <w:pPr>
        <w:spacing w:line="240" w:lineRule="auto"/>
        <w:rPr>
          <w:rFonts w:ascii="Calibri" w:hAnsi="Calibri" w:cs="Calibri"/>
        </w:rPr>
      </w:pPr>
      <w:r>
        <w:rPr>
          <w:rFonts w:ascii="Calibri" w:hAnsi="Calibri" w:cs="Calibri"/>
        </w:rPr>
        <w:t xml:space="preserve">Finally, the use </w:t>
      </w:r>
      <w:r w:rsidRPr="00EF4291">
        <w:rPr>
          <w:rFonts w:ascii="Calibri" w:hAnsi="Calibri" w:cs="Calibri"/>
        </w:rPr>
        <w:t>of De Bono’s (2017)</w:t>
      </w:r>
      <w:r>
        <w:rPr>
          <w:rFonts w:ascii="Calibri" w:hAnsi="Calibri" w:cs="Calibri"/>
        </w:rPr>
        <w:t xml:space="preserve"> six thinking hats has been used throughout the school in</w:t>
      </w:r>
      <w:r w:rsidR="00EA728E">
        <w:rPr>
          <w:rFonts w:ascii="Calibri" w:hAnsi="Calibri" w:cs="Calibri"/>
        </w:rPr>
        <w:t xml:space="preserve"> order to allow student</w:t>
      </w:r>
      <w:r w:rsidR="00F05C0F">
        <w:rPr>
          <w:rFonts w:ascii="Calibri" w:hAnsi="Calibri" w:cs="Calibri"/>
        </w:rPr>
        <w:t xml:space="preserve">s </w:t>
      </w:r>
      <w:r w:rsidR="00EA728E">
        <w:rPr>
          <w:rFonts w:ascii="Calibri" w:hAnsi="Calibri" w:cs="Calibri"/>
        </w:rPr>
        <w:t xml:space="preserve">to </w:t>
      </w:r>
      <w:r w:rsidR="004E41E3">
        <w:rPr>
          <w:rFonts w:ascii="Calibri" w:hAnsi="Calibri" w:cs="Calibri"/>
        </w:rPr>
        <w:t>self-assess</w:t>
      </w:r>
      <w:r w:rsidR="00EA728E">
        <w:rPr>
          <w:rFonts w:ascii="Calibri" w:hAnsi="Calibri" w:cs="Calibri"/>
        </w:rPr>
        <w:t xml:space="preserve"> </w:t>
      </w:r>
      <w:r w:rsidR="00D35AED">
        <w:rPr>
          <w:rFonts w:ascii="Calibri" w:hAnsi="Calibri" w:cs="Calibri"/>
        </w:rPr>
        <w:t>e</w:t>
      </w:r>
      <w:r w:rsidR="00EA728E">
        <w:rPr>
          <w:rFonts w:ascii="Calibri" w:hAnsi="Calibri" w:cs="Calibri"/>
        </w:rPr>
        <w:t xml:space="preserve">ffectively, the use of the thinking hats also promotes the use and development of oral and written work. </w:t>
      </w:r>
      <w:r w:rsidR="002B5199">
        <w:rPr>
          <w:rFonts w:ascii="Calibri" w:hAnsi="Calibri" w:cs="Calibri"/>
        </w:rPr>
        <w:t xml:space="preserve">As stated by De Bono (2017) the method of the 6 thinking hats </w:t>
      </w:r>
      <w:r w:rsidR="00F6634B">
        <w:rPr>
          <w:rFonts w:ascii="Calibri" w:hAnsi="Calibri" w:cs="Calibri"/>
        </w:rPr>
        <w:t>takes advantage of a groups varied strengths such as intelligence, experience and knowled</w:t>
      </w:r>
      <w:r w:rsidR="00D32A31">
        <w:rPr>
          <w:rFonts w:ascii="Calibri" w:hAnsi="Calibri" w:cs="Calibri"/>
        </w:rPr>
        <w:t xml:space="preserve">ge, using these in </w:t>
      </w:r>
      <w:r w:rsidR="00346C5A">
        <w:rPr>
          <w:rFonts w:ascii="Calibri" w:hAnsi="Calibri" w:cs="Calibri"/>
        </w:rPr>
        <w:t>conjunction</w:t>
      </w:r>
      <w:r w:rsidR="00D32A31">
        <w:rPr>
          <w:rFonts w:ascii="Calibri" w:hAnsi="Calibri" w:cs="Calibri"/>
        </w:rPr>
        <w:t xml:space="preserve"> to combine skills and work collaboratively. Moreover, the six thinking hats </w:t>
      </w:r>
      <w:r w:rsidR="00346C5A">
        <w:rPr>
          <w:rFonts w:ascii="Calibri" w:hAnsi="Calibri" w:cs="Calibri"/>
        </w:rPr>
        <w:t>represent</w:t>
      </w:r>
      <w:r w:rsidR="00D32A31">
        <w:rPr>
          <w:rFonts w:ascii="Calibri" w:hAnsi="Calibri" w:cs="Calibri"/>
        </w:rPr>
        <w:t>; facts, emotions, caution, positivity, creativity and process, each</w:t>
      </w:r>
      <w:r w:rsidR="00CA6FEA">
        <w:rPr>
          <w:rFonts w:ascii="Calibri" w:hAnsi="Calibri" w:cs="Calibri"/>
        </w:rPr>
        <w:t xml:space="preserve"> topic is assigned to a coloured hat and allowed the group to think from a different perspective a</w:t>
      </w:r>
      <w:r w:rsidR="00346C5A">
        <w:rPr>
          <w:rFonts w:ascii="Calibri" w:hAnsi="Calibri" w:cs="Calibri"/>
        </w:rPr>
        <w:t xml:space="preserve">nd come to an out of the box conclusion </w:t>
      </w:r>
      <w:r w:rsidR="00346C5A" w:rsidRPr="00EF4291">
        <w:rPr>
          <w:rFonts w:ascii="Calibri" w:hAnsi="Calibri" w:cs="Calibri"/>
        </w:rPr>
        <w:t>(Manesis, 2022).</w:t>
      </w:r>
      <w:r w:rsidR="00F05C0F">
        <w:rPr>
          <w:rFonts w:ascii="Calibri" w:hAnsi="Calibri" w:cs="Calibri"/>
        </w:rPr>
        <w:t xml:space="preserve"> The implementation of formative assessment for learning strategies </w:t>
      </w:r>
      <w:r w:rsidR="00F5640A">
        <w:rPr>
          <w:rFonts w:ascii="Calibri" w:hAnsi="Calibri" w:cs="Calibri"/>
        </w:rPr>
        <w:t>have allowed pupils to take ownership</w:t>
      </w:r>
      <w:r w:rsidR="007614D5">
        <w:rPr>
          <w:rFonts w:ascii="Calibri" w:hAnsi="Calibri" w:cs="Calibri"/>
        </w:rPr>
        <w:t xml:space="preserve"> of their own learning by allowing them to </w:t>
      </w:r>
      <w:r w:rsidR="00E40E6C">
        <w:rPr>
          <w:rFonts w:ascii="Calibri" w:hAnsi="Calibri" w:cs="Calibri"/>
        </w:rPr>
        <w:t>choose</w:t>
      </w:r>
      <w:r w:rsidR="007614D5">
        <w:rPr>
          <w:rFonts w:ascii="Calibri" w:hAnsi="Calibri" w:cs="Calibri"/>
        </w:rPr>
        <w:t xml:space="preserve"> their own new targets once their current one has been met </w:t>
      </w:r>
      <w:r w:rsidR="00E5187E">
        <w:rPr>
          <w:rFonts w:ascii="Calibri" w:hAnsi="Calibri" w:cs="Calibri"/>
        </w:rPr>
        <w:t>three times</w:t>
      </w:r>
      <w:r w:rsidR="0005466D">
        <w:rPr>
          <w:rFonts w:ascii="Calibri" w:hAnsi="Calibri" w:cs="Calibri"/>
        </w:rPr>
        <w:t xml:space="preserve"> (Estyn, 2018)</w:t>
      </w:r>
      <w:r w:rsidR="00E5187E">
        <w:rPr>
          <w:rFonts w:ascii="Calibri" w:hAnsi="Calibri" w:cs="Calibri"/>
        </w:rPr>
        <w:t xml:space="preserve">, this further </w:t>
      </w:r>
      <w:r w:rsidR="0005466D">
        <w:rPr>
          <w:rFonts w:ascii="Calibri" w:hAnsi="Calibri" w:cs="Calibri"/>
        </w:rPr>
        <w:t>develops</w:t>
      </w:r>
      <w:r w:rsidR="00E5187E">
        <w:rPr>
          <w:rFonts w:ascii="Calibri" w:hAnsi="Calibri" w:cs="Calibri"/>
        </w:rPr>
        <w:t xml:space="preserve"> a strong collaboration of teaching and learning </w:t>
      </w:r>
      <w:r w:rsidR="0005466D">
        <w:rPr>
          <w:rFonts w:ascii="Calibri" w:hAnsi="Calibri" w:cs="Calibri"/>
        </w:rPr>
        <w:t>between the pupil and teacher.</w:t>
      </w:r>
    </w:p>
    <w:p w14:paraId="0EDB1908" w14:textId="008E25EB" w:rsidR="00FB6943" w:rsidRDefault="00EC3878" w:rsidP="0020153C">
      <w:pPr>
        <w:spacing w:line="240" w:lineRule="auto"/>
        <w:rPr>
          <w:rFonts w:ascii="Calibri" w:hAnsi="Calibri" w:cs="Calibri"/>
        </w:rPr>
      </w:pPr>
      <w:r>
        <w:rPr>
          <w:rFonts w:ascii="Calibri" w:hAnsi="Calibri" w:cs="Calibri"/>
        </w:rPr>
        <w:t>Within Hen</w:t>
      </w:r>
      <w:r w:rsidR="00BF6C91">
        <w:rPr>
          <w:rFonts w:ascii="Calibri" w:hAnsi="Calibri" w:cs="Calibri"/>
        </w:rPr>
        <w:t xml:space="preserve">dredenny Park Primary </w:t>
      </w:r>
      <w:r w:rsidR="00BF6C91" w:rsidRPr="00EF4291">
        <w:rPr>
          <w:rFonts w:ascii="Calibri" w:hAnsi="Calibri" w:cs="Calibri"/>
        </w:rPr>
        <w:t>School’s (Estyn, 2017)</w:t>
      </w:r>
      <w:r w:rsidR="00BF6C91">
        <w:rPr>
          <w:rFonts w:ascii="Calibri" w:hAnsi="Calibri" w:cs="Calibri"/>
        </w:rPr>
        <w:t xml:space="preserve"> teaching practice</w:t>
      </w:r>
      <w:r w:rsidR="00EF367A">
        <w:rPr>
          <w:rFonts w:ascii="Calibri" w:hAnsi="Calibri" w:cs="Calibri"/>
        </w:rPr>
        <w:t xml:space="preserve"> </w:t>
      </w:r>
      <w:r w:rsidR="0044329E">
        <w:rPr>
          <w:rFonts w:ascii="Calibri" w:hAnsi="Calibri" w:cs="Calibri"/>
        </w:rPr>
        <w:t xml:space="preserve">they identified a need to streamline their </w:t>
      </w:r>
      <w:r w:rsidR="007B12A0">
        <w:rPr>
          <w:rFonts w:ascii="Calibri" w:hAnsi="Calibri" w:cs="Calibri"/>
        </w:rPr>
        <w:t>use</w:t>
      </w:r>
      <w:r w:rsidR="0044329E">
        <w:rPr>
          <w:rFonts w:ascii="Calibri" w:hAnsi="Calibri" w:cs="Calibri"/>
        </w:rPr>
        <w:t xml:space="preserve"> of assessment for learning strategies in order to create consistency and responsiveness to close skills gaps. </w:t>
      </w:r>
      <w:r w:rsidR="00BF6C91">
        <w:rPr>
          <w:rFonts w:ascii="Calibri" w:hAnsi="Calibri" w:cs="Calibri"/>
        </w:rPr>
        <w:t xml:space="preserve"> </w:t>
      </w:r>
      <w:r w:rsidR="00F7397E">
        <w:rPr>
          <w:rFonts w:ascii="Calibri" w:hAnsi="Calibri" w:cs="Calibri"/>
        </w:rPr>
        <w:t xml:space="preserve">In order to do this, they </w:t>
      </w:r>
      <w:r w:rsidR="0034461E">
        <w:rPr>
          <w:rFonts w:ascii="Calibri" w:hAnsi="Calibri" w:cs="Calibri"/>
        </w:rPr>
        <w:t>adopted</w:t>
      </w:r>
      <w:r w:rsidR="00F7397E">
        <w:rPr>
          <w:rFonts w:ascii="Calibri" w:hAnsi="Calibri" w:cs="Calibri"/>
        </w:rPr>
        <w:t xml:space="preserve"> the use of mastery learning. Mastery </w:t>
      </w:r>
      <w:r w:rsidR="0006430C">
        <w:rPr>
          <w:rFonts w:ascii="Calibri" w:hAnsi="Calibri" w:cs="Calibri"/>
        </w:rPr>
        <w:t>L</w:t>
      </w:r>
      <w:r w:rsidR="00F7397E">
        <w:rPr>
          <w:rFonts w:ascii="Calibri" w:hAnsi="Calibri" w:cs="Calibri"/>
        </w:rPr>
        <w:t xml:space="preserve">earning </w:t>
      </w:r>
      <w:r w:rsidR="00091951">
        <w:rPr>
          <w:rFonts w:ascii="Calibri" w:hAnsi="Calibri" w:cs="Calibri"/>
        </w:rPr>
        <w:t xml:space="preserve">theorises that if every student is given enough time, support and </w:t>
      </w:r>
      <w:r w:rsidR="006E3897">
        <w:rPr>
          <w:rFonts w:ascii="Calibri" w:hAnsi="Calibri" w:cs="Calibri"/>
        </w:rPr>
        <w:t xml:space="preserve">encouragement, achievement will </w:t>
      </w:r>
      <w:r w:rsidR="003F2131">
        <w:rPr>
          <w:rFonts w:ascii="Calibri" w:hAnsi="Calibri" w:cs="Calibri"/>
        </w:rPr>
        <w:t>no longer see substantial difference between students</w:t>
      </w:r>
      <w:r w:rsidR="003E24DB">
        <w:rPr>
          <w:rFonts w:ascii="Calibri" w:hAnsi="Calibri" w:cs="Calibri"/>
        </w:rPr>
        <w:t xml:space="preserve"> because many more students will reach the level of master</w:t>
      </w:r>
      <w:r w:rsidR="003E24DB" w:rsidRPr="00EF4291">
        <w:rPr>
          <w:rFonts w:ascii="Calibri" w:hAnsi="Calibri" w:cs="Calibri"/>
        </w:rPr>
        <w:t>y</w:t>
      </w:r>
      <w:r w:rsidR="00726232" w:rsidRPr="00EF4291">
        <w:rPr>
          <w:rFonts w:ascii="Calibri" w:hAnsi="Calibri" w:cs="Calibri"/>
        </w:rPr>
        <w:t xml:space="preserve"> </w:t>
      </w:r>
      <w:r w:rsidR="0006430C" w:rsidRPr="00EF4291">
        <w:rPr>
          <w:rFonts w:ascii="Calibri" w:hAnsi="Calibri" w:cs="Calibri"/>
        </w:rPr>
        <w:t>(Akpan, 2020).</w:t>
      </w:r>
      <w:r w:rsidR="0006430C">
        <w:rPr>
          <w:rFonts w:ascii="Calibri" w:hAnsi="Calibri" w:cs="Calibri"/>
        </w:rPr>
        <w:t xml:space="preserve"> Furthermore, </w:t>
      </w:r>
      <w:r w:rsidR="0037322C">
        <w:rPr>
          <w:rFonts w:ascii="Calibri" w:hAnsi="Calibri" w:cs="Calibri"/>
        </w:rPr>
        <w:t xml:space="preserve">Akpan (2020) states that </w:t>
      </w:r>
      <w:r w:rsidR="009F375C">
        <w:rPr>
          <w:rFonts w:ascii="Calibri" w:hAnsi="Calibri" w:cs="Calibri"/>
        </w:rPr>
        <w:t xml:space="preserve">the key </w:t>
      </w:r>
      <w:r w:rsidR="00B4251D">
        <w:rPr>
          <w:rFonts w:ascii="Calibri" w:hAnsi="Calibri" w:cs="Calibri"/>
        </w:rPr>
        <w:t>influential factors of a</w:t>
      </w:r>
      <w:r w:rsidR="0037322C">
        <w:rPr>
          <w:rFonts w:ascii="Calibri" w:hAnsi="Calibri" w:cs="Calibri"/>
        </w:rPr>
        <w:t xml:space="preserve"> Mastery Learning environment include the use of </w:t>
      </w:r>
      <w:r w:rsidR="00693A91">
        <w:rPr>
          <w:rFonts w:ascii="Calibri" w:hAnsi="Calibri" w:cs="Calibri"/>
        </w:rPr>
        <w:t xml:space="preserve">aptitude, quality of instruction, ability to comprehend </w:t>
      </w:r>
      <w:r w:rsidR="00B4251D">
        <w:rPr>
          <w:rFonts w:ascii="Calibri" w:hAnsi="Calibri" w:cs="Calibri"/>
        </w:rPr>
        <w:t>instruction</w:t>
      </w:r>
      <w:r w:rsidR="00693A91">
        <w:rPr>
          <w:rFonts w:ascii="Calibri" w:hAnsi="Calibri" w:cs="Calibri"/>
        </w:rPr>
        <w:t>,</w:t>
      </w:r>
      <w:r w:rsidR="009F375C">
        <w:rPr>
          <w:rFonts w:ascii="Calibri" w:hAnsi="Calibri" w:cs="Calibri"/>
        </w:rPr>
        <w:t xml:space="preserve"> </w:t>
      </w:r>
      <w:r w:rsidR="00B4251D">
        <w:rPr>
          <w:rFonts w:ascii="Calibri" w:hAnsi="Calibri" w:cs="Calibri"/>
        </w:rPr>
        <w:t>perseverance</w:t>
      </w:r>
      <w:r w:rsidR="009F375C">
        <w:rPr>
          <w:rFonts w:ascii="Calibri" w:hAnsi="Calibri" w:cs="Calibri"/>
        </w:rPr>
        <w:t xml:space="preserve"> and time allocated for learning</w:t>
      </w:r>
      <w:r w:rsidR="00B4251D">
        <w:rPr>
          <w:rFonts w:ascii="Calibri" w:hAnsi="Calibri" w:cs="Calibri"/>
        </w:rPr>
        <w:t xml:space="preserve">. </w:t>
      </w:r>
      <w:r w:rsidR="004E4E68">
        <w:rPr>
          <w:rFonts w:ascii="Calibri" w:hAnsi="Calibri" w:cs="Calibri"/>
        </w:rPr>
        <w:t>Within this, aptitude relates to the amount of time a student requires to master a particular task.</w:t>
      </w:r>
      <w:r w:rsidR="00D96AC9">
        <w:rPr>
          <w:rFonts w:ascii="Calibri" w:hAnsi="Calibri" w:cs="Calibri"/>
        </w:rPr>
        <w:t xml:space="preserve"> Moreover, </w:t>
      </w:r>
      <w:r w:rsidR="00D96AC9" w:rsidRPr="00EF4291">
        <w:rPr>
          <w:rFonts w:ascii="Calibri" w:hAnsi="Calibri" w:cs="Calibri"/>
        </w:rPr>
        <w:t>Bloom (1971),</w:t>
      </w:r>
      <w:r w:rsidR="00D96AC9">
        <w:rPr>
          <w:rFonts w:ascii="Calibri" w:hAnsi="Calibri" w:cs="Calibri"/>
        </w:rPr>
        <w:t xml:space="preserve"> states that through Mastery Learning, individual </w:t>
      </w:r>
      <w:r w:rsidR="0046442D">
        <w:rPr>
          <w:rFonts w:ascii="Calibri" w:hAnsi="Calibri" w:cs="Calibri"/>
        </w:rPr>
        <w:t xml:space="preserve">differences in achievement could possibly approach a vanishing point. This theory of Mastery Learning is reflected within </w:t>
      </w:r>
      <w:r w:rsidR="00E40E6C">
        <w:rPr>
          <w:rFonts w:ascii="Calibri" w:hAnsi="Calibri" w:cs="Calibri"/>
        </w:rPr>
        <w:t>Hendredenny</w:t>
      </w:r>
      <w:r w:rsidR="0066491B">
        <w:rPr>
          <w:rFonts w:ascii="Calibri" w:hAnsi="Calibri" w:cs="Calibri"/>
        </w:rPr>
        <w:t xml:space="preserve"> Park Primary School’s use of formative assessment. This is done so by </w:t>
      </w:r>
      <w:r w:rsidR="00A3287A">
        <w:rPr>
          <w:rFonts w:ascii="Calibri" w:hAnsi="Calibri" w:cs="Calibri"/>
        </w:rPr>
        <w:t xml:space="preserve">maintaining regular records of pupil progress in order to </w:t>
      </w:r>
      <w:r w:rsidR="007E480E">
        <w:rPr>
          <w:rFonts w:ascii="Calibri" w:hAnsi="Calibri" w:cs="Calibri"/>
        </w:rPr>
        <w:t>evaluate</w:t>
      </w:r>
      <w:r w:rsidR="00A3287A">
        <w:rPr>
          <w:rFonts w:ascii="Calibri" w:hAnsi="Calibri" w:cs="Calibri"/>
        </w:rPr>
        <w:t xml:space="preserve"> performance within a shared teacher data base (Estyn, 2017). </w:t>
      </w:r>
      <w:r w:rsidR="0039153C">
        <w:rPr>
          <w:rFonts w:ascii="Calibri" w:hAnsi="Calibri" w:cs="Calibri"/>
        </w:rPr>
        <w:t xml:space="preserve">These formative evaluations allow the teachers to be responsive </w:t>
      </w:r>
      <w:r w:rsidR="00531A4F">
        <w:rPr>
          <w:rFonts w:ascii="Calibri" w:hAnsi="Calibri" w:cs="Calibri"/>
        </w:rPr>
        <w:t xml:space="preserve">in closing skills gaps immediately or as soon as possible by allocating staff and </w:t>
      </w:r>
      <w:r w:rsidR="00DB3AB2">
        <w:rPr>
          <w:rFonts w:ascii="Calibri" w:hAnsi="Calibri" w:cs="Calibri"/>
        </w:rPr>
        <w:t>resources</w:t>
      </w:r>
      <w:r w:rsidR="00531A4F">
        <w:rPr>
          <w:rFonts w:ascii="Calibri" w:hAnsi="Calibri" w:cs="Calibri"/>
        </w:rPr>
        <w:t xml:space="preserve"> to address group and individual </w:t>
      </w:r>
      <w:r w:rsidR="007314D5">
        <w:rPr>
          <w:rFonts w:ascii="Calibri" w:hAnsi="Calibri" w:cs="Calibri"/>
        </w:rPr>
        <w:t xml:space="preserve">needs. (Estyn 2017). </w:t>
      </w:r>
      <w:r w:rsidR="003814FD">
        <w:rPr>
          <w:rFonts w:ascii="Calibri" w:hAnsi="Calibri" w:cs="Calibri"/>
        </w:rPr>
        <w:t xml:space="preserve"> In order to </w:t>
      </w:r>
      <w:r w:rsidR="00A4188A">
        <w:rPr>
          <w:rFonts w:ascii="Calibri" w:hAnsi="Calibri" w:cs="Calibri"/>
        </w:rPr>
        <w:t>encourage independent learning and reflecti</w:t>
      </w:r>
      <w:r w:rsidR="00173C2D">
        <w:rPr>
          <w:rFonts w:ascii="Calibri" w:hAnsi="Calibri" w:cs="Calibri"/>
        </w:rPr>
        <w:t>ve</w:t>
      </w:r>
      <w:r w:rsidR="00A4188A">
        <w:rPr>
          <w:rFonts w:ascii="Calibri" w:hAnsi="Calibri" w:cs="Calibri"/>
        </w:rPr>
        <w:t xml:space="preserve"> skills, year 6 pupils </w:t>
      </w:r>
      <w:r w:rsidR="003F28FD">
        <w:rPr>
          <w:rFonts w:ascii="Calibri" w:hAnsi="Calibri" w:cs="Calibri"/>
        </w:rPr>
        <w:t xml:space="preserve">record their own ‘next steps’ if they find something challenging, this </w:t>
      </w:r>
      <w:r w:rsidR="00DB3AB2">
        <w:rPr>
          <w:rFonts w:ascii="Calibri" w:hAnsi="Calibri" w:cs="Calibri"/>
        </w:rPr>
        <w:t xml:space="preserve">then notifies the teacher to prepare resources to support </w:t>
      </w:r>
      <w:r w:rsidR="00DB3AB2">
        <w:rPr>
          <w:rFonts w:ascii="Calibri" w:hAnsi="Calibri" w:cs="Calibri"/>
        </w:rPr>
        <w:lastRenderedPageBreak/>
        <w:t xml:space="preserve">them further (Estyn, 2017). </w:t>
      </w:r>
      <w:r w:rsidR="007F6F16">
        <w:rPr>
          <w:rFonts w:ascii="Calibri" w:hAnsi="Calibri" w:cs="Calibri"/>
        </w:rPr>
        <w:t xml:space="preserve"> Alongside year 6, year 2 pupils also evaluate and reflect on their own learning</w:t>
      </w:r>
      <w:r w:rsidR="00F1500A">
        <w:rPr>
          <w:rFonts w:ascii="Calibri" w:hAnsi="Calibri" w:cs="Calibri"/>
        </w:rPr>
        <w:t xml:space="preserve">, </w:t>
      </w:r>
      <w:r w:rsidR="00992FFB">
        <w:rPr>
          <w:rFonts w:ascii="Calibri" w:hAnsi="Calibri" w:cs="Calibri"/>
        </w:rPr>
        <w:t xml:space="preserve">this identifies issues which are addressed the same or next day using </w:t>
      </w:r>
      <w:r w:rsidR="005F4591">
        <w:rPr>
          <w:rFonts w:ascii="Calibri" w:hAnsi="Calibri" w:cs="Calibri"/>
        </w:rPr>
        <w:t xml:space="preserve">basic skill sessions, thereby maximising learning </w:t>
      </w:r>
      <w:r w:rsidR="001E19AB">
        <w:rPr>
          <w:rFonts w:ascii="Calibri" w:hAnsi="Calibri" w:cs="Calibri"/>
        </w:rPr>
        <w:t>opportunities</w:t>
      </w:r>
      <w:r w:rsidR="005F4591">
        <w:rPr>
          <w:rFonts w:ascii="Calibri" w:hAnsi="Calibri" w:cs="Calibri"/>
        </w:rPr>
        <w:t xml:space="preserve"> (Estyn, 2017). Moreover</w:t>
      </w:r>
      <w:r w:rsidR="009B357D">
        <w:rPr>
          <w:rFonts w:ascii="Calibri" w:hAnsi="Calibri" w:cs="Calibri"/>
        </w:rPr>
        <w:t>,</w:t>
      </w:r>
      <w:r w:rsidR="005F4591">
        <w:rPr>
          <w:rFonts w:ascii="Calibri" w:hAnsi="Calibri" w:cs="Calibri"/>
        </w:rPr>
        <w:t xml:space="preserve"> the use of reflective and </w:t>
      </w:r>
      <w:r w:rsidR="00CB6AB2">
        <w:rPr>
          <w:rFonts w:ascii="Calibri" w:hAnsi="Calibri" w:cs="Calibri"/>
        </w:rPr>
        <w:t xml:space="preserve">observational practices </w:t>
      </w:r>
      <w:r w:rsidR="009B357D">
        <w:rPr>
          <w:rFonts w:ascii="Calibri" w:hAnsi="Calibri" w:cs="Calibri"/>
        </w:rPr>
        <w:t>has</w:t>
      </w:r>
      <w:r w:rsidR="00CB6AB2">
        <w:rPr>
          <w:rFonts w:ascii="Calibri" w:hAnsi="Calibri" w:cs="Calibri"/>
        </w:rPr>
        <w:t xml:space="preserve"> shown an increase of success in areas such as literacy and numeracy throughout the whole school (Estyn, 2017). This use of Mastery Learning as a form of formative assessment has provided all students with equal </w:t>
      </w:r>
      <w:r w:rsidR="009B357D">
        <w:rPr>
          <w:rFonts w:ascii="Calibri" w:hAnsi="Calibri" w:cs="Calibri"/>
        </w:rPr>
        <w:t>opportunity</w:t>
      </w:r>
      <w:r w:rsidR="00CB6AB2">
        <w:rPr>
          <w:rFonts w:ascii="Calibri" w:hAnsi="Calibri" w:cs="Calibri"/>
        </w:rPr>
        <w:t xml:space="preserve"> and attention</w:t>
      </w:r>
      <w:r w:rsidR="00954EE6">
        <w:rPr>
          <w:rFonts w:ascii="Calibri" w:hAnsi="Calibri" w:cs="Calibri"/>
        </w:rPr>
        <w:t xml:space="preserve">, demonstrating that a use of reflective and day to day assessment allows the student to </w:t>
      </w:r>
      <w:r w:rsidR="001E19AB">
        <w:rPr>
          <w:rFonts w:ascii="Calibri" w:hAnsi="Calibri" w:cs="Calibri"/>
        </w:rPr>
        <w:t xml:space="preserve">progress and succeed on both academic and independent thinking skills. </w:t>
      </w:r>
    </w:p>
    <w:p w14:paraId="122C3326" w14:textId="77B6246E" w:rsidR="001353D2" w:rsidRDefault="00975E0D" w:rsidP="0020153C">
      <w:pPr>
        <w:spacing w:line="240" w:lineRule="auto"/>
        <w:rPr>
          <w:rFonts w:ascii="Calibri" w:hAnsi="Calibri" w:cs="Calibri"/>
        </w:rPr>
      </w:pPr>
      <w:r>
        <w:rPr>
          <w:rFonts w:ascii="Calibri" w:hAnsi="Calibri" w:cs="Calibri"/>
        </w:rPr>
        <w:t xml:space="preserve">The </w:t>
      </w:r>
      <w:r w:rsidR="00D555F8">
        <w:rPr>
          <w:rFonts w:ascii="Calibri" w:hAnsi="Calibri" w:cs="Calibri"/>
        </w:rPr>
        <w:t xml:space="preserve">research </w:t>
      </w:r>
      <w:r>
        <w:rPr>
          <w:rFonts w:ascii="Calibri" w:hAnsi="Calibri" w:cs="Calibri"/>
        </w:rPr>
        <w:t>presented demonstrate</w:t>
      </w:r>
      <w:r w:rsidR="00D555F8">
        <w:rPr>
          <w:rFonts w:ascii="Calibri" w:hAnsi="Calibri" w:cs="Calibri"/>
        </w:rPr>
        <w:t>s</w:t>
      </w:r>
      <w:r>
        <w:rPr>
          <w:rFonts w:ascii="Calibri" w:hAnsi="Calibri" w:cs="Calibri"/>
        </w:rPr>
        <w:t xml:space="preserve"> that formative assessment for learning can have a positive impact on student learning, </w:t>
      </w:r>
      <w:r w:rsidR="00E42203">
        <w:rPr>
          <w:rFonts w:ascii="Calibri" w:hAnsi="Calibri" w:cs="Calibri"/>
        </w:rPr>
        <w:t>engagement and independent thinking skills.</w:t>
      </w:r>
      <w:r w:rsidR="001025DB">
        <w:rPr>
          <w:rFonts w:ascii="Calibri" w:hAnsi="Calibri" w:cs="Calibri"/>
        </w:rPr>
        <w:t xml:space="preserve"> </w:t>
      </w:r>
      <w:r w:rsidR="00D555F8">
        <w:rPr>
          <w:rFonts w:ascii="Calibri" w:hAnsi="Calibri" w:cs="Calibri"/>
        </w:rPr>
        <w:t xml:space="preserve">Moreover, </w:t>
      </w:r>
      <w:r w:rsidR="006A1ABE">
        <w:rPr>
          <w:rFonts w:ascii="Calibri" w:hAnsi="Calibri" w:cs="Calibri"/>
        </w:rPr>
        <w:t>the</w:t>
      </w:r>
      <w:r w:rsidR="00C203E4">
        <w:rPr>
          <w:rFonts w:ascii="Calibri" w:hAnsi="Calibri" w:cs="Calibri"/>
        </w:rPr>
        <w:t xml:space="preserve"> research </w:t>
      </w:r>
      <w:r w:rsidR="00510B85">
        <w:rPr>
          <w:rFonts w:ascii="Calibri" w:hAnsi="Calibri" w:cs="Calibri"/>
        </w:rPr>
        <w:t xml:space="preserve">shows that </w:t>
      </w:r>
      <w:r w:rsidR="00336AB5">
        <w:rPr>
          <w:rFonts w:ascii="Calibri" w:hAnsi="Calibri" w:cs="Calibri"/>
        </w:rPr>
        <w:t>strategies</w:t>
      </w:r>
      <w:r w:rsidR="00510B85">
        <w:rPr>
          <w:rFonts w:ascii="Calibri" w:hAnsi="Calibri" w:cs="Calibri"/>
        </w:rPr>
        <w:t xml:space="preserve"> such as </w:t>
      </w:r>
      <w:r w:rsidR="00FB3067">
        <w:rPr>
          <w:rFonts w:ascii="Calibri" w:hAnsi="Calibri" w:cs="Calibri"/>
        </w:rPr>
        <w:t xml:space="preserve">collaborative success </w:t>
      </w:r>
      <w:r w:rsidR="006A1ABE">
        <w:rPr>
          <w:rFonts w:ascii="Calibri" w:hAnsi="Calibri" w:cs="Calibri"/>
        </w:rPr>
        <w:t>criteri</w:t>
      </w:r>
      <w:r w:rsidR="00056461">
        <w:rPr>
          <w:rFonts w:ascii="Calibri" w:hAnsi="Calibri" w:cs="Calibri"/>
        </w:rPr>
        <w:t xml:space="preserve">a </w:t>
      </w:r>
      <w:r w:rsidR="00FB3067">
        <w:rPr>
          <w:rFonts w:ascii="Calibri" w:hAnsi="Calibri" w:cs="Calibri"/>
        </w:rPr>
        <w:t xml:space="preserve">and </w:t>
      </w:r>
      <w:r w:rsidR="00D555F8">
        <w:rPr>
          <w:rFonts w:ascii="Calibri" w:hAnsi="Calibri" w:cs="Calibri"/>
        </w:rPr>
        <w:t>self-assessments</w:t>
      </w:r>
      <w:r w:rsidR="00FB3067">
        <w:rPr>
          <w:rFonts w:ascii="Calibri" w:hAnsi="Calibri" w:cs="Calibri"/>
        </w:rPr>
        <w:t xml:space="preserve"> </w:t>
      </w:r>
      <w:r w:rsidR="00336AB5">
        <w:rPr>
          <w:rFonts w:ascii="Calibri" w:hAnsi="Calibri" w:cs="Calibri"/>
        </w:rPr>
        <w:t xml:space="preserve">allow students to better understand learning goals and maintain focus throughout lessons (Black and Wiliam, 2009). Furthermore, </w:t>
      </w:r>
      <w:r w:rsidR="00296E94">
        <w:rPr>
          <w:rFonts w:ascii="Calibri" w:hAnsi="Calibri" w:cs="Calibri"/>
        </w:rPr>
        <w:t xml:space="preserve">the use of clear success </w:t>
      </w:r>
      <w:r w:rsidR="00BA581A">
        <w:rPr>
          <w:rFonts w:ascii="Calibri" w:hAnsi="Calibri" w:cs="Calibri"/>
        </w:rPr>
        <w:t>criteri</w:t>
      </w:r>
      <w:r w:rsidR="00056461">
        <w:rPr>
          <w:rFonts w:ascii="Calibri" w:hAnsi="Calibri" w:cs="Calibri"/>
        </w:rPr>
        <w:t>a</w:t>
      </w:r>
      <w:r w:rsidR="00296E94">
        <w:rPr>
          <w:rFonts w:ascii="Calibri" w:hAnsi="Calibri" w:cs="Calibri"/>
        </w:rPr>
        <w:t xml:space="preserve"> allows the students to</w:t>
      </w:r>
      <w:r w:rsidR="008E118B">
        <w:rPr>
          <w:rFonts w:ascii="Calibri" w:hAnsi="Calibri" w:cs="Calibri"/>
        </w:rPr>
        <w:t xml:space="preserve"> have a </w:t>
      </w:r>
      <w:r w:rsidR="00FB6943">
        <w:rPr>
          <w:rFonts w:ascii="Calibri" w:hAnsi="Calibri" w:cs="Calibri"/>
        </w:rPr>
        <w:t>better understanding</w:t>
      </w:r>
      <w:r w:rsidR="008E118B">
        <w:rPr>
          <w:rFonts w:ascii="Calibri" w:hAnsi="Calibri" w:cs="Calibri"/>
        </w:rPr>
        <w:t xml:space="preserve"> of their goals and </w:t>
      </w:r>
      <w:r w:rsidR="00DA391B">
        <w:rPr>
          <w:rFonts w:ascii="Calibri" w:hAnsi="Calibri" w:cs="Calibri"/>
        </w:rPr>
        <w:t>objectives</w:t>
      </w:r>
      <w:r w:rsidR="002C3825">
        <w:rPr>
          <w:rFonts w:ascii="Calibri" w:hAnsi="Calibri" w:cs="Calibri"/>
        </w:rPr>
        <w:t xml:space="preserve"> (DeLuca </w:t>
      </w:r>
      <w:r w:rsidR="002C3825">
        <w:rPr>
          <w:rFonts w:ascii="Calibri" w:hAnsi="Calibri" w:cs="Calibri"/>
          <w:i/>
          <w:iCs/>
        </w:rPr>
        <w:t>et al,</w:t>
      </w:r>
      <w:r w:rsidR="002C3825">
        <w:rPr>
          <w:rFonts w:ascii="Calibri" w:hAnsi="Calibri" w:cs="Calibri"/>
        </w:rPr>
        <w:t xml:space="preserve"> 2019). Although the use of collaborative efforts benefited various areas, the use of peer </w:t>
      </w:r>
      <w:r w:rsidR="005C3D30">
        <w:rPr>
          <w:rFonts w:ascii="Calibri" w:hAnsi="Calibri" w:cs="Calibri"/>
        </w:rPr>
        <w:t xml:space="preserve">reviews and </w:t>
      </w:r>
      <w:r w:rsidR="00FB6943">
        <w:rPr>
          <w:rFonts w:ascii="Calibri" w:hAnsi="Calibri" w:cs="Calibri"/>
        </w:rPr>
        <w:t>feedback</w:t>
      </w:r>
      <w:r w:rsidR="005C3D30">
        <w:rPr>
          <w:rFonts w:ascii="Calibri" w:hAnsi="Calibri" w:cs="Calibri"/>
        </w:rPr>
        <w:t xml:space="preserve"> was viewed as a less effective practice</w:t>
      </w:r>
      <w:r w:rsidR="00FB6943">
        <w:rPr>
          <w:rFonts w:ascii="Calibri" w:hAnsi="Calibri" w:cs="Calibri"/>
        </w:rPr>
        <w:t xml:space="preserve">, </w:t>
      </w:r>
      <w:r w:rsidR="004E41E3">
        <w:rPr>
          <w:rFonts w:ascii="Calibri" w:hAnsi="Calibri" w:cs="Calibri"/>
        </w:rPr>
        <w:t>as</w:t>
      </w:r>
      <w:r w:rsidR="00EA24E1">
        <w:rPr>
          <w:rFonts w:ascii="Calibri" w:hAnsi="Calibri" w:cs="Calibri"/>
        </w:rPr>
        <w:t xml:space="preserve"> well as this, the </w:t>
      </w:r>
      <w:r w:rsidR="005766D8">
        <w:rPr>
          <w:rFonts w:ascii="Calibri" w:hAnsi="Calibri" w:cs="Calibri"/>
        </w:rPr>
        <w:t>use of frequent feed</w:t>
      </w:r>
      <w:r w:rsidR="0015794F">
        <w:rPr>
          <w:rFonts w:ascii="Calibri" w:hAnsi="Calibri" w:cs="Calibri"/>
        </w:rPr>
        <w:t>back can have a negative impact on motivation and confidence in ability due</w:t>
      </w:r>
      <w:r w:rsidR="00B14F48">
        <w:rPr>
          <w:rFonts w:ascii="Calibri" w:hAnsi="Calibri" w:cs="Calibri"/>
        </w:rPr>
        <w:t xml:space="preserve"> to</w:t>
      </w:r>
      <w:r w:rsidR="0015794F">
        <w:rPr>
          <w:rFonts w:ascii="Calibri" w:hAnsi="Calibri" w:cs="Calibri"/>
        </w:rPr>
        <w:t xml:space="preserve"> </w:t>
      </w:r>
      <w:r w:rsidR="00626CC2">
        <w:rPr>
          <w:rFonts w:ascii="Calibri" w:hAnsi="Calibri" w:cs="Calibri"/>
        </w:rPr>
        <w:t xml:space="preserve">receiving criticism more often than praise (DeLuca </w:t>
      </w:r>
      <w:r w:rsidR="00626CC2">
        <w:rPr>
          <w:rFonts w:ascii="Calibri" w:hAnsi="Calibri" w:cs="Calibri"/>
          <w:i/>
          <w:iCs/>
        </w:rPr>
        <w:t>et al</w:t>
      </w:r>
      <w:r w:rsidR="00626CC2">
        <w:rPr>
          <w:rFonts w:ascii="Calibri" w:hAnsi="Calibri" w:cs="Calibri"/>
        </w:rPr>
        <w:t>, 2018)</w:t>
      </w:r>
      <w:r w:rsidR="00590E0A">
        <w:rPr>
          <w:rFonts w:ascii="Calibri" w:hAnsi="Calibri" w:cs="Calibri"/>
        </w:rPr>
        <w:t>. However, these findings support Ramapra</w:t>
      </w:r>
      <w:r w:rsidR="00D01041">
        <w:rPr>
          <w:rFonts w:ascii="Calibri" w:hAnsi="Calibri" w:cs="Calibri"/>
        </w:rPr>
        <w:t>sad’s (1983) theory that effective learning depends on identifying where the learners are, where they need to go and how to support them in reaching those goals.</w:t>
      </w:r>
    </w:p>
    <w:p w14:paraId="46A22CEA" w14:textId="1192FAD1" w:rsidR="00C869C0" w:rsidRDefault="00425CCD" w:rsidP="0020153C">
      <w:pPr>
        <w:spacing w:line="240" w:lineRule="auto"/>
        <w:rPr>
          <w:rFonts w:ascii="Calibri" w:hAnsi="Calibri" w:cs="Calibri"/>
        </w:rPr>
      </w:pPr>
      <w:r>
        <w:rPr>
          <w:rFonts w:ascii="Calibri" w:hAnsi="Calibri" w:cs="Calibri"/>
        </w:rPr>
        <w:t xml:space="preserve">The Estyn Reports of Gaer Primary School (Estyn, 2018) and </w:t>
      </w:r>
      <w:r w:rsidR="006A1ABE">
        <w:rPr>
          <w:rFonts w:ascii="Calibri" w:hAnsi="Calibri" w:cs="Calibri"/>
        </w:rPr>
        <w:t>Hendredenny</w:t>
      </w:r>
      <w:r>
        <w:rPr>
          <w:rFonts w:ascii="Calibri" w:hAnsi="Calibri" w:cs="Calibri"/>
        </w:rPr>
        <w:t xml:space="preserve"> Park Primary School (Estyn, 2017) </w:t>
      </w:r>
      <w:r w:rsidR="62820D6C" w:rsidRPr="6B45D671">
        <w:rPr>
          <w:rFonts w:ascii="Calibri" w:hAnsi="Calibri" w:cs="Calibri"/>
        </w:rPr>
        <w:t>demonstrate</w:t>
      </w:r>
      <w:r>
        <w:rPr>
          <w:rFonts w:ascii="Calibri" w:hAnsi="Calibri" w:cs="Calibri"/>
        </w:rPr>
        <w:t xml:space="preserve"> that formative assessment for learning can improve confidence, collaboration and academic achievement.</w:t>
      </w:r>
      <w:r w:rsidR="00DA203C">
        <w:rPr>
          <w:rFonts w:ascii="Calibri" w:hAnsi="Calibri" w:cs="Calibri"/>
        </w:rPr>
        <w:t xml:space="preserve"> Additionally, the use of Hattie’s (2012) visible learning </w:t>
      </w:r>
      <w:r w:rsidR="0074432E">
        <w:rPr>
          <w:rFonts w:ascii="Calibri" w:hAnsi="Calibri" w:cs="Calibri"/>
        </w:rPr>
        <w:t>alongside SMART (Doran, 19</w:t>
      </w:r>
      <w:r w:rsidR="006476C3">
        <w:rPr>
          <w:rFonts w:ascii="Calibri" w:hAnsi="Calibri" w:cs="Calibri"/>
        </w:rPr>
        <w:t>8</w:t>
      </w:r>
      <w:r w:rsidR="0074432E">
        <w:rPr>
          <w:rFonts w:ascii="Calibri" w:hAnsi="Calibri" w:cs="Calibri"/>
        </w:rPr>
        <w:t>1), encouraged pupils to take ownership of their learning and reduced fear of making</w:t>
      </w:r>
      <w:r w:rsidR="00C01399">
        <w:rPr>
          <w:rFonts w:ascii="Calibri" w:hAnsi="Calibri" w:cs="Calibri"/>
        </w:rPr>
        <w:t xml:space="preserve"> mistakes. Alongside this, </w:t>
      </w:r>
      <w:r w:rsidR="0063534E">
        <w:rPr>
          <w:rFonts w:ascii="Calibri" w:hAnsi="Calibri" w:cs="Calibri"/>
        </w:rPr>
        <w:t xml:space="preserve">De </w:t>
      </w:r>
      <w:r w:rsidR="00C01399">
        <w:rPr>
          <w:rFonts w:ascii="Calibri" w:hAnsi="Calibri" w:cs="Calibri"/>
        </w:rPr>
        <w:t xml:space="preserve">Bono’s (2017) Six Thinking Hats strategy supports </w:t>
      </w:r>
      <w:r w:rsidR="006145A1">
        <w:rPr>
          <w:rFonts w:ascii="Calibri" w:hAnsi="Calibri" w:cs="Calibri"/>
        </w:rPr>
        <w:t xml:space="preserve">oral and written skills, and the ability to understand new perspectives. </w:t>
      </w:r>
      <w:r w:rsidR="0003735D">
        <w:rPr>
          <w:rFonts w:ascii="Calibri" w:hAnsi="Calibri" w:cs="Calibri"/>
        </w:rPr>
        <w:t xml:space="preserve">The use of </w:t>
      </w:r>
      <w:r w:rsidR="006476C3">
        <w:rPr>
          <w:rFonts w:ascii="Calibri" w:hAnsi="Calibri" w:cs="Calibri"/>
        </w:rPr>
        <w:t xml:space="preserve">Mastery Learning (Bloom,1971) </w:t>
      </w:r>
      <w:r w:rsidR="008D2DAF">
        <w:rPr>
          <w:rFonts w:ascii="Calibri" w:hAnsi="Calibri" w:cs="Calibri"/>
        </w:rPr>
        <w:t xml:space="preserve">enabled teachers to identify and address learning gaps quickly </w:t>
      </w:r>
      <w:r w:rsidR="006A1ABE">
        <w:rPr>
          <w:rFonts w:ascii="Calibri" w:hAnsi="Calibri" w:cs="Calibri"/>
        </w:rPr>
        <w:t>through</w:t>
      </w:r>
      <w:r w:rsidR="008D2DAF">
        <w:rPr>
          <w:rFonts w:ascii="Calibri" w:hAnsi="Calibri" w:cs="Calibri"/>
        </w:rPr>
        <w:t xml:space="preserve"> continuous formative assessment. </w:t>
      </w:r>
    </w:p>
    <w:p w14:paraId="10771DA1" w14:textId="4B745242" w:rsidR="006145A1" w:rsidRDefault="00C869C0" w:rsidP="0020153C">
      <w:pPr>
        <w:spacing w:line="240" w:lineRule="auto"/>
        <w:rPr>
          <w:rFonts w:ascii="Calibri" w:hAnsi="Calibri" w:cs="Calibri"/>
        </w:rPr>
      </w:pPr>
      <w:r>
        <w:rPr>
          <w:rFonts w:ascii="Calibri" w:hAnsi="Calibri" w:cs="Calibri"/>
        </w:rPr>
        <w:t xml:space="preserve">These findings demonstrate improvements in literacy, numeracy and </w:t>
      </w:r>
      <w:r w:rsidR="006A1ABE">
        <w:rPr>
          <w:rFonts w:ascii="Calibri" w:hAnsi="Calibri" w:cs="Calibri"/>
        </w:rPr>
        <w:t>independent</w:t>
      </w:r>
      <w:r>
        <w:rPr>
          <w:rFonts w:ascii="Calibri" w:hAnsi="Calibri" w:cs="Calibri"/>
        </w:rPr>
        <w:t xml:space="preserve"> thinking skills whilst also </w:t>
      </w:r>
      <w:r w:rsidR="00F97994">
        <w:rPr>
          <w:rFonts w:ascii="Calibri" w:hAnsi="Calibri" w:cs="Calibri"/>
        </w:rPr>
        <w:t xml:space="preserve">highlighting </w:t>
      </w:r>
      <w:r w:rsidR="0059636E">
        <w:rPr>
          <w:rFonts w:ascii="Calibri" w:hAnsi="Calibri" w:cs="Calibri"/>
        </w:rPr>
        <w:t xml:space="preserve">that clear guidance, encouragement and </w:t>
      </w:r>
      <w:r w:rsidR="006A1ABE">
        <w:rPr>
          <w:rFonts w:ascii="Calibri" w:hAnsi="Calibri" w:cs="Calibri"/>
        </w:rPr>
        <w:t xml:space="preserve">support, students are more able to achieve mastery. Overall, this concludes that assessment for learning is most effective when it combines clear structure, reflective learning and responsive teaching with the use of formative assessment. </w:t>
      </w:r>
    </w:p>
    <w:p w14:paraId="622D38E8" w14:textId="475DD472" w:rsidR="00E30D6B" w:rsidRDefault="00D01041" w:rsidP="0020153C">
      <w:pPr>
        <w:spacing w:line="240" w:lineRule="auto"/>
        <w:rPr>
          <w:rFonts w:ascii="Calibri" w:hAnsi="Calibri" w:cs="Calibri"/>
        </w:rPr>
      </w:pPr>
      <w:r>
        <w:rPr>
          <w:rFonts w:ascii="Calibri" w:hAnsi="Calibri" w:cs="Calibri"/>
        </w:rPr>
        <w:t xml:space="preserve"> </w:t>
      </w:r>
    </w:p>
    <w:p w14:paraId="5EB72C45" w14:textId="4E0C699D" w:rsidR="004D5C75" w:rsidRPr="001659C3" w:rsidRDefault="004D5C75" w:rsidP="004D5C75">
      <w:pPr>
        <w:pStyle w:val="Heading2"/>
      </w:pPr>
      <w:r>
        <w:t>Conclusion</w:t>
      </w:r>
      <w:r w:rsidR="00DF6BAC">
        <w:t xml:space="preserve"> </w:t>
      </w:r>
    </w:p>
    <w:p w14:paraId="0ABCEE2C" w14:textId="2889E59C" w:rsidR="007417E8" w:rsidRDefault="00AB5576" w:rsidP="0020153C">
      <w:pPr>
        <w:spacing w:line="240" w:lineRule="auto"/>
        <w:rPr>
          <w:rFonts w:ascii="Calibri" w:hAnsi="Calibri" w:cs="Calibri"/>
        </w:rPr>
      </w:pPr>
      <w:r>
        <w:rPr>
          <w:rFonts w:ascii="Calibri" w:hAnsi="Calibri" w:cs="Calibri"/>
        </w:rPr>
        <w:t>To con</w:t>
      </w:r>
      <w:r w:rsidR="00074A4A">
        <w:rPr>
          <w:rFonts w:ascii="Calibri" w:hAnsi="Calibri" w:cs="Calibri"/>
        </w:rPr>
        <w:t xml:space="preserve">clude, the research demonstrates that positive learning climates are most effective when they promote collaboration, reflection, resilience and responsive </w:t>
      </w:r>
      <w:r w:rsidR="00C04759">
        <w:rPr>
          <w:rFonts w:ascii="Calibri" w:hAnsi="Calibri" w:cs="Calibri"/>
        </w:rPr>
        <w:t xml:space="preserve">teaching practices. Both growth mindset and </w:t>
      </w:r>
      <w:r w:rsidR="00FD7466">
        <w:rPr>
          <w:rFonts w:ascii="Calibri" w:hAnsi="Calibri" w:cs="Calibri"/>
        </w:rPr>
        <w:t>assessment</w:t>
      </w:r>
      <w:r w:rsidR="00C04759">
        <w:rPr>
          <w:rFonts w:ascii="Calibri" w:hAnsi="Calibri" w:cs="Calibri"/>
        </w:rPr>
        <w:t xml:space="preserve"> for learning approaches highlight the importance of creating environments where students feel supported to take risks, make mistakes and develop confidence within their learning. </w:t>
      </w:r>
      <w:r w:rsidR="00315AFD">
        <w:rPr>
          <w:rFonts w:ascii="Calibri" w:hAnsi="Calibri" w:cs="Calibri"/>
        </w:rPr>
        <w:t>Furthermore, the findings suggest that when teachers provide clear guidance</w:t>
      </w:r>
      <w:r w:rsidR="00096AF4">
        <w:rPr>
          <w:rFonts w:ascii="Calibri" w:hAnsi="Calibri" w:cs="Calibri"/>
        </w:rPr>
        <w:t xml:space="preserve"> and </w:t>
      </w:r>
      <w:r w:rsidR="00FD7466">
        <w:rPr>
          <w:rFonts w:ascii="Calibri" w:hAnsi="Calibri" w:cs="Calibri"/>
        </w:rPr>
        <w:t>opportunities</w:t>
      </w:r>
      <w:r w:rsidR="00096AF4">
        <w:rPr>
          <w:rFonts w:ascii="Calibri" w:hAnsi="Calibri" w:cs="Calibri"/>
        </w:rPr>
        <w:t xml:space="preserve"> for self-reflection, students are more likely to become engaged, independent and motivated learners. </w:t>
      </w:r>
      <w:r w:rsidR="00B07978">
        <w:rPr>
          <w:rFonts w:ascii="Calibri" w:hAnsi="Calibri" w:cs="Calibri"/>
        </w:rPr>
        <w:t xml:space="preserve">Moreover, approaches such as Visible Learning, SMART targets, Six Thinking Hats and Mastery Learning all contribute </w:t>
      </w:r>
      <w:r w:rsidR="00B07978">
        <w:rPr>
          <w:rFonts w:ascii="Calibri" w:hAnsi="Calibri" w:cs="Calibri"/>
        </w:rPr>
        <w:lastRenderedPageBreak/>
        <w:t xml:space="preserve">towards </w:t>
      </w:r>
      <w:r w:rsidR="00090583">
        <w:rPr>
          <w:rFonts w:ascii="Calibri" w:hAnsi="Calibri" w:cs="Calibri"/>
        </w:rPr>
        <w:t xml:space="preserve">improving literacy and numeracy skills. Alongside this, the use of </w:t>
      </w:r>
      <w:r w:rsidR="00CB2646">
        <w:rPr>
          <w:rFonts w:ascii="Calibri" w:hAnsi="Calibri" w:cs="Calibri"/>
        </w:rPr>
        <w:t>these strategies and theories</w:t>
      </w:r>
      <w:r w:rsidR="00090583">
        <w:rPr>
          <w:rFonts w:ascii="Calibri" w:hAnsi="Calibri" w:cs="Calibri"/>
        </w:rPr>
        <w:t xml:space="preserve"> </w:t>
      </w:r>
      <w:r w:rsidR="00E63E1F">
        <w:rPr>
          <w:rFonts w:ascii="Calibri" w:hAnsi="Calibri" w:cs="Calibri"/>
        </w:rPr>
        <w:t xml:space="preserve">also </w:t>
      </w:r>
      <w:r w:rsidR="00873FC4">
        <w:rPr>
          <w:rFonts w:ascii="Calibri" w:hAnsi="Calibri" w:cs="Calibri"/>
        </w:rPr>
        <w:t>increases</w:t>
      </w:r>
      <w:r w:rsidR="00E63E1F">
        <w:rPr>
          <w:rFonts w:ascii="Calibri" w:hAnsi="Calibri" w:cs="Calibri"/>
        </w:rPr>
        <w:t xml:space="preserve"> </w:t>
      </w:r>
      <w:r w:rsidR="424A902D" w:rsidRPr="1BD0614E">
        <w:rPr>
          <w:rFonts w:ascii="Calibri" w:hAnsi="Calibri" w:cs="Calibri"/>
        </w:rPr>
        <w:t>students'</w:t>
      </w:r>
      <w:r w:rsidR="00E63E1F">
        <w:rPr>
          <w:rFonts w:ascii="Calibri" w:hAnsi="Calibri" w:cs="Calibri"/>
        </w:rPr>
        <w:t xml:space="preserve"> confidence, oral and written </w:t>
      </w:r>
      <w:r w:rsidR="00FD7466">
        <w:rPr>
          <w:rFonts w:ascii="Calibri" w:hAnsi="Calibri" w:cs="Calibri"/>
        </w:rPr>
        <w:t>communication</w:t>
      </w:r>
      <w:r w:rsidR="00E63E1F">
        <w:rPr>
          <w:rFonts w:ascii="Calibri" w:hAnsi="Calibri" w:cs="Calibri"/>
        </w:rPr>
        <w:t xml:space="preserve"> </w:t>
      </w:r>
      <w:r w:rsidR="00FD7466">
        <w:rPr>
          <w:rFonts w:ascii="Calibri" w:hAnsi="Calibri" w:cs="Calibri"/>
        </w:rPr>
        <w:t xml:space="preserve">as well as independent thinking skills. </w:t>
      </w:r>
    </w:p>
    <w:p w14:paraId="75E045EF" w14:textId="4C5F3569" w:rsidR="003C1D6F" w:rsidRDefault="003C1D6F" w:rsidP="0020153C">
      <w:pPr>
        <w:spacing w:line="240" w:lineRule="auto"/>
        <w:rPr>
          <w:rFonts w:ascii="Calibri" w:hAnsi="Calibri" w:cs="Calibri"/>
        </w:rPr>
      </w:pPr>
      <w:r>
        <w:rPr>
          <w:rFonts w:ascii="Calibri" w:hAnsi="Calibri" w:cs="Calibri"/>
        </w:rPr>
        <w:t xml:space="preserve">A key theme throughout </w:t>
      </w:r>
      <w:r w:rsidR="002C467E">
        <w:rPr>
          <w:rFonts w:ascii="Calibri" w:hAnsi="Calibri" w:cs="Calibri"/>
        </w:rPr>
        <w:t xml:space="preserve">the research </w:t>
      </w:r>
      <w:r w:rsidR="00A9749E">
        <w:rPr>
          <w:rFonts w:ascii="Calibri" w:hAnsi="Calibri" w:cs="Calibri"/>
        </w:rPr>
        <w:t>highlights</w:t>
      </w:r>
      <w:r w:rsidR="002C467E">
        <w:rPr>
          <w:rFonts w:ascii="Calibri" w:hAnsi="Calibri" w:cs="Calibri"/>
        </w:rPr>
        <w:t xml:space="preserve"> the importance of teacher influence within the learning climate. Research by </w:t>
      </w:r>
      <w:r w:rsidR="00A9749E">
        <w:rPr>
          <w:rFonts w:ascii="Calibri" w:hAnsi="Calibri" w:cs="Calibri"/>
        </w:rPr>
        <w:t>Dweck (2016) and Yeager (2021) demonstrates th</w:t>
      </w:r>
      <w:r w:rsidR="00CB086F">
        <w:rPr>
          <w:rFonts w:ascii="Calibri" w:hAnsi="Calibri" w:cs="Calibri"/>
        </w:rPr>
        <w:t xml:space="preserve">at </w:t>
      </w:r>
      <w:r w:rsidR="415243E2" w:rsidRPr="158BF355">
        <w:rPr>
          <w:rFonts w:ascii="Calibri" w:hAnsi="Calibri" w:cs="Calibri"/>
        </w:rPr>
        <w:t>students'</w:t>
      </w:r>
      <w:r w:rsidR="00CB086F">
        <w:rPr>
          <w:rFonts w:ascii="Calibri" w:hAnsi="Calibri" w:cs="Calibri"/>
        </w:rPr>
        <w:t xml:space="preserve"> attitudes towards challenge and failure can be positively </w:t>
      </w:r>
      <w:r w:rsidR="0B787A10" w:rsidRPr="41EB683A">
        <w:rPr>
          <w:rFonts w:ascii="Calibri" w:hAnsi="Calibri" w:cs="Calibri"/>
        </w:rPr>
        <w:t>affected</w:t>
      </w:r>
      <w:r w:rsidR="00CB086F">
        <w:rPr>
          <w:rFonts w:ascii="Calibri" w:hAnsi="Calibri" w:cs="Calibri"/>
        </w:rPr>
        <w:t xml:space="preserve"> by </w:t>
      </w:r>
      <w:r w:rsidR="00F46A78">
        <w:rPr>
          <w:rFonts w:ascii="Calibri" w:hAnsi="Calibri" w:cs="Calibri"/>
        </w:rPr>
        <w:t>teachers that encourage effort, resilience and strategic thinking. Similarly, formative assessment strategies discussed by Black and Wiliam (2009)</w:t>
      </w:r>
      <w:r w:rsidR="003D5D87">
        <w:rPr>
          <w:rFonts w:ascii="Calibri" w:hAnsi="Calibri" w:cs="Calibri"/>
        </w:rPr>
        <w:t xml:space="preserve"> and Ramaprasad (1983) show that effective learning occurs when </w:t>
      </w:r>
      <w:r w:rsidR="00B86406">
        <w:rPr>
          <w:rFonts w:ascii="Calibri" w:hAnsi="Calibri" w:cs="Calibri"/>
        </w:rPr>
        <w:t xml:space="preserve">students </w:t>
      </w:r>
      <w:r w:rsidR="00ED4382">
        <w:rPr>
          <w:rFonts w:ascii="Calibri" w:hAnsi="Calibri" w:cs="Calibri"/>
        </w:rPr>
        <w:t>clea</w:t>
      </w:r>
      <w:r w:rsidR="002D228E">
        <w:rPr>
          <w:rFonts w:ascii="Calibri" w:hAnsi="Calibri" w:cs="Calibri"/>
        </w:rPr>
        <w:t xml:space="preserve">rly </w:t>
      </w:r>
      <w:r w:rsidR="00051EF0">
        <w:rPr>
          <w:rFonts w:ascii="Calibri" w:hAnsi="Calibri" w:cs="Calibri"/>
        </w:rPr>
        <w:t>understand</w:t>
      </w:r>
      <w:r w:rsidR="002D228E">
        <w:rPr>
          <w:rFonts w:ascii="Calibri" w:hAnsi="Calibri" w:cs="Calibri"/>
        </w:rPr>
        <w:t xml:space="preserve"> where they are in their learning and the strategies needed to improve further. Furthermore, </w:t>
      </w:r>
      <w:r w:rsidR="00051EF0">
        <w:rPr>
          <w:rFonts w:ascii="Calibri" w:hAnsi="Calibri" w:cs="Calibri"/>
        </w:rPr>
        <w:t xml:space="preserve">the Estyn School reports further </w:t>
      </w:r>
      <w:r w:rsidR="00051EF0" w:rsidRPr="1C2BDBAB">
        <w:rPr>
          <w:rFonts w:ascii="Calibri" w:hAnsi="Calibri" w:cs="Calibri"/>
        </w:rPr>
        <w:t>reinforce</w:t>
      </w:r>
      <w:r w:rsidR="6FDD43E2" w:rsidRPr="1C2BDBAB">
        <w:rPr>
          <w:rFonts w:ascii="Calibri" w:hAnsi="Calibri" w:cs="Calibri"/>
        </w:rPr>
        <w:t>d</w:t>
      </w:r>
      <w:r w:rsidR="00051EF0">
        <w:rPr>
          <w:rFonts w:ascii="Calibri" w:hAnsi="Calibri" w:cs="Calibri"/>
        </w:rPr>
        <w:t xml:space="preserve"> the idea that supported and responsive classroom environments allow students to take greater ownership of their own learning and achieve mastery through continuous feedback and guidance. </w:t>
      </w:r>
      <w:r w:rsidR="00A9749E">
        <w:rPr>
          <w:rFonts w:ascii="Calibri" w:hAnsi="Calibri" w:cs="Calibri"/>
        </w:rPr>
        <w:t xml:space="preserve"> </w:t>
      </w:r>
    </w:p>
    <w:p w14:paraId="3799AB78" w14:textId="59CE5EB7" w:rsidR="00970C4B" w:rsidRPr="00033EBC" w:rsidRDefault="00051EF0" w:rsidP="0020153C">
      <w:pPr>
        <w:spacing w:line="240" w:lineRule="auto"/>
        <w:rPr>
          <w:rFonts w:ascii="Calibri" w:hAnsi="Calibri" w:cs="Calibri"/>
        </w:rPr>
      </w:pPr>
      <w:r>
        <w:rPr>
          <w:rFonts w:ascii="Calibri" w:hAnsi="Calibri" w:cs="Calibri"/>
        </w:rPr>
        <w:t xml:space="preserve">However, </w:t>
      </w:r>
      <w:r w:rsidR="008E3308">
        <w:rPr>
          <w:rFonts w:ascii="Calibri" w:hAnsi="Calibri" w:cs="Calibri"/>
        </w:rPr>
        <w:t xml:space="preserve">the research presented also identified several limitations and negative aspects within these learning </w:t>
      </w:r>
      <w:r w:rsidR="003D32D5">
        <w:rPr>
          <w:rFonts w:ascii="Calibri" w:hAnsi="Calibri" w:cs="Calibri"/>
        </w:rPr>
        <w:t>climates. The</w:t>
      </w:r>
      <w:r w:rsidR="00B07207">
        <w:rPr>
          <w:rFonts w:ascii="Calibri" w:hAnsi="Calibri" w:cs="Calibri"/>
        </w:rPr>
        <w:t xml:space="preserve"> main limitation within the research was the misinterpretations of growth </w:t>
      </w:r>
      <w:r w:rsidR="006919C9">
        <w:rPr>
          <w:rFonts w:ascii="Calibri" w:hAnsi="Calibri" w:cs="Calibri"/>
        </w:rPr>
        <w:t>mindset</w:t>
      </w:r>
      <w:r w:rsidR="00B07207">
        <w:rPr>
          <w:rFonts w:ascii="Calibri" w:hAnsi="Calibri" w:cs="Calibri"/>
        </w:rPr>
        <w:t xml:space="preserve"> theory, where excessive emphasis may be placed sole</w:t>
      </w:r>
      <w:r w:rsidR="005D6473">
        <w:rPr>
          <w:rFonts w:ascii="Calibri" w:hAnsi="Calibri" w:cs="Calibri"/>
        </w:rPr>
        <w:t>l</w:t>
      </w:r>
      <w:r w:rsidR="00B07207">
        <w:rPr>
          <w:rFonts w:ascii="Calibri" w:hAnsi="Calibri" w:cs="Calibri"/>
        </w:rPr>
        <w:t xml:space="preserve">y on effort while overlooking individual effort, effective </w:t>
      </w:r>
      <w:r w:rsidR="005D6473">
        <w:rPr>
          <w:rFonts w:ascii="Calibri" w:hAnsi="Calibri" w:cs="Calibri"/>
        </w:rPr>
        <w:t>strategy</w:t>
      </w:r>
      <w:r w:rsidR="00B07207">
        <w:rPr>
          <w:rFonts w:ascii="Calibri" w:hAnsi="Calibri" w:cs="Calibri"/>
        </w:rPr>
        <w:t xml:space="preserve"> and </w:t>
      </w:r>
      <w:r w:rsidR="005D6473">
        <w:rPr>
          <w:rFonts w:ascii="Calibri" w:hAnsi="Calibri" w:cs="Calibri"/>
        </w:rPr>
        <w:t>appropriate</w:t>
      </w:r>
      <w:r w:rsidR="00B07207">
        <w:rPr>
          <w:rFonts w:ascii="Calibri" w:hAnsi="Calibri" w:cs="Calibri"/>
        </w:rPr>
        <w:t xml:space="preserve"> support</w:t>
      </w:r>
      <w:r w:rsidR="003A16BE">
        <w:rPr>
          <w:rFonts w:ascii="Calibri" w:hAnsi="Calibri" w:cs="Calibri"/>
        </w:rPr>
        <w:t>. Moreover, as highlighted by Larsson (2018), constant praise for simple ta</w:t>
      </w:r>
      <w:r w:rsidR="005D6473">
        <w:rPr>
          <w:rFonts w:ascii="Calibri" w:hAnsi="Calibri" w:cs="Calibri"/>
        </w:rPr>
        <w:t>sk</w:t>
      </w:r>
      <w:r w:rsidR="003A16BE">
        <w:rPr>
          <w:rFonts w:ascii="Calibri" w:hAnsi="Calibri" w:cs="Calibri"/>
        </w:rPr>
        <w:t xml:space="preserve"> can reduce challen</w:t>
      </w:r>
      <w:r w:rsidR="005D6473">
        <w:rPr>
          <w:rFonts w:ascii="Calibri" w:hAnsi="Calibri" w:cs="Calibri"/>
        </w:rPr>
        <w:t>ge</w:t>
      </w:r>
      <w:r w:rsidR="003A16BE">
        <w:rPr>
          <w:rFonts w:ascii="Calibri" w:hAnsi="Calibri" w:cs="Calibri"/>
        </w:rPr>
        <w:t xml:space="preserve"> and </w:t>
      </w:r>
      <w:r w:rsidR="005D6473">
        <w:rPr>
          <w:rFonts w:ascii="Calibri" w:hAnsi="Calibri" w:cs="Calibri"/>
        </w:rPr>
        <w:t>potentially</w:t>
      </w:r>
      <w:r w:rsidR="003A16BE">
        <w:rPr>
          <w:rFonts w:ascii="Calibri" w:hAnsi="Calibri" w:cs="Calibri"/>
        </w:rPr>
        <w:t xml:space="preserve"> </w:t>
      </w:r>
      <w:r w:rsidR="005D6473">
        <w:rPr>
          <w:rFonts w:ascii="Calibri" w:hAnsi="Calibri" w:cs="Calibri"/>
        </w:rPr>
        <w:t>contribute</w:t>
      </w:r>
      <w:r w:rsidR="003A16BE">
        <w:rPr>
          <w:rFonts w:ascii="Calibri" w:hAnsi="Calibri" w:cs="Calibri"/>
        </w:rPr>
        <w:t xml:space="preserve"> to </w:t>
      </w:r>
      <w:r w:rsidR="006919C9">
        <w:rPr>
          <w:rFonts w:ascii="Calibri" w:hAnsi="Calibri" w:cs="Calibri"/>
        </w:rPr>
        <w:t>a fixed mindset rather than encouraging progression. Additionally, formative assessment practices such as peer feedback and frequent criticism may negatively impa</w:t>
      </w:r>
      <w:r w:rsidR="001D772E">
        <w:rPr>
          <w:rFonts w:ascii="Calibri" w:hAnsi="Calibri" w:cs="Calibri"/>
        </w:rPr>
        <w:t>ct student confidence and motivation, particularly when students associate feedback with failure or lower ability</w:t>
      </w:r>
      <w:r w:rsidR="003D32D5">
        <w:rPr>
          <w:rFonts w:ascii="Calibri" w:hAnsi="Calibri" w:cs="Calibri"/>
        </w:rPr>
        <w:t xml:space="preserve">. In line with this, an </w:t>
      </w:r>
      <w:r w:rsidR="00E82CAB">
        <w:rPr>
          <w:rFonts w:ascii="Calibri" w:hAnsi="Calibri" w:cs="Calibri"/>
        </w:rPr>
        <w:t>overuse</w:t>
      </w:r>
      <w:r w:rsidR="003D32D5">
        <w:rPr>
          <w:rFonts w:ascii="Calibri" w:hAnsi="Calibri" w:cs="Calibri"/>
        </w:rPr>
        <w:t xml:space="preserve"> of praise may also create self-doubt if it lacks authenticity or meaningful purpose (Crocker, 2020).</w:t>
      </w:r>
      <w:r w:rsidR="3F8E8B07" w:rsidRPr="12655337">
        <w:rPr>
          <w:rFonts w:ascii="Calibri" w:hAnsi="Calibri" w:cs="Calibri"/>
        </w:rPr>
        <w:t xml:space="preserve"> </w:t>
      </w:r>
      <w:r w:rsidR="00970C4B">
        <w:rPr>
          <w:rFonts w:ascii="Calibri" w:hAnsi="Calibri" w:cs="Calibri"/>
        </w:rPr>
        <w:t xml:space="preserve">Overall, the research demonstrates that effective learning climates rely of on balance. </w:t>
      </w:r>
      <w:r w:rsidR="00A726B9">
        <w:rPr>
          <w:rFonts w:ascii="Calibri" w:hAnsi="Calibri" w:cs="Calibri"/>
        </w:rPr>
        <w:t xml:space="preserve">Furthermore, growth mindset and assessment for learning strategies are most successful when they use a </w:t>
      </w:r>
      <w:r w:rsidR="00E82CAB">
        <w:rPr>
          <w:rFonts w:ascii="Calibri" w:hAnsi="Calibri" w:cs="Calibri"/>
        </w:rPr>
        <w:t>combination</w:t>
      </w:r>
      <w:r w:rsidR="00A726B9">
        <w:rPr>
          <w:rFonts w:ascii="Calibri" w:hAnsi="Calibri" w:cs="Calibri"/>
        </w:rPr>
        <w:t xml:space="preserve"> </w:t>
      </w:r>
      <w:r w:rsidR="00E82CAB">
        <w:rPr>
          <w:rFonts w:ascii="Calibri" w:hAnsi="Calibri" w:cs="Calibri"/>
        </w:rPr>
        <w:t>of</w:t>
      </w:r>
      <w:r w:rsidR="00A726B9">
        <w:rPr>
          <w:rFonts w:ascii="Calibri" w:hAnsi="Calibri" w:cs="Calibri"/>
        </w:rPr>
        <w:t xml:space="preserve"> challenge, support, reflection </w:t>
      </w:r>
      <w:r w:rsidR="00E82CAB">
        <w:rPr>
          <w:rFonts w:ascii="Calibri" w:hAnsi="Calibri" w:cs="Calibri"/>
        </w:rPr>
        <w:t xml:space="preserve">and purposeful feedback in ways that recognise both student effort and individual needs. </w:t>
      </w:r>
    </w:p>
    <w:bookmarkEnd w:id="0"/>
    <w:p w14:paraId="41AACF1F" w14:textId="77777777" w:rsidR="004D5C75" w:rsidRPr="00A61200" w:rsidRDefault="004D5C75" w:rsidP="0020153C">
      <w:pPr>
        <w:spacing w:line="240" w:lineRule="auto"/>
        <w:rPr>
          <w:rFonts w:ascii="Calibri" w:hAnsi="Calibri" w:cs="Calibri"/>
        </w:rPr>
      </w:pPr>
    </w:p>
    <w:p w14:paraId="53F8D630" w14:textId="5168D21E" w:rsidR="004F4178" w:rsidRPr="00EF4291" w:rsidRDefault="004F4178" w:rsidP="00EF4291">
      <w:pPr>
        <w:pStyle w:val="Heading2"/>
        <w:rPr>
          <w:rStyle w:val="IntenseReference"/>
          <w:b w:val="0"/>
          <w:bCs w:val="0"/>
          <w:sz w:val="32"/>
          <w:szCs w:val="32"/>
        </w:rPr>
      </w:pPr>
      <w:r w:rsidRPr="00EF4291">
        <w:rPr>
          <w:rStyle w:val="IntenseReference"/>
          <w:b w:val="0"/>
          <w:bCs w:val="0"/>
          <w:sz w:val="32"/>
          <w:szCs w:val="32"/>
        </w:rPr>
        <w:t>Reference list</w:t>
      </w:r>
    </w:p>
    <w:p w14:paraId="4E0A249C" w14:textId="77777777" w:rsidR="00EB63B0" w:rsidRPr="00644732" w:rsidRDefault="00EB63B0" w:rsidP="0020153C">
      <w:pPr>
        <w:spacing w:line="240" w:lineRule="auto"/>
        <w:rPr>
          <w:rFonts w:ascii="Calibri" w:hAnsi="Calibri" w:cs="Calibri"/>
          <w:b/>
          <w:bCs/>
        </w:rPr>
      </w:pPr>
    </w:p>
    <w:p w14:paraId="762B5D0B"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Akpan, B. (2020). Mastery Learning—Benjamin Bloom. </w:t>
      </w:r>
      <w:r w:rsidRPr="00EF4291">
        <w:rPr>
          <w:rFonts w:ascii="Calibri" w:eastAsia="Times New Roman" w:hAnsi="Calibri" w:cs="Calibri"/>
          <w:i/>
          <w:iCs/>
          <w:color w:val="000000"/>
          <w:lang w:eastAsia="en-GB"/>
        </w:rPr>
        <w:t>Science Education in Theory and Practice</w:t>
      </w:r>
      <w:r w:rsidRPr="00EF4291">
        <w:rPr>
          <w:rFonts w:ascii="Calibri" w:eastAsia="Times New Roman" w:hAnsi="Calibri" w:cs="Calibri"/>
          <w:color w:val="000000"/>
          <w:lang w:eastAsia="en-GB"/>
        </w:rPr>
        <w:t>, pp.149–162. Doi: HTTPs://doi.org/10.1007/978-3-030-43620-9_11.</w:t>
      </w:r>
    </w:p>
    <w:p w14:paraId="789D702B"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t>Altaleb, A., 2021. Using growth mindset strategies in the classroom.</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Taboo: The Journal of Culture and Education</w:t>
      </w:r>
      <w:r w:rsidRPr="00EF4291">
        <w:rPr>
          <w:rFonts w:ascii="Calibri" w:hAnsi="Calibri" w:cs="Calibri"/>
          <w:color w:val="222222"/>
          <w:shd w:val="clear" w:color="auto" w:fill="FFFFFF"/>
        </w:rPr>
        <w:t>,</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20</w:t>
      </w:r>
      <w:r w:rsidRPr="00EF4291">
        <w:rPr>
          <w:rFonts w:ascii="Calibri" w:hAnsi="Calibri" w:cs="Calibri"/>
          <w:color w:val="222222"/>
          <w:shd w:val="clear" w:color="auto" w:fill="FFFFFF"/>
        </w:rPr>
        <w:t>(2), p.207-212</w:t>
      </w:r>
    </w:p>
    <w:p w14:paraId="4AE52785"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Bjerke, M.B. and Renger, R. (2017). Being Smart about Writing SMART Objectives. </w:t>
      </w:r>
      <w:r w:rsidRPr="00EF4291">
        <w:rPr>
          <w:rFonts w:ascii="Calibri" w:eastAsia="Times New Roman" w:hAnsi="Calibri" w:cs="Calibri"/>
          <w:i/>
          <w:iCs/>
          <w:color w:val="000000"/>
          <w:lang w:eastAsia="en-GB"/>
        </w:rPr>
        <w:t>Evaluation and Program Planning</w:t>
      </w:r>
      <w:r w:rsidRPr="00EF4291">
        <w:rPr>
          <w:rFonts w:ascii="Calibri" w:eastAsia="Times New Roman" w:hAnsi="Calibri" w:cs="Calibri"/>
          <w:color w:val="000000"/>
          <w:lang w:eastAsia="en-GB"/>
        </w:rPr>
        <w:t>, 61(1), pp.125–127. Doi: HTTPs://doi.org/10.1016/j.evalprogplan.2016.12.009.</w:t>
      </w:r>
    </w:p>
    <w:p w14:paraId="5429E392"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Black, P. and Wiliam, D. (2009). Developing the Theory of Formative Assessment. </w:t>
      </w:r>
      <w:r w:rsidRPr="00EF4291">
        <w:rPr>
          <w:rFonts w:ascii="Calibri" w:eastAsia="Times New Roman" w:hAnsi="Calibri" w:cs="Calibri"/>
          <w:i/>
          <w:iCs/>
          <w:color w:val="000000"/>
          <w:lang w:eastAsia="en-GB"/>
        </w:rPr>
        <w:t>Educational Assessment, Evaluation and Accountability</w:t>
      </w:r>
      <w:r w:rsidRPr="00EF4291">
        <w:rPr>
          <w:rFonts w:ascii="Calibri" w:eastAsia="Times New Roman" w:hAnsi="Calibri" w:cs="Calibri"/>
          <w:color w:val="000000"/>
          <w:lang w:eastAsia="en-GB"/>
        </w:rPr>
        <w:t>, 21(1), pp.5–31.</w:t>
      </w:r>
    </w:p>
    <w:p w14:paraId="660C321A"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lastRenderedPageBreak/>
        <w:t>Bloom, B.S., 1971.</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Individual Differences in School Achievement-a Vanishing Point: A Monograph. Aera-pdk Award Lecture Annual Meeting American Educational. Research Association New York February 6, 1971</w:t>
      </w:r>
      <w:r w:rsidRPr="00EF4291">
        <w:rPr>
          <w:rFonts w:ascii="Calibri" w:hAnsi="Calibri" w:cs="Calibri"/>
          <w:color w:val="222222"/>
          <w:shd w:val="clear" w:color="auto" w:fill="FFFFFF"/>
        </w:rPr>
        <w:t>. Phi Delta Kappa.</w:t>
      </w:r>
    </w:p>
    <w:p w14:paraId="7CEAF605"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Campbell, A., Craig, T. and Collier-Reed, B. (2019). A Framework for Using Learning Theories to Inform ‘Growth Mindset’ Activities. </w:t>
      </w:r>
      <w:r w:rsidRPr="00EF4291">
        <w:rPr>
          <w:rFonts w:ascii="Calibri" w:eastAsia="Times New Roman" w:hAnsi="Calibri" w:cs="Calibri"/>
          <w:i/>
          <w:iCs/>
          <w:color w:val="000000"/>
          <w:lang w:eastAsia="en-GB"/>
        </w:rPr>
        <w:t>International Journal of Mathematical Education in Science and Technology</w:t>
      </w:r>
      <w:r w:rsidRPr="00EF4291">
        <w:rPr>
          <w:rFonts w:ascii="Calibri" w:eastAsia="Times New Roman" w:hAnsi="Calibri" w:cs="Calibri"/>
          <w:color w:val="000000"/>
          <w:lang w:eastAsia="en-GB"/>
        </w:rPr>
        <w:t>, 51(1), pp.26–43. Doi: HTTPs://doi.org/10.1080/0020739x.2018.1562118.</w:t>
      </w:r>
    </w:p>
    <w:p w14:paraId="5CED1134"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t>Crocker, J. (2020) ‘Praise in the egosystem and the ecosystem’ in Brummelman, E. ed., 2020.</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Psychological perspectives on praise</w:t>
      </w:r>
      <w:r w:rsidRPr="00EF4291">
        <w:rPr>
          <w:rFonts w:ascii="Calibri" w:hAnsi="Calibri" w:cs="Calibri"/>
          <w:color w:val="222222"/>
          <w:shd w:val="clear" w:color="auto" w:fill="FFFFFF"/>
        </w:rPr>
        <w:t>. Routledge.</w:t>
      </w:r>
    </w:p>
    <w:p w14:paraId="0DB9ED9B"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De Bono, E. (2017). </w:t>
      </w:r>
      <w:r w:rsidRPr="00EF4291">
        <w:rPr>
          <w:rFonts w:ascii="Calibri" w:eastAsia="Times New Roman" w:hAnsi="Calibri" w:cs="Calibri"/>
          <w:i/>
          <w:iCs/>
          <w:color w:val="000000"/>
          <w:lang w:eastAsia="en-GB"/>
        </w:rPr>
        <w:t>Six Thinking Hats</w:t>
      </w:r>
      <w:r w:rsidRPr="00EF4291">
        <w:rPr>
          <w:rFonts w:ascii="Calibri" w:eastAsia="Times New Roman" w:hAnsi="Calibri" w:cs="Calibri"/>
          <w:color w:val="000000"/>
          <w:lang w:eastAsia="en-GB"/>
        </w:rPr>
        <w:t>. [online] Penguin Life. Available at: https://books.google.co.uk/books?id=Q1grDwAAQBAJ&amp;dq=De+Bono+six+thinking+hats&amp;lr=&amp;source=gbs_navlinks_s [Accessed 11 May 2026].</w:t>
      </w:r>
    </w:p>
    <w:p w14:paraId="30DD147F"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DeLuca, C., Chapman-Chin, A.E.A., LaPointe-McEwan, D. and Klinger, D.A. (2018). Student Perspectives on Assessment for Learning. </w:t>
      </w:r>
      <w:r w:rsidRPr="00EF4291">
        <w:rPr>
          <w:rFonts w:ascii="Calibri" w:eastAsia="Times New Roman" w:hAnsi="Calibri" w:cs="Calibri"/>
          <w:i/>
          <w:iCs/>
          <w:color w:val="000000"/>
          <w:lang w:eastAsia="en-GB"/>
        </w:rPr>
        <w:t>The Curriculum Journal</w:t>
      </w:r>
      <w:r w:rsidRPr="00EF4291">
        <w:rPr>
          <w:rFonts w:ascii="Calibri" w:eastAsia="Times New Roman" w:hAnsi="Calibri" w:cs="Calibri"/>
          <w:color w:val="000000"/>
          <w:lang w:eastAsia="en-GB"/>
        </w:rPr>
        <w:t>, 29(1), pp.77–94. Doi: HTTPs://doi.org/10.1080/09585176.2017.1401550.</w:t>
      </w:r>
    </w:p>
    <w:p w14:paraId="2C682707"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t>Doran, G.T., 1981. There's a SMART way to write managements’ goals and objectives.</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Management review</w:t>
      </w:r>
      <w:r w:rsidRPr="00EF4291">
        <w:rPr>
          <w:rFonts w:ascii="Calibri" w:hAnsi="Calibri" w:cs="Calibri"/>
          <w:color w:val="222222"/>
          <w:shd w:val="clear" w:color="auto" w:fill="FFFFFF"/>
        </w:rPr>
        <w:t>,</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70</w:t>
      </w:r>
      <w:r w:rsidRPr="00EF4291">
        <w:rPr>
          <w:rFonts w:ascii="Calibri" w:hAnsi="Calibri" w:cs="Calibri"/>
          <w:color w:val="222222"/>
          <w:shd w:val="clear" w:color="auto" w:fill="FFFFFF"/>
        </w:rPr>
        <w:t>(11).</w:t>
      </w:r>
    </w:p>
    <w:p w14:paraId="32ADF7AF"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Dweck, C. (2015). </w:t>
      </w:r>
      <w:r w:rsidRPr="00EF4291">
        <w:rPr>
          <w:rFonts w:ascii="Calibri" w:eastAsia="Times New Roman" w:hAnsi="Calibri" w:cs="Calibri"/>
          <w:i/>
          <w:iCs/>
          <w:color w:val="000000"/>
          <w:lang w:eastAsia="en-GB"/>
        </w:rPr>
        <w:t>Carol Dweck Revisits the ‘Growth Mindset’</w:t>
      </w:r>
      <w:r w:rsidRPr="00EF4291">
        <w:rPr>
          <w:rFonts w:ascii="Calibri" w:eastAsia="Times New Roman" w:hAnsi="Calibri" w:cs="Calibri"/>
          <w:color w:val="000000"/>
          <w:lang w:eastAsia="en-GB"/>
        </w:rPr>
        <w:t>. [online] Available at: https://caelum-online-public.s3.amazonaws.com/1504-aprenda-a-aprender/03/carol+dweck+growth+mindsets.pdf [Accessed 10 May 2026].</w:t>
      </w:r>
    </w:p>
    <w:p w14:paraId="5703BAA2"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t>Dweck, C., 2016. What having a “growth mindset” actually means.</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Harvard business review</w:t>
      </w:r>
      <w:r w:rsidRPr="00EF4291">
        <w:rPr>
          <w:rFonts w:ascii="Calibri" w:hAnsi="Calibri" w:cs="Calibri"/>
          <w:color w:val="222222"/>
          <w:shd w:val="clear" w:color="auto" w:fill="FFFFFF"/>
        </w:rPr>
        <w:t>,</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13</w:t>
      </w:r>
      <w:r w:rsidRPr="00EF4291">
        <w:rPr>
          <w:rFonts w:ascii="Calibri" w:hAnsi="Calibri" w:cs="Calibri"/>
          <w:color w:val="222222"/>
          <w:shd w:val="clear" w:color="auto" w:fill="FFFFFF"/>
        </w:rPr>
        <w:t>(2), pp.2-5.</w:t>
      </w:r>
    </w:p>
    <w:p w14:paraId="451BAC52"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Estyn (2017). </w:t>
      </w:r>
      <w:r w:rsidRPr="00EF4291">
        <w:rPr>
          <w:rFonts w:ascii="Calibri" w:eastAsia="Times New Roman" w:hAnsi="Calibri" w:cs="Calibri"/>
          <w:i/>
          <w:iCs/>
          <w:color w:val="000000"/>
          <w:lang w:eastAsia="en-GB"/>
        </w:rPr>
        <w:t>Using Assessment for Learning to Close Gaps in Pupils’ Learning - Estyn</w:t>
      </w:r>
      <w:r w:rsidRPr="00EF4291">
        <w:rPr>
          <w:rFonts w:ascii="Calibri" w:eastAsia="Times New Roman" w:hAnsi="Calibri" w:cs="Calibri"/>
          <w:color w:val="000000"/>
          <w:lang w:eastAsia="en-GB"/>
        </w:rPr>
        <w:t>. [online] Estyn. Available at: https://estyn.gov.wales/improvement-resources/using-assessment-for-learning-to-close-gaps-in-pupils-learning/ [Accessed 11 May 2026].</w:t>
      </w:r>
    </w:p>
    <w:p w14:paraId="51AEACF7"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Estyn (2018). </w:t>
      </w:r>
      <w:r w:rsidRPr="00EF4291">
        <w:rPr>
          <w:rFonts w:ascii="Calibri" w:eastAsia="Times New Roman" w:hAnsi="Calibri" w:cs="Calibri"/>
          <w:i/>
          <w:iCs/>
          <w:color w:val="000000"/>
          <w:lang w:eastAsia="en-GB"/>
        </w:rPr>
        <w:t>Assessment for Learning and Thinking Skills - Estyn</w:t>
      </w:r>
      <w:r w:rsidRPr="00EF4291">
        <w:rPr>
          <w:rFonts w:ascii="Calibri" w:eastAsia="Times New Roman" w:hAnsi="Calibri" w:cs="Calibri"/>
          <w:color w:val="000000"/>
          <w:lang w:eastAsia="en-GB"/>
        </w:rPr>
        <w:t>. [online] Estyn. Available at: https://estyn.gov.wales/improvement-resources/assessment-for-learning-and-thinking-skills/ [Accessed 11 May 2026].</w:t>
      </w:r>
    </w:p>
    <w:p w14:paraId="352E5E24"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Estyn (2024). </w:t>
      </w:r>
      <w:r w:rsidRPr="00EF4291">
        <w:rPr>
          <w:rFonts w:ascii="Calibri" w:eastAsia="Times New Roman" w:hAnsi="Calibri" w:cs="Calibri"/>
          <w:i/>
          <w:iCs/>
          <w:color w:val="000000"/>
          <w:lang w:eastAsia="en-GB"/>
        </w:rPr>
        <w:t>Giving Pupils Ownership of Their Learning - Estyn</w:t>
      </w:r>
      <w:r w:rsidRPr="00EF4291">
        <w:rPr>
          <w:rFonts w:ascii="Calibri" w:eastAsia="Times New Roman" w:hAnsi="Calibri" w:cs="Calibri"/>
          <w:color w:val="000000"/>
          <w:lang w:eastAsia="en-GB"/>
        </w:rPr>
        <w:t>. [online] Estyn. Available at: https://estyn.gov.wales/improvement-resources/giving-pupils-ownership-of-their-learning/ [Accessed 10 May 2026].</w:t>
      </w:r>
    </w:p>
    <w:p w14:paraId="4EDE5FD2" w14:textId="52B1AF7D"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 xml:space="preserve">Evans, A. (2009). No Child Left behind and the Quest for Educational Equity: </w:t>
      </w:r>
      <w:r w:rsidR="00873FC4" w:rsidRPr="00EF4291">
        <w:rPr>
          <w:rFonts w:ascii="Calibri" w:eastAsia="Times New Roman" w:hAnsi="Calibri" w:cs="Calibri"/>
          <w:color w:val="000000"/>
          <w:lang w:eastAsia="en-GB"/>
        </w:rPr>
        <w:t>The</w:t>
      </w:r>
      <w:r w:rsidRPr="00EF4291">
        <w:rPr>
          <w:rFonts w:ascii="Calibri" w:eastAsia="Times New Roman" w:hAnsi="Calibri" w:cs="Calibri"/>
          <w:color w:val="000000"/>
          <w:lang w:eastAsia="en-GB"/>
        </w:rPr>
        <w:t xml:space="preserve"> Role of Teachers’ Collective Sense of Efficacy. </w:t>
      </w:r>
      <w:r w:rsidRPr="00EF4291">
        <w:rPr>
          <w:rFonts w:ascii="Calibri" w:eastAsia="Times New Roman" w:hAnsi="Calibri" w:cs="Calibri"/>
          <w:i/>
          <w:iCs/>
          <w:color w:val="000000"/>
          <w:lang w:eastAsia="en-GB"/>
        </w:rPr>
        <w:t>Leadership and Policy in Schools</w:t>
      </w:r>
      <w:r w:rsidRPr="00EF4291">
        <w:rPr>
          <w:rFonts w:ascii="Calibri" w:eastAsia="Times New Roman" w:hAnsi="Calibri" w:cs="Calibri"/>
          <w:color w:val="000000"/>
          <w:lang w:eastAsia="en-GB"/>
        </w:rPr>
        <w:t>, 8(1), pp.64–91. Doi: HTTPs://doi.org/10.1080/15700760802416081.</w:t>
      </w:r>
    </w:p>
    <w:p w14:paraId="440EE5D6"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lastRenderedPageBreak/>
        <w:t>Farrell, T. and Rushby, N. (2015). Assessment and Learning technologies: an Overview. </w:t>
      </w:r>
      <w:r w:rsidRPr="00EF4291">
        <w:rPr>
          <w:rFonts w:ascii="Calibri" w:eastAsia="Times New Roman" w:hAnsi="Calibri" w:cs="Calibri"/>
          <w:i/>
          <w:iCs/>
          <w:color w:val="000000"/>
          <w:lang w:eastAsia="en-GB"/>
        </w:rPr>
        <w:t>British Journal of Educational Technology</w:t>
      </w:r>
      <w:r w:rsidRPr="00EF4291">
        <w:rPr>
          <w:rFonts w:ascii="Calibri" w:eastAsia="Times New Roman" w:hAnsi="Calibri" w:cs="Calibri"/>
          <w:color w:val="000000"/>
          <w:lang w:eastAsia="en-GB"/>
        </w:rPr>
        <w:t>, 47(1), pp.106–120. Doi: HTTPs://doi.org/10.1111/bjet.12348.</w:t>
      </w:r>
    </w:p>
    <w:p w14:paraId="0A9427D3"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Fraser, D.M. (2017). An Exploration of the Application and Implementation of Growth Mindset Principles within a Primary School. </w:t>
      </w:r>
      <w:r w:rsidRPr="00EF4291">
        <w:rPr>
          <w:rFonts w:ascii="Calibri" w:eastAsia="Times New Roman" w:hAnsi="Calibri" w:cs="Calibri"/>
          <w:i/>
          <w:iCs/>
          <w:color w:val="000000"/>
          <w:lang w:eastAsia="en-GB"/>
        </w:rPr>
        <w:t>British Journal of Educational Psychology</w:t>
      </w:r>
      <w:r w:rsidRPr="00EF4291">
        <w:rPr>
          <w:rFonts w:ascii="Calibri" w:eastAsia="Times New Roman" w:hAnsi="Calibri" w:cs="Calibri"/>
          <w:color w:val="000000"/>
          <w:lang w:eastAsia="en-GB"/>
        </w:rPr>
        <w:t>, 88(4), pp.645–658. Doi: HTTPs://doi.org/10.1111/bjep.12208.</w:t>
      </w:r>
    </w:p>
    <w:p w14:paraId="70C87E66"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t>Hattie, J., 2012.</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Visible learning for teachers: Maximizing impact on learning</w:t>
      </w:r>
      <w:r w:rsidRPr="00EF4291">
        <w:rPr>
          <w:rFonts w:ascii="Calibri" w:hAnsi="Calibri" w:cs="Calibri"/>
          <w:color w:val="222222"/>
          <w:shd w:val="clear" w:color="auto" w:fill="FFFFFF"/>
        </w:rPr>
        <w:t>. Routledge.</w:t>
      </w:r>
    </w:p>
    <w:p w14:paraId="56A60A76" w14:textId="77777777" w:rsidR="00EB63B0" w:rsidRPr="00EB63B0" w:rsidRDefault="00EB63B0" w:rsidP="00EB63B0">
      <w:pPr>
        <w:pStyle w:val="NormalWeb"/>
        <w:spacing w:before="0" w:beforeAutospacing="0" w:after="240" w:afterAutospacing="0" w:line="360" w:lineRule="atLeast"/>
        <w:rPr>
          <w:rFonts w:ascii="Calibri" w:hAnsi="Calibri" w:cs="Calibri"/>
          <w:color w:val="000000"/>
        </w:rPr>
      </w:pPr>
      <w:r w:rsidRPr="00EB63B0">
        <w:rPr>
          <w:rFonts w:ascii="Calibri" w:hAnsi="Calibri" w:cs="Calibri"/>
          <w:color w:val="000000"/>
        </w:rPr>
        <w:t>Lyiscott, J., De, V. and Clark, C.H. (2023). Case Studies of Effective Learning Climates for Civic Reasoning and Discussion.</w:t>
      </w:r>
      <w:r w:rsidRPr="00EB63B0">
        <w:rPr>
          <w:rStyle w:val="apple-converted-space"/>
          <w:rFonts w:ascii="Calibri" w:hAnsi="Calibri" w:cs="Calibri"/>
          <w:color w:val="000000"/>
        </w:rPr>
        <w:t> </w:t>
      </w:r>
      <w:r w:rsidRPr="00EB63B0">
        <w:rPr>
          <w:rFonts w:ascii="Calibri" w:hAnsi="Calibri" w:cs="Calibri"/>
          <w:i/>
          <w:iCs/>
          <w:color w:val="000000"/>
        </w:rPr>
        <w:t>The ANNALS of the American Academy of Political and Social Science</w:t>
      </w:r>
      <w:r w:rsidRPr="00EB63B0">
        <w:rPr>
          <w:rFonts w:ascii="Calibri" w:hAnsi="Calibri" w:cs="Calibri"/>
          <w:color w:val="000000"/>
        </w:rPr>
        <w:t>, 705(1), pp.138–155. Doi: HTTPs://doi.org/10.1177/00027162231178627.</w:t>
      </w:r>
    </w:p>
    <w:p w14:paraId="3AEC3100"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Manesis, N., Chatzidaki, N. and Gialamas, M. (2022). Applying De Bono’s Six Thinking Hats for an anti-bullying Program. </w:t>
      </w:r>
      <w:r w:rsidRPr="00EF4291">
        <w:rPr>
          <w:rFonts w:ascii="Calibri" w:eastAsia="Times New Roman" w:hAnsi="Calibri" w:cs="Calibri"/>
          <w:i/>
          <w:iCs/>
          <w:color w:val="000000"/>
          <w:lang w:eastAsia="en-GB"/>
        </w:rPr>
        <w:t>Journal of Education and Learning (</w:t>
      </w:r>
      <w:proofErr w:type="spellStart"/>
      <w:r w:rsidRPr="00EF4291">
        <w:rPr>
          <w:rFonts w:ascii="Calibri" w:eastAsia="Times New Roman" w:hAnsi="Calibri" w:cs="Calibri"/>
          <w:i/>
          <w:iCs/>
          <w:color w:val="000000"/>
          <w:lang w:eastAsia="en-GB"/>
        </w:rPr>
        <w:t>EduLearn</w:t>
      </w:r>
      <w:proofErr w:type="spellEnd"/>
      <w:r w:rsidRPr="00EF4291">
        <w:rPr>
          <w:rFonts w:ascii="Calibri" w:eastAsia="Times New Roman" w:hAnsi="Calibri" w:cs="Calibri"/>
          <w:i/>
          <w:iCs/>
          <w:color w:val="000000"/>
          <w:lang w:eastAsia="en-GB"/>
        </w:rPr>
        <w:t>)</w:t>
      </w:r>
      <w:r w:rsidRPr="00EF4291">
        <w:rPr>
          <w:rFonts w:ascii="Calibri" w:eastAsia="Times New Roman" w:hAnsi="Calibri" w:cs="Calibri"/>
          <w:color w:val="000000"/>
          <w:lang w:eastAsia="en-GB"/>
        </w:rPr>
        <w:t>, 16(4), pp.440–447. Doi: HTTPs://doi.org/10.11591/edulearn.v16i4.20545.</w:t>
      </w:r>
    </w:p>
    <w:p w14:paraId="1220A891"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Ng, B. (2018). The Neuroscience of Growth Mindset and Intrinsic Motivation. </w:t>
      </w:r>
      <w:r w:rsidRPr="00EF4291">
        <w:rPr>
          <w:rFonts w:ascii="Calibri" w:eastAsia="Times New Roman" w:hAnsi="Calibri" w:cs="Calibri"/>
          <w:i/>
          <w:iCs/>
          <w:color w:val="000000"/>
          <w:lang w:eastAsia="en-GB"/>
        </w:rPr>
        <w:t>Brain Sciences</w:t>
      </w:r>
      <w:r w:rsidRPr="00EF4291">
        <w:rPr>
          <w:rFonts w:ascii="Calibri" w:eastAsia="Times New Roman" w:hAnsi="Calibri" w:cs="Calibri"/>
          <w:color w:val="000000"/>
          <w:lang w:eastAsia="en-GB"/>
        </w:rPr>
        <w:t>, 8(2), p.20. Doi: HTTPs://doi.org/10.3390/brainsci8020020.</w:t>
      </w:r>
    </w:p>
    <w:p w14:paraId="09EF74CE"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Nottingham, J. and Larsson, B. (2018). </w:t>
      </w:r>
      <w:r w:rsidRPr="00EF4291">
        <w:rPr>
          <w:rFonts w:ascii="Calibri" w:eastAsia="Times New Roman" w:hAnsi="Calibri" w:cs="Calibri"/>
          <w:i/>
          <w:iCs/>
          <w:color w:val="000000"/>
          <w:lang w:eastAsia="en-GB"/>
        </w:rPr>
        <w:t>Challenging Mindset: Why a Growth Mindset Makes a Difference in Learning - and What to Do When It Doesn’t</w:t>
      </w:r>
      <w:r w:rsidRPr="00EF4291">
        <w:rPr>
          <w:rFonts w:ascii="Calibri" w:eastAsia="Times New Roman" w:hAnsi="Calibri" w:cs="Calibri"/>
          <w:color w:val="000000"/>
          <w:lang w:eastAsia="en-GB"/>
        </w:rPr>
        <w:t>. Corwin Press, p.34.</w:t>
      </w:r>
    </w:p>
    <w:p w14:paraId="4260CA2B"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 xml:space="preserve">Owan, V.J., Ekpenyong, J.A., </w:t>
      </w:r>
      <w:proofErr w:type="spellStart"/>
      <w:r w:rsidRPr="00EF4291">
        <w:rPr>
          <w:rFonts w:ascii="Calibri" w:eastAsia="Times New Roman" w:hAnsi="Calibri" w:cs="Calibri"/>
          <w:color w:val="000000"/>
          <w:lang w:eastAsia="en-GB"/>
        </w:rPr>
        <w:t>Chuktu</w:t>
      </w:r>
      <w:proofErr w:type="spellEnd"/>
      <w:r w:rsidRPr="00EF4291">
        <w:rPr>
          <w:rFonts w:ascii="Calibri" w:eastAsia="Times New Roman" w:hAnsi="Calibri" w:cs="Calibri"/>
          <w:color w:val="000000"/>
          <w:lang w:eastAsia="en-GB"/>
        </w:rPr>
        <w:t>, O., Asuquo, M.E., Ogar, J.O., Owan, M.V. and Okon, S. (2022). Innate ability, health, motivation, and Social Capital as Predictors of Students’ cognitive, Affective and Psychomotor Learning Outcomes in Secondary Schools. </w:t>
      </w:r>
      <w:r w:rsidRPr="00EF4291">
        <w:rPr>
          <w:rFonts w:ascii="Calibri" w:eastAsia="Times New Roman" w:hAnsi="Calibri" w:cs="Calibri"/>
          <w:i/>
          <w:iCs/>
          <w:color w:val="000000"/>
          <w:lang w:eastAsia="en-GB"/>
        </w:rPr>
        <w:t>Frontiers in Psychology</w:t>
      </w:r>
      <w:r w:rsidRPr="00EF4291">
        <w:rPr>
          <w:rFonts w:ascii="Calibri" w:eastAsia="Times New Roman" w:hAnsi="Calibri" w:cs="Calibri"/>
          <w:color w:val="000000"/>
          <w:lang w:eastAsia="en-GB"/>
        </w:rPr>
        <w:t>, 13. Doi: HTTPs://doi.org/10.3389/fpsyg.2022.1024017.</w:t>
      </w:r>
    </w:p>
    <w:p w14:paraId="1638AA77"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Potvin, P. (2021). Response of Science Learners to Contradicting information: a Review of Research. </w:t>
      </w:r>
      <w:r w:rsidRPr="00EF4291">
        <w:rPr>
          <w:rFonts w:ascii="Calibri" w:eastAsia="Times New Roman" w:hAnsi="Calibri" w:cs="Calibri"/>
          <w:i/>
          <w:iCs/>
          <w:color w:val="000000"/>
          <w:lang w:eastAsia="en-GB"/>
        </w:rPr>
        <w:t>Studies in Science Education</w:t>
      </w:r>
      <w:r w:rsidRPr="00EF4291">
        <w:rPr>
          <w:rFonts w:ascii="Calibri" w:eastAsia="Times New Roman" w:hAnsi="Calibri" w:cs="Calibri"/>
          <w:color w:val="000000"/>
          <w:lang w:eastAsia="en-GB"/>
        </w:rPr>
        <w:t>, 59(1), pp.67–104. Doi: HTTPs://doi.org/10.1080/03057267.2021.2004006.</w:t>
      </w:r>
    </w:p>
    <w:p w14:paraId="16F05EB7"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 xml:space="preserve">Prayogi, S., </w:t>
      </w:r>
      <w:proofErr w:type="spellStart"/>
      <w:r w:rsidRPr="00EF4291">
        <w:rPr>
          <w:rFonts w:ascii="Calibri" w:eastAsia="Times New Roman" w:hAnsi="Calibri" w:cs="Calibri"/>
          <w:color w:val="000000"/>
          <w:lang w:eastAsia="en-GB"/>
        </w:rPr>
        <w:t>Muhali</w:t>
      </w:r>
      <w:proofErr w:type="spellEnd"/>
      <w:r w:rsidRPr="00EF4291">
        <w:rPr>
          <w:rFonts w:ascii="Calibri" w:eastAsia="Times New Roman" w:hAnsi="Calibri" w:cs="Calibri"/>
          <w:color w:val="000000"/>
          <w:lang w:eastAsia="en-GB"/>
        </w:rPr>
        <w:t xml:space="preserve">, M., </w:t>
      </w:r>
      <w:proofErr w:type="spellStart"/>
      <w:r w:rsidRPr="00EF4291">
        <w:rPr>
          <w:rFonts w:ascii="Calibri" w:eastAsia="Times New Roman" w:hAnsi="Calibri" w:cs="Calibri"/>
          <w:color w:val="000000"/>
          <w:lang w:eastAsia="en-GB"/>
        </w:rPr>
        <w:t>Yuliyanti</w:t>
      </w:r>
      <w:proofErr w:type="spellEnd"/>
      <w:r w:rsidRPr="00EF4291">
        <w:rPr>
          <w:rFonts w:ascii="Calibri" w:eastAsia="Times New Roman" w:hAnsi="Calibri" w:cs="Calibri"/>
          <w:color w:val="000000"/>
          <w:lang w:eastAsia="en-GB"/>
        </w:rPr>
        <w:t xml:space="preserve">, S., </w:t>
      </w:r>
      <w:proofErr w:type="spellStart"/>
      <w:r w:rsidRPr="00EF4291">
        <w:rPr>
          <w:rFonts w:ascii="Calibri" w:eastAsia="Times New Roman" w:hAnsi="Calibri" w:cs="Calibri"/>
          <w:color w:val="000000"/>
          <w:lang w:eastAsia="en-GB"/>
        </w:rPr>
        <w:t>Asy’ari</w:t>
      </w:r>
      <w:proofErr w:type="spellEnd"/>
      <w:r w:rsidRPr="00EF4291">
        <w:rPr>
          <w:rFonts w:ascii="Calibri" w:eastAsia="Times New Roman" w:hAnsi="Calibri" w:cs="Calibri"/>
          <w:color w:val="000000"/>
          <w:lang w:eastAsia="en-GB"/>
        </w:rPr>
        <w:t>, M., Azmi, I. and Verawati, N.N.S.P. (2019). The Effect of Presenting Anomalous Data on Improving Student’s Critical Thinking Ability. </w:t>
      </w:r>
      <w:r w:rsidRPr="00EF4291">
        <w:rPr>
          <w:rFonts w:ascii="Calibri" w:eastAsia="Times New Roman" w:hAnsi="Calibri" w:cs="Calibri"/>
          <w:i/>
          <w:iCs/>
          <w:color w:val="000000"/>
          <w:lang w:eastAsia="en-GB"/>
        </w:rPr>
        <w:t>International Journal of Emerging Technologies in Learning (</w:t>
      </w:r>
      <w:proofErr w:type="spellStart"/>
      <w:r w:rsidRPr="00EF4291">
        <w:rPr>
          <w:rFonts w:ascii="Calibri" w:eastAsia="Times New Roman" w:hAnsi="Calibri" w:cs="Calibri"/>
          <w:i/>
          <w:iCs/>
          <w:color w:val="000000"/>
          <w:lang w:eastAsia="en-GB"/>
        </w:rPr>
        <w:t>iJET</w:t>
      </w:r>
      <w:proofErr w:type="spellEnd"/>
      <w:r w:rsidRPr="00EF4291">
        <w:rPr>
          <w:rFonts w:ascii="Calibri" w:eastAsia="Times New Roman" w:hAnsi="Calibri" w:cs="Calibri"/>
          <w:i/>
          <w:iCs/>
          <w:color w:val="000000"/>
          <w:lang w:eastAsia="en-GB"/>
        </w:rPr>
        <w:t>)</w:t>
      </w:r>
      <w:r w:rsidRPr="00EF4291">
        <w:rPr>
          <w:rFonts w:ascii="Calibri" w:eastAsia="Times New Roman" w:hAnsi="Calibri" w:cs="Calibri"/>
          <w:color w:val="000000"/>
          <w:lang w:eastAsia="en-GB"/>
        </w:rPr>
        <w:t>, 14(06), p.133. Doi: HTTPs://doi.org/10.3991/ijet.v14i06.9717.</w:t>
      </w:r>
    </w:p>
    <w:p w14:paraId="1E6E50E6"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Ramaprasad, A. (1983). On the Definition of Feedback. </w:t>
      </w:r>
      <w:proofErr w:type="spellStart"/>
      <w:r w:rsidRPr="00EF4291">
        <w:rPr>
          <w:rFonts w:ascii="Calibri" w:eastAsia="Times New Roman" w:hAnsi="Calibri" w:cs="Calibri"/>
          <w:i/>
          <w:iCs/>
          <w:color w:val="000000"/>
          <w:lang w:eastAsia="en-GB"/>
        </w:rPr>
        <w:t>Behavioral</w:t>
      </w:r>
      <w:proofErr w:type="spellEnd"/>
      <w:r w:rsidRPr="00EF4291">
        <w:rPr>
          <w:rFonts w:ascii="Calibri" w:eastAsia="Times New Roman" w:hAnsi="Calibri" w:cs="Calibri"/>
          <w:i/>
          <w:iCs/>
          <w:color w:val="000000"/>
          <w:lang w:eastAsia="en-GB"/>
        </w:rPr>
        <w:t xml:space="preserve"> Science</w:t>
      </w:r>
      <w:r w:rsidRPr="00EF4291">
        <w:rPr>
          <w:rFonts w:ascii="Calibri" w:eastAsia="Times New Roman" w:hAnsi="Calibri" w:cs="Calibri"/>
          <w:color w:val="000000"/>
          <w:lang w:eastAsia="en-GB"/>
        </w:rPr>
        <w:t>, 28(1), pp.4–13. Doi: HTTPs://doi.org/10.1002/bs.3830280103.</w:t>
      </w:r>
    </w:p>
    <w:p w14:paraId="092246CC" w14:textId="77777777" w:rsidR="00EB63B0" w:rsidRPr="00EB63B0" w:rsidRDefault="00EB63B0" w:rsidP="00EB63B0">
      <w:pPr>
        <w:pStyle w:val="NormalWeb"/>
        <w:spacing w:before="0" w:beforeAutospacing="0" w:after="240" w:afterAutospacing="0" w:line="360" w:lineRule="atLeast"/>
        <w:rPr>
          <w:rFonts w:ascii="Calibri" w:hAnsi="Calibri" w:cs="Calibri"/>
          <w:color w:val="000000"/>
        </w:rPr>
      </w:pPr>
      <w:r w:rsidRPr="00EB63B0">
        <w:rPr>
          <w:rFonts w:ascii="Calibri" w:hAnsi="Calibri" w:cs="Calibri"/>
          <w:color w:val="000000"/>
        </w:rPr>
        <w:lastRenderedPageBreak/>
        <w:t xml:space="preserve">Rusticus, S.A., </w:t>
      </w:r>
      <w:proofErr w:type="spellStart"/>
      <w:r w:rsidRPr="00EB63B0">
        <w:rPr>
          <w:rFonts w:ascii="Calibri" w:hAnsi="Calibri" w:cs="Calibri"/>
          <w:color w:val="000000"/>
        </w:rPr>
        <w:t>Pashootan</w:t>
      </w:r>
      <w:proofErr w:type="spellEnd"/>
      <w:r w:rsidRPr="00EB63B0">
        <w:rPr>
          <w:rFonts w:ascii="Calibri" w:hAnsi="Calibri" w:cs="Calibri"/>
          <w:color w:val="000000"/>
        </w:rPr>
        <w:t>, T. and Mah, A. (2022). What Are the Key Elements of a Positive Learning environment? Perspectives from Students and Faculty.</w:t>
      </w:r>
      <w:r w:rsidRPr="00EB63B0">
        <w:rPr>
          <w:rStyle w:val="apple-converted-space"/>
          <w:rFonts w:ascii="Calibri" w:hAnsi="Calibri" w:cs="Calibri"/>
          <w:color w:val="000000"/>
        </w:rPr>
        <w:t> </w:t>
      </w:r>
      <w:r w:rsidRPr="00EB63B0">
        <w:rPr>
          <w:rFonts w:ascii="Calibri" w:hAnsi="Calibri" w:cs="Calibri"/>
          <w:i/>
          <w:iCs/>
          <w:color w:val="000000"/>
        </w:rPr>
        <w:t>Learning Environments Research</w:t>
      </w:r>
      <w:r w:rsidRPr="00EB63B0">
        <w:rPr>
          <w:rFonts w:ascii="Calibri" w:hAnsi="Calibri" w:cs="Calibri"/>
          <w:color w:val="000000"/>
        </w:rPr>
        <w:t>, 26(1), pp.161–175. Doi: HTTPs://doi.org/10.1007/s10984-022-09410-4.</w:t>
      </w:r>
    </w:p>
    <w:p w14:paraId="0302BF47" w14:textId="77777777" w:rsidR="00EB63B0" w:rsidRPr="00EB63B0" w:rsidRDefault="00EB63B0" w:rsidP="00EB63B0">
      <w:pPr>
        <w:pStyle w:val="NormalWeb"/>
        <w:spacing w:before="0" w:beforeAutospacing="0" w:after="240" w:afterAutospacing="0" w:line="360" w:lineRule="atLeast"/>
        <w:rPr>
          <w:rFonts w:ascii="Calibri" w:hAnsi="Calibri" w:cs="Calibri"/>
          <w:color w:val="000000"/>
        </w:rPr>
      </w:pPr>
      <w:r w:rsidRPr="00EB63B0">
        <w:rPr>
          <w:rFonts w:ascii="Calibri" w:hAnsi="Calibri" w:cs="Calibri"/>
          <w:color w:val="000000"/>
        </w:rPr>
        <w:t>Sadler, D.R. (1998). Formative Assessment: Revisiting the Territory.</w:t>
      </w:r>
      <w:r w:rsidRPr="00EB63B0">
        <w:rPr>
          <w:rStyle w:val="apple-converted-space"/>
          <w:rFonts w:ascii="Calibri" w:hAnsi="Calibri" w:cs="Calibri"/>
          <w:color w:val="000000"/>
        </w:rPr>
        <w:t> </w:t>
      </w:r>
      <w:r w:rsidRPr="00EB63B0">
        <w:rPr>
          <w:rFonts w:ascii="Calibri" w:hAnsi="Calibri" w:cs="Calibri"/>
          <w:i/>
          <w:iCs/>
          <w:color w:val="000000"/>
        </w:rPr>
        <w:t>Assessment in Education: Principles, Policy &amp; Practice</w:t>
      </w:r>
      <w:r w:rsidRPr="00EB63B0">
        <w:rPr>
          <w:rFonts w:ascii="Calibri" w:hAnsi="Calibri" w:cs="Calibri"/>
          <w:color w:val="000000"/>
        </w:rPr>
        <w:t>, 5(1), pp.77–84. Doi: HTTPs://doi.org/10.1080/0969595980050104.</w:t>
      </w:r>
    </w:p>
    <w:p w14:paraId="1B70BEFE"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Schildkamp, K., van der Kleij, F., Heitink, M., Kippers, W. and Veldkamp, B. (2020). Formative assessment: a Systematic Review of Critical Teacher Prerequisites for Classroom Practice. </w:t>
      </w:r>
      <w:r w:rsidRPr="00EF4291">
        <w:rPr>
          <w:rFonts w:ascii="Calibri" w:eastAsia="Times New Roman" w:hAnsi="Calibri" w:cs="Calibri"/>
          <w:i/>
          <w:iCs/>
          <w:color w:val="000000"/>
          <w:lang w:eastAsia="en-GB"/>
        </w:rPr>
        <w:t>International Journal of Educational Research</w:t>
      </w:r>
      <w:r w:rsidRPr="00EF4291">
        <w:rPr>
          <w:rFonts w:ascii="Calibri" w:eastAsia="Times New Roman" w:hAnsi="Calibri" w:cs="Calibri"/>
          <w:color w:val="000000"/>
          <w:lang w:eastAsia="en-GB"/>
        </w:rPr>
        <w:t>, 103(1), p.101602. Doi: HTTPs://doi.org/10.1016/j.ijer.2020.101602.</w:t>
      </w:r>
    </w:p>
    <w:p w14:paraId="4F5BD298" w14:textId="77777777" w:rsidR="00EB63B0" w:rsidRPr="00EF4291" w:rsidRDefault="00EB63B0" w:rsidP="0020153C">
      <w:pPr>
        <w:spacing w:line="240" w:lineRule="auto"/>
        <w:rPr>
          <w:rFonts w:ascii="Calibri" w:hAnsi="Calibri" w:cs="Calibri"/>
          <w:color w:val="222222"/>
          <w:shd w:val="clear" w:color="auto" w:fill="FFFFFF"/>
        </w:rPr>
      </w:pPr>
      <w:r w:rsidRPr="00EF4291">
        <w:rPr>
          <w:rFonts w:ascii="Calibri" w:hAnsi="Calibri" w:cs="Calibri"/>
          <w:color w:val="222222"/>
          <w:shd w:val="clear" w:color="auto" w:fill="FFFFFF"/>
        </w:rPr>
        <w:t>Vygotsky, L.S., 1978.</w:t>
      </w:r>
      <w:r w:rsidRPr="00EF4291">
        <w:rPr>
          <w:rStyle w:val="apple-converted-space"/>
          <w:rFonts w:ascii="Calibri" w:hAnsi="Calibri" w:cs="Calibri"/>
          <w:color w:val="222222"/>
          <w:shd w:val="clear" w:color="auto" w:fill="FFFFFF"/>
        </w:rPr>
        <w:t> </w:t>
      </w:r>
      <w:r w:rsidRPr="00EF4291">
        <w:rPr>
          <w:rFonts w:ascii="Calibri" w:hAnsi="Calibri" w:cs="Calibri"/>
          <w:i/>
          <w:iCs/>
          <w:color w:val="222222"/>
        </w:rPr>
        <w:t>Mind in society: The development of higher psychological processes</w:t>
      </w:r>
      <w:r w:rsidRPr="00EF4291">
        <w:rPr>
          <w:rStyle w:val="apple-converted-space"/>
          <w:rFonts w:ascii="Calibri" w:hAnsi="Calibri" w:cs="Calibri"/>
          <w:color w:val="222222"/>
          <w:shd w:val="clear" w:color="auto" w:fill="FFFFFF"/>
        </w:rPr>
        <w:t> </w:t>
      </w:r>
      <w:r w:rsidRPr="00EF4291">
        <w:rPr>
          <w:rFonts w:ascii="Calibri" w:hAnsi="Calibri" w:cs="Calibri"/>
          <w:color w:val="222222"/>
          <w:shd w:val="clear" w:color="auto" w:fill="FFFFFF"/>
        </w:rPr>
        <w:t>(Vol. 86). Harvard university press.</w:t>
      </w:r>
    </w:p>
    <w:p w14:paraId="10AAE42B"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 xml:space="preserve">Widia, </w:t>
      </w:r>
      <w:proofErr w:type="spellStart"/>
      <w:r w:rsidRPr="00EF4291">
        <w:rPr>
          <w:rFonts w:ascii="Calibri" w:eastAsia="Times New Roman" w:hAnsi="Calibri" w:cs="Calibri"/>
          <w:color w:val="000000"/>
          <w:lang w:eastAsia="en-GB"/>
        </w:rPr>
        <w:t>Suhirman</w:t>
      </w:r>
      <w:proofErr w:type="spellEnd"/>
      <w:r w:rsidRPr="00EF4291">
        <w:rPr>
          <w:rFonts w:ascii="Calibri" w:eastAsia="Times New Roman" w:hAnsi="Calibri" w:cs="Calibri"/>
          <w:color w:val="000000"/>
          <w:lang w:eastAsia="en-GB"/>
        </w:rPr>
        <w:t xml:space="preserve">, </w:t>
      </w:r>
      <w:proofErr w:type="spellStart"/>
      <w:r w:rsidRPr="00EF4291">
        <w:rPr>
          <w:rFonts w:ascii="Calibri" w:eastAsia="Times New Roman" w:hAnsi="Calibri" w:cs="Calibri"/>
          <w:color w:val="000000"/>
          <w:lang w:eastAsia="en-GB"/>
        </w:rPr>
        <w:t>Surhardi</w:t>
      </w:r>
      <w:proofErr w:type="spellEnd"/>
      <w:r w:rsidRPr="00EF4291">
        <w:rPr>
          <w:rFonts w:ascii="Calibri" w:eastAsia="Times New Roman" w:hAnsi="Calibri" w:cs="Calibri"/>
          <w:color w:val="000000"/>
          <w:lang w:eastAsia="en-GB"/>
        </w:rPr>
        <w:t xml:space="preserve">, M., Prayogi, S., Yamin, M., Salahuddin, M., Haryanto, L., Haris, A., </w:t>
      </w:r>
      <w:proofErr w:type="spellStart"/>
      <w:r w:rsidRPr="00EF4291">
        <w:rPr>
          <w:rFonts w:ascii="Calibri" w:eastAsia="Times New Roman" w:hAnsi="Calibri" w:cs="Calibri"/>
          <w:color w:val="000000"/>
          <w:lang w:eastAsia="en-GB"/>
        </w:rPr>
        <w:t>Ewisahrani</w:t>
      </w:r>
      <w:proofErr w:type="spellEnd"/>
      <w:r w:rsidRPr="00EF4291">
        <w:rPr>
          <w:rFonts w:ascii="Calibri" w:eastAsia="Times New Roman" w:hAnsi="Calibri" w:cs="Calibri"/>
          <w:color w:val="000000"/>
          <w:lang w:eastAsia="en-GB"/>
        </w:rPr>
        <w:t xml:space="preserve">, </w:t>
      </w:r>
      <w:proofErr w:type="spellStart"/>
      <w:r w:rsidRPr="00EF4291">
        <w:rPr>
          <w:rFonts w:ascii="Calibri" w:eastAsia="Times New Roman" w:hAnsi="Calibri" w:cs="Calibri"/>
          <w:color w:val="000000"/>
          <w:lang w:eastAsia="en-GB"/>
        </w:rPr>
        <w:t>Nursa’ban</w:t>
      </w:r>
      <w:proofErr w:type="spellEnd"/>
      <w:r w:rsidRPr="00EF4291">
        <w:rPr>
          <w:rFonts w:ascii="Calibri" w:eastAsia="Times New Roman" w:hAnsi="Calibri" w:cs="Calibri"/>
          <w:color w:val="000000"/>
          <w:lang w:eastAsia="en-GB"/>
        </w:rPr>
        <w:t>, E., Ilyas and Mujitahid (2022). The Effect of Cognitive Conflict Strategies on Students’ Cognitive Learning Outcomes. </w:t>
      </w:r>
      <w:r w:rsidRPr="00EF4291">
        <w:rPr>
          <w:rFonts w:ascii="Calibri" w:eastAsia="Times New Roman" w:hAnsi="Calibri" w:cs="Calibri"/>
          <w:i/>
          <w:iCs/>
          <w:color w:val="000000"/>
          <w:lang w:eastAsia="en-GB"/>
        </w:rPr>
        <w:t>Journal of Research in Science Education</w:t>
      </w:r>
      <w:r w:rsidRPr="00EF4291">
        <w:rPr>
          <w:rFonts w:ascii="Calibri" w:eastAsia="Times New Roman" w:hAnsi="Calibri" w:cs="Calibri"/>
          <w:color w:val="000000"/>
          <w:lang w:eastAsia="en-GB"/>
        </w:rPr>
        <w:t>, 8(1). Doi: HTTPs://doi.org/10.29303/jppipa.v8i1.1308.</w:t>
      </w:r>
    </w:p>
    <w:p w14:paraId="06FFFC06" w14:textId="77777777" w:rsidR="00EB63B0" w:rsidRPr="00EF4291" w:rsidRDefault="00EB63B0" w:rsidP="00EF4291">
      <w:pPr>
        <w:spacing w:after="240" w:line="360" w:lineRule="atLeast"/>
        <w:rPr>
          <w:rFonts w:ascii="Calibri" w:eastAsia="Times New Roman" w:hAnsi="Calibri" w:cs="Calibri"/>
          <w:color w:val="000000"/>
          <w:lang w:eastAsia="en-GB"/>
        </w:rPr>
      </w:pPr>
      <w:r w:rsidRPr="00EF4291">
        <w:rPr>
          <w:rFonts w:ascii="Calibri" w:eastAsia="Times New Roman" w:hAnsi="Calibri" w:cs="Calibri"/>
          <w:color w:val="000000"/>
          <w:lang w:eastAsia="en-GB"/>
        </w:rPr>
        <w:t xml:space="preserve">Yeager, D.S., Carroll, J.M., Buontempo, J., Cimpian, A., Woody, S., Crosnoe, R., Muller, C., Murray, J., Mhatre, P., Kersting, N., </w:t>
      </w:r>
      <w:proofErr w:type="spellStart"/>
      <w:r w:rsidRPr="00EF4291">
        <w:rPr>
          <w:rFonts w:ascii="Calibri" w:eastAsia="Times New Roman" w:hAnsi="Calibri" w:cs="Calibri"/>
          <w:color w:val="000000"/>
          <w:lang w:eastAsia="en-GB"/>
        </w:rPr>
        <w:t>Hulleman</w:t>
      </w:r>
      <w:proofErr w:type="spellEnd"/>
      <w:r w:rsidRPr="00EF4291">
        <w:rPr>
          <w:rFonts w:ascii="Calibri" w:eastAsia="Times New Roman" w:hAnsi="Calibri" w:cs="Calibri"/>
          <w:color w:val="000000"/>
          <w:lang w:eastAsia="en-GB"/>
        </w:rPr>
        <w:t xml:space="preserve">, C., </w:t>
      </w:r>
      <w:proofErr w:type="spellStart"/>
      <w:r w:rsidRPr="00EF4291">
        <w:rPr>
          <w:rFonts w:ascii="Calibri" w:eastAsia="Times New Roman" w:hAnsi="Calibri" w:cs="Calibri"/>
          <w:color w:val="000000"/>
          <w:lang w:eastAsia="en-GB"/>
        </w:rPr>
        <w:t>Kudym</w:t>
      </w:r>
      <w:proofErr w:type="spellEnd"/>
      <w:r w:rsidRPr="00EF4291">
        <w:rPr>
          <w:rFonts w:ascii="Calibri" w:eastAsia="Times New Roman" w:hAnsi="Calibri" w:cs="Calibri"/>
          <w:color w:val="000000"/>
          <w:lang w:eastAsia="en-GB"/>
        </w:rPr>
        <w:t>, M., Murphy, M., Duckworth, A.L., Walton, G.M. and Dweck, C.S. (2021). Teacher Mindsets Help Explain Where a growth-mindset Intervention Does and Doesn’t Work. </w:t>
      </w:r>
      <w:r w:rsidRPr="00EF4291">
        <w:rPr>
          <w:rFonts w:ascii="Calibri" w:eastAsia="Times New Roman" w:hAnsi="Calibri" w:cs="Calibri"/>
          <w:i/>
          <w:iCs/>
          <w:color w:val="000000"/>
          <w:lang w:eastAsia="en-GB"/>
        </w:rPr>
        <w:t>Psychological Science</w:t>
      </w:r>
      <w:r w:rsidRPr="00EF4291">
        <w:rPr>
          <w:rFonts w:ascii="Calibri" w:eastAsia="Times New Roman" w:hAnsi="Calibri" w:cs="Calibri"/>
          <w:color w:val="000000"/>
          <w:lang w:eastAsia="en-GB"/>
        </w:rPr>
        <w:t>, 33(1), pp.18–32. Doi: HTTPs://doi.org/10.1177/09567976211028984.</w:t>
      </w:r>
    </w:p>
    <w:p w14:paraId="5F447DF6" w14:textId="6DE3BA1F" w:rsidR="1218E1E1" w:rsidRDefault="1218E1E1" w:rsidP="1218E1E1"/>
    <w:sectPr w:rsidR="1218E1E1">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53D925" w14:textId="77777777" w:rsidR="00AC6F3B" w:rsidRDefault="00AC6F3B" w:rsidP="001C5446">
      <w:pPr>
        <w:spacing w:after="0" w:line="240" w:lineRule="auto"/>
      </w:pPr>
      <w:r>
        <w:separator/>
      </w:r>
    </w:p>
  </w:endnote>
  <w:endnote w:type="continuationSeparator" w:id="0">
    <w:p w14:paraId="7EC0FC83" w14:textId="77777777" w:rsidR="00AC6F3B" w:rsidRDefault="00AC6F3B" w:rsidP="001C5446">
      <w:pPr>
        <w:spacing w:after="0" w:line="240" w:lineRule="auto"/>
      </w:pPr>
      <w:r>
        <w:continuationSeparator/>
      </w:r>
    </w:p>
  </w:endnote>
  <w:endnote w:type="continuationNotice" w:id="1">
    <w:p w14:paraId="502785CF" w14:textId="77777777" w:rsidR="00AC6F3B" w:rsidRDefault="00AC6F3B">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FA7CAE2" w14:textId="77777777" w:rsidR="00C262F6" w:rsidRDefault="00C262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64E716" w14:textId="77777777" w:rsidR="00C262F6" w:rsidRDefault="00C262F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7CD67D" w14:textId="77777777" w:rsidR="00C262F6" w:rsidRDefault="00C262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412891" w14:textId="77777777" w:rsidR="00AC6F3B" w:rsidRDefault="00AC6F3B" w:rsidP="001C5446">
      <w:pPr>
        <w:spacing w:after="0" w:line="240" w:lineRule="auto"/>
      </w:pPr>
      <w:r>
        <w:separator/>
      </w:r>
    </w:p>
  </w:footnote>
  <w:footnote w:type="continuationSeparator" w:id="0">
    <w:p w14:paraId="6F8A7CF9" w14:textId="77777777" w:rsidR="00AC6F3B" w:rsidRDefault="00AC6F3B" w:rsidP="001C5446">
      <w:pPr>
        <w:spacing w:after="0" w:line="240" w:lineRule="auto"/>
      </w:pPr>
      <w:r>
        <w:continuationSeparator/>
      </w:r>
    </w:p>
  </w:footnote>
  <w:footnote w:type="continuationNotice" w:id="1">
    <w:p w14:paraId="4960D378" w14:textId="77777777" w:rsidR="00AC6F3B" w:rsidRDefault="00AC6F3B">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701DC0" w14:textId="77777777" w:rsidR="00C262F6" w:rsidRDefault="00C262F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3A90B7" w14:textId="1F5673EF" w:rsidR="001C5446" w:rsidRDefault="001C5446">
    <w:pPr>
      <w:pStyle w:val="Header"/>
    </w:pPr>
    <w:r>
      <w:t>E</w:t>
    </w:r>
    <w:r w:rsidR="000B223A">
      <w:t>CES</w:t>
    </w:r>
    <w:r w:rsidR="00C10F00">
      <w:t>6018</w:t>
    </w:r>
    <w:r w:rsidR="000B223A">
      <w:t xml:space="preserve">   </w:t>
    </w:r>
    <w:r w:rsidR="000B223A">
      <w:tab/>
    </w:r>
    <w:r w:rsidR="00C10F00">
      <w:t>2</w:t>
    </w:r>
    <w:r w:rsidR="00F83638">
      <w:t>31708</w:t>
    </w:r>
    <w:r w:rsidR="00C10F00">
      <w:t>5</w:t>
    </w:r>
    <w:r w:rsidR="000B223A">
      <w:tab/>
      <w:t>WORD COUNT</w:t>
    </w:r>
    <w:r w:rsidR="00A119A3">
      <w:t>: 363</w:t>
    </w:r>
    <w:r w:rsidR="0008785D">
      <w:t>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920C7B" w14:textId="77777777" w:rsidR="00C262F6" w:rsidRDefault="00C262F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0E40FA4"/>
    <w:rsid w:val="00001B65"/>
    <w:rsid w:val="00002978"/>
    <w:rsid w:val="00003424"/>
    <w:rsid w:val="00027036"/>
    <w:rsid w:val="00033EBC"/>
    <w:rsid w:val="0003735D"/>
    <w:rsid w:val="00040139"/>
    <w:rsid w:val="00051EF0"/>
    <w:rsid w:val="0005466D"/>
    <w:rsid w:val="00056461"/>
    <w:rsid w:val="0006430C"/>
    <w:rsid w:val="000644BD"/>
    <w:rsid w:val="00074A4A"/>
    <w:rsid w:val="0007511D"/>
    <w:rsid w:val="00080010"/>
    <w:rsid w:val="000801DE"/>
    <w:rsid w:val="000826D8"/>
    <w:rsid w:val="00084E35"/>
    <w:rsid w:val="0008776B"/>
    <w:rsid w:val="0008785D"/>
    <w:rsid w:val="00090583"/>
    <w:rsid w:val="00090885"/>
    <w:rsid w:val="00090C12"/>
    <w:rsid w:val="00091951"/>
    <w:rsid w:val="00096AF4"/>
    <w:rsid w:val="000A5F50"/>
    <w:rsid w:val="000B2005"/>
    <w:rsid w:val="000B223A"/>
    <w:rsid w:val="000C33F3"/>
    <w:rsid w:val="000D065F"/>
    <w:rsid w:val="000D2593"/>
    <w:rsid w:val="000D498D"/>
    <w:rsid w:val="000D7723"/>
    <w:rsid w:val="000D7A34"/>
    <w:rsid w:val="000E5971"/>
    <w:rsid w:val="000F12E3"/>
    <w:rsid w:val="000F386E"/>
    <w:rsid w:val="001025DB"/>
    <w:rsid w:val="00115780"/>
    <w:rsid w:val="00131BD0"/>
    <w:rsid w:val="001353D2"/>
    <w:rsid w:val="00140E36"/>
    <w:rsid w:val="0015794F"/>
    <w:rsid w:val="0016028B"/>
    <w:rsid w:val="00160471"/>
    <w:rsid w:val="001634CE"/>
    <w:rsid w:val="00163504"/>
    <w:rsid w:val="001659C3"/>
    <w:rsid w:val="00173C2D"/>
    <w:rsid w:val="00177D75"/>
    <w:rsid w:val="0018200C"/>
    <w:rsid w:val="00184FE9"/>
    <w:rsid w:val="00192990"/>
    <w:rsid w:val="00195159"/>
    <w:rsid w:val="001A252B"/>
    <w:rsid w:val="001B1047"/>
    <w:rsid w:val="001B14A9"/>
    <w:rsid w:val="001B17A9"/>
    <w:rsid w:val="001B414C"/>
    <w:rsid w:val="001B569B"/>
    <w:rsid w:val="001B5E19"/>
    <w:rsid w:val="001C0765"/>
    <w:rsid w:val="001C41B0"/>
    <w:rsid w:val="001C4A42"/>
    <w:rsid w:val="001C5446"/>
    <w:rsid w:val="001C6076"/>
    <w:rsid w:val="001D772E"/>
    <w:rsid w:val="001E00EB"/>
    <w:rsid w:val="001E19AB"/>
    <w:rsid w:val="001E2159"/>
    <w:rsid w:val="001F4742"/>
    <w:rsid w:val="0020153C"/>
    <w:rsid w:val="00214CFE"/>
    <w:rsid w:val="00234AA1"/>
    <w:rsid w:val="00251F9D"/>
    <w:rsid w:val="00262745"/>
    <w:rsid w:val="00262EB3"/>
    <w:rsid w:val="002658A7"/>
    <w:rsid w:val="00265F6D"/>
    <w:rsid w:val="00271D92"/>
    <w:rsid w:val="00274D5A"/>
    <w:rsid w:val="00282C8B"/>
    <w:rsid w:val="0028589F"/>
    <w:rsid w:val="0029209C"/>
    <w:rsid w:val="002948C3"/>
    <w:rsid w:val="002965B7"/>
    <w:rsid w:val="00296E94"/>
    <w:rsid w:val="002A27A5"/>
    <w:rsid w:val="002A5F11"/>
    <w:rsid w:val="002A7E0C"/>
    <w:rsid w:val="002B3FF5"/>
    <w:rsid w:val="002B5199"/>
    <w:rsid w:val="002C1362"/>
    <w:rsid w:val="002C3825"/>
    <w:rsid w:val="002C467E"/>
    <w:rsid w:val="002D228E"/>
    <w:rsid w:val="002D2C34"/>
    <w:rsid w:val="002D4027"/>
    <w:rsid w:val="002E02B1"/>
    <w:rsid w:val="002F20DA"/>
    <w:rsid w:val="002F59B4"/>
    <w:rsid w:val="00301652"/>
    <w:rsid w:val="0030292E"/>
    <w:rsid w:val="00303D02"/>
    <w:rsid w:val="003048C2"/>
    <w:rsid w:val="003109BF"/>
    <w:rsid w:val="00310FE3"/>
    <w:rsid w:val="00315AFD"/>
    <w:rsid w:val="003177C7"/>
    <w:rsid w:val="00323975"/>
    <w:rsid w:val="00325180"/>
    <w:rsid w:val="00331C47"/>
    <w:rsid w:val="0033387B"/>
    <w:rsid w:val="00334294"/>
    <w:rsid w:val="00334F7E"/>
    <w:rsid w:val="00335C3B"/>
    <w:rsid w:val="00336AB5"/>
    <w:rsid w:val="0034461E"/>
    <w:rsid w:val="00345498"/>
    <w:rsid w:val="00346C5A"/>
    <w:rsid w:val="00372BAD"/>
    <w:rsid w:val="0037322C"/>
    <w:rsid w:val="0037396D"/>
    <w:rsid w:val="0037552D"/>
    <w:rsid w:val="003814FD"/>
    <w:rsid w:val="003824A4"/>
    <w:rsid w:val="00384ABE"/>
    <w:rsid w:val="0039153C"/>
    <w:rsid w:val="00394008"/>
    <w:rsid w:val="003943D3"/>
    <w:rsid w:val="003A16BE"/>
    <w:rsid w:val="003A47E8"/>
    <w:rsid w:val="003B3645"/>
    <w:rsid w:val="003C1D6F"/>
    <w:rsid w:val="003C341D"/>
    <w:rsid w:val="003C4F0B"/>
    <w:rsid w:val="003D1C0E"/>
    <w:rsid w:val="003D32D5"/>
    <w:rsid w:val="003D5D87"/>
    <w:rsid w:val="003D6444"/>
    <w:rsid w:val="003E24DB"/>
    <w:rsid w:val="003E2C7A"/>
    <w:rsid w:val="003E33DE"/>
    <w:rsid w:val="003E3EC4"/>
    <w:rsid w:val="003F1C83"/>
    <w:rsid w:val="003F2131"/>
    <w:rsid w:val="003F28FD"/>
    <w:rsid w:val="003F5AA0"/>
    <w:rsid w:val="00401E7F"/>
    <w:rsid w:val="00406F07"/>
    <w:rsid w:val="004116A6"/>
    <w:rsid w:val="00421432"/>
    <w:rsid w:val="00425B25"/>
    <w:rsid w:val="00425CCD"/>
    <w:rsid w:val="00430BA5"/>
    <w:rsid w:val="004311C9"/>
    <w:rsid w:val="0043211F"/>
    <w:rsid w:val="004350A2"/>
    <w:rsid w:val="0044329E"/>
    <w:rsid w:val="00445F88"/>
    <w:rsid w:val="00450C89"/>
    <w:rsid w:val="00456785"/>
    <w:rsid w:val="00463606"/>
    <w:rsid w:val="0046442D"/>
    <w:rsid w:val="00465678"/>
    <w:rsid w:val="00472AB0"/>
    <w:rsid w:val="004745C8"/>
    <w:rsid w:val="00475AF4"/>
    <w:rsid w:val="00480EC6"/>
    <w:rsid w:val="00482AC3"/>
    <w:rsid w:val="00486B3E"/>
    <w:rsid w:val="004A4141"/>
    <w:rsid w:val="004B05ED"/>
    <w:rsid w:val="004C00AE"/>
    <w:rsid w:val="004C7D00"/>
    <w:rsid w:val="004D4156"/>
    <w:rsid w:val="004D4E5B"/>
    <w:rsid w:val="004D5C75"/>
    <w:rsid w:val="004E41E3"/>
    <w:rsid w:val="004E4E68"/>
    <w:rsid w:val="004E5103"/>
    <w:rsid w:val="004F4178"/>
    <w:rsid w:val="004F5F33"/>
    <w:rsid w:val="004F6985"/>
    <w:rsid w:val="004F7986"/>
    <w:rsid w:val="00500D75"/>
    <w:rsid w:val="00506A85"/>
    <w:rsid w:val="00510B85"/>
    <w:rsid w:val="005138BF"/>
    <w:rsid w:val="00515297"/>
    <w:rsid w:val="00517062"/>
    <w:rsid w:val="0051735C"/>
    <w:rsid w:val="00521240"/>
    <w:rsid w:val="00521952"/>
    <w:rsid w:val="00523ADB"/>
    <w:rsid w:val="005247C2"/>
    <w:rsid w:val="005253E8"/>
    <w:rsid w:val="00527401"/>
    <w:rsid w:val="00531A4F"/>
    <w:rsid w:val="00532A24"/>
    <w:rsid w:val="00534210"/>
    <w:rsid w:val="00547F49"/>
    <w:rsid w:val="00552FB7"/>
    <w:rsid w:val="005558C2"/>
    <w:rsid w:val="00560055"/>
    <w:rsid w:val="00566DA4"/>
    <w:rsid w:val="005671A0"/>
    <w:rsid w:val="0057027C"/>
    <w:rsid w:val="0057093C"/>
    <w:rsid w:val="00573416"/>
    <w:rsid w:val="005766D8"/>
    <w:rsid w:val="00584DAE"/>
    <w:rsid w:val="00586B41"/>
    <w:rsid w:val="005871D7"/>
    <w:rsid w:val="00590E0A"/>
    <w:rsid w:val="00593C7E"/>
    <w:rsid w:val="0059636E"/>
    <w:rsid w:val="005B122F"/>
    <w:rsid w:val="005B7409"/>
    <w:rsid w:val="005C3AE8"/>
    <w:rsid w:val="005C3D30"/>
    <w:rsid w:val="005D6473"/>
    <w:rsid w:val="005E4D72"/>
    <w:rsid w:val="005E59F4"/>
    <w:rsid w:val="005F4591"/>
    <w:rsid w:val="00601761"/>
    <w:rsid w:val="00601CA3"/>
    <w:rsid w:val="00604552"/>
    <w:rsid w:val="00605DA6"/>
    <w:rsid w:val="006126C2"/>
    <w:rsid w:val="0061426E"/>
    <w:rsid w:val="006145A1"/>
    <w:rsid w:val="00625013"/>
    <w:rsid w:val="0062604A"/>
    <w:rsid w:val="00626CC2"/>
    <w:rsid w:val="00630BBB"/>
    <w:rsid w:val="00634989"/>
    <w:rsid w:val="0063534E"/>
    <w:rsid w:val="00642707"/>
    <w:rsid w:val="00644732"/>
    <w:rsid w:val="006476C3"/>
    <w:rsid w:val="00662610"/>
    <w:rsid w:val="00663636"/>
    <w:rsid w:val="0066491B"/>
    <w:rsid w:val="00674E12"/>
    <w:rsid w:val="00676ECE"/>
    <w:rsid w:val="00682B9C"/>
    <w:rsid w:val="0068416F"/>
    <w:rsid w:val="006919C9"/>
    <w:rsid w:val="00691E70"/>
    <w:rsid w:val="00693A91"/>
    <w:rsid w:val="006946E7"/>
    <w:rsid w:val="006A1ABE"/>
    <w:rsid w:val="006A1B6C"/>
    <w:rsid w:val="006A74BC"/>
    <w:rsid w:val="006B4387"/>
    <w:rsid w:val="006B4435"/>
    <w:rsid w:val="006B724D"/>
    <w:rsid w:val="006B72EA"/>
    <w:rsid w:val="006C68C9"/>
    <w:rsid w:val="006C6A73"/>
    <w:rsid w:val="006D0558"/>
    <w:rsid w:val="006D59BF"/>
    <w:rsid w:val="006D7D8B"/>
    <w:rsid w:val="006E3897"/>
    <w:rsid w:val="006E5D1B"/>
    <w:rsid w:val="006F5490"/>
    <w:rsid w:val="007022F1"/>
    <w:rsid w:val="007049C3"/>
    <w:rsid w:val="00706541"/>
    <w:rsid w:val="00713184"/>
    <w:rsid w:val="007162C3"/>
    <w:rsid w:val="0072518C"/>
    <w:rsid w:val="00726232"/>
    <w:rsid w:val="0072657A"/>
    <w:rsid w:val="00727259"/>
    <w:rsid w:val="007314D5"/>
    <w:rsid w:val="007417E8"/>
    <w:rsid w:val="0074432E"/>
    <w:rsid w:val="0075726F"/>
    <w:rsid w:val="00760F13"/>
    <w:rsid w:val="007614D5"/>
    <w:rsid w:val="00763292"/>
    <w:rsid w:val="007755C5"/>
    <w:rsid w:val="00775A50"/>
    <w:rsid w:val="007828CB"/>
    <w:rsid w:val="00785F05"/>
    <w:rsid w:val="00797642"/>
    <w:rsid w:val="007B12A0"/>
    <w:rsid w:val="007B323B"/>
    <w:rsid w:val="007B4D5D"/>
    <w:rsid w:val="007C250A"/>
    <w:rsid w:val="007C3C73"/>
    <w:rsid w:val="007C5C83"/>
    <w:rsid w:val="007D4E20"/>
    <w:rsid w:val="007E279E"/>
    <w:rsid w:val="007E480E"/>
    <w:rsid w:val="007F24B6"/>
    <w:rsid w:val="007F6F16"/>
    <w:rsid w:val="008035D4"/>
    <w:rsid w:val="00810B1D"/>
    <w:rsid w:val="00810D41"/>
    <w:rsid w:val="00812580"/>
    <w:rsid w:val="008140AF"/>
    <w:rsid w:val="00817D8A"/>
    <w:rsid w:val="00825925"/>
    <w:rsid w:val="00833486"/>
    <w:rsid w:val="008436B4"/>
    <w:rsid w:val="00844172"/>
    <w:rsid w:val="008477A8"/>
    <w:rsid w:val="008540BC"/>
    <w:rsid w:val="00855CC5"/>
    <w:rsid w:val="00867E4C"/>
    <w:rsid w:val="00873FC4"/>
    <w:rsid w:val="008774AA"/>
    <w:rsid w:val="00885F38"/>
    <w:rsid w:val="0088692C"/>
    <w:rsid w:val="0089524A"/>
    <w:rsid w:val="008A79FF"/>
    <w:rsid w:val="008B22F0"/>
    <w:rsid w:val="008B7815"/>
    <w:rsid w:val="008C1A1A"/>
    <w:rsid w:val="008C5A5E"/>
    <w:rsid w:val="008C63AC"/>
    <w:rsid w:val="008D23FA"/>
    <w:rsid w:val="008D2DAF"/>
    <w:rsid w:val="008D302D"/>
    <w:rsid w:val="008D4D2B"/>
    <w:rsid w:val="008D5D69"/>
    <w:rsid w:val="008E118B"/>
    <w:rsid w:val="008E12CB"/>
    <w:rsid w:val="008E3308"/>
    <w:rsid w:val="008F795D"/>
    <w:rsid w:val="00912D1F"/>
    <w:rsid w:val="00923F17"/>
    <w:rsid w:val="00943696"/>
    <w:rsid w:val="009535F3"/>
    <w:rsid w:val="00954EE6"/>
    <w:rsid w:val="00955033"/>
    <w:rsid w:val="0095715D"/>
    <w:rsid w:val="00965723"/>
    <w:rsid w:val="00966FE6"/>
    <w:rsid w:val="009679CE"/>
    <w:rsid w:val="00970C4B"/>
    <w:rsid w:val="0097273B"/>
    <w:rsid w:val="00973F21"/>
    <w:rsid w:val="00975518"/>
    <w:rsid w:val="00975E0D"/>
    <w:rsid w:val="009770CC"/>
    <w:rsid w:val="0098215D"/>
    <w:rsid w:val="00986691"/>
    <w:rsid w:val="00992FFB"/>
    <w:rsid w:val="00995649"/>
    <w:rsid w:val="0099634A"/>
    <w:rsid w:val="009A5DD3"/>
    <w:rsid w:val="009A6AC7"/>
    <w:rsid w:val="009A6F02"/>
    <w:rsid w:val="009B11B8"/>
    <w:rsid w:val="009B357D"/>
    <w:rsid w:val="009C2F4F"/>
    <w:rsid w:val="009C4633"/>
    <w:rsid w:val="009C4D10"/>
    <w:rsid w:val="009C7571"/>
    <w:rsid w:val="009D40B3"/>
    <w:rsid w:val="009D73C2"/>
    <w:rsid w:val="009E1A8C"/>
    <w:rsid w:val="009F375C"/>
    <w:rsid w:val="009F7C83"/>
    <w:rsid w:val="009F7DC2"/>
    <w:rsid w:val="00A00D88"/>
    <w:rsid w:val="00A036E8"/>
    <w:rsid w:val="00A04A89"/>
    <w:rsid w:val="00A119A3"/>
    <w:rsid w:val="00A1391C"/>
    <w:rsid w:val="00A14E00"/>
    <w:rsid w:val="00A21388"/>
    <w:rsid w:val="00A3287A"/>
    <w:rsid w:val="00A4188A"/>
    <w:rsid w:val="00A46851"/>
    <w:rsid w:val="00A51F55"/>
    <w:rsid w:val="00A5246B"/>
    <w:rsid w:val="00A607A4"/>
    <w:rsid w:val="00A61200"/>
    <w:rsid w:val="00A726B9"/>
    <w:rsid w:val="00A72B85"/>
    <w:rsid w:val="00A72C54"/>
    <w:rsid w:val="00A857B3"/>
    <w:rsid w:val="00A9749E"/>
    <w:rsid w:val="00AA15AB"/>
    <w:rsid w:val="00AB17E6"/>
    <w:rsid w:val="00AB5576"/>
    <w:rsid w:val="00AC4855"/>
    <w:rsid w:val="00AC6F3B"/>
    <w:rsid w:val="00AD1FC5"/>
    <w:rsid w:val="00AD3208"/>
    <w:rsid w:val="00AD743E"/>
    <w:rsid w:val="00AE6B52"/>
    <w:rsid w:val="00AF7776"/>
    <w:rsid w:val="00B0042F"/>
    <w:rsid w:val="00B02D4D"/>
    <w:rsid w:val="00B04349"/>
    <w:rsid w:val="00B07207"/>
    <w:rsid w:val="00B0793F"/>
    <w:rsid w:val="00B07978"/>
    <w:rsid w:val="00B146D8"/>
    <w:rsid w:val="00B14F48"/>
    <w:rsid w:val="00B161E7"/>
    <w:rsid w:val="00B2049A"/>
    <w:rsid w:val="00B25040"/>
    <w:rsid w:val="00B3126B"/>
    <w:rsid w:val="00B34A3F"/>
    <w:rsid w:val="00B37F9B"/>
    <w:rsid w:val="00B41989"/>
    <w:rsid w:val="00B4251D"/>
    <w:rsid w:val="00B44E3B"/>
    <w:rsid w:val="00B532F3"/>
    <w:rsid w:val="00B53B08"/>
    <w:rsid w:val="00B6158B"/>
    <w:rsid w:val="00B833F0"/>
    <w:rsid w:val="00B86406"/>
    <w:rsid w:val="00B933CC"/>
    <w:rsid w:val="00B971EE"/>
    <w:rsid w:val="00B975C7"/>
    <w:rsid w:val="00BA1900"/>
    <w:rsid w:val="00BA581A"/>
    <w:rsid w:val="00BB165F"/>
    <w:rsid w:val="00BB3671"/>
    <w:rsid w:val="00BB6144"/>
    <w:rsid w:val="00BB67D0"/>
    <w:rsid w:val="00BC3B7F"/>
    <w:rsid w:val="00BC446D"/>
    <w:rsid w:val="00BC469F"/>
    <w:rsid w:val="00BC79C7"/>
    <w:rsid w:val="00BD0BB1"/>
    <w:rsid w:val="00BD262A"/>
    <w:rsid w:val="00BE21FD"/>
    <w:rsid w:val="00BE46D7"/>
    <w:rsid w:val="00BF4A09"/>
    <w:rsid w:val="00BF5EB7"/>
    <w:rsid w:val="00BF6C91"/>
    <w:rsid w:val="00C01399"/>
    <w:rsid w:val="00C04382"/>
    <w:rsid w:val="00C04759"/>
    <w:rsid w:val="00C106A0"/>
    <w:rsid w:val="00C10F00"/>
    <w:rsid w:val="00C203E4"/>
    <w:rsid w:val="00C241BC"/>
    <w:rsid w:val="00C262F6"/>
    <w:rsid w:val="00C31688"/>
    <w:rsid w:val="00C35E2E"/>
    <w:rsid w:val="00C36D15"/>
    <w:rsid w:val="00C610E7"/>
    <w:rsid w:val="00C66F9F"/>
    <w:rsid w:val="00C67A58"/>
    <w:rsid w:val="00C7296E"/>
    <w:rsid w:val="00C732F3"/>
    <w:rsid w:val="00C75435"/>
    <w:rsid w:val="00C80580"/>
    <w:rsid w:val="00C85056"/>
    <w:rsid w:val="00C867CD"/>
    <w:rsid w:val="00C868E2"/>
    <w:rsid w:val="00C869C0"/>
    <w:rsid w:val="00C92730"/>
    <w:rsid w:val="00CA06BA"/>
    <w:rsid w:val="00CA3EB4"/>
    <w:rsid w:val="00CA6A99"/>
    <w:rsid w:val="00CA6FEA"/>
    <w:rsid w:val="00CB086F"/>
    <w:rsid w:val="00CB2171"/>
    <w:rsid w:val="00CB2646"/>
    <w:rsid w:val="00CB516B"/>
    <w:rsid w:val="00CB6AB2"/>
    <w:rsid w:val="00CC2895"/>
    <w:rsid w:val="00CC2DAD"/>
    <w:rsid w:val="00CE1683"/>
    <w:rsid w:val="00CE4293"/>
    <w:rsid w:val="00CE548A"/>
    <w:rsid w:val="00CF0296"/>
    <w:rsid w:val="00CF12C3"/>
    <w:rsid w:val="00CF3D20"/>
    <w:rsid w:val="00CF4EFE"/>
    <w:rsid w:val="00CF68C5"/>
    <w:rsid w:val="00CF7FD0"/>
    <w:rsid w:val="00D01041"/>
    <w:rsid w:val="00D045C0"/>
    <w:rsid w:val="00D074ED"/>
    <w:rsid w:val="00D2613D"/>
    <w:rsid w:val="00D3045A"/>
    <w:rsid w:val="00D32A31"/>
    <w:rsid w:val="00D34F47"/>
    <w:rsid w:val="00D35AED"/>
    <w:rsid w:val="00D555F8"/>
    <w:rsid w:val="00D55F4F"/>
    <w:rsid w:val="00D57DCB"/>
    <w:rsid w:val="00D609D6"/>
    <w:rsid w:val="00D60FAE"/>
    <w:rsid w:val="00D65FC2"/>
    <w:rsid w:val="00D72726"/>
    <w:rsid w:val="00D769F0"/>
    <w:rsid w:val="00D77762"/>
    <w:rsid w:val="00D81781"/>
    <w:rsid w:val="00D855AA"/>
    <w:rsid w:val="00D85B9E"/>
    <w:rsid w:val="00D92AEE"/>
    <w:rsid w:val="00D96472"/>
    <w:rsid w:val="00D96AC9"/>
    <w:rsid w:val="00D96BDE"/>
    <w:rsid w:val="00DA1C8E"/>
    <w:rsid w:val="00DA203C"/>
    <w:rsid w:val="00DA315F"/>
    <w:rsid w:val="00DA391B"/>
    <w:rsid w:val="00DA672A"/>
    <w:rsid w:val="00DB0A6C"/>
    <w:rsid w:val="00DB106D"/>
    <w:rsid w:val="00DB3AB2"/>
    <w:rsid w:val="00DC116C"/>
    <w:rsid w:val="00DD187B"/>
    <w:rsid w:val="00DE6741"/>
    <w:rsid w:val="00DF1619"/>
    <w:rsid w:val="00DF3320"/>
    <w:rsid w:val="00DF6BAC"/>
    <w:rsid w:val="00E05787"/>
    <w:rsid w:val="00E07BEC"/>
    <w:rsid w:val="00E13209"/>
    <w:rsid w:val="00E2069F"/>
    <w:rsid w:val="00E236C2"/>
    <w:rsid w:val="00E24B26"/>
    <w:rsid w:val="00E30D6B"/>
    <w:rsid w:val="00E40176"/>
    <w:rsid w:val="00E40E6C"/>
    <w:rsid w:val="00E42203"/>
    <w:rsid w:val="00E46A63"/>
    <w:rsid w:val="00E5187E"/>
    <w:rsid w:val="00E57C12"/>
    <w:rsid w:val="00E600FD"/>
    <w:rsid w:val="00E631B9"/>
    <w:rsid w:val="00E63879"/>
    <w:rsid w:val="00E63E1F"/>
    <w:rsid w:val="00E64FF9"/>
    <w:rsid w:val="00E70BCF"/>
    <w:rsid w:val="00E73ECA"/>
    <w:rsid w:val="00E82CAB"/>
    <w:rsid w:val="00E91174"/>
    <w:rsid w:val="00EA1E6C"/>
    <w:rsid w:val="00EA24E1"/>
    <w:rsid w:val="00EA3C22"/>
    <w:rsid w:val="00EA4900"/>
    <w:rsid w:val="00EA7223"/>
    <w:rsid w:val="00EA728E"/>
    <w:rsid w:val="00EB1B80"/>
    <w:rsid w:val="00EB476F"/>
    <w:rsid w:val="00EB49D2"/>
    <w:rsid w:val="00EB60C8"/>
    <w:rsid w:val="00EB63B0"/>
    <w:rsid w:val="00EC056A"/>
    <w:rsid w:val="00EC3878"/>
    <w:rsid w:val="00ED3D7F"/>
    <w:rsid w:val="00ED4382"/>
    <w:rsid w:val="00EE5A77"/>
    <w:rsid w:val="00EE5ED4"/>
    <w:rsid w:val="00EF2B9F"/>
    <w:rsid w:val="00EF367A"/>
    <w:rsid w:val="00EF4291"/>
    <w:rsid w:val="00EF4BE6"/>
    <w:rsid w:val="00F0320F"/>
    <w:rsid w:val="00F04E3A"/>
    <w:rsid w:val="00F05C0F"/>
    <w:rsid w:val="00F118C3"/>
    <w:rsid w:val="00F1500A"/>
    <w:rsid w:val="00F16CDD"/>
    <w:rsid w:val="00F20325"/>
    <w:rsid w:val="00F37EDC"/>
    <w:rsid w:val="00F45B42"/>
    <w:rsid w:val="00F46A78"/>
    <w:rsid w:val="00F524CD"/>
    <w:rsid w:val="00F52573"/>
    <w:rsid w:val="00F5640A"/>
    <w:rsid w:val="00F61A42"/>
    <w:rsid w:val="00F63D05"/>
    <w:rsid w:val="00F6454B"/>
    <w:rsid w:val="00F65FFB"/>
    <w:rsid w:val="00F6634B"/>
    <w:rsid w:val="00F66E89"/>
    <w:rsid w:val="00F71DCB"/>
    <w:rsid w:val="00F7397E"/>
    <w:rsid w:val="00F77EAB"/>
    <w:rsid w:val="00F81BC0"/>
    <w:rsid w:val="00F83638"/>
    <w:rsid w:val="00F85BE0"/>
    <w:rsid w:val="00F85C61"/>
    <w:rsid w:val="00F91D73"/>
    <w:rsid w:val="00F9315F"/>
    <w:rsid w:val="00F97994"/>
    <w:rsid w:val="00FA5CF4"/>
    <w:rsid w:val="00FB3067"/>
    <w:rsid w:val="00FB5767"/>
    <w:rsid w:val="00FB6943"/>
    <w:rsid w:val="00FC1CB4"/>
    <w:rsid w:val="00FC1F8C"/>
    <w:rsid w:val="00FC2BF0"/>
    <w:rsid w:val="00FD2310"/>
    <w:rsid w:val="00FD2751"/>
    <w:rsid w:val="00FD60F4"/>
    <w:rsid w:val="00FD69AE"/>
    <w:rsid w:val="00FD7466"/>
    <w:rsid w:val="00FE36A1"/>
    <w:rsid w:val="00FE75EE"/>
    <w:rsid w:val="00FF1482"/>
    <w:rsid w:val="00FF529A"/>
    <w:rsid w:val="04E79D5C"/>
    <w:rsid w:val="06E69BBC"/>
    <w:rsid w:val="0B787A10"/>
    <w:rsid w:val="0E0A7E52"/>
    <w:rsid w:val="10A12132"/>
    <w:rsid w:val="1218E1E1"/>
    <w:rsid w:val="12655337"/>
    <w:rsid w:val="13588A52"/>
    <w:rsid w:val="155AE4A5"/>
    <w:rsid w:val="158BF355"/>
    <w:rsid w:val="15EAB68B"/>
    <w:rsid w:val="1766E277"/>
    <w:rsid w:val="1BD0614E"/>
    <w:rsid w:val="1C2BDBAB"/>
    <w:rsid w:val="21D8D797"/>
    <w:rsid w:val="2526A378"/>
    <w:rsid w:val="2EC6F837"/>
    <w:rsid w:val="30E40FA4"/>
    <w:rsid w:val="315CF8B5"/>
    <w:rsid w:val="33D570CF"/>
    <w:rsid w:val="36712D07"/>
    <w:rsid w:val="391D6D11"/>
    <w:rsid w:val="3CDA5CFF"/>
    <w:rsid w:val="3F8E8B07"/>
    <w:rsid w:val="4083A48B"/>
    <w:rsid w:val="415243E2"/>
    <w:rsid w:val="41EB683A"/>
    <w:rsid w:val="424A902D"/>
    <w:rsid w:val="4540D020"/>
    <w:rsid w:val="49A98281"/>
    <w:rsid w:val="4A4BA557"/>
    <w:rsid w:val="4FCBCC64"/>
    <w:rsid w:val="5CA74B7D"/>
    <w:rsid w:val="5E654FCC"/>
    <w:rsid w:val="62820D6C"/>
    <w:rsid w:val="62B5FBFC"/>
    <w:rsid w:val="64D2A943"/>
    <w:rsid w:val="6792D7FB"/>
    <w:rsid w:val="6B45D671"/>
    <w:rsid w:val="6FDD43E2"/>
    <w:rsid w:val="70D174C6"/>
    <w:rsid w:val="712E192A"/>
    <w:rsid w:val="717A88C9"/>
    <w:rsid w:val="72547C37"/>
    <w:rsid w:val="792F58AD"/>
    <w:rsid w:val="7946D0E1"/>
    <w:rsid w:val="7A9BE758"/>
    <w:rsid w:val="7B0D2F0B"/>
    <w:rsid w:val="7DE97E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E9965E"/>
  <w15:chartTrackingRefBased/>
  <w15:docId w15:val="{0710258A-E612-DE41-8166-B5A9C1FE71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F429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F4291"/>
    <w:pPr>
      <w:keepNext/>
      <w:keepLines/>
      <w:spacing w:before="40" w:after="0"/>
      <w:outlineLvl w:val="1"/>
    </w:pPr>
    <w:rPr>
      <w:rFonts w:asciiTheme="majorHAnsi" w:eastAsiaTheme="majorEastAsia" w:hAnsiTheme="majorHAnsi" w:cstheme="majorBidi"/>
      <w:color w:val="0F476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pple-converted-space">
    <w:name w:val="apple-converted-space"/>
    <w:basedOn w:val="DefaultParagraphFont"/>
    <w:rsid w:val="004F4178"/>
  </w:style>
  <w:style w:type="paragraph" w:styleId="Header">
    <w:name w:val="header"/>
    <w:basedOn w:val="Normal"/>
    <w:link w:val="HeaderChar"/>
    <w:uiPriority w:val="99"/>
    <w:unhideWhenUsed/>
    <w:rsid w:val="001C54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5446"/>
  </w:style>
  <w:style w:type="paragraph" w:styleId="Footer">
    <w:name w:val="footer"/>
    <w:basedOn w:val="Normal"/>
    <w:link w:val="FooterChar"/>
    <w:uiPriority w:val="99"/>
    <w:unhideWhenUsed/>
    <w:rsid w:val="001C54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5446"/>
  </w:style>
  <w:style w:type="character" w:customStyle="1" w:styleId="Heading1Char">
    <w:name w:val="Heading 1 Char"/>
    <w:basedOn w:val="DefaultParagraphFont"/>
    <w:link w:val="Heading1"/>
    <w:uiPriority w:val="9"/>
    <w:rsid w:val="00EF4291"/>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EF4291"/>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Heading2Char">
    <w:name w:val="Heading 2 Char"/>
    <w:basedOn w:val="DefaultParagraphFont"/>
    <w:link w:val="Heading2"/>
    <w:uiPriority w:val="9"/>
    <w:rsid w:val="00EF4291"/>
    <w:rPr>
      <w:rFonts w:asciiTheme="majorHAnsi" w:eastAsiaTheme="majorEastAsia" w:hAnsiTheme="majorHAnsi" w:cstheme="majorBidi"/>
      <w:color w:val="0F4761" w:themeColor="accent1" w:themeShade="BF"/>
      <w:sz w:val="26"/>
      <w:szCs w:val="26"/>
    </w:rPr>
  </w:style>
  <w:style w:type="character" w:styleId="IntenseReference">
    <w:name w:val="Intense Reference"/>
    <w:basedOn w:val="DefaultParagraphFont"/>
    <w:uiPriority w:val="32"/>
    <w:qFormat/>
    <w:rsid w:val="00EF4291"/>
    <w:rPr>
      <w:b/>
      <w:bCs/>
      <w:smallCaps/>
      <w:color w:val="156082" w:themeColor="accent1"/>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4974709">
      <w:bodyDiv w:val="1"/>
      <w:marLeft w:val="0"/>
      <w:marRight w:val="0"/>
      <w:marTop w:val="0"/>
      <w:marBottom w:val="0"/>
      <w:divBdr>
        <w:top w:val="none" w:sz="0" w:space="0" w:color="auto"/>
        <w:left w:val="none" w:sz="0" w:space="0" w:color="auto"/>
        <w:bottom w:val="none" w:sz="0" w:space="0" w:color="auto"/>
        <w:right w:val="none" w:sz="0" w:space="0" w:color="auto"/>
      </w:divBdr>
      <w:divsChild>
        <w:div w:id="617834804">
          <w:marLeft w:val="0"/>
          <w:marRight w:val="0"/>
          <w:marTop w:val="0"/>
          <w:marBottom w:val="0"/>
          <w:divBdr>
            <w:top w:val="none" w:sz="0" w:space="0" w:color="auto"/>
            <w:left w:val="none" w:sz="0" w:space="0" w:color="auto"/>
            <w:bottom w:val="none" w:sz="0" w:space="0" w:color="auto"/>
            <w:right w:val="none" w:sz="0" w:space="0" w:color="auto"/>
          </w:divBdr>
        </w:div>
      </w:divsChild>
    </w:div>
    <w:div w:id="681275218">
      <w:bodyDiv w:val="1"/>
      <w:marLeft w:val="0"/>
      <w:marRight w:val="0"/>
      <w:marTop w:val="0"/>
      <w:marBottom w:val="0"/>
      <w:divBdr>
        <w:top w:val="none" w:sz="0" w:space="0" w:color="auto"/>
        <w:left w:val="none" w:sz="0" w:space="0" w:color="auto"/>
        <w:bottom w:val="none" w:sz="0" w:space="0" w:color="auto"/>
        <w:right w:val="none" w:sz="0" w:space="0" w:color="auto"/>
      </w:divBdr>
      <w:divsChild>
        <w:div w:id="21373365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547</TotalTime>
  <Pages>10</Pages>
  <Words>4757</Words>
  <Characters>27119</Characters>
  <Application>Microsoft Office Word</Application>
  <DocSecurity>0</DocSecurity>
  <Lines>225</Lines>
  <Paragraphs>63</Paragraphs>
  <ScaleCrop>false</ScaleCrop>
  <Company/>
  <LinksUpToDate>false</LinksUpToDate>
  <CharactersWithSpaces>31813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Imogen Manning (2317085)</dc:creator>
  <cp:keywords/>
  <dc:description/>
  <cp:lastModifiedBy>Imogen Manning (2317085)</cp:lastModifiedBy>
  <cp:revision>505</cp:revision>
  <dcterms:created xsi:type="dcterms:W3CDTF">2026-05-12T18:37:00Z</dcterms:created>
  <dcterms:modified xsi:type="dcterms:W3CDTF">2026-05-16T19:50:00Z</dcterms:modified>
</cp:coreProperties>
</file>