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4076702" w14:textId="77777777" w:rsidR="007221FF" w:rsidRDefault="007221FF" w:rsidP="007221FF">
      <w:pPr>
        <w:spacing w:before="1200"/>
        <w:jc w:val="center"/>
        <w:rPr>
          <w:rFonts w:cs="Times New Roman"/>
          <w:b/>
          <w:bCs/>
          <w:color w:val="000000" w:themeColor="text1"/>
          <w:szCs w:val="24"/>
        </w:rPr>
      </w:pPr>
      <w:r w:rsidRPr="007221FF">
        <w:rPr>
          <w:rFonts w:cs="Times New Roman"/>
          <w:b/>
          <w:bCs/>
          <w:color w:val="000000" w:themeColor="text1"/>
          <w:szCs w:val="24"/>
        </w:rPr>
        <w:drawing>
          <wp:inline distT="0" distB="0" distL="0" distR="0" wp14:anchorId="2AF56854" wp14:editId="23B02626">
            <wp:extent cx="3343275" cy="12096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cstate="print">
                      <a:extLst>
                        <a:ext uri="{28A0092B-C50C-407E-A947-70E740481C1C}">
                          <a14:useLocalDpi xmlns:a14="http://schemas.microsoft.com/office/drawing/2010/main" val="0"/>
                        </a:ext>
                      </a:extLst>
                    </a:blip>
                    <a:srcRect l="10316" t="15538" r="10649" b="18724"/>
                    <a:stretch/>
                  </pic:blipFill>
                  <pic:spPr bwMode="auto">
                    <a:xfrm>
                      <a:off x="0" y="0"/>
                      <a:ext cx="3343275" cy="1209675"/>
                    </a:xfrm>
                    <a:prstGeom prst="rect">
                      <a:avLst/>
                    </a:prstGeom>
                    <a:ln>
                      <a:noFill/>
                    </a:ln>
                    <a:extLst>
                      <a:ext uri="{53640926-AAD7-44D8-BBD7-CCE9431645EC}">
                        <a14:shadowObscured xmlns:a14="http://schemas.microsoft.com/office/drawing/2010/main"/>
                      </a:ext>
                    </a:extLst>
                  </pic:spPr>
                </pic:pic>
              </a:graphicData>
            </a:graphic>
          </wp:inline>
        </w:drawing>
      </w:r>
    </w:p>
    <w:p w14:paraId="2B10D09D" w14:textId="1B0794B7" w:rsidR="005F6D27" w:rsidRPr="007221FF" w:rsidRDefault="005F6D27" w:rsidP="007221FF">
      <w:pPr>
        <w:spacing w:before="1200"/>
        <w:jc w:val="center"/>
        <w:rPr>
          <w:rFonts w:cs="Times New Roman"/>
          <w:b/>
          <w:bCs/>
          <w:color w:val="000000" w:themeColor="text1"/>
          <w:szCs w:val="24"/>
        </w:rPr>
      </w:pPr>
      <w:r w:rsidRPr="005F6D27">
        <w:rPr>
          <w:rFonts w:cs="Times New Roman"/>
          <w:b/>
          <w:bCs/>
          <w:color w:val="000000" w:themeColor="text1"/>
          <w:szCs w:val="24"/>
        </w:rPr>
        <w:t>MSc Public Health and Social Care in Practice</w:t>
      </w:r>
    </w:p>
    <w:p w14:paraId="3F1FF0A6" w14:textId="77777777" w:rsidR="005F6D27" w:rsidRPr="005F6D27" w:rsidRDefault="005F6D27" w:rsidP="00AB08B5">
      <w:pPr>
        <w:spacing w:before="200"/>
        <w:jc w:val="center"/>
        <w:rPr>
          <w:rFonts w:cs="Times New Roman"/>
          <w:color w:val="000000" w:themeColor="text1"/>
          <w:szCs w:val="24"/>
        </w:rPr>
      </w:pPr>
      <w:r w:rsidRPr="005F6D27">
        <w:rPr>
          <w:rFonts w:cs="Times New Roman"/>
          <w:color w:val="000000" w:themeColor="text1"/>
          <w:szCs w:val="24"/>
        </w:rPr>
        <w:t>Module: Community Care and Management of Longer-term Conditions</w:t>
      </w:r>
    </w:p>
    <w:p w14:paraId="475FF36F" w14:textId="77777777" w:rsidR="005F6D27" w:rsidRPr="005F6D27" w:rsidRDefault="005F6D27" w:rsidP="00AB08B5">
      <w:pPr>
        <w:spacing w:before="100"/>
        <w:jc w:val="center"/>
        <w:rPr>
          <w:rFonts w:cs="Times New Roman"/>
          <w:color w:val="000000" w:themeColor="text1"/>
          <w:szCs w:val="24"/>
        </w:rPr>
      </w:pPr>
      <w:r w:rsidRPr="005F6D27">
        <w:rPr>
          <w:rFonts w:cs="Times New Roman"/>
          <w:color w:val="000000" w:themeColor="text1"/>
          <w:szCs w:val="24"/>
        </w:rPr>
        <w:t>Module Code: LCHS7003</w:t>
      </w:r>
    </w:p>
    <w:p w14:paraId="470ACF14" w14:textId="77777777" w:rsidR="005F6D27" w:rsidRPr="005F6D27" w:rsidRDefault="005F6D27" w:rsidP="00AB08B5">
      <w:pPr>
        <w:spacing w:before="800"/>
        <w:jc w:val="center"/>
        <w:rPr>
          <w:rFonts w:cs="Times New Roman"/>
          <w:color w:val="000000" w:themeColor="text1"/>
          <w:szCs w:val="24"/>
        </w:rPr>
      </w:pPr>
      <w:r w:rsidRPr="005F6D27">
        <w:rPr>
          <w:rFonts w:cs="Times New Roman"/>
          <w:b/>
          <w:bCs/>
          <w:color w:val="000000" w:themeColor="text1"/>
          <w:szCs w:val="24"/>
        </w:rPr>
        <w:t>Chronic Obstructive Pulmonary Disease (COPD):</w:t>
      </w:r>
    </w:p>
    <w:p w14:paraId="04B6FF5F" w14:textId="77777777" w:rsidR="005F6D27" w:rsidRPr="005F6D27" w:rsidRDefault="005F6D27" w:rsidP="00AB08B5">
      <w:pPr>
        <w:spacing w:before="100" w:after="800"/>
        <w:jc w:val="center"/>
        <w:rPr>
          <w:rFonts w:cs="Times New Roman"/>
          <w:color w:val="000000" w:themeColor="text1"/>
          <w:szCs w:val="24"/>
        </w:rPr>
      </w:pPr>
      <w:r w:rsidRPr="005F6D27">
        <w:rPr>
          <w:rFonts w:cs="Times New Roman"/>
          <w:b/>
          <w:bCs/>
          <w:color w:val="000000" w:themeColor="text1"/>
          <w:szCs w:val="24"/>
        </w:rPr>
        <w:t>An Information Booklet on Long-Term Condition Management in the UK</w:t>
      </w:r>
    </w:p>
    <w:p w14:paraId="7B6F8F76" w14:textId="77777777" w:rsidR="005F6D27" w:rsidRPr="005F6D27" w:rsidRDefault="005F6D27" w:rsidP="00AB08B5">
      <w:pPr>
        <w:spacing w:before="400"/>
        <w:jc w:val="center"/>
        <w:rPr>
          <w:rFonts w:cs="Times New Roman"/>
          <w:color w:val="000000" w:themeColor="text1"/>
          <w:szCs w:val="24"/>
        </w:rPr>
      </w:pPr>
      <w:r w:rsidRPr="005F6D27">
        <w:rPr>
          <w:rFonts w:cs="Times New Roman"/>
          <w:i/>
          <w:iCs/>
          <w:color w:val="000000" w:themeColor="text1"/>
          <w:szCs w:val="24"/>
        </w:rPr>
        <w:t>Component 1: Information Booklet of Long-term Condition Management</w:t>
      </w:r>
    </w:p>
    <w:p w14:paraId="01DFABAA" w14:textId="03BCAF57" w:rsidR="005F6D27" w:rsidRPr="005F6D27" w:rsidRDefault="005F6D27" w:rsidP="00AB08B5">
      <w:pPr>
        <w:spacing w:before="800"/>
        <w:jc w:val="center"/>
        <w:rPr>
          <w:rFonts w:cs="Times New Roman"/>
          <w:color w:val="000000" w:themeColor="text1"/>
          <w:szCs w:val="24"/>
        </w:rPr>
      </w:pPr>
      <w:r w:rsidRPr="005F6D27">
        <w:rPr>
          <w:rFonts w:cs="Times New Roman"/>
          <w:color w:val="000000" w:themeColor="text1"/>
          <w:szCs w:val="24"/>
        </w:rPr>
        <w:t xml:space="preserve">Student Name: </w:t>
      </w:r>
      <w:r w:rsidR="00005FFF">
        <w:rPr>
          <w:rFonts w:cs="Times New Roman"/>
          <w:color w:val="000000" w:themeColor="text1"/>
          <w:szCs w:val="24"/>
        </w:rPr>
        <w:t>Krupa P</w:t>
      </w:r>
      <w:r w:rsidR="00005FFF" w:rsidRPr="00005FFF">
        <w:rPr>
          <w:rFonts w:cs="Times New Roman"/>
          <w:color w:val="000000" w:themeColor="text1"/>
          <w:szCs w:val="24"/>
        </w:rPr>
        <w:t>atni</w:t>
      </w:r>
    </w:p>
    <w:p w14:paraId="7CC94DBB" w14:textId="3E17C3CF" w:rsidR="005F6D27" w:rsidRPr="005F6D27" w:rsidRDefault="00AB08B5" w:rsidP="00AB08B5">
      <w:pPr>
        <w:spacing w:before="100"/>
        <w:jc w:val="center"/>
        <w:rPr>
          <w:rFonts w:cs="Times New Roman"/>
          <w:color w:val="000000" w:themeColor="text1"/>
          <w:szCs w:val="24"/>
        </w:rPr>
      </w:pPr>
      <w:r>
        <w:rPr>
          <w:rFonts w:cs="Times New Roman"/>
          <w:color w:val="000000" w:themeColor="text1"/>
          <w:szCs w:val="24"/>
        </w:rPr>
        <w:t xml:space="preserve">Student Number: </w:t>
      </w:r>
      <w:r w:rsidR="00005FFF" w:rsidRPr="00005FFF">
        <w:rPr>
          <w:rFonts w:cs="Times New Roman"/>
          <w:color w:val="000000" w:themeColor="text1"/>
          <w:szCs w:val="24"/>
        </w:rPr>
        <w:t>2525352</w:t>
      </w:r>
    </w:p>
    <w:p w14:paraId="51B7E8E2" w14:textId="77777777" w:rsidR="005F6D27" w:rsidRPr="005F6D27" w:rsidRDefault="005F6D27" w:rsidP="00AB08B5">
      <w:pPr>
        <w:spacing w:before="400"/>
        <w:jc w:val="center"/>
        <w:rPr>
          <w:rFonts w:cs="Times New Roman"/>
          <w:color w:val="000000" w:themeColor="text1"/>
          <w:szCs w:val="24"/>
        </w:rPr>
      </w:pPr>
      <w:r w:rsidRPr="005F6D27">
        <w:rPr>
          <w:rFonts w:cs="Times New Roman"/>
          <w:color w:val="000000" w:themeColor="text1"/>
          <w:szCs w:val="24"/>
        </w:rPr>
        <w:t>Lecturer: Muhammad Khan</w:t>
      </w:r>
    </w:p>
    <w:p w14:paraId="176E10E1" w14:textId="77777777" w:rsidR="005F6D27" w:rsidRPr="005F6D27" w:rsidRDefault="005F6D27" w:rsidP="00AB08B5">
      <w:pPr>
        <w:spacing w:before="100"/>
        <w:jc w:val="center"/>
        <w:rPr>
          <w:rFonts w:cs="Times New Roman"/>
          <w:color w:val="000000" w:themeColor="text1"/>
          <w:szCs w:val="24"/>
        </w:rPr>
      </w:pPr>
      <w:r w:rsidRPr="005F6D27">
        <w:rPr>
          <w:rFonts w:cs="Times New Roman"/>
          <w:color w:val="000000" w:themeColor="text1"/>
          <w:szCs w:val="24"/>
        </w:rPr>
        <w:t>Internal Verifier: Dr Hamdi Hussain</w:t>
      </w:r>
    </w:p>
    <w:p w14:paraId="0E26D8C4" w14:textId="77777777" w:rsidR="00AB08B5" w:rsidRDefault="00AB08B5" w:rsidP="00AB08B5">
      <w:pPr>
        <w:spacing w:before="100"/>
        <w:jc w:val="center"/>
        <w:rPr>
          <w:rFonts w:cs="Times New Roman"/>
          <w:color w:val="000000" w:themeColor="text1"/>
          <w:szCs w:val="24"/>
        </w:rPr>
      </w:pPr>
    </w:p>
    <w:p w14:paraId="035686DD" w14:textId="77777777" w:rsidR="00AB08B5" w:rsidRDefault="00AB08B5" w:rsidP="00AB08B5">
      <w:pPr>
        <w:spacing w:before="100"/>
        <w:jc w:val="center"/>
        <w:rPr>
          <w:rFonts w:cs="Times New Roman"/>
          <w:color w:val="000000" w:themeColor="text1"/>
          <w:szCs w:val="24"/>
        </w:rPr>
      </w:pPr>
    </w:p>
    <w:p w14:paraId="29806D7B" w14:textId="77777777" w:rsidR="00AB08B5" w:rsidRDefault="00AB08B5" w:rsidP="00AB08B5">
      <w:pPr>
        <w:spacing w:before="100"/>
        <w:jc w:val="center"/>
        <w:rPr>
          <w:rFonts w:cs="Times New Roman"/>
          <w:color w:val="000000" w:themeColor="text1"/>
          <w:szCs w:val="24"/>
        </w:rPr>
      </w:pPr>
    </w:p>
    <w:p w14:paraId="15B5CC9B" w14:textId="77777777" w:rsidR="00AB08B5" w:rsidRDefault="00AB08B5" w:rsidP="00AB08B5"/>
    <w:sdt>
      <w:sdtPr>
        <w:rPr>
          <w:rFonts w:ascii="Times New Roman" w:eastAsia="Arial" w:hAnsi="Times New Roman" w:cs="Arial"/>
          <w:b w:val="0"/>
          <w:bCs w:val="0"/>
          <w:color w:val="auto"/>
          <w:sz w:val="24"/>
          <w:szCs w:val="22"/>
          <w:lang w:eastAsia="en-US"/>
        </w:rPr>
        <w:id w:val="1560441433"/>
        <w:docPartObj>
          <w:docPartGallery w:val="Table of Contents"/>
          <w:docPartUnique/>
        </w:docPartObj>
      </w:sdtPr>
      <w:sdtEndPr>
        <w:rPr>
          <w:noProof/>
        </w:rPr>
      </w:sdtEndPr>
      <w:sdtContent>
        <w:p w14:paraId="4B34F553" w14:textId="2AB64BAA" w:rsidR="00AB08B5" w:rsidRPr="008A4A8E" w:rsidRDefault="00AB08B5">
          <w:pPr>
            <w:pStyle w:val="TOCHeading"/>
            <w:rPr>
              <w:rFonts w:ascii="Times New Roman" w:hAnsi="Times New Roman" w:cs="Times New Roman"/>
              <w:color w:val="000000" w:themeColor="text1"/>
              <w:sz w:val="32"/>
            </w:rPr>
          </w:pPr>
          <w:r w:rsidRPr="008A4A8E">
            <w:rPr>
              <w:rFonts w:ascii="Times New Roman" w:hAnsi="Times New Roman" w:cs="Times New Roman"/>
              <w:color w:val="000000" w:themeColor="text1"/>
              <w:sz w:val="32"/>
            </w:rPr>
            <w:t>Table of Contents</w:t>
          </w:r>
        </w:p>
        <w:p w14:paraId="336989B0" w14:textId="77777777" w:rsidR="00AB08B5" w:rsidRPr="00AB08B5" w:rsidRDefault="00AB08B5">
          <w:pPr>
            <w:pStyle w:val="TOC1"/>
            <w:tabs>
              <w:tab w:val="right" w:leader="dot" w:pos="9016"/>
            </w:tabs>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235185363" w:history="1">
            <w:r w:rsidRPr="00AB08B5">
              <w:rPr>
                <w:rStyle w:val="Hyperlink"/>
                <w:rFonts w:cs="Times New Roman"/>
                <w:bCs/>
                <w:noProof/>
              </w:rPr>
              <w:t>1. Introduction</w:t>
            </w:r>
            <w:r w:rsidRPr="00AB08B5">
              <w:rPr>
                <w:noProof/>
                <w:webHidden/>
              </w:rPr>
              <w:tab/>
            </w:r>
            <w:r w:rsidRPr="00AB08B5">
              <w:rPr>
                <w:noProof/>
                <w:webHidden/>
              </w:rPr>
              <w:fldChar w:fldCharType="begin"/>
            </w:r>
            <w:r w:rsidRPr="00AB08B5">
              <w:rPr>
                <w:noProof/>
                <w:webHidden/>
              </w:rPr>
              <w:instrText xml:space="preserve"> PAGEREF _Toc235185363 \h </w:instrText>
            </w:r>
            <w:r w:rsidRPr="00AB08B5">
              <w:rPr>
                <w:noProof/>
                <w:webHidden/>
              </w:rPr>
            </w:r>
            <w:r w:rsidRPr="00AB08B5">
              <w:rPr>
                <w:noProof/>
                <w:webHidden/>
              </w:rPr>
              <w:fldChar w:fldCharType="separate"/>
            </w:r>
            <w:r w:rsidRPr="00AB08B5">
              <w:rPr>
                <w:noProof/>
                <w:webHidden/>
              </w:rPr>
              <w:t>3</w:t>
            </w:r>
            <w:r w:rsidRPr="00AB08B5">
              <w:rPr>
                <w:noProof/>
                <w:webHidden/>
              </w:rPr>
              <w:fldChar w:fldCharType="end"/>
            </w:r>
          </w:hyperlink>
        </w:p>
        <w:p w14:paraId="72D3FE06" w14:textId="77777777" w:rsidR="00AB08B5" w:rsidRPr="00AB08B5" w:rsidRDefault="00AB4C66">
          <w:pPr>
            <w:pStyle w:val="TOC1"/>
            <w:tabs>
              <w:tab w:val="right" w:leader="dot" w:pos="9016"/>
            </w:tabs>
            <w:rPr>
              <w:rFonts w:asciiTheme="minorHAnsi" w:eastAsiaTheme="minorEastAsia" w:hAnsiTheme="minorHAnsi" w:cstheme="minorBidi"/>
              <w:noProof/>
              <w:sz w:val="22"/>
            </w:rPr>
          </w:pPr>
          <w:hyperlink w:anchor="_Toc235185364" w:history="1">
            <w:r w:rsidR="00AB08B5" w:rsidRPr="00AB08B5">
              <w:rPr>
                <w:rStyle w:val="Hyperlink"/>
                <w:rFonts w:cs="Times New Roman"/>
                <w:bCs/>
                <w:noProof/>
              </w:rPr>
              <w:t>2. Definition, Burden and Prevalence of COPD</w:t>
            </w:r>
            <w:r w:rsidR="00AB08B5" w:rsidRPr="00AB08B5">
              <w:rPr>
                <w:noProof/>
                <w:webHidden/>
              </w:rPr>
              <w:tab/>
            </w:r>
            <w:r w:rsidR="00AB08B5" w:rsidRPr="00AB08B5">
              <w:rPr>
                <w:noProof/>
                <w:webHidden/>
              </w:rPr>
              <w:fldChar w:fldCharType="begin"/>
            </w:r>
            <w:r w:rsidR="00AB08B5" w:rsidRPr="00AB08B5">
              <w:rPr>
                <w:noProof/>
                <w:webHidden/>
              </w:rPr>
              <w:instrText xml:space="preserve"> PAGEREF _Toc235185364 \h </w:instrText>
            </w:r>
            <w:r w:rsidR="00AB08B5" w:rsidRPr="00AB08B5">
              <w:rPr>
                <w:noProof/>
                <w:webHidden/>
              </w:rPr>
            </w:r>
            <w:r w:rsidR="00AB08B5" w:rsidRPr="00AB08B5">
              <w:rPr>
                <w:noProof/>
                <w:webHidden/>
              </w:rPr>
              <w:fldChar w:fldCharType="separate"/>
            </w:r>
            <w:r w:rsidR="00AB08B5" w:rsidRPr="00AB08B5">
              <w:rPr>
                <w:noProof/>
                <w:webHidden/>
              </w:rPr>
              <w:t>3</w:t>
            </w:r>
            <w:r w:rsidR="00AB08B5" w:rsidRPr="00AB08B5">
              <w:rPr>
                <w:noProof/>
                <w:webHidden/>
              </w:rPr>
              <w:fldChar w:fldCharType="end"/>
            </w:r>
          </w:hyperlink>
        </w:p>
        <w:p w14:paraId="49C52B42" w14:textId="77777777" w:rsidR="00AB08B5" w:rsidRPr="00AB08B5" w:rsidRDefault="00AB4C66">
          <w:pPr>
            <w:pStyle w:val="TOC2"/>
            <w:tabs>
              <w:tab w:val="right" w:leader="dot" w:pos="9016"/>
            </w:tabs>
            <w:rPr>
              <w:rFonts w:asciiTheme="minorHAnsi" w:eastAsiaTheme="minorEastAsia" w:hAnsiTheme="minorHAnsi" w:cstheme="minorBidi"/>
              <w:noProof/>
              <w:sz w:val="22"/>
            </w:rPr>
          </w:pPr>
          <w:hyperlink w:anchor="_Toc235185365" w:history="1">
            <w:r w:rsidR="00AB08B5" w:rsidRPr="00AB08B5">
              <w:rPr>
                <w:rStyle w:val="Hyperlink"/>
                <w:rFonts w:cs="Times New Roman"/>
                <w:bCs/>
                <w:noProof/>
              </w:rPr>
              <w:t>2.1 Definition and Pathophysiology</w:t>
            </w:r>
            <w:r w:rsidR="00AB08B5" w:rsidRPr="00AB08B5">
              <w:rPr>
                <w:noProof/>
                <w:webHidden/>
              </w:rPr>
              <w:tab/>
            </w:r>
            <w:r w:rsidR="00AB08B5" w:rsidRPr="00AB08B5">
              <w:rPr>
                <w:noProof/>
                <w:webHidden/>
              </w:rPr>
              <w:fldChar w:fldCharType="begin"/>
            </w:r>
            <w:r w:rsidR="00AB08B5" w:rsidRPr="00AB08B5">
              <w:rPr>
                <w:noProof/>
                <w:webHidden/>
              </w:rPr>
              <w:instrText xml:space="preserve"> PAGEREF _Toc235185365 \h </w:instrText>
            </w:r>
            <w:r w:rsidR="00AB08B5" w:rsidRPr="00AB08B5">
              <w:rPr>
                <w:noProof/>
                <w:webHidden/>
              </w:rPr>
            </w:r>
            <w:r w:rsidR="00AB08B5" w:rsidRPr="00AB08B5">
              <w:rPr>
                <w:noProof/>
                <w:webHidden/>
              </w:rPr>
              <w:fldChar w:fldCharType="separate"/>
            </w:r>
            <w:r w:rsidR="00AB08B5" w:rsidRPr="00AB08B5">
              <w:rPr>
                <w:noProof/>
                <w:webHidden/>
              </w:rPr>
              <w:t>3</w:t>
            </w:r>
            <w:r w:rsidR="00AB08B5" w:rsidRPr="00AB08B5">
              <w:rPr>
                <w:noProof/>
                <w:webHidden/>
              </w:rPr>
              <w:fldChar w:fldCharType="end"/>
            </w:r>
          </w:hyperlink>
        </w:p>
        <w:p w14:paraId="2C195F37" w14:textId="77777777" w:rsidR="00AB08B5" w:rsidRPr="00AB08B5" w:rsidRDefault="00AB4C66">
          <w:pPr>
            <w:pStyle w:val="TOC1"/>
            <w:tabs>
              <w:tab w:val="right" w:leader="dot" w:pos="9016"/>
            </w:tabs>
            <w:rPr>
              <w:rFonts w:asciiTheme="minorHAnsi" w:eastAsiaTheme="minorEastAsia" w:hAnsiTheme="minorHAnsi" w:cstheme="minorBidi"/>
              <w:noProof/>
              <w:sz w:val="22"/>
            </w:rPr>
          </w:pPr>
          <w:hyperlink w:anchor="_Toc235185366" w:history="1">
            <w:r w:rsidR="00AB08B5" w:rsidRPr="00AB08B5">
              <w:rPr>
                <w:rStyle w:val="Hyperlink"/>
                <w:rFonts w:cs="Times New Roman"/>
                <w:bCs/>
                <w:noProof/>
              </w:rPr>
              <w:t>3. Risk Factors and Aetiology</w:t>
            </w:r>
            <w:r w:rsidR="00AB08B5" w:rsidRPr="00AB08B5">
              <w:rPr>
                <w:noProof/>
                <w:webHidden/>
              </w:rPr>
              <w:tab/>
            </w:r>
            <w:r w:rsidR="00AB08B5" w:rsidRPr="00AB08B5">
              <w:rPr>
                <w:noProof/>
                <w:webHidden/>
              </w:rPr>
              <w:fldChar w:fldCharType="begin"/>
            </w:r>
            <w:r w:rsidR="00AB08B5" w:rsidRPr="00AB08B5">
              <w:rPr>
                <w:noProof/>
                <w:webHidden/>
              </w:rPr>
              <w:instrText xml:space="preserve"> PAGEREF _Toc235185366 \h </w:instrText>
            </w:r>
            <w:r w:rsidR="00AB08B5" w:rsidRPr="00AB08B5">
              <w:rPr>
                <w:noProof/>
                <w:webHidden/>
              </w:rPr>
            </w:r>
            <w:r w:rsidR="00AB08B5" w:rsidRPr="00AB08B5">
              <w:rPr>
                <w:noProof/>
                <w:webHidden/>
              </w:rPr>
              <w:fldChar w:fldCharType="separate"/>
            </w:r>
            <w:r w:rsidR="00AB08B5" w:rsidRPr="00AB08B5">
              <w:rPr>
                <w:noProof/>
                <w:webHidden/>
              </w:rPr>
              <w:t>5</w:t>
            </w:r>
            <w:r w:rsidR="00AB08B5" w:rsidRPr="00AB08B5">
              <w:rPr>
                <w:noProof/>
                <w:webHidden/>
              </w:rPr>
              <w:fldChar w:fldCharType="end"/>
            </w:r>
          </w:hyperlink>
        </w:p>
        <w:p w14:paraId="64668B75" w14:textId="77777777" w:rsidR="00AB08B5" w:rsidRPr="00AB08B5" w:rsidRDefault="00AB4C66">
          <w:pPr>
            <w:pStyle w:val="TOC1"/>
            <w:tabs>
              <w:tab w:val="right" w:leader="dot" w:pos="9016"/>
            </w:tabs>
            <w:rPr>
              <w:rFonts w:asciiTheme="minorHAnsi" w:eastAsiaTheme="minorEastAsia" w:hAnsiTheme="minorHAnsi" w:cstheme="minorBidi"/>
              <w:noProof/>
              <w:sz w:val="22"/>
            </w:rPr>
          </w:pPr>
          <w:hyperlink w:anchor="_Toc235185367" w:history="1">
            <w:r w:rsidR="00AB08B5" w:rsidRPr="00AB08B5">
              <w:rPr>
                <w:rStyle w:val="Hyperlink"/>
                <w:rFonts w:cs="Times New Roman"/>
                <w:bCs/>
                <w:noProof/>
              </w:rPr>
              <w:t>4. Impact of COPD on Individuals and Families</w:t>
            </w:r>
            <w:r w:rsidR="00AB08B5" w:rsidRPr="00AB08B5">
              <w:rPr>
                <w:noProof/>
                <w:webHidden/>
              </w:rPr>
              <w:tab/>
            </w:r>
            <w:r w:rsidR="00AB08B5" w:rsidRPr="00AB08B5">
              <w:rPr>
                <w:noProof/>
                <w:webHidden/>
              </w:rPr>
              <w:fldChar w:fldCharType="begin"/>
            </w:r>
            <w:r w:rsidR="00AB08B5" w:rsidRPr="00AB08B5">
              <w:rPr>
                <w:noProof/>
                <w:webHidden/>
              </w:rPr>
              <w:instrText xml:space="preserve"> PAGEREF _Toc235185367 \h </w:instrText>
            </w:r>
            <w:r w:rsidR="00AB08B5" w:rsidRPr="00AB08B5">
              <w:rPr>
                <w:noProof/>
                <w:webHidden/>
              </w:rPr>
            </w:r>
            <w:r w:rsidR="00AB08B5" w:rsidRPr="00AB08B5">
              <w:rPr>
                <w:noProof/>
                <w:webHidden/>
              </w:rPr>
              <w:fldChar w:fldCharType="separate"/>
            </w:r>
            <w:r w:rsidR="00AB08B5" w:rsidRPr="00AB08B5">
              <w:rPr>
                <w:noProof/>
                <w:webHidden/>
              </w:rPr>
              <w:t>6</w:t>
            </w:r>
            <w:r w:rsidR="00AB08B5" w:rsidRPr="00AB08B5">
              <w:rPr>
                <w:noProof/>
                <w:webHidden/>
              </w:rPr>
              <w:fldChar w:fldCharType="end"/>
            </w:r>
          </w:hyperlink>
        </w:p>
        <w:p w14:paraId="4D00F679" w14:textId="77777777" w:rsidR="00AB08B5" w:rsidRPr="00AB08B5" w:rsidRDefault="00AB4C66">
          <w:pPr>
            <w:pStyle w:val="TOC2"/>
            <w:tabs>
              <w:tab w:val="right" w:leader="dot" w:pos="9016"/>
            </w:tabs>
            <w:rPr>
              <w:rFonts w:asciiTheme="minorHAnsi" w:eastAsiaTheme="minorEastAsia" w:hAnsiTheme="minorHAnsi" w:cstheme="minorBidi"/>
              <w:noProof/>
              <w:sz w:val="22"/>
            </w:rPr>
          </w:pPr>
          <w:hyperlink w:anchor="_Toc235185368" w:history="1">
            <w:r w:rsidR="00AB08B5" w:rsidRPr="00AB08B5">
              <w:rPr>
                <w:rStyle w:val="Hyperlink"/>
                <w:rFonts w:cs="Times New Roman"/>
                <w:bCs/>
                <w:noProof/>
              </w:rPr>
              <w:t>4.1 Physical Impact</w:t>
            </w:r>
            <w:r w:rsidR="00AB08B5" w:rsidRPr="00AB08B5">
              <w:rPr>
                <w:noProof/>
                <w:webHidden/>
              </w:rPr>
              <w:tab/>
            </w:r>
            <w:r w:rsidR="00AB08B5" w:rsidRPr="00AB08B5">
              <w:rPr>
                <w:noProof/>
                <w:webHidden/>
              </w:rPr>
              <w:fldChar w:fldCharType="begin"/>
            </w:r>
            <w:r w:rsidR="00AB08B5" w:rsidRPr="00AB08B5">
              <w:rPr>
                <w:noProof/>
                <w:webHidden/>
              </w:rPr>
              <w:instrText xml:space="preserve"> PAGEREF _Toc235185368 \h </w:instrText>
            </w:r>
            <w:r w:rsidR="00AB08B5" w:rsidRPr="00AB08B5">
              <w:rPr>
                <w:noProof/>
                <w:webHidden/>
              </w:rPr>
            </w:r>
            <w:r w:rsidR="00AB08B5" w:rsidRPr="00AB08B5">
              <w:rPr>
                <w:noProof/>
                <w:webHidden/>
              </w:rPr>
              <w:fldChar w:fldCharType="separate"/>
            </w:r>
            <w:r w:rsidR="00AB08B5" w:rsidRPr="00AB08B5">
              <w:rPr>
                <w:noProof/>
                <w:webHidden/>
              </w:rPr>
              <w:t>6</w:t>
            </w:r>
            <w:r w:rsidR="00AB08B5" w:rsidRPr="00AB08B5">
              <w:rPr>
                <w:noProof/>
                <w:webHidden/>
              </w:rPr>
              <w:fldChar w:fldCharType="end"/>
            </w:r>
          </w:hyperlink>
        </w:p>
        <w:p w14:paraId="38FC5A2C" w14:textId="77777777" w:rsidR="00AB08B5" w:rsidRPr="00AB08B5" w:rsidRDefault="00AB4C66">
          <w:pPr>
            <w:pStyle w:val="TOC1"/>
            <w:tabs>
              <w:tab w:val="right" w:leader="dot" w:pos="9016"/>
            </w:tabs>
            <w:rPr>
              <w:rFonts w:asciiTheme="minorHAnsi" w:eastAsiaTheme="minorEastAsia" w:hAnsiTheme="minorHAnsi" w:cstheme="minorBidi"/>
              <w:noProof/>
              <w:sz w:val="22"/>
            </w:rPr>
          </w:pPr>
          <w:hyperlink w:anchor="_Toc235185369" w:history="1">
            <w:r w:rsidR="00AB08B5" w:rsidRPr="00AB08B5">
              <w:rPr>
                <w:rStyle w:val="Hyperlink"/>
                <w:rFonts w:cs="Times New Roman"/>
                <w:bCs/>
                <w:noProof/>
              </w:rPr>
              <w:t>5. Evidence-Based NHS Treatments</w:t>
            </w:r>
            <w:r w:rsidR="00AB08B5" w:rsidRPr="00AB08B5">
              <w:rPr>
                <w:noProof/>
                <w:webHidden/>
              </w:rPr>
              <w:tab/>
            </w:r>
            <w:r w:rsidR="00AB08B5" w:rsidRPr="00AB08B5">
              <w:rPr>
                <w:noProof/>
                <w:webHidden/>
              </w:rPr>
              <w:fldChar w:fldCharType="begin"/>
            </w:r>
            <w:r w:rsidR="00AB08B5" w:rsidRPr="00AB08B5">
              <w:rPr>
                <w:noProof/>
                <w:webHidden/>
              </w:rPr>
              <w:instrText xml:space="preserve"> PAGEREF _Toc235185369 \h </w:instrText>
            </w:r>
            <w:r w:rsidR="00AB08B5" w:rsidRPr="00AB08B5">
              <w:rPr>
                <w:noProof/>
                <w:webHidden/>
              </w:rPr>
            </w:r>
            <w:r w:rsidR="00AB08B5" w:rsidRPr="00AB08B5">
              <w:rPr>
                <w:noProof/>
                <w:webHidden/>
              </w:rPr>
              <w:fldChar w:fldCharType="separate"/>
            </w:r>
            <w:r w:rsidR="00AB08B5" w:rsidRPr="00AB08B5">
              <w:rPr>
                <w:noProof/>
                <w:webHidden/>
              </w:rPr>
              <w:t>8</w:t>
            </w:r>
            <w:r w:rsidR="00AB08B5" w:rsidRPr="00AB08B5">
              <w:rPr>
                <w:noProof/>
                <w:webHidden/>
              </w:rPr>
              <w:fldChar w:fldCharType="end"/>
            </w:r>
          </w:hyperlink>
        </w:p>
        <w:p w14:paraId="441C1822" w14:textId="77777777" w:rsidR="00AB08B5" w:rsidRPr="00AB08B5" w:rsidRDefault="00AB4C66">
          <w:pPr>
            <w:pStyle w:val="TOC1"/>
            <w:tabs>
              <w:tab w:val="right" w:leader="dot" w:pos="9016"/>
            </w:tabs>
            <w:rPr>
              <w:rFonts w:asciiTheme="minorHAnsi" w:eastAsiaTheme="minorEastAsia" w:hAnsiTheme="minorHAnsi" w:cstheme="minorBidi"/>
              <w:noProof/>
              <w:sz w:val="22"/>
            </w:rPr>
          </w:pPr>
          <w:hyperlink w:anchor="_Toc235185370" w:history="1">
            <w:r w:rsidR="00AB08B5" w:rsidRPr="00AB08B5">
              <w:rPr>
                <w:rStyle w:val="Hyperlink"/>
                <w:rFonts w:cs="Times New Roman"/>
                <w:bCs/>
                <w:noProof/>
              </w:rPr>
              <w:t>6. Theoretical Models and Frameworks for Improved Outcomes</w:t>
            </w:r>
            <w:r w:rsidR="00AB08B5" w:rsidRPr="00AB08B5">
              <w:rPr>
                <w:noProof/>
                <w:webHidden/>
              </w:rPr>
              <w:tab/>
            </w:r>
            <w:r w:rsidR="00AB08B5" w:rsidRPr="00AB08B5">
              <w:rPr>
                <w:noProof/>
                <w:webHidden/>
              </w:rPr>
              <w:fldChar w:fldCharType="begin"/>
            </w:r>
            <w:r w:rsidR="00AB08B5" w:rsidRPr="00AB08B5">
              <w:rPr>
                <w:noProof/>
                <w:webHidden/>
              </w:rPr>
              <w:instrText xml:space="preserve"> PAGEREF _Toc235185370 \h </w:instrText>
            </w:r>
            <w:r w:rsidR="00AB08B5" w:rsidRPr="00AB08B5">
              <w:rPr>
                <w:noProof/>
                <w:webHidden/>
              </w:rPr>
            </w:r>
            <w:r w:rsidR="00AB08B5" w:rsidRPr="00AB08B5">
              <w:rPr>
                <w:noProof/>
                <w:webHidden/>
              </w:rPr>
              <w:fldChar w:fldCharType="separate"/>
            </w:r>
            <w:r w:rsidR="00AB08B5" w:rsidRPr="00AB08B5">
              <w:rPr>
                <w:noProof/>
                <w:webHidden/>
              </w:rPr>
              <w:t>9</w:t>
            </w:r>
            <w:r w:rsidR="00AB08B5" w:rsidRPr="00AB08B5">
              <w:rPr>
                <w:noProof/>
                <w:webHidden/>
              </w:rPr>
              <w:fldChar w:fldCharType="end"/>
            </w:r>
          </w:hyperlink>
        </w:p>
        <w:p w14:paraId="04D6BB81" w14:textId="77777777" w:rsidR="00AB08B5" w:rsidRPr="00AB08B5" w:rsidRDefault="00AB4C66">
          <w:pPr>
            <w:pStyle w:val="TOC2"/>
            <w:tabs>
              <w:tab w:val="right" w:leader="dot" w:pos="9016"/>
            </w:tabs>
            <w:rPr>
              <w:rFonts w:asciiTheme="minorHAnsi" w:eastAsiaTheme="minorEastAsia" w:hAnsiTheme="minorHAnsi" w:cstheme="minorBidi"/>
              <w:noProof/>
              <w:sz w:val="22"/>
            </w:rPr>
          </w:pPr>
          <w:hyperlink w:anchor="_Toc235185371" w:history="1">
            <w:r w:rsidR="00AB08B5" w:rsidRPr="00AB08B5">
              <w:rPr>
                <w:rStyle w:val="Hyperlink"/>
                <w:rFonts w:cs="Times New Roman"/>
                <w:bCs/>
                <w:noProof/>
              </w:rPr>
              <w:t>6.1 UK Model: The House of Care</w:t>
            </w:r>
            <w:r w:rsidR="00AB08B5" w:rsidRPr="00AB08B5">
              <w:rPr>
                <w:noProof/>
                <w:webHidden/>
              </w:rPr>
              <w:tab/>
            </w:r>
            <w:r w:rsidR="00AB08B5" w:rsidRPr="00AB08B5">
              <w:rPr>
                <w:noProof/>
                <w:webHidden/>
              </w:rPr>
              <w:fldChar w:fldCharType="begin"/>
            </w:r>
            <w:r w:rsidR="00AB08B5" w:rsidRPr="00AB08B5">
              <w:rPr>
                <w:noProof/>
                <w:webHidden/>
              </w:rPr>
              <w:instrText xml:space="preserve"> PAGEREF _Toc235185371 \h </w:instrText>
            </w:r>
            <w:r w:rsidR="00AB08B5" w:rsidRPr="00AB08B5">
              <w:rPr>
                <w:noProof/>
                <w:webHidden/>
              </w:rPr>
            </w:r>
            <w:r w:rsidR="00AB08B5" w:rsidRPr="00AB08B5">
              <w:rPr>
                <w:noProof/>
                <w:webHidden/>
              </w:rPr>
              <w:fldChar w:fldCharType="separate"/>
            </w:r>
            <w:r w:rsidR="00AB08B5" w:rsidRPr="00AB08B5">
              <w:rPr>
                <w:noProof/>
                <w:webHidden/>
              </w:rPr>
              <w:t>9</w:t>
            </w:r>
            <w:r w:rsidR="00AB08B5" w:rsidRPr="00AB08B5">
              <w:rPr>
                <w:noProof/>
                <w:webHidden/>
              </w:rPr>
              <w:fldChar w:fldCharType="end"/>
            </w:r>
          </w:hyperlink>
        </w:p>
        <w:p w14:paraId="3CE3ED99" w14:textId="77777777" w:rsidR="00AB08B5" w:rsidRPr="00AB08B5" w:rsidRDefault="00AB4C66">
          <w:pPr>
            <w:pStyle w:val="TOC2"/>
            <w:tabs>
              <w:tab w:val="right" w:leader="dot" w:pos="9016"/>
            </w:tabs>
            <w:rPr>
              <w:rFonts w:asciiTheme="minorHAnsi" w:eastAsiaTheme="minorEastAsia" w:hAnsiTheme="minorHAnsi" w:cstheme="minorBidi"/>
              <w:noProof/>
              <w:sz w:val="22"/>
            </w:rPr>
          </w:pPr>
          <w:hyperlink w:anchor="_Toc235185372" w:history="1">
            <w:r w:rsidR="00AB08B5" w:rsidRPr="00AB08B5">
              <w:rPr>
                <w:rStyle w:val="Hyperlink"/>
                <w:rFonts w:cs="Times New Roman"/>
                <w:bCs/>
                <w:noProof/>
              </w:rPr>
              <w:t>6.2 International Model: Wagner's Chronic Care Model</w:t>
            </w:r>
            <w:r w:rsidR="00AB08B5" w:rsidRPr="00AB08B5">
              <w:rPr>
                <w:noProof/>
                <w:webHidden/>
              </w:rPr>
              <w:tab/>
            </w:r>
            <w:r w:rsidR="00AB08B5" w:rsidRPr="00AB08B5">
              <w:rPr>
                <w:noProof/>
                <w:webHidden/>
              </w:rPr>
              <w:fldChar w:fldCharType="begin"/>
            </w:r>
            <w:r w:rsidR="00AB08B5" w:rsidRPr="00AB08B5">
              <w:rPr>
                <w:noProof/>
                <w:webHidden/>
              </w:rPr>
              <w:instrText xml:space="preserve"> PAGEREF _Toc235185372 \h </w:instrText>
            </w:r>
            <w:r w:rsidR="00AB08B5" w:rsidRPr="00AB08B5">
              <w:rPr>
                <w:noProof/>
                <w:webHidden/>
              </w:rPr>
            </w:r>
            <w:r w:rsidR="00AB08B5" w:rsidRPr="00AB08B5">
              <w:rPr>
                <w:noProof/>
                <w:webHidden/>
              </w:rPr>
              <w:fldChar w:fldCharType="separate"/>
            </w:r>
            <w:r w:rsidR="00AB08B5" w:rsidRPr="00AB08B5">
              <w:rPr>
                <w:noProof/>
                <w:webHidden/>
              </w:rPr>
              <w:t>10</w:t>
            </w:r>
            <w:r w:rsidR="00AB08B5" w:rsidRPr="00AB08B5">
              <w:rPr>
                <w:noProof/>
                <w:webHidden/>
              </w:rPr>
              <w:fldChar w:fldCharType="end"/>
            </w:r>
          </w:hyperlink>
        </w:p>
        <w:p w14:paraId="0F1EE718" w14:textId="77777777" w:rsidR="00AB08B5" w:rsidRPr="00AB08B5" w:rsidRDefault="00AB4C66">
          <w:pPr>
            <w:pStyle w:val="TOC1"/>
            <w:tabs>
              <w:tab w:val="right" w:leader="dot" w:pos="9016"/>
            </w:tabs>
            <w:rPr>
              <w:rFonts w:asciiTheme="minorHAnsi" w:eastAsiaTheme="minorEastAsia" w:hAnsiTheme="minorHAnsi" w:cstheme="minorBidi"/>
              <w:noProof/>
              <w:sz w:val="22"/>
            </w:rPr>
          </w:pPr>
          <w:hyperlink w:anchor="_Toc235185373" w:history="1">
            <w:r w:rsidR="00AB08B5" w:rsidRPr="00AB08B5">
              <w:rPr>
                <w:rStyle w:val="Hyperlink"/>
                <w:rFonts w:cs="Times New Roman"/>
                <w:bCs/>
                <w:noProof/>
              </w:rPr>
              <w:t>7. Local and National Political Agendas Informing COPD Management</w:t>
            </w:r>
            <w:r w:rsidR="00AB08B5" w:rsidRPr="00AB08B5">
              <w:rPr>
                <w:noProof/>
                <w:webHidden/>
              </w:rPr>
              <w:tab/>
            </w:r>
            <w:r w:rsidR="00AB08B5" w:rsidRPr="00AB08B5">
              <w:rPr>
                <w:noProof/>
                <w:webHidden/>
              </w:rPr>
              <w:fldChar w:fldCharType="begin"/>
            </w:r>
            <w:r w:rsidR="00AB08B5" w:rsidRPr="00AB08B5">
              <w:rPr>
                <w:noProof/>
                <w:webHidden/>
              </w:rPr>
              <w:instrText xml:space="preserve"> PAGEREF _Toc235185373 \h </w:instrText>
            </w:r>
            <w:r w:rsidR="00AB08B5" w:rsidRPr="00AB08B5">
              <w:rPr>
                <w:noProof/>
                <w:webHidden/>
              </w:rPr>
            </w:r>
            <w:r w:rsidR="00AB08B5" w:rsidRPr="00AB08B5">
              <w:rPr>
                <w:noProof/>
                <w:webHidden/>
              </w:rPr>
              <w:fldChar w:fldCharType="separate"/>
            </w:r>
            <w:r w:rsidR="00AB08B5" w:rsidRPr="00AB08B5">
              <w:rPr>
                <w:noProof/>
                <w:webHidden/>
              </w:rPr>
              <w:t>10</w:t>
            </w:r>
            <w:r w:rsidR="00AB08B5" w:rsidRPr="00AB08B5">
              <w:rPr>
                <w:noProof/>
                <w:webHidden/>
              </w:rPr>
              <w:fldChar w:fldCharType="end"/>
            </w:r>
          </w:hyperlink>
        </w:p>
        <w:p w14:paraId="2F943566" w14:textId="77777777" w:rsidR="00AB08B5" w:rsidRPr="00AB08B5" w:rsidRDefault="00AB4C66">
          <w:pPr>
            <w:pStyle w:val="TOC1"/>
            <w:tabs>
              <w:tab w:val="right" w:leader="dot" w:pos="9016"/>
            </w:tabs>
            <w:rPr>
              <w:rFonts w:asciiTheme="minorHAnsi" w:eastAsiaTheme="minorEastAsia" w:hAnsiTheme="minorHAnsi" w:cstheme="minorBidi"/>
              <w:noProof/>
              <w:sz w:val="22"/>
            </w:rPr>
          </w:pPr>
          <w:hyperlink w:anchor="_Toc235185374" w:history="1">
            <w:r w:rsidR="00AB08B5" w:rsidRPr="00AB08B5">
              <w:rPr>
                <w:rStyle w:val="Hyperlink"/>
                <w:rFonts w:cs="Times New Roman"/>
                <w:bCs/>
                <w:noProof/>
              </w:rPr>
              <w:t>8. Recommendations for Person-Centred Care, Self-Management and End-of-Life Care</w:t>
            </w:r>
            <w:r w:rsidR="00AB08B5" w:rsidRPr="00AB08B5">
              <w:rPr>
                <w:noProof/>
                <w:webHidden/>
              </w:rPr>
              <w:tab/>
            </w:r>
            <w:r w:rsidR="00AB08B5" w:rsidRPr="00AB08B5">
              <w:rPr>
                <w:noProof/>
                <w:webHidden/>
              </w:rPr>
              <w:fldChar w:fldCharType="begin"/>
            </w:r>
            <w:r w:rsidR="00AB08B5" w:rsidRPr="00AB08B5">
              <w:rPr>
                <w:noProof/>
                <w:webHidden/>
              </w:rPr>
              <w:instrText xml:space="preserve"> PAGEREF _Toc235185374 \h </w:instrText>
            </w:r>
            <w:r w:rsidR="00AB08B5" w:rsidRPr="00AB08B5">
              <w:rPr>
                <w:noProof/>
                <w:webHidden/>
              </w:rPr>
            </w:r>
            <w:r w:rsidR="00AB08B5" w:rsidRPr="00AB08B5">
              <w:rPr>
                <w:noProof/>
                <w:webHidden/>
              </w:rPr>
              <w:fldChar w:fldCharType="separate"/>
            </w:r>
            <w:r w:rsidR="00AB08B5" w:rsidRPr="00AB08B5">
              <w:rPr>
                <w:noProof/>
                <w:webHidden/>
              </w:rPr>
              <w:t>12</w:t>
            </w:r>
            <w:r w:rsidR="00AB08B5" w:rsidRPr="00AB08B5">
              <w:rPr>
                <w:noProof/>
                <w:webHidden/>
              </w:rPr>
              <w:fldChar w:fldCharType="end"/>
            </w:r>
          </w:hyperlink>
        </w:p>
        <w:p w14:paraId="63D14DF0" w14:textId="77777777" w:rsidR="00AB08B5" w:rsidRPr="00AB08B5" w:rsidRDefault="00AB4C66">
          <w:pPr>
            <w:pStyle w:val="TOC1"/>
            <w:tabs>
              <w:tab w:val="right" w:leader="dot" w:pos="9016"/>
            </w:tabs>
            <w:rPr>
              <w:rFonts w:asciiTheme="minorHAnsi" w:eastAsiaTheme="minorEastAsia" w:hAnsiTheme="minorHAnsi" w:cstheme="minorBidi"/>
              <w:noProof/>
              <w:sz w:val="22"/>
            </w:rPr>
          </w:pPr>
          <w:hyperlink w:anchor="_Toc235185375" w:history="1">
            <w:r w:rsidR="00AB08B5" w:rsidRPr="00AB08B5">
              <w:rPr>
                <w:rStyle w:val="Hyperlink"/>
                <w:rFonts w:cs="Times New Roman"/>
                <w:bCs/>
                <w:noProof/>
              </w:rPr>
              <w:t>9. Conclusion</w:t>
            </w:r>
            <w:r w:rsidR="00AB08B5" w:rsidRPr="00AB08B5">
              <w:rPr>
                <w:noProof/>
                <w:webHidden/>
              </w:rPr>
              <w:tab/>
            </w:r>
            <w:r w:rsidR="00AB08B5" w:rsidRPr="00AB08B5">
              <w:rPr>
                <w:noProof/>
                <w:webHidden/>
              </w:rPr>
              <w:fldChar w:fldCharType="begin"/>
            </w:r>
            <w:r w:rsidR="00AB08B5" w:rsidRPr="00AB08B5">
              <w:rPr>
                <w:noProof/>
                <w:webHidden/>
              </w:rPr>
              <w:instrText xml:space="preserve"> PAGEREF _Toc235185375 \h </w:instrText>
            </w:r>
            <w:r w:rsidR="00AB08B5" w:rsidRPr="00AB08B5">
              <w:rPr>
                <w:noProof/>
                <w:webHidden/>
              </w:rPr>
            </w:r>
            <w:r w:rsidR="00AB08B5" w:rsidRPr="00AB08B5">
              <w:rPr>
                <w:noProof/>
                <w:webHidden/>
              </w:rPr>
              <w:fldChar w:fldCharType="separate"/>
            </w:r>
            <w:r w:rsidR="00AB08B5" w:rsidRPr="00AB08B5">
              <w:rPr>
                <w:noProof/>
                <w:webHidden/>
              </w:rPr>
              <w:t>13</w:t>
            </w:r>
            <w:r w:rsidR="00AB08B5" w:rsidRPr="00AB08B5">
              <w:rPr>
                <w:noProof/>
                <w:webHidden/>
              </w:rPr>
              <w:fldChar w:fldCharType="end"/>
            </w:r>
          </w:hyperlink>
        </w:p>
        <w:p w14:paraId="6FA7DFC1" w14:textId="53B01D02" w:rsidR="00AB08B5" w:rsidRDefault="00B5408E">
          <w:pPr>
            <w:pStyle w:val="TOC1"/>
            <w:tabs>
              <w:tab w:val="right" w:leader="dot" w:pos="9016"/>
            </w:tabs>
            <w:rPr>
              <w:rFonts w:asciiTheme="minorHAnsi" w:eastAsiaTheme="minorEastAsia" w:hAnsiTheme="minorHAnsi" w:cstheme="minorBidi"/>
              <w:noProof/>
              <w:sz w:val="22"/>
            </w:rPr>
          </w:pPr>
          <w:r>
            <w:t xml:space="preserve">10. </w:t>
          </w:r>
          <w:hyperlink w:anchor="_Toc235185376" w:history="1">
            <w:r w:rsidR="00AB08B5" w:rsidRPr="00AB08B5">
              <w:rPr>
                <w:rStyle w:val="Hyperlink"/>
                <w:rFonts w:cs="Times New Roman"/>
                <w:bCs/>
                <w:noProof/>
              </w:rPr>
              <w:t>References</w:t>
            </w:r>
            <w:r w:rsidR="00AB08B5" w:rsidRPr="00AB08B5">
              <w:rPr>
                <w:noProof/>
                <w:webHidden/>
              </w:rPr>
              <w:tab/>
            </w:r>
            <w:r w:rsidR="00AB08B5" w:rsidRPr="00AB08B5">
              <w:rPr>
                <w:noProof/>
                <w:webHidden/>
              </w:rPr>
              <w:fldChar w:fldCharType="begin"/>
            </w:r>
            <w:r w:rsidR="00AB08B5" w:rsidRPr="00AB08B5">
              <w:rPr>
                <w:noProof/>
                <w:webHidden/>
              </w:rPr>
              <w:instrText xml:space="preserve"> PAGEREF _Toc235185376 \h </w:instrText>
            </w:r>
            <w:r w:rsidR="00AB08B5" w:rsidRPr="00AB08B5">
              <w:rPr>
                <w:noProof/>
                <w:webHidden/>
              </w:rPr>
            </w:r>
            <w:r w:rsidR="00AB08B5" w:rsidRPr="00AB08B5">
              <w:rPr>
                <w:noProof/>
                <w:webHidden/>
              </w:rPr>
              <w:fldChar w:fldCharType="separate"/>
            </w:r>
            <w:r w:rsidR="00AB08B5" w:rsidRPr="00AB08B5">
              <w:rPr>
                <w:noProof/>
                <w:webHidden/>
              </w:rPr>
              <w:t>14</w:t>
            </w:r>
            <w:r w:rsidR="00AB08B5" w:rsidRPr="00AB08B5">
              <w:rPr>
                <w:noProof/>
                <w:webHidden/>
              </w:rPr>
              <w:fldChar w:fldCharType="end"/>
            </w:r>
          </w:hyperlink>
        </w:p>
        <w:p w14:paraId="49B458EE" w14:textId="163FDAB7" w:rsidR="00AB08B5" w:rsidRDefault="00AB08B5">
          <w:r>
            <w:rPr>
              <w:b/>
              <w:bCs/>
              <w:noProof/>
            </w:rPr>
            <w:fldChar w:fldCharType="end"/>
          </w:r>
        </w:p>
      </w:sdtContent>
    </w:sdt>
    <w:p w14:paraId="7A77043D" w14:textId="77777777" w:rsidR="00AB08B5" w:rsidRDefault="00AB08B5" w:rsidP="00AB08B5"/>
    <w:p w14:paraId="6BBD3ACA" w14:textId="67ABE956" w:rsidR="005F6D27" w:rsidRPr="005F6D27" w:rsidRDefault="005F6D27" w:rsidP="00AB08B5">
      <w:pPr>
        <w:spacing w:before="100"/>
        <w:jc w:val="center"/>
        <w:rPr>
          <w:rFonts w:cs="Times New Roman"/>
          <w:color w:val="000000" w:themeColor="text1"/>
          <w:szCs w:val="24"/>
        </w:rPr>
        <w:sectPr w:rsidR="005F6D27" w:rsidRPr="005F6D27" w:rsidSect="005F6D27">
          <w:headerReference w:type="default" r:id="rId10"/>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20"/>
          <w:docGrid w:linePitch="360"/>
        </w:sectPr>
      </w:pPr>
      <w:r w:rsidRPr="005F6D27">
        <w:rPr>
          <w:rFonts w:cs="Times New Roman"/>
          <w:color w:val="000000" w:themeColor="text1"/>
          <w:szCs w:val="24"/>
        </w:rPr>
        <w:br w:type="page"/>
      </w:r>
    </w:p>
    <w:p w14:paraId="55853DBC" w14:textId="77777777" w:rsidR="005F6D27" w:rsidRPr="005F6D27" w:rsidRDefault="005F6D27" w:rsidP="00C959F0">
      <w:pPr>
        <w:spacing w:before="360" w:after="200"/>
        <w:jc w:val="left"/>
        <w:outlineLvl w:val="0"/>
        <w:rPr>
          <w:rFonts w:cs="Times New Roman"/>
          <w:color w:val="000000" w:themeColor="text1"/>
          <w:szCs w:val="24"/>
        </w:rPr>
      </w:pPr>
      <w:bookmarkStart w:id="0" w:name="_Toc235185363"/>
      <w:r w:rsidRPr="005F6D27">
        <w:rPr>
          <w:rFonts w:cs="Times New Roman"/>
          <w:b/>
          <w:bCs/>
          <w:color w:val="000000" w:themeColor="text1"/>
          <w:szCs w:val="24"/>
        </w:rPr>
        <w:t>1. Introduction</w:t>
      </w:r>
      <w:bookmarkEnd w:id="0"/>
    </w:p>
    <w:p w14:paraId="739E33EE" w14:textId="148A05E0" w:rsidR="005F6D27" w:rsidRPr="005F6D27" w:rsidRDefault="005F6D27" w:rsidP="00C959F0">
      <w:pPr>
        <w:spacing w:after="200"/>
        <w:jc w:val="left"/>
        <w:rPr>
          <w:rFonts w:cs="Times New Roman"/>
          <w:color w:val="000000" w:themeColor="text1"/>
          <w:szCs w:val="24"/>
        </w:rPr>
      </w:pPr>
      <w:r w:rsidRPr="005F6D27">
        <w:rPr>
          <w:rFonts w:cs="Times New Roman"/>
          <w:color w:val="000000" w:themeColor="text1"/>
          <w:szCs w:val="24"/>
        </w:rPr>
        <w:t>Chronic obstructive pulmonary disease (COPD) is one of the most prevalent long-term conditions treated in UK primary and secondary care, and is an exemplar of many of the issues around developing coordinated, person-centred care for those with long-term conditions (LTCs)</w:t>
      </w:r>
      <w:r w:rsidR="00AB08B5">
        <w:rPr>
          <w:rFonts w:cs="Times New Roman"/>
          <w:color w:val="000000" w:themeColor="text1"/>
          <w:szCs w:val="24"/>
        </w:rPr>
        <w:t xml:space="preserve"> </w:t>
      </w:r>
      <w:r w:rsidR="00AB08B5">
        <w:rPr>
          <w:color w:val="000000"/>
          <w:shd w:val="clear" w:color="auto" w:fill="FFFFFF"/>
        </w:rPr>
        <w:t>(Oh </w:t>
      </w:r>
      <w:r w:rsidR="00AB08B5">
        <w:rPr>
          <w:i/>
          <w:iCs/>
          <w:color w:val="000000"/>
        </w:rPr>
        <w:t>et al.</w:t>
      </w:r>
      <w:r w:rsidR="00AB08B5">
        <w:rPr>
          <w:color w:val="000000"/>
          <w:shd w:val="clear" w:color="auto" w:fill="FFFFFF"/>
        </w:rPr>
        <w:t>, 2026)</w:t>
      </w:r>
      <w:r w:rsidRPr="005F6D27">
        <w:rPr>
          <w:rFonts w:cs="Times New Roman"/>
          <w:color w:val="000000" w:themeColor="text1"/>
          <w:szCs w:val="24"/>
        </w:rPr>
        <w:t>. This booklet is designed for health and social care staff from all NHS and community settings to give an easily accessible, evidence based overview of COPD. It provides a definition of the condition and its burden, explores risk factors, reviews the physical, psychological and social consequences for individuals and families, considers evidence for NHS treatments and interventions, considers UK and international theoretical approaches to long term condition management and critically reviews policy agendas and themes, and suggests implications for person-centred and self-management approaches and end-of-life care.</w:t>
      </w:r>
    </w:p>
    <w:p w14:paraId="173B1B1D" w14:textId="77777777" w:rsidR="005F6D27" w:rsidRPr="005F6D27" w:rsidRDefault="005F6D27" w:rsidP="00C959F0">
      <w:pPr>
        <w:spacing w:before="360" w:after="200"/>
        <w:jc w:val="left"/>
        <w:outlineLvl w:val="0"/>
        <w:rPr>
          <w:rFonts w:cs="Times New Roman"/>
          <w:color w:val="000000" w:themeColor="text1"/>
          <w:szCs w:val="24"/>
        </w:rPr>
      </w:pPr>
      <w:bookmarkStart w:id="1" w:name="_Toc235185364"/>
      <w:r w:rsidRPr="005F6D27">
        <w:rPr>
          <w:rFonts w:cs="Times New Roman"/>
          <w:b/>
          <w:bCs/>
          <w:color w:val="000000" w:themeColor="text1"/>
          <w:szCs w:val="24"/>
        </w:rPr>
        <w:t>2. Definition, Burden and Prevalence of COPD</w:t>
      </w:r>
      <w:bookmarkEnd w:id="1"/>
    </w:p>
    <w:p w14:paraId="518BDF81" w14:textId="77777777" w:rsidR="005F6D27" w:rsidRPr="005F6D27" w:rsidRDefault="005F6D27" w:rsidP="00C959F0">
      <w:pPr>
        <w:spacing w:before="260" w:after="160"/>
        <w:jc w:val="left"/>
        <w:outlineLvl w:val="1"/>
        <w:rPr>
          <w:rFonts w:cs="Times New Roman"/>
          <w:b/>
          <w:bCs/>
          <w:color w:val="000000" w:themeColor="text1"/>
          <w:szCs w:val="24"/>
        </w:rPr>
      </w:pPr>
      <w:bookmarkStart w:id="2" w:name="_Toc235185365"/>
      <w:r w:rsidRPr="005F6D27">
        <w:rPr>
          <w:rFonts w:cs="Times New Roman"/>
          <w:b/>
          <w:bCs/>
          <w:color w:val="000000" w:themeColor="text1"/>
          <w:szCs w:val="24"/>
        </w:rPr>
        <w:t>2.1 Definition and Pathophysiology</w:t>
      </w:r>
      <w:bookmarkEnd w:id="2"/>
    </w:p>
    <w:p w14:paraId="7E0A4C00" w14:textId="77777777" w:rsidR="005F6D27" w:rsidRPr="005F6D27" w:rsidRDefault="005F6D27" w:rsidP="00C959F0">
      <w:pPr>
        <w:spacing w:after="200"/>
        <w:jc w:val="left"/>
        <w:rPr>
          <w:rFonts w:cs="Times New Roman"/>
          <w:color w:val="000000" w:themeColor="text1"/>
          <w:szCs w:val="24"/>
        </w:rPr>
      </w:pPr>
      <w:r w:rsidRPr="005F6D27">
        <w:rPr>
          <w:rFonts w:cs="Times New Roman"/>
          <w:color w:val="000000" w:themeColor="text1"/>
          <w:szCs w:val="24"/>
        </w:rPr>
        <w:t>COPD is a common, preventable and treatable, long-term lung disease that is characterised by persistent respiratory symptoms and airflow limitation that is not fully reversible, and most often related to significant exposure to noxious particles or gases (World Health Organization, 2026). It refers to chronic bronchitis (in which chronic inflammation of the bronchi and excess production of mucus causes narrowing of the air passages) and emphysema (in which the walls of the alveoli are damaged, resulting in decreased elastic recoil of the lung and gas-exchange surface). In primary care in the UK, diagnosis is verified by performing post-bronchodilator spirometry with an FEV1/FVC ratio of less than 0.7 (NICE, 2018).</w:t>
      </w:r>
    </w:p>
    <w:p w14:paraId="6C128AAB" w14:textId="77777777" w:rsidR="005F6D27" w:rsidRPr="005F6D27" w:rsidRDefault="005F6D27" w:rsidP="00C959F0">
      <w:pPr>
        <w:spacing w:after="200"/>
        <w:jc w:val="left"/>
        <w:rPr>
          <w:rFonts w:cs="Times New Roman"/>
          <w:b/>
          <w:bCs/>
          <w:color w:val="000000" w:themeColor="text1"/>
          <w:szCs w:val="24"/>
        </w:rPr>
      </w:pPr>
      <w:r w:rsidRPr="005F6D27">
        <w:rPr>
          <w:rFonts w:cs="Times New Roman"/>
          <w:b/>
          <w:bCs/>
          <w:color w:val="000000" w:themeColor="text1"/>
          <w:szCs w:val="24"/>
        </w:rPr>
        <w:t>2.2 Global and UK Burden</w:t>
      </w:r>
    </w:p>
    <w:p w14:paraId="1E5EA6E7" w14:textId="37359789" w:rsidR="005F6D27" w:rsidRPr="005F6D27" w:rsidRDefault="005F6D27" w:rsidP="00C959F0">
      <w:pPr>
        <w:spacing w:after="200"/>
        <w:jc w:val="left"/>
        <w:rPr>
          <w:rFonts w:cs="Times New Roman"/>
          <w:color w:val="000000" w:themeColor="text1"/>
          <w:szCs w:val="24"/>
        </w:rPr>
      </w:pPr>
      <w:r w:rsidRPr="005F6D27">
        <w:rPr>
          <w:rFonts w:cs="Times New Roman"/>
          <w:color w:val="000000" w:themeColor="text1"/>
          <w:szCs w:val="24"/>
        </w:rPr>
        <w:t>COPD is now known to be the third most common cause of death in the world with an estimated 3.4 million deaths reported in 2023, accounting for around 6% of all deaths worldwide (World Health Organization, 2026). Modelling using the Global Burden of Disease framework estimated that there were approximately 10.6% adult prevalence around the age of 40 years in 2020, which translated to approximately 480 million cases in the world, and with projected increases as populations get older and tobacco use continues to be prevalent in low and middle-income countries (Adeloye et al., 2022; Boers et al., 2023). Within the UK, harmonised analyses of cohorts in England, Wales, Scotland and Northern Ireland suggest a prevalence of 3–6%, while prevalence estimates based on primary care record-linkage studies with validated diagnostic criteria suggest 5.3% of adults (over 45) in England have COPD (Stone et al., 2023; Whittaker et al., 2025). Fortunately, there was a reduction in incidence of COPD in England of approximately 17% and in Wales of approximately 33% between 2004 and 2023, which may be related to the decreasing smoking prevalence, but the incidence during the pandemic period was about one third of the expected level, indicating that a significant proportion of COPD may not be being detected in prim</w:t>
      </w:r>
      <w:r w:rsidRPr="00C959F0">
        <w:rPr>
          <w:rFonts w:cs="Times New Roman"/>
          <w:color w:val="000000" w:themeColor="text1"/>
          <w:szCs w:val="24"/>
        </w:rPr>
        <w:t xml:space="preserve">ary care </w:t>
      </w:r>
      <w:r w:rsidRPr="005F6D27">
        <w:rPr>
          <w:rFonts w:cs="Times New Roman"/>
          <w:color w:val="000000" w:themeColor="text1"/>
          <w:szCs w:val="24"/>
        </w:rPr>
        <w:t>(Whittaker et al., 2025).</w:t>
      </w:r>
    </w:p>
    <w:p w14:paraId="3035AB3C" w14:textId="77777777" w:rsidR="005F6D27" w:rsidRPr="005F6D27" w:rsidRDefault="005F6D27" w:rsidP="00C959F0">
      <w:pPr>
        <w:spacing w:before="200" w:after="100"/>
        <w:jc w:val="left"/>
        <w:rPr>
          <w:rFonts w:cs="Times New Roman"/>
          <w:color w:val="000000" w:themeColor="text1"/>
          <w:szCs w:val="24"/>
        </w:rPr>
      </w:pPr>
      <w:r w:rsidRPr="005F6D27">
        <w:rPr>
          <w:rFonts w:cs="Times New Roman"/>
          <w:noProof/>
          <w:color w:val="000000" w:themeColor="text1"/>
          <w:szCs w:val="24"/>
        </w:rPr>
        <w:drawing>
          <wp:inline distT="0" distB="0" distL="0" distR="0" wp14:anchorId="14F16859" wp14:editId="4C3969B1">
            <wp:extent cx="5038725" cy="2733675"/>
            <wp:effectExtent l="0" t="0" r="9525" b="9525"/>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rotWithShape="1">
                    <a:blip r:embed="rId11" cstate="print"/>
                    <a:srcRect t="7261" b="6270"/>
                    <a:stretch/>
                  </pic:blipFill>
                  <pic:spPr bwMode="auto">
                    <a:xfrm>
                      <a:off x="0" y="0"/>
                      <a:ext cx="5043259" cy="2736135"/>
                    </a:xfrm>
                    <a:prstGeom prst="rect">
                      <a:avLst/>
                    </a:prstGeom>
                    <a:ln>
                      <a:noFill/>
                    </a:ln>
                    <a:extLst>
                      <a:ext uri="{53640926-AAD7-44D8-BBD7-CCE9431645EC}">
                        <a14:shadowObscured xmlns:a14="http://schemas.microsoft.com/office/drawing/2010/main"/>
                      </a:ext>
                    </a:extLst>
                  </pic:spPr>
                </pic:pic>
              </a:graphicData>
            </a:graphic>
          </wp:inline>
        </w:drawing>
      </w:r>
    </w:p>
    <w:p w14:paraId="15F6E2EF" w14:textId="2BB619BD" w:rsidR="005F6D27" w:rsidRPr="005F6D27" w:rsidRDefault="005F6D27" w:rsidP="00C959F0">
      <w:pPr>
        <w:spacing w:after="300"/>
        <w:jc w:val="left"/>
        <w:rPr>
          <w:rFonts w:cs="Times New Roman"/>
          <w:b/>
          <w:color w:val="000000" w:themeColor="text1"/>
          <w:szCs w:val="24"/>
        </w:rPr>
      </w:pPr>
      <w:r w:rsidRPr="005F6D27">
        <w:rPr>
          <w:rFonts w:cs="Times New Roman"/>
          <w:b/>
          <w:i/>
          <w:iCs/>
          <w:color w:val="000000" w:themeColor="text1"/>
          <w:szCs w:val="24"/>
        </w:rPr>
        <w:t>Figure 1: Estimated COPD prevalence – global and UK comparators.</w:t>
      </w:r>
      <w:r w:rsidRPr="00C959F0">
        <w:rPr>
          <w:rFonts w:cs="Times New Roman"/>
          <w:b/>
          <w:i/>
          <w:iCs/>
          <w:color w:val="000000" w:themeColor="text1"/>
          <w:szCs w:val="24"/>
        </w:rPr>
        <w:t xml:space="preserve"> Adopted from </w:t>
      </w:r>
      <w:r w:rsidRPr="005F6D27">
        <w:rPr>
          <w:rFonts w:cs="Times New Roman"/>
          <w:b/>
          <w:color w:val="000000" w:themeColor="text1"/>
          <w:szCs w:val="24"/>
        </w:rPr>
        <w:t>Adeloye et al., 2022</w:t>
      </w:r>
      <w:r w:rsidRPr="00C959F0">
        <w:rPr>
          <w:rFonts w:cs="Times New Roman"/>
          <w:b/>
          <w:color w:val="000000" w:themeColor="text1"/>
          <w:szCs w:val="24"/>
        </w:rPr>
        <w:t xml:space="preserve">; </w:t>
      </w:r>
      <w:r w:rsidRPr="005F6D27">
        <w:rPr>
          <w:rFonts w:cs="Times New Roman"/>
          <w:b/>
          <w:color w:val="000000" w:themeColor="text1"/>
          <w:szCs w:val="24"/>
        </w:rPr>
        <w:t>Stone et al., 2023</w:t>
      </w:r>
    </w:p>
    <w:p w14:paraId="3B6C9EE6" w14:textId="77777777" w:rsidR="005F6D27" w:rsidRPr="005F6D27" w:rsidRDefault="005F6D27" w:rsidP="00C959F0">
      <w:pPr>
        <w:spacing w:before="200" w:after="100"/>
        <w:jc w:val="left"/>
        <w:rPr>
          <w:rFonts w:cs="Times New Roman"/>
          <w:color w:val="000000" w:themeColor="text1"/>
          <w:szCs w:val="24"/>
        </w:rPr>
      </w:pPr>
      <w:r w:rsidRPr="005F6D27">
        <w:rPr>
          <w:rFonts w:cs="Times New Roman"/>
          <w:noProof/>
          <w:color w:val="000000" w:themeColor="text1"/>
          <w:szCs w:val="24"/>
        </w:rPr>
        <w:drawing>
          <wp:inline distT="0" distB="0" distL="0" distR="0" wp14:anchorId="16382DA1" wp14:editId="4A0CEB85">
            <wp:extent cx="5524499" cy="2790825"/>
            <wp:effectExtent l="0" t="0" r="635" b="0"/>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rotWithShape="1">
                    <a:blip r:embed="rId12" cstate="print"/>
                    <a:srcRect t="7472" b="8332"/>
                    <a:stretch/>
                  </pic:blipFill>
                  <pic:spPr bwMode="auto">
                    <a:xfrm>
                      <a:off x="0" y="0"/>
                      <a:ext cx="5527963" cy="2792575"/>
                    </a:xfrm>
                    <a:prstGeom prst="rect">
                      <a:avLst/>
                    </a:prstGeom>
                    <a:ln>
                      <a:noFill/>
                    </a:ln>
                    <a:extLst>
                      <a:ext uri="{53640926-AAD7-44D8-BBD7-CCE9431645EC}">
                        <a14:shadowObscured xmlns:a14="http://schemas.microsoft.com/office/drawing/2010/main"/>
                      </a:ext>
                    </a:extLst>
                  </pic:spPr>
                </pic:pic>
              </a:graphicData>
            </a:graphic>
          </wp:inline>
        </w:drawing>
      </w:r>
    </w:p>
    <w:p w14:paraId="5118C09C" w14:textId="2210EF85" w:rsidR="005F6D27" w:rsidRPr="005F6D27" w:rsidRDefault="005F6D27" w:rsidP="00C959F0">
      <w:pPr>
        <w:spacing w:after="300"/>
        <w:jc w:val="left"/>
        <w:rPr>
          <w:rFonts w:cs="Times New Roman"/>
          <w:b/>
          <w:color w:val="000000" w:themeColor="text1"/>
          <w:szCs w:val="24"/>
        </w:rPr>
      </w:pPr>
      <w:r w:rsidRPr="005F6D27">
        <w:rPr>
          <w:rFonts w:cs="Times New Roman"/>
          <w:b/>
          <w:i/>
          <w:iCs/>
          <w:color w:val="000000" w:themeColor="text1"/>
          <w:szCs w:val="24"/>
        </w:rPr>
        <w:t>Figure 2: Global burden and inequality indicators for COPD.</w:t>
      </w:r>
      <w:r w:rsidRPr="00C959F0">
        <w:rPr>
          <w:rFonts w:cs="Times New Roman"/>
          <w:b/>
          <w:i/>
          <w:iCs/>
          <w:color w:val="000000" w:themeColor="text1"/>
          <w:szCs w:val="24"/>
        </w:rPr>
        <w:t xml:space="preserve"> Source: World Health Organization (2026) COPD Fact Sheet</w:t>
      </w:r>
    </w:p>
    <w:p w14:paraId="3DA1FF75" w14:textId="77777777" w:rsidR="005F6D27" w:rsidRPr="005F6D27" w:rsidRDefault="005F6D27" w:rsidP="00C959F0">
      <w:pPr>
        <w:spacing w:after="200"/>
        <w:jc w:val="left"/>
        <w:rPr>
          <w:rFonts w:cs="Times New Roman"/>
          <w:color w:val="000000" w:themeColor="text1"/>
          <w:szCs w:val="24"/>
        </w:rPr>
      </w:pPr>
      <w:r w:rsidRPr="005F6D27">
        <w:rPr>
          <w:rFonts w:cs="Times New Roman"/>
          <w:color w:val="000000" w:themeColor="text1"/>
          <w:szCs w:val="24"/>
        </w:rPr>
        <w:t>These figures represent a disease that is widespread and associated with high risk of socio</w:t>
      </w:r>
      <w:bookmarkStart w:id="3" w:name="_GoBack"/>
      <w:bookmarkEnd w:id="3"/>
      <w:r w:rsidRPr="005F6D27">
        <w:rPr>
          <w:rFonts w:cs="Times New Roman"/>
          <w:color w:val="000000" w:themeColor="text1"/>
          <w:szCs w:val="24"/>
        </w:rPr>
        <w:t>economic disadvantage and an unequal distribution of the disease. Across England there has been a significant decline in the provision of basic COPD care between 2024 and 2025 and material deprivation and poor symptom control were found to be strongly linked to emergency hospital attendance (Asthma + Lung UK, 2025). COPD is also a significant provider of NHS activity: the frequent need for admission to hospital due to an exacerbation puts pressure on acute and community services and there is a significant risk of readmission within 90 days. This is complicated by regional differences: prevalence and hospitalisation rates are consistently higher in more socially deprived areas, in former industrial regions with historical occupational exposure, and in older age groups, with a significant increase in proportion with diagnosed COPD beyond the age of 65 (GPnotebook, 2025). The scale, distribution and trend of this burden form the basis for the justification of ongoing investments in prevention, early diagnosis and coordinated long-term condition management and for prioritizing resources where the need is greatest and a uniform response is not appropriate for very different communities.</w:t>
      </w:r>
    </w:p>
    <w:p w14:paraId="0AD1FCBB" w14:textId="77777777" w:rsidR="005F6D27" w:rsidRPr="005F6D27" w:rsidRDefault="005F6D27" w:rsidP="00C959F0">
      <w:pPr>
        <w:spacing w:before="360" w:after="200"/>
        <w:jc w:val="left"/>
        <w:outlineLvl w:val="0"/>
        <w:rPr>
          <w:rFonts w:cs="Times New Roman"/>
          <w:color w:val="000000" w:themeColor="text1"/>
          <w:szCs w:val="24"/>
        </w:rPr>
      </w:pPr>
      <w:bookmarkStart w:id="4" w:name="_Toc235185366"/>
      <w:r w:rsidRPr="005F6D27">
        <w:rPr>
          <w:rFonts w:cs="Times New Roman"/>
          <w:b/>
          <w:bCs/>
          <w:color w:val="000000" w:themeColor="text1"/>
          <w:szCs w:val="24"/>
        </w:rPr>
        <w:t>3. Risk Factors and Aetiology</w:t>
      </w:r>
      <w:bookmarkEnd w:id="4"/>
    </w:p>
    <w:p w14:paraId="19336F11" w14:textId="77777777" w:rsidR="00C959F0" w:rsidRPr="00C959F0" w:rsidRDefault="005F6D27" w:rsidP="00C959F0">
      <w:pPr>
        <w:spacing w:after="200"/>
        <w:jc w:val="left"/>
        <w:rPr>
          <w:rFonts w:cs="Times New Roman"/>
          <w:color w:val="000000" w:themeColor="text1"/>
          <w:szCs w:val="24"/>
        </w:rPr>
      </w:pPr>
      <w:r w:rsidRPr="005F6D27">
        <w:rPr>
          <w:rFonts w:cs="Times New Roman"/>
          <w:color w:val="000000" w:themeColor="text1"/>
          <w:szCs w:val="24"/>
        </w:rPr>
        <w:t xml:space="preserve">The major risk factor for COPD in high-income countries like the UK is cigarette smoking ( &gt; 70% of cases), while household air pollution from biomass fuel is a proportionately greater risk in low and middle-income countries (30–40%) (World Health Organization, 2026). There are other occupational and environmental exposures that play a part in disease development, such as dust, fumes and chemical irritants, and outside air pollution, which respondents to public surveys are increasingly stating as being a worry for them on a daily basis (Asthma + Lung UK, 2025). A smaller proportion of cases can be explained by genetic susceptibility, particularly alpha-1 antitrypsin deficiency, and early life factors, such as low birth weight, childhood respiratory infection and impaired lung development, can lead to reduced peak lung function and later vulnerability. </w:t>
      </w:r>
    </w:p>
    <w:p w14:paraId="34D94184" w14:textId="074743D9" w:rsidR="005F6D27" w:rsidRPr="005F6D27" w:rsidRDefault="005F6D27" w:rsidP="00C959F0">
      <w:pPr>
        <w:spacing w:after="200"/>
        <w:jc w:val="left"/>
        <w:rPr>
          <w:rFonts w:cs="Times New Roman"/>
          <w:color w:val="000000" w:themeColor="text1"/>
          <w:szCs w:val="24"/>
        </w:rPr>
      </w:pPr>
      <w:r w:rsidRPr="005F6D27">
        <w:rPr>
          <w:rFonts w:cs="Times New Roman"/>
          <w:color w:val="000000" w:themeColor="text1"/>
          <w:szCs w:val="24"/>
        </w:rPr>
        <w:t xml:space="preserve">Age and socioeconomic deprivation and multimorbidity compound risk: people with COPD are often older and have </w:t>
      </w:r>
      <w:r w:rsidR="00C959F0" w:rsidRPr="00C959F0">
        <w:rPr>
          <w:rFonts w:cs="Times New Roman"/>
          <w:color w:val="000000" w:themeColor="text1"/>
          <w:szCs w:val="24"/>
        </w:rPr>
        <w:t xml:space="preserve">other long-term conditions too </w:t>
      </w:r>
      <w:r w:rsidRPr="005F6D27">
        <w:rPr>
          <w:rFonts w:cs="Times New Roman"/>
          <w:color w:val="000000" w:themeColor="text1"/>
          <w:szCs w:val="24"/>
        </w:rPr>
        <w:t>cardiovascular disease, diabetes or mental ill health a wider pattern is that long-term conditions cluster most heavily in deprived populations, and are more difficult to manage (Barnett et al., 2012). Smoking is the most important single long-term public health intervention available and as the great majority of cases of COPD in the UK are preventable, modifiable risk factors. Furthermore, risk is cumulative and interactive, not just the sum of the individual risk elements: the smoking person who works in a dusty occupation, and who grew up in a home with poor air quality, has a very high risk, significant for targeting in primary care preven</w:t>
      </w:r>
      <w:r w:rsidR="00AB08B5">
        <w:rPr>
          <w:rFonts w:cs="Times New Roman"/>
          <w:color w:val="000000" w:themeColor="text1"/>
          <w:szCs w:val="24"/>
        </w:rPr>
        <w:t>tion messages and case finding.</w:t>
      </w:r>
    </w:p>
    <w:p w14:paraId="0DB3258B" w14:textId="77777777" w:rsidR="005F6D27" w:rsidRPr="005F6D27" w:rsidRDefault="005F6D27" w:rsidP="00C959F0">
      <w:pPr>
        <w:spacing w:before="360" w:after="200"/>
        <w:jc w:val="left"/>
        <w:outlineLvl w:val="0"/>
        <w:rPr>
          <w:rFonts w:cs="Times New Roman"/>
          <w:color w:val="000000" w:themeColor="text1"/>
          <w:szCs w:val="24"/>
        </w:rPr>
      </w:pPr>
      <w:bookmarkStart w:id="5" w:name="_Toc235185367"/>
      <w:r w:rsidRPr="005F6D27">
        <w:rPr>
          <w:rFonts w:cs="Times New Roman"/>
          <w:b/>
          <w:bCs/>
          <w:color w:val="000000" w:themeColor="text1"/>
          <w:szCs w:val="24"/>
        </w:rPr>
        <w:t>4. Impact of COPD on Individuals and Families</w:t>
      </w:r>
      <w:bookmarkEnd w:id="5"/>
    </w:p>
    <w:p w14:paraId="2CB40F01" w14:textId="77777777" w:rsidR="005F6D27" w:rsidRPr="005F6D27" w:rsidRDefault="005F6D27" w:rsidP="00C959F0">
      <w:pPr>
        <w:spacing w:before="260" w:after="160"/>
        <w:jc w:val="left"/>
        <w:outlineLvl w:val="1"/>
        <w:rPr>
          <w:rFonts w:cs="Times New Roman"/>
          <w:b/>
          <w:bCs/>
          <w:color w:val="000000" w:themeColor="text1"/>
          <w:szCs w:val="24"/>
        </w:rPr>
      </w:pPr>
      <w:bookmarkStart w:id="6" w:name="_Toc235185368"/>
      <w:r w:rsidRPr="005F6D27">
        <w:rPr>
          <w:rFonts w:cs="Times New Roman"/>
          <w:b/>
          <w:bCs/>
          <w:color w:val="000000" w:themeColor="text1"/>
          <w:szCs w:val="24"/>
        </w:rPr>
        <w:t>4.1 Physical Impact</w:t>
      </w:r>
      <w:bookmarkEnd w:id="6"/>
    </w:p>
    <w:p w14:paraId="12B0541C" w14:textId="4E6CFD0E" w:rsidR="005F6D27" w:rsidRPr="005F6D27" w:rsidRDefault="005F6D27" w:rsidP="00C959F0">
      <w:pPr>
        <w:spacing w:after="200"/>
        <w:jc w:val="left"/>
        <w:rPr>
          <w:rFonts w:cs="Times New Roman"/>
          <w:color w:val="000000" w:themeColor="text1"/>
          <w:szCs w:val="24"/>
        </w:rPr>
      </w:pPr>
      <w:r w:rsidRPr="005F6D27">
        <w:rPr>
          <w:rFonts w:cs="Times New Roman"/>
          <w:color w:val="000000" w:themeColor="text1"/>
          <w:szCs w:val="24"/>
        </w:rPr>
        <w:t>The symptoms include breathlessness, chronic cough and sputum production, that gradually reduce exercise capacity and daily activities. As the disease progresses, deconditioning of the skeletal muscles, loss of weight and predisposition to respiratory infections may occur, and episodes of acute exacerbation may lead to hospital admission. The fact that comorbid cardiovascular disease and osteoporosis are prevalent is indicative of the systemic inflammatory nature of the disease and not a disease only of the lungs. Simple, ordinary activities such as walking to the bus stop, shopping, dressing and undressing, or climbing stairs can now become very physically demanding and over time, avoided which all help create a deconditioning cycle that further limits functional abilities. Long term O2 or non-invasive ventilation may also impact on mobility and independence in advanced disease, and repeated exacerbations are linked to more rapid loss of lung function and risk of death, emphasising the need for early and proactive management, rather than reactive response during exacerbations.</w:t>
      </w:r>
    </w:p>
    <w:p w14:paraId="1197793C" w14:textId="77777777" w:rsidR="005F6D27" w:rsidRPr="005F6D27" w:rsidRDefault="005F6D27" w:rsidP="00C959F0">
      <w:pPr>
        <w:spacing w:after="200"/>
        <w:jc w:val="left"/>
        <w:rPr>
          <w:rFonts w:cs="Times New Roman"/>
          <w:b/>
          <w:bCs/>
          <w:color w:val="000000" w:themeColor="text1"/>
          <w:szCs w:val="24"/>
        </w:rPr>
      </w:pPr>
      <w:r w:rsidRPr="005F6D27">
        <w:rPr>
          <w:rFonts w:cs="Times New Roman"/>
          <w:b/>
          <w:bCs/>
          <w:color w:val="000000" w:themeColor="text1"/>
          <w:szCs w:val="24"/>
        </w:rPr>
        <w:t>4.2 Psychological Impact</w:t>
      </w:r>
    </w:p>
    <w:p w14:paraId="7B12BC13" w14:textId="77777777" w:rsidR="005F6D27" w:rsidRPr="005F6D27" w:rsidRDefault="005F6D27" w:rsidP="00C959F0">
      <w:pPr>
        <w:spacing w:after="200"/>
        <w:jc w:val="left"/>
        <w:rPr>
          <w:rFonts w:cs="Times New Roman"/>
          <w:color w:val="000000" w:themeColor="text1"/>
          <w:szCs w:val="24"/>
        </w:rPr>
      </w:pPr>
      <w:r w:rsidRPr="005F6D27">
        <w:rPr>
          <w:rFonts w:cs="Times New Roman"/>
          <w:color w:val="000000" w:themeColor="text1"/>
          <w:szCs w:val="24"/>
        </w:rPr>
        <w:t>Unpredictable breathlessness causes a lot of psychological distress. People with COPD have significantly higher rates of anxiety and depression than the general population and these conditions can create a vicious circle: breathlessness increases feelings of anxiety, which can then increase feelings of breathlessness, which can then decrease activity, fitness and confidence. In addition, the physical disease itself, fear of exacerbation, social isolation and loss of independence are common themes that patients report in surveys (Asthma + Lung UK, 2025).</w:t>
      </w:r>
    </w:p>
    <w:p w14:paraId="18C61778" w14:textId="77777777" w:rsidR="005F6D27" w:rsidRPr="005F6D27" w:rsidRDefault="005F6D27" w:rsidP="00C959F0">
      <w:pPr>
        <w:spacing w:after="200"/>
        <w:jc w:val="left"/>
        <w:rPr>
          <w:rFonts w:cs="Times New Roman"/>
          <w:b/>
          <w:bCs/>
          <w:color w:val="000000" w:themeColor="text1"/>
          <w:szCs w:val="24"/>
        </w:rPr>
      </w:pPr>
      <w:r w:rsidRPr="005F6D27">
        <w:rPr>
          <w:rFonts w:cs="Times New Roman"/>
          <w:b/>
          <w:bCs/>
          <w:color w:val="000000" w:themeColor="text1"/>
          <w:szCs w:val="24"/>
        </w:rPr>
        <w:t>4.3 Social and Family Impact</w:t>
      </w:r>
    </w:p>
    <w:p w14:paraId="027F2619" w14:textId="637A45BD" w:rsidR="005F6D27" w:rsidRPr="005F6D27" w:rsidRDefault="005F6D27" w:rsidP="00C959F0">
      <w:pPr>
        <w:spacing w:after="200"/>
        <w:jc w:val="left"/>
        <w:rPr>
          <w:rFonts w:cs="Times New Roman"/>
          <w:color w:val="000000" w:themeColor="text1"/>
          <w:szCs w:val="24"/>
        </w:rPr>
      </w:pPr>
      <w:r w:rsidRPr="005F6D27">
        <w:rPr>
          <w:rFonts w:cs="Times New Roman"/>
          <w:color w:val="000000" w:themeColor="text1"/>
          <w:szCs w:val="24"/>
        </w:rPr>
        <w:t>COPD doesn't just impact the person who's diagnosed. Family carers often do many of the practical, emotional and sometimes clinical tasks and evidence reveals that this role is significantly psychologically demanding. Of the family carers who were admitted with the patient to intensive care unit with severe COPD, 72% showed symptoms of anxiety and 26% showed symptoms of depression at discharge and about one third of them still needed medication for anxiety or depression three months after discharge (</w:t>
      </w:r>
      <w:r w:rsidR="00585863">
        <w:rPr>
          <w:rFonts w:cs="Times New Roman"/>
          <w:color w:val="000000" w:themeColor="text1"/>
          <w:szCs w:val="24"/>
        </w:rPr>
        <w:t>Nakken et al., 2015</w:t>
      </w:r>
      <w:r w:rsidRPr="005F6D27">
        <w:rPr>
          <w:rFonts w:cs="Times New Roman"/>
          <w:color w:val="000000" w:themeColor="text1"/>
          <w:szCs w:val="24"/>
        </w:rPr>
        <w:t>). The experience of caring can also affect the carer's own work, social life and physical health, and financial pressures and hardship resulting from lost earnings and caring costs can be problematic. These results highlight the importance of focusing on the needs of families and informal carers as part of any credible management model for COPD, and not just on the diagnosed person.</w:t>
      </w:r>
    </w:p>
    <w:p w14:paraId="62E535D7" w14:textId="77777777" w:rsidR="005F6D27" w:rsidRPr="005F6D27" w:rsidRDefault="005F6D27" w:rsidP="00C959F0">
      <w:pPr>
        <w:spacing w:before="200" w:after="100"/>
        <w:jc w:val="left"/>
        <w:rPr>
          <w:rFonts w:cs="Times New Roman"/>
          <w:color w:val="000000" w:themeColor="text1"/>
          <w:szCs w:val="24"/>
        </w:rPr>
      </w:pPr>
      <w:r w:rsidRPr="005F6D27">
        <w:rPr>
          <w:rFonts w:cs="Times New Roman"/>
          <w:noProof/>
          <w:color w:val="000000" w:themeColor="text1"/>
          <w:szCs w:val="24"/>
        </w:rPr>
        <w:drawing>
          <wp:inline distT="0" distB="0" distL="0" distR="0" wp14:anchorId="7029EF84" wp14:editId="5161D5D0">
            <wp:extent cx="5000623" cy="2400300"/>
            <wp:effectExtent l="0" t="0" r="0" b="0"/>
            <wp:docPr id="3"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3"/>
                    <pic:cNvPicPr/>
                  </pic:nvPicPr>
                  <pic:blipFill rotWithShape="1">
                    <a:blip r:embed="rId13" cstate="print"/>
                    <a:srcRect t="10794" b="9206"/>
                    <a:stretch/>
                  </pic:blipFill>
                  <pic:spPr bwMode="auto">
                    <a:xfrm>
                      <a:off x="0" y="0"/>
                      <a:ext cx="5006340" cy="2403044"/>
                    </a:xfrm>
                    <a:prstGeom prst="rect">
                      <a:avLst/>
                    </a:prstGeom>
                    <a:ln>
                      <a:noFill/>
                    </a:ln>
                    <a:extLst>
                      <a:ext uri="{53640926-AAD7-44D8-BBD7-CCE9431645EC}">
                        <a14:shadowObscured xmlns:a14="http://schemas.microsoft.com/office/drawing/2010/main"/>
                      </a:ext>
                    </a:extLst>
                  </pic:spPr>
                </pic:pic>
              </a:graphicData>
            </a:graphic>
          </wp:inline>
        </w:drawing>
      </w:r>
    </w:p>
    <w:p w14:paraId="0E4F721F" w14:textId="3DE69A24" w:rsidR="005F6D27" w:rsidRPr="005F6D27" w:rsidRDefault="005F6D27" w:rsidP="00C959F0">
      <w:pPr>
        <w:spacing w:after="300"/>
        <w:jc w:val="left"/>
        <w:rPr>
          <w:rFonts w:cs="Times New Roman"/>
          <w:b/>
          <w:color w:val="000000" w:themeColor="text1"/>
          <w:szCs w:val="24"/>
        </w:rPr>
      </w:pPr>
      <w:r w:rsidRPr="005F6D27">
        <w:rPr>
          <w:rFonts w:cs="Times New Roman"/>
          <w:b/>
          <w:i/>
          <w:iCs/>
          <w:color w:val="000000" w:themeColor="text1"/>
          <w:szCs w:val="24"/>
        </w:rPr>
        <w:t>Figure 3: Psychological impact on family carers of people with severe COPD following ICU admission.</w:t>
      </w:r>
      <w:r w:rsidR="00C959F0" w:rsidRPr="00C959F0">
        <w:rPr>
          <w:rFonts w:cs="Times New Roman"/>
          <w:b/>
          <w:i/>
          <w:iCs/>
          <w:color w:val="000000" w:themeColor="text1"/>
          <w:szCs w:val="24"/>
        </w:rPr>
        <w:t xml:space="preserve"> Adapted from: </w:t>
      </w:r>
      <w:r w:rsidR="00585863">
        <w:rPr>
          <w:rFonts w:cs="Times New Roman"/>
          <w:b/>
          <w:color w:val="000000" w:themeColor="text1"/>
          <w:szCs w:val="24"/>
        </w:rPr>
        <w:t>Nakken et al., 2015</w:t>
      </w:r>
    </w:p>
    <w:p w14:paraId="18D9C0CB" w14:textId="77777777" w:rsidR="005F6D27" w:rsidRPr="005F6D27" w:rsidRDefault="005F6D27" w:rsidP="00C959F0">
      <w:pPr>
        <w:spacing w:before="360" w:after="200"/>
        <w:jc w:val="left"/>
        <w:outlineLvl w:val="0"/>
        <w:rPr>
          <w:rFonts w:cs="Times New Roman"/>
          <w:color w:val="000000" w:themeColor="text1"/>
          <w:szCs w:val="24"/>
        </w:rPr>
      </w:pPr>
      <w:bookmarkStart w:id="7" w:name="_Toc235185369"/>
      <w:r w:rsidRPr="005F6D27">
        <w:rPr>
          <w:rFonts w:cs="Times New Roman"/>
          <w:b/>
          <w:bCs/>
          <w:color w:val="000000" w:themeColor="text1"/>
          <w:szCs w:val="24"/>
        </w:rPr>
        <w:t>5. Evidence-Based NHS Treatments</w:t>
      </w:r>
      <w:bookmarkEnd w:id="7"/>
    </w:p>
    <w:p w14:paraId="74C5E1B1" w14:textId="77777777" w:rsidR="005F6D27" w:rsidRPr="00C959F0" w:rsidRDefault="005F6D27" w:rsidP="00C959F0">
      <w:pPr>
        <w:spacing w:after="200"/>
        <w:jc w:val="left"/>
        <w:rPr>
          <w:rFonts w:cs="Times New Roman"/>
          <w:color w:val="000000" w:themeColor="text1"/>
          <w:szCs w:val="24"/>
        </w:rPr>
      </w:pPr>
      <w:r w:rsidRPr="005F6D27">
        <w:rPr>
          <w:rFonts w:cs="Times New Roman"/>
          <w:color w:val="000000" w:themeColor="text1"/>
          <w:szCs w:val="24"/>
        </w:rPr>
        <w:t>NICE guideline NG115 sets out a stepped approach to COPD management in over-16s, combining pharmacological and non-pharmacological interventions tailored to individual presentation and response (National Institute for Health and Care Excellence, 2018). Table 1 summarises the principal elements of this pathway as applied within NHS primary and secondary care.</w:t>
      </w:r>
    </w:p>
    <w:p w14:paraId="5A2E95E0" w14:textId="3DDABAF8" w:rsidR="00C959F0" w:rsidRPr="005F6D27" w:rsidRDefault="00C959F0" w:rsidP="00C959F0">
      <w:pPr>
        <w:spacing w:before="200" w:after="200"/>
        <w:jc w:val="left"/>
        <w:rPr>
          <w:rFonts w:cs="Times New Roman"/>
          <w:b/>
          <w:color w:val="000000" w:themeColor="text1"/>
          <w:szCs w:val="24"/>
        </w:rPr>
      </w:pPr>
      <w:r w:rsidRPr="005F6D27">
        <w:rPr>
          <w:rFonts w:cs="Times New Roman"/>
          <w:b/>
          <w:i/>
          <w:iCs/>
          <w:color w:val="000000" w:themeColor="text1"/>
          <w:szCs w:val="24"/>
        </w:rPr>
        <w:t>Table 1: NICE NG115 stepped treatment pathway for stable COPD in the UK.</w:t>
      </w:r>
    </w:p>
    <w:tbl>
      <w:tblPr>
        <w:tblStyle w:val="TableGrid"/>
        <w:tblW w:w="10132" w:type="dxa"/>
        <w:tblInd w:w="-432" w:type="dxa"/>
        <w:tblLook w:val="04A0" w:firstRow="1" w:lastRow="0" w:firstColumn="1" w:lastColumn="0" w:noHBand="0" w:noVBand="1"/>
      </w:tblPr>
      <w:tblGrid>
        <w:gridCol w:w="2070"/>
        <w:gridCol w:w="6300"/>
        <w:gridCol w:w="1762"/>
      </w:tblGrid>
      <w:tr w:rsidR="005F6D27" w:rsidRPr="00C959F0" w14:paraId="3751A874" w14:textId="77777777" w:rsidTr="00C959F0">
        <w:tc>
          <w:tcPr>
            <w:tcW w:w="2070" w:type="dxa"/>
            <w:shd w:val="clear" w:color="auto" w:fill="92D050"/>
          </w:tcPr>
          <w:p w14:paraId="66703B1C" w14:textId="77777777" w:rsidR="005F6D27" w:rsidRPr="005F6D27" w:rsidRDefault="005F6D27" w:rsidP="00C959F0">
            <w:pPr>
              <w:jc w:val="left"/>
              <w:rPr>
                <w:rFonts w:cs="Times New Roman"/>
                <w:color w:val="000000" w:themeColor="text1"/>
                <w:szCs w:val="24"/>
              </w:rPr>
            </w:pPr>
            <w:r w:rsidRPr="005F6D27">
              <w:rPr>
                <w:rFonts w:cs="Times New Roman"/>
                <w:b/>
                <w:bCs/>
                <w:color w:val="000000" w:themeColor="text1"/>
                <w:szCs w:val="24"/>
              </w:rPr>
              <w:t>NICE NG115 Step</w:t>
            </w:r>
          </w:p>
        </w:tc>
        <w:tc>
          <w:tcPr>
            <w:tcW w:w="6300" w:type="dxa"/>
            <w:shd w:val="clear" w:color="auto" w:fill="92D050"/>
          </w:tcPr>
          <w:p w14:paraId="7A988C17" w14:textId="77777777" w:rsidR="005F6D27" w:rsidRPr="005F6D27" w:rsidRDefault="005F6D27" w:rsidP="00C959F0">
            <w:pPr>
              <w:jc w:val="left"/>
              <w:rPr>
                <w:rFonts w:cs="Times New Roman"/>
                <w:color w:val="000000" w:themeColor="text1"/>
                <w:szCs w:val="24"/>
              </w:rPr>
            </w:pPr>
            <w:r w:rsidRPr="005F6D27">
              <w:rPr>
                <w:rFonts w:cs="Times New Roman"/>
                <w:b/>
                <w:bCs/>
                <w:color w:val="000000" w:themeColor="text1"/>
                <w:szCs w:val="24"/>
              </w:rPr>
              <w:t>Intervention</w:t>
            </w:r>
          </w:p>
        </w:tc>
        <w:tc>
          <w:tcPr>
            <w:tcW w:w="1762" w:type="dxa"/>
            <w:shd w:val="clear" w:color="auto" w:fill="92D050"/>
          </w:tcPr>
          <w:p w14:paraId="49435646" w14:textId="77777777" w:rsidR="005F6D27" w:rsidRPr="005F6D27" w:rsidRDefault="005F6D27" w:rsidP="00C959F0">
            <w:pPr>
              <w:jc w:val="left"/>
              <w:rPr>
                <w:rFonts w:cs="Times New Roman"/>
                <w:color w:val="000000" w:themeColor="text1"/>
                <w:szCs w:val="24"/>
              </w:rPr>
            </w:pPr>
            <w:r w:rsidRPr="005F6D27">
              <w:rPr>
                <w:rFonts w:cs="Times New Roman"/>
                <w:b/>
                <w:bCs/>
                <w:color w:val="000000" w:themeColor="text1"/>
                <w:szCs w:val="24"/>
              </w:rPr>
              <w:t>Evidence base</w:t>
            </w:r>
          </w:p>
        </w:tc>
      </w:tr>
      <w:tr w:rsidR="005F6D27" w:rsidRPr="00C959F0" w14:paraId="00F54D7F" w14:textId="77777777" w:rsidTr="00C959F0">
        <w:tc>
          <w:tcPr>
            <w:tcW w:w="2070" w:type="dxa"/>
          </w:tcPr>
          <w:p w14:paraId="52B828A1" w14:textId="77777777" w:rsidR="005F6D27" w:rsidRPr="005F6D27" w:rsidRDefault="005F6D27" w:rsidP="00C959F0">
            <w:pPr>
              <w:jc w:val="left"/>
              <w:rPr>
                <w:rFonts w:cs="Times New Roman"/>
                <w:color w:val="000000" w:themeColor="text1"/>
                <w:szCs w:val="24"/>
              </w:rPr>
            </w:pPr>
            <w:r w:rsidRPr="005F6D27">
              <w:rPr>
                <w:rFonts w:cs="Times New Roman"/>
                <w:b/>
                <w:bCs/>
                <w:color w:val="000000" w:themeColor="text1"/>
                <w:szCs w:val="24"/>
              </w:rPr>
              <w:t>Fundamentals</w:t>
            </w:r>
          </w:p>
        </w:tc>
        <w:tc>
          <w:tcPr>
            <w:tcW w:w="6300" w:type="dxa"/>
          </w:tcPr>
          <w:p w14:paraId="7DFB950E" w14:textId="77777777" w:rsidR="005F6D27" w:rsidRPr="005F6D27" w:rsidRDefault="005F6D27" w:rsidP="00C959F0">
            <w:pPr>
              <w:jc w:val="left"/>
              <w:rPr>
                <w:rFonts w:cs="Times New Roman"/>
                <w:color w:val="000000" w:themeColor="text1"/>
                <w:szCs w:val="24"/>
              </w:rPr>
            </w:pPr>
            <w:r w:rsidRPr="005F6D27">
              <w:rPr>
                <w:rFonts w:cs="Times New Roman"/>
                <w:color w:val="000000" w:themeColor="text1"/>
                <w:szCs w:val="24"/>
              </w:rPr>
              <w:t>Smoking cessation advice, annual flu/pneumococcal/COVID-19 vaccination, inhaler technique check, and referral to pulmonary rehabilitation if MRC dyspnoea grade ≥3</w:t>
            </w:r>
          </w:p>
        </w:tc>
        <w:tc>
          <w:tcPr>
            <w:tcW w:w="1762" w:type="dxa"/>
          </w:tcPr>
          <w:p w14:paraId="379241DB" w14:textId="77777777" w:rsidR="005F6D27" w:rsidRPr="005F6D27" w:rsidRDefault="005F6D27" w:rsidP="00C959F0">
            <w:pPr>
              <w:jc w:val="left"/>
              <w:rPr>
                <w:rFonts w:cs="Times New Roman"/>
                <w:color w:val="000000" w:themeColor="text1"/>
                <w:szCs w:val="24"/>
              </w:rPr>
            </w:pPr>
            <w:r w:rsidRPr="005F6D27">
              <w:rPr>
                <w:rFonts w:cs="Times New Roman"/>
                <w:color w:val="000000" w:themeColor="text1"/>
                <w:szCs w:val="24"/>
              </w:rPr>
              <w:t>NICE (2019); NHS England (2024)</w:t>
            </w:r>
          </w:p>
        </w:tc>
      </w:tr>
      <w:tr w:rsidR="005F6D27" w:rsidRPr="00C959F0" w14:paraId="2CE6755A" w14:textId="77777777" w:rsidTr="00C959F0">
        <w:tc>
          <w:tcPr>
            <w:tcW w:w="2070" w:type="dxa"/>
          </w:tcPr>
          <w:p w14:paraId="5DAAB9EE" w14:textId="77777777" w:rsidR="005F6D27" w:rsidRPr="005F6D27" w:rsidRDefault="005F6D27" w:rsidP="00C959F0">
            <w:pPr>
              <w:jc w:val="left"/>
              <w:rPr>
                <w:rFonts w:cs="Times New Roman"/>
                <w:color w:val="000000" w:themeColor="text1"/>
                <w:szCs w:val="24"/>
              </w:rPr>
            </w:pPr>
            <w:r w:rsidRPr="005F6D27">
              <w:rPr>
                <w:rFonts w:cs="Times New Roman"/>
                <w:b/>
                <w:bCs/>
                <w:color w:val="000000" w:themeColor="text1"/>
                <w:szCs w:val="24"/>
              </w:rPr>
              <w:t>Step 1</w:t>
            </w:r>
          </w:p>
        </w:tc>
        <w:tc>
          <w:tcPr>
            <w:tcW w:w="6300" w:type="dxa"/>
          </w:tcPr>
          <w:p w14:paraId="79ABD386" w14:textId="77777777" w:rsidR="005F6D27" w:rsidRPr="005F6D27" w:rsidRDefault="005F6D27" w:rsidP="00C959F0">
            <w:pPr>
              <w:jc w:val="left"/>
              <w:rPr>
                <w:rFonts w:cs="Times New Roman"/>
                <w:color w:val="000000" w:themeColor="text1"/>
                <w:szCs w:val="24"/>
              </w:rPr>
            </w:pPr>
            <w:r w:rsidRPr="005F6D27">
              <w:rPr>
                <w:rFonts w:cs="Times New Roman"/>
                <w:color w:val="000000" w:themeColor="text1"/>
                <w:szCs w:val="24"/>
              </w:rPr>
              <w:t>Short-acting bronchodilator (SABA/SAMA) for immediate symptom relief</w:t>
            </w:r>
          </w:p>
        </w:tc>
        <w:tc>
          <w:tcPr>
            <w:tcW w:w="1762" w:type="dxa"/>
          </w:tcPr>
          <w:p w14:paraId="4FDEAED8" w14:textId="77777777" w:rsidR="005F6D27" w:rsidRPr="005F6D27" w:rsidRDefault="005F6D27" w:rsidP="00C959F0">
            <w:pPr>
              <w:jc w:val="left"/>
              <w:rPr>
                <w:rFonts w:cs="Times New Roman"/>
                <w:color w:val="000000" w:themeColor="text1"/>
                <w:szCs w:val="24"/>
              </w:rPr>
            </w:pPr>
            <w:r w:rsidRPr="005F6D27">
              <w:rPr>
                <w:rFonts w:cs="Times New Roman"/>
                <w:color w:val="000000" w:themeColor="text1"/>
                <w:szCs w:val="24"/>
              </w:rPr>
              <w:t>NICE NG115 (2019)</w:t>
            </w:r>
          </w:p>
        </w:tc>
      </w:tr>
      <w:tr w:rsidR="005F6D27" w:rsidRPr="00C959F0" w14:paraId="47453AE1" w14:textId="77777777" w:rsidTr="00C959F0">
        <w:tc>
          <w:tcPr>
            <w:tcW w:w="2070" w:type="dxa"/>
          </w:tcPr>
          <w:p w14:paraId="2030D237" w14:textId="77777777" w:rsidR="005F6D27" w:rsidRPr="005F6D27" w:rsidRDefault="005F6D27" w:rsidP="00C959F0">
            <w:pPr>
              <w:jc w:val="left"/>
              <w:rPr>
                <w:rFonts w:cs="Times New Roman"/>
                <w:color w:val="000000" w:themeColor="text1"/>
                <w:szCs w:val="24"/>
              </w:rPr>
            </w:pPr>
            <w:r w:rsidRPr="005F6D27">
              <w:rPr>
                <w:rFonts w:cs="Times New Roman"/>
                <w:b/>
                <w:bCs/>
                <w:color w:val="000000" w:themeColor="text1"/>
                <w:szCs w:val="24"/>
              </w:rPr>
              <w:t>Step 2</w:t>
            </w:r>
          </w:p>
        </w:tc>
        <w:tc>
          <w:tcPr>
            <w:tcW w:w="6300" w:type="dxa"/>
          </w:tcPr>
          <w:p w14:paraId="0BFD5DA1" w14:textId="77777777" w:rsidR="005F6D27" w:rsidRPr="005F6D27" w:rsidRDefault="005F6D27" w:rsidP="00C959F0">
            <w:pPr>
              <w:jc w:val="left"/>
              <w:rPr>
                <w:rFonts w:cs="Times New Roman"/>
                <w:color w:val="000000" w:themeColor="text1"/>
                <w:szCs w:val="24"/>
              </w:rPr>
            </w:pPr>
            <w:r w:rsidRPr="005F6D27">
              <w:rPr>
                <w:rFonts w:cs="Times New Roman"/>
                <w:color w:val="000000" w:themeColor="text1"/>
                <w:szCs w:val="24"/>
              </w:rPr>
              <w:t>LABA + LAMA dual therapy (no asthmatic features); LABA + ICS if asthmatic features/eosinophilia present</w:t>
            </w:r>
          </w:p>
        </w:tc>
        <w:tc>
          <w:tcPr>
            <w:tcW w:w="1762" w:type="dxa"/>
          </w:tcPr>
          <w:p w14:paraId="11FD8E35" w14:textId="77777777" w:rsidR="005F6D27" w:rsidRPr="005F6D27" w:rsidRDefault="005F6D27" w:rsidP="00C959F0">
            <w:pPr>
              <w:jc w:val="left"/>
              <w:rPr>
                <w:rFonts w:cs="Times New Roman"/>
                <w:color w:val="000000" w:themeColor="text1"/>
                <w:szCs w:val="24"/>
              </w:rPr>
            </w:pPr>
            <w:r w:rsidRPr="005F6D27">
              <w:rPr>
                <w:rFonts w:cs="Times New Roman"/>
                <w:color w:val="000000" w:themeColor="text1"/>
                <w:szCs w:val="24"/>
              </w:rPr>
              <w:t>GOLD (2025); NICE NG115</w:t>
            </w:r>
          </w:p>
        </w:tc>
      </w:tr>
      <w:tr w:rsidR="005F6D27" w:rsidRPr="00C959F0" w14:paraId="749C2D1A" w14:textId="77777777" w:rsidTr="00C959F0">
        <w:tc>
          <w:tcPr>
            <w:tcW w:w="2070" w:type="dxa"/>
          </w:tcPr>
          <w:p w14:paraId="45F0A959" w14:textId="77777777" w:rsidR="005F6D27" w:rsidRPr="005F6D27" w:rsidRDefault="005F6D27" w:rsidP="00C959F0">
            <w:pPr>
              <w:jc w:val="left"/>
              <w:rPr>
                <w:rFonts w:cs="Times New Roman"/>
                <w:color w:val="000000" w:themeColor="text1"/>
                <w:szCs w:val="24"/>
              </w:rPr>
            </w:pPr>
            <w:r w:rsidRPr="005F6D27">
              <w:rPr>
                <w:rFonts w:cs="Times New Roman"/>
                <w:b/>
                <w:bCs/>
                <w:color w:val="000000" w:themeColor="text1"/>
                <w:szCs w:val="24"/>
              </w:rPr>
              <w:t>Step 3</w:t>
            </w:r>
          </w:p>
        </w:tc>
        <w:tc>
          <w:tcPr>
            <w:tcW w:w="6300" w:type="dxa"/>
          </w:tcPr>
          <w:p w14:paraId="3C9D8C7B" w14:textId="77777777" w:rsidR="005F6D27" w:rsidRPr="005F6D27" w:rsidRDefault="005F6D27" w:rsidP="00C959F0">
            <w:pPr>
              <w:jc w:val="left"/>
              <w:rPr>
                <w:rFonts w:cs="Times New Roman"/>
                <w:color w:val="000000" w:themeColor="text1"/>
                <w:szCs w:val="24"/>
              </w:rPr>
            </w:pPr>
            <w:r w:rsidRPr="005F6D27">
              <w:rPr>
                <w:rFonts w:cs="Times New Roman"/>
                <w:color w:val="000000" w:themeColor="text1"/>
                <w:szCs w:val="24"/>
              </w:rPr>
              <w:t>Triple therapy (LAMA + LABA + ICS) if breathless or exacerbating despite Step 2; reviewed at 3 months</w:t>
            </w:r>
          </w:p>
        </w:tc>
        <w:tc>
          <w:tcPr>
            <w:tcW w:w="1762" w:type="dxa"/>
          </w:tcPr>
          <w:p w14:paraId="032319A9" w14:textId="77777777" w:rsidR="005F6D27" w:rsidRPr="005F6D27" w:rsidRDefault="005F6D27" w:rsidP="00C959F0">
            <w:pPr>
              <w:jc w:val="left"/>
              <w:rPr>
                <w:rFonts w:cs="Times New Roman"/>
                <w:color w:val="000000" w:themeColor="text1"/>
                <w:szCs w:val="24"/>
              </w:rPr>
            </w:pPr>
            <w:r w:rsidRPr="005F6D27">
              <w:rPr>
                <w:rFonts w:cs="Times New Roman"/>
                <w:color w:val="000000" w:themeColor="text1"/>
                <w:szCs w:val="24"/>
              </w:rPr>
              <w:t>NICE NG115; GOLD (2025)</w:t>
            </w:r>
          </w:p>
        </w:tc>
      </w:tr>
      <w:tr w:rsidR="005F6D27" w:rsidRPr="00C959F0" w14:paraId="1796ADF4" w14:textId="77777777" w:rsidTr="00C959F0">
        <w:tc>
          <w:tcPr>
            <w:tcW w:w="2070" w:type="dxa"/>
          </w:tcPr>
          <w:p w14:paraId="267B2DF1" w14:textId="77777777" w:rsidR="005F6D27" w:rsidRPr="005F6D27" w:rsidRDefault="005F6D27" w:rsidP="00C959F0">
            <w:pPr>
              <w:jc w:val="left"/>
              <w:rPr>
                <w:rFonts w:cs="Times New Roman"/>
                <w:color w:val="000000" w:themeColor="text1"/>
                <w:szCs w:val="24"/>
              </w:rPr>
            </w:pPr>
            <w:r w:rsidRPr="005F6D27">
              <w:rPr>
                <w:rFonts w:cs="Times New Roman"/>
                <w:b/>
                <w:bCs/>
                <w:color w:val="000000" w:themeColor="text1"/>
                <w:szCs w:val="24"/>
              </w:rPr>
              <w:t>Non-pharmacological</w:t>
            </w:r>
          </w:p>
        </w:tc>
        <w:tc>
          <w:tcPr>
            <w:tcW w:w="6300" w:type="dxa"/>
          </w:tcPr>
          <w:p w14:paraId="5E9E4BE4" w14:textId="77777777" w:rsidR="005F6D27" w:rsidRPr="005F6D27" w:rsidRDefault="005F6D27" w:rsidP="00C959F0">
            <w:pPr>
              <w:jc w:val="left"/>
              <w:rPr>
                <w:rFonts w:cs="Times New Roman"/>
                <w:color w:val="000000" w:themeColor="text1"/>
                <w:szCs w:val="24"/>
              </w:rPr>
            </w:pPr>
            <w:r w:rsidRPr="005F6D27">
              <w:rPr>
                <w:rFonts w:cs="Times New Roman"/>
                <w:color w:val="000000" w:themeColor="text1"/>
                <w:szCs w:val="24"/>
              </w:rPr>
              <w:t>Pulmonary rehabilitation, nutritional support, self-management education, telehealth monitoring, and palliative/end-of-life planning where appropriate</w:t>
            </w:r>
          </w:p>
        </w:tc>
        <w:tc>
          <w:tcPr>
            <w:tcW w:w="1762" w:type="dxa"/>
          </w:tcPr>
          <w:p w14:paraId="79D265C2" w14:textId="77777777" w:rsidR="005F6D27" w:rsidRPr="005F6D27" w:rsidRDefault="005F6D27" w:rsidP="00C959F0">
            <w:pPr>
              <w:jc w:val="left"/>
              <w:rPr>
                <w:rFonts w:cs="Times New Roman"/>
                <w:color w:val="000000" w:themeColor="text1"/>
                <w:szCs w:val="24"/>
              </w:rPr>
            </w:pPr>
            <w:r w:rsidRPr="005F6D27">
              <w:rPr>
                <w:rFonts w:cs="Times New Roman"/>
                <w:color w:val="000000" w:themeColor="text1"/>
                <w:szCs w:val="24"/>
              </w:rPr>
              <w:t>Puhan et al. (2016); NICE NG115</w:t>
            </w:r>
          </w:p>
        </w:tc>
      </w:tr>
    </w:tbl>
    <w:p w14:paraId="22BC9212" w14:textId="77777777" w:rsidR="005F6D27" w:rsidRPr="005F6D27" w:rsidRDefault="005F6D27" w:rsidP="00C959F0">
      <w:pPr>
        <w:spacing w:after="200"/>
        <w:jc w:val="left"/>
        <w:rPr>
          <w:rFonts w:cs="Times New Roman"/>
          <w:color w:val="000000" w:themeColor="text1"/>
          <w:szCs w:val="24"/>
        </w:rPr>
      </w:pPr>
      <w:r w:rsidRPr="005F6D27">
        <w:rPr>
          <w:rFonts w:cs="Times New Roman"/>
          <w:color w:val="000000" w:themeColor="text1"/>
          <w:szCs w:val="24"/>
        </w:rPr>
        <w:t xml:space="preserve">Pulmonary rehabilitation is among the most evidence-based non-pharmacological interventions available, combining supervised exercise training with education and self-management support. A Cochrane review found that rehabilitation initiated shortly after a hospital admission for exacerbation is safe and improves quality of life and exercise capacity, although effects on readmission and mortality vary between studies depending on programme intensity </w:t>
      </w:r>
      <w:r w:rsidRPr="005F6D27">
        <w:rPr>
          <w:rFonts w:cs="Times New Roman"/>
          <w:i/>
          <w:iCs/>
          <w:color w:val="000000" w:themeColor="text1"/>
          <w:szCs w:val="24"/>
        </w:rPr>
        <w:t>(Puhan et al., 2016)</w:t>
      </w:r>
      <w:r w:rsidRPr="005F6D27">
        <w:rPr>
          <w:rFonts w:cs="Times New Roman"/>
          <w:color w:val="000000" w:themeColor="text1"/>
          <w:szCs w:val="24"/>
        </w:rPr>
        <w:t xml:space="preserve">. NICE recommends offering pulmonary rehabilitation to all patients who consider themselves functionally limited by breathlessness, usually MRC dyspnoea grade 3 or above (National Institute for Health and Care Excellence, 2018), and NHS England has established a national network of pulmonary rehabilitation services, though geographical variation in provision persists and remains an ongoing service improvement priority </w:t>
      </w:r>
      <w:r w:rsidRPr="005F6D27">
        <w:rPr>
          <w:rFonts w:cs="Times New Roman"/>
          <w:i/>
          <w:iCs/>
          <w:color w:val="000000" w:themeColor="text1"/>
          <w:szCs w:val="24"/>
        </w:rPr>
        <w:t>(NHS England, 2024)</w:t>
      </w:r>
      <w:r w:rsidRPr="005F6D27">
        <w:rPr>
          <w:rFonts w:cs="Times New Roman"/>
          <w:color w:val="000000" w:themeColor="text1"/>
          <w:szCs w:val="24"/>
        </w:rPr>
        <w:t>.</w:t>
      </w:r>
    </w:p>
    <w:p w14:paraId="373C8D16" w14:textId="77777777" w:rsidR="005F6D27" w:rsidRPr="005F6D27" w:rsidRDefault="005F6D27" w:rsidP="00C959F0">
      <w:pPr>
        <w:spacing w:before="360" w:after="200"/>
        <w:jc w:val="left"/>
        <w:outlineLvl w:val="0"/>
        <w:rPr>
          <w:rFonts w:cs="Times New Roman"/>
          <w:color w:val="000000" w:themeColor="text1"/>
          <w:szCs w:val="24"/>
        </w:rPr>
      </w:pPr>
      <w:bookmarkStart w:id="8" w:name="_Toc235185370"/>
      <w:r w:rsidRPr="005F6D27">
        <w:rPr>
          <w:rFonts w:cs="Times New Roman"/>
          <w:b/>
          <w:bCs/>
          <w:color w:val="000000" w:themeColor="text1"/>
          <w:szCs w:val="24"/>
        </w:rPr>
        <w:t>6. Theoretical Models and Frameworks for Improved Outcomes</w:t>
      </w:r>
      <w:bookmarkEnd w:id="8"/>
    </w:p>
    <w:p w14:paraId="28FD68F3" w14:textId="77777777" w:rsidR="005F6D27" w:rsidRPr="005F6D27" w:rsidRDefault="005F6D27" w:rsidP="00C959F0">
      <w:pPr>
        <w:spacing w:before="260" w:after="160"/>
        <w:jc w:val="left"/>
        <w:outlineLvl w:val="1"/>
        <w:rPr>
          <w:rFonts w:cs="Times New Roman"/>
          <w:b/>
          <w:bCs/>
          <w:color w:val="000000" w:themeColor="text1"/>
          <w:szCs w:val="24"/>
        </w:rPr>
      </w:pPr>
      <w:bookmarkStart w:id="9" w:name="_Toc235185371"/>
      <w:r w:rsidRPr="005F6D27">
        <w:rPr>
          <w:rFonts w:cs="Times New Roman"/>
          <w:b/>
          <w:bCs/>
          <w:color w:val="000000" w:themeColor="text1"/>
          <w:szCs w:val="24"/>
        </w:rPr>
        <w:t>6.1 UK Model: The House of Care</w:t>
      </w:r>
      <w:bookmarkEnd w:id="9"/>
    </w:p>
    <w:p w14:paraId="1CAFF198" w14:textId="77777777" w:rsidR="005F6D27" w:rsidRPr="005F6D27" w:rsidRDefault="005F6D27" w:rsidP="00C959F0">
      <w:pPr>
        <w:spacing w:after="200"/>
        <w:jc w:val="left"/>
        <w:rPr>
          <w:rFonts w:cs="Times New Roman"/>
          <w:color w:val="000000" w:themeColor="text1"/>
          <w:szCs w:val="24"/>
        </w:rPr>
      </w:pPr>
      <w:r w:rsidRPr="005F6D27">
        <w:rPr>
          <w:rFonts w:cs="Times New Roman"/>
          <w:color w:val="000000" w:themeColor="text1"/>
          <w:szCs w:val="24"/>
        </w:rPr>
        <w:t xml:space="preserve">The House of Care, developed by The King's Fund, is a widely adopted UK framework for delivering person-centred, coordinated care to people with long-term conditions, including COPD </w:t>
      </w:r>
      <w:r w:rsidRPr="005F6D27">
        <w:rPr>
          <w:rFonts w:cs="Times New Roman"/>
          <w:i/>
          <w:iCs/>
          <w:color w:val="000000" w:themeColor="text1"/>
          <w:szCs w:val="24"/>
        </w:rPr>
        <w:t>(Coulter, Roland and da Silva, 2013)</w:t>
      </w:r>
      <w:r w:rsidRPr="005F6D27">
        <w:rPr>
          <w:rFonts w:cs="Times New Roman"/>
          <w:color w:val="000000" w:themeColor="text1"/>
          <w:szCs w:val="24"/>
        </w:rPr>
        <w:t xml:space="preserve">. The model uses the metaphor of a house: engaged, informed patients and carers form one wall; committed, partnership-oriented professionals form the other; organisational and supporting processes such as shared IT systems and multidisciplinary working form the floor; and responsive commissioning forms the roof holding the structure together </w:t>
      </w:r>
      <w:r w:rsidRPr="005F6D27">
        <w:rPr>
          <w:rFonts w:cs="Times New Roman"/>
          <w:i/>
          <w:iCs/>
          <w:color w:val="000000" w:themeColor="text1"/>
          <w:szCs w:val="24"/>
        </w:rPr>
        <w:t>(NHS England, 2017)</w:t>
      </w:r>
      <w:r w:rsidRPr="005F6D27">
        <w:rPr>
          <w:rFonts w:cs="Times New Roman"/>
          <w:color w:val="000000" w:themeColor="text1"/>
          <w:szCs w:val="24"/>
        </w:rPr>
        <w:t>. At the centre sits a collaborative care and support planning conversation, in which patient goals, rather than single-disease targets, shape the agreed plan of care.</w:t>
      </w:r>
    </w:p>
    <w:p w14:paraId="24D41A5B" w14:textId="77777777" w:rsidR="005F6D27" w:rsidRPr="005F6D27" w:rsidRDefault="005F6D27" w:rsidP="00C959F0">
      <w:pPr>
        <w:spacing w:before="200" w:after="100"/>
        <w:jc w:val="left"/>
        <w:rPr>
          <w:rFonts w:cs="Times New Roman"/>
          <w:color w:val="000000" w:themeColor="text1"/>
          <w:szCs w:val="24"/>
        </w:rPr>
      </w:pPr>
      <w:r w:rsidRPr="005F6D27">
        <w:rPr>
          <w:rFonts w:cs="Times New Roman"/>
          <w:noProof/>
          <w:color w:val="000000" w:themeColor="text1"/>
          <w:szCs w:val="24"/>
        </w:rPr>
        <w:drawing>
          <wp:inline distT="0" distB="0" distL="0" distR="0" wp14:anchorId="2A2529A0" wp14:editId="3EF29F84">
            <wp:extent cx="5219700" cy="3124200"/>
            <wp:effectExtent l="0" t="0" r="0" b="0"/>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4"/>
                    <pic:cNvPicPr/>
                  </pic:nvPicPr>
                  <pic:blipFill rotWithShape="1">
                    <a:blip r:embed="rId14" cstate="print"/>
                    <a:srcRect l="10639" t="12057" r="8937" b="9220"/>
                    <a:stretch/>
                  </pic:blipFill>
                  <pic:spPr bwMode="auto">
                    <a:xfrm>
                      <a:off x="0" y="0"/>
                      <a:ext cx="5224144" cy="3126860"/>
                    </a:xfrm>
                    <a:prstGeom prst="rect">
                      <a:avLst/>
                    </a:prstGeom>
                    <a:ln>
                      <a:noFill/>
                    </a:ln>
                    <a:extLst>
                      <a:ext uri="{53640926-AAD7-44D8-BBD7-CCE9431645EC}">
                        <a14:shadowObscured xmlns:a14="http://schemas.microsoft.com/office/drawing/2010/main"/>
                      </a:ext>
                    </a:extLst>
                  </pic:spPr>
                </pic:pic>
              </a:graphicData>
            </a:graphic>
          </wp:inline>
        </w:drawing>
      </w:r>
    </w:p>
    <w:p w14:paraId="7803C921" w14:textId="77777777" w:rsidR="005F6D27" w:rsidRPr="005F6D27" w:rsidRDefault="005F6D27" w:rsidP="00C959F0">
      <w:pPr>
        <w:spacing w:after="300"/>
        <w:jc w:val="left"/>
        <w:rPr>
          <w:rFonts w:cs="Times New Roman"/>
          <w:b/>
          <w:color w:val="000000" w:themeColor="text1"/>
          <w:szCs w:val="24"/>
        </w:rPr>
      </w:pPr>
      <w:r w:rsidRPr="005F6D27">
        <w:rPr>
          <w:rFonts w:cs="Times New Roman"/>
          <w:b/>
          <w:i/>
          <w:iCs/>
          <w:color w:val="000000" w:themeColor="text1"/>
          <w:szCs w:val="24"/>
        </w:rPr>
        <w:t>Figure 4: The House of Care model applied to COPD management (adapted from Coulter, Roland and da Silva, 2013).</w:t>
      </w:r>
    </w:p>
    <w:p w14:paraId="44480068" w14:textId="77777777" w:rsidR="005F6D27" w:rsidRPr="005F6D27" w:rsidRDefault="005F6D27" w:rsidP="00C959F0">
      <w:pPr>
        <w:spacing w:before="260" w:after="160"/>
        <w:jc w:val="left"/>
        <w:outlineLvl w:val="1"/>
        <w:rPr>
          <w:rFonts w:cs="Times New Roman"/>
          <w:b/>
          <w:bCs/>
          <w:color w:val="000000" w:themeColor="text1"/>
          <w:szCs w:val="24"/>
        </w:rPr>
      </w:pPr>
      <w:bookmarkStart w:id="10" w:name="_Toc235185372"/>
      <w:r w:rsidRPr="005F6D27">
        <w:rPr>
          <w:rFonts w:cs="Times New Roman"/>
          <w:b/>
          <w:bCs/>
          <w:color w:val="000000" w:themeColor="text1"/>
          <w:szCs w:val="24"/>
        </w:rPr>
        <w:t>6.2 International Model: Wagner's Chronic Care Model</w:t>
      </w:r>
      <w:bookmarkEnd w:id="10"/>
    </w:p>
    <w:p w14:paraId="194474B8" w14:textId="77777777" w:rsidR="005F6D27" w:rsidRPr="005F6D27" w:rsidRDefault="005F6D27" w:rsidP="00C959F0">
      <w:pPr>
        <w:spacing w:after="200"/>
        <w:jc w:val="left"/>
        <w:rPr>
          <w:rFonts w:cs="Times New Roman"/>
          <w:color w:val="000000" w:themeColor="text1"/>
          <w:szCs w:val="24"/>
        </w:rPr>
      </w:pPr>
      <w:r w:rsidRPr="005F6D27">
        <w:rPr>
          <w:rFonts w:cs="Times New Roman"/>
          <w:color w:val="000000" w:themeColor="text1"/>
          <w:szCs w:val="24"/>
        </w:rPr>
        <w:t>Globally, a complementary systems-level approach is Wagner's Chronic Care Model (CCM), which was developed in the United States and has been adapted to other countries. It includes six interdependent components, which are community resources and policies, healthcare organisation, self-management support, delivery system design, decision support and clinical information systems (Wagner, Austin and Von Korff, 1996). The model posits that these six elements lead to better functional and clinical outcomes when there are productive exchanges between an informed and activated patient and a prepared and proactive care team. The evidence-base for COPD self-management education (SME) is built on Bandura's idea of self-efficacy; that is, a person's confidence in their ability to perform actions necessary to manage a condition (Bandura, 1977). The principle shared by both models is directly applicable to the principles of COPD - it is not about what medicines to prescribe, it is about reorganisation of the way care is organised and delivered, so that outcomes can be improved sustainably..</w:t>
      </w:r>
    </w:p>
    <w:p w14:paraId="723E6FA3" w14:textId="77777777" w:rsidR="005F6D27" w:rsidRPr="005F6D27" w:rsidRDefault="005F6D27" w:rsidP="00C959F0">
      <w:pPr>
        <w:spacing w:before="360" w:after="200"/>
        <w:jc w:val="left"/>
        <w:outlineLvl w:val="0"/>
        <w:rPr>
          <w:rFonts w:cs="Times New Roman"/>
          <w:color w:val="000000" w:themeColor="text1"/>
          <w:szCs w:val="24"/>
        </w:rPr>
      </w:pPr>
      <w:bookmarkStart w:id="11" w:name="_Toc235185373"/>
      <w:r w:rsidRPr="005F6D27">
        <w:rPr>
          <w:rFonts w:cs="Times New Roman"/>
          <w:b/>
          <w:bCs/>
          <w:color w:val="000000" w:themeColor="text1"/>
          <w:szCs w:val="24"/>
        </w:rPr>
        <w:t>7. Local and National Political Agendas Informing COPD Management</w:t>
      </w:r>
      <w:bookmarkEnd w:id="11"/>
    </w:p>
    <w:p w14:paraId="604DB447" w14:textId="0E9F78F4" w:rsidR="00C959F0" w:rsidRPr="00C959F0" w:rsidRDefault="005F6D27" w:rsidP="00C959F0">
      <w:pPr>
        <w:spacing w:after="200"/>
        <w:jc w:val="left"/>
        <w:rPr>
          <w:rFonts w:cs="Times New Roman"/>
          <w:color w:val="000000" w:themeColor="text1"/>
          <w:szCs w:val="24"/>
        </w:rPr>
      </w:pPr>
      <w:r w:rsidRPr="005F6D27">
        <w:rPr>
          <w:rFonts w:cs="Times New Roman"/>
          <w:color w:val="000000" w:themeColor="text1"/>
          <w:szCs w:val="24"/>
        </w:rPr>
        <w:t>Respiratory disease is a national clinical priority identified in the NHS Long Term Plan, which has seen hospital admissions for lung disease rise at approximately three times the rate of admissions for all conditions and which commits to increase in pulmonary rehabilitation (a first contact, self management package for newly diagnosed COPD) and joint cardiac-respiratory rehabilitation models to tackle shared pathways of breathlessness (NHS England, 2019, 2024). It is important that smoking cessation forms a key part of this agenda: the government's Smokefree 2030 ambition, supported by the Khan Review, is to bring down the proportion of smokers in the country to less than 5% (ASH, 2022); and the Long Term Plan promises that all patients admitted to hospital overnight will be offered NHS-funded tobacco dependency treatment. The way in which this support is delivered is outlined in NICE guideline NG209, whose evidence-based model would be used to inform the delivery of this support (National Institute for Health and Care Excellence, 2019).</w:t>
      </w:r>
    </w:p>
    <w:p w14:paraId="2009EF92" w14:textId="16EFF405" w:rsidR="005F6D27" w:rsidRPr="005F6D27" w:rsidRDefault="005F6D27" w:rsidP="00C959F0">
      <w:pPr>
        <w:spacing w:after="200"/>
        <w:jc w:val="left"/>
        <w:rPr>
          <w:rFonts w:cs="Times New Roman"/>
          <w:color w:val="000000" w:themeColor="text1"/>
          <w:szCs w:val="24"/>
        </w:rPr>
      </w:pPr>
      <w:r w:rsidRPr="005F6D27">
        <w:rPr>
          <w:rFonts w:cs="Times New Roman"/>
          <w:color w:val="000000" w:themeColor="text1"/>
          <w:szCs w:val="24"/>
        </w:rPr>
        <w:t>Smoking cessation is a clear example of one of the five priority areas for addressing inequalities in the most deprived 20% of the population as identified by NHS England's Core20PLUS5 programme, and chronic respiratory disease is one of the five clinical areas highlighted as a priority (NHS England, 2021). This is backed up by Marmot's 10-year review of health equity in England, which identifies chronic respiratory disease as one of the clearest signs of the social gradient in health (Marmot, 2020). More widely, respiratory disease is included in the government's Major Conditions Strategy, which prioritises six disease groups that are placing strain on NHS and social care services in the next decade (Department of Health and Social Care, 2023).</w:t>
      </w:r>
    </w:p>
    <w:p w14:paraId="38387D78" w14:textId="77777777" w:rsidR="005F6D27" w:rsidRPr="005F6D27" w:rsidRDefault="005F6D27" w:rsidP="00C959F0">
      <w:pPr>
        <w:spacing w:after="200"/>
        <w:jc w:val="left"/>
        <w:rPr>
          <w:rFonts w:cs="Times New Roman"/>
          <w:color w:val="000000" w:themeColor="text1"/>
          <w:szCs w:val="24"/>
        </w:rPr>
      </w:pPr>
      <w:r w:rsidRPr="005F6D27">
        <w:rPr>
          <w:rFonts w:cs="Times New Roman"/>
          <w:color w:val="000000" w:themeColor="text1"/>
          <w:szCs w:val="24"/>
        </w:rPr>
        <w:t>These all indicate a relatively uniform trajectory for national policy: emphasis on prevention and early intervention over late-stage crisis management and on a focus on inequality reduction as a goal in itself rather than a by-product of improved outcomes for children. But turning national ambition into localised and consistent delivery is a constant challenge. Integrated care boards have different resources and infrastructure to implement respiratory strategies, there are workforce shortages in specialist respiratory nursing and physiotherapy and there has been funding pressures in recent years on stop-smoking services commissioned by local authorities. Controversy about gaps in the implementation of this type of policy, as well as the expressed aspirations, is necessary for practitioners who want to see how policy can translate into improvements in local COPD services.</w:t>
      </w:r>
    </w:p>
    <w:p w14:paraId="6A323EBB" w14:textId="77777777" w:rsidR="005F6D27" w:rsidRPr="005F6D27" w:rsidRDefault="005F6D27" w:rsidP="00C959F0">
      <w:pPr>
        <w:spacing w:before="360" w:after="200"/>
        <w:jc w:val="left"/>
        <w:outlineLvl w:val="0"/>
        <w:rPr>
          <w:rFonts w:cs="Times New Roman"/>
          <w:color w:val="000000" w:themeColor="text1"/>
          <w:szCs w:val="24"/>
        </w:rPr>
      </w:pPr>
      <w:bookmarkStart w:id="12" w:name="_Toc235185374"/>
      <w:r w:rsidRPr="005F6D27">
        <w:rPr>
          <w:rFonts w:cs="Times New Roman"/>
          <w:b/>
          <w:bCs/>
          <w:color w:val="000000" w:themeColor="text1"/>
          <w:szCs w:val="24"/>
        </w:rPr>
        <w:t>8. Recommendations for Person-Centred Care, Self-Management and End-of-Life Care</w:t>
      </w:r>
      <w:bookmarkEnd w:id="12"/>
    </w:p>
    <w:p w14:paraId="249D797B" w14:textId="77777777" w:rsidR="005F6D27" w:rsidRPr="005F6D27" w:rsidRDefault="005F6D27" w:rsidP="00C959F0">
      <w:pPr>
        <w:spacing w:after="100"/>
        <w:jc w:val="left"/>
        <w:rPr>
          <w:rFonts w:cs="Times New Roman"/>
          <w:color w:val="000000" w:themeColor="text1"/>
          <w:szCs w:val="24"/>
        </w:rPr>
      </w:pPr>
      <w:r w:rsidRPr="005F6D27">
        <w:rPr>
          <w:rFonts w:cs="Times New Roman"/>
          <w:color w:val="000000" w:themeColor="text1"/>
          <w:szCs w:val="24"/>
        </w:rPr>
        <w:t>Based on the models and evidence outlined above, the following recommendations are suggested for services that work with people with COPD:</w:t>
      </w:r>
    </w:p>
    <w:p w14:paraId="484A2C97" w14:textId="77777777" w:rsidR="005F6D27" w:rsidRPr="005F6D27" w:rsidRDefault="005F6D27" w:rsidP="00C959F0">
      <w:pPr>
        <w:numPr>
          <w:ilvl w:val="0"/>
          <w:numId w:val="2"/>
        </w:numPr>
        <w:spacing w:after="100"/>
        <w:jc w:val="left"/>
        <w:rPr>
          <w:rFonts w:cs="Times New Roman"/>
          <w:color w:val="000000" w:themeColor="text1"/>
          <w:szCs w:val="24"/>
        </w:rPr>
      </w:pPr>
      <w:r w:rsidRPr="005F6D27">
        <w:rPr>
          <w:rFonts w:cs="Times New Roman"/>
          <w:color w:val="000000" w:themeColor="text1"/>
          <w:szCs w:val="24"/>
        </w:rPr>
        <w:t>Make collaborative care planning and support planning an integral part of each annual review, including an honest dialogue with the patient about their goals, not just health checks – consistent with the House of Care approach (Coulter, Roland and da Silva, 2013).</w:t>
      </w:r>
    </w:p>
    <w:p w14:paraId="609D6C94" w14:textId="2550072F" w:rsidR="005F6D27" w:rsidRPr="005F6D27" w:rsidRDefault="005F6D27" w:rsidP="00C959F0">
      <w:pPr>
        <w:numPr>
          <w:ilvl w:val="0"/>
          <w:numId w:val="2"/>
        </w:numPr>
        <w:spacing w:after="100"/>
        <w:jc w:val="left"/>
        <w:rPr>
          <w:rFonts w:cs="Times New Roman"/>
          <w:color w:val="000000" w:themeColor="text1"/>
          <w:szCs w:val="24"/>
        </w:rPr>
      </w:pPr>
      <w:r w:rsidRPr="005F6D27">
        <w:rPr>
          <w:rFonts w:cs="Times New Roman"/>
          <w:color w:val="000000" w:themeColor="text1"/>
          <w:szCs w:val="24"/>
        </w:rPr>
        <w:t>Focus on the '5 fundamentals' of COPD care (Asthma + Lung UK, 2025), which have been evidence of declining delivery: support to quit smoking, annual vaccinations, review inhaler technique, refer for pulmonary rehabilitation, and provide a personalised COPD self-management plan</w:t>
      </w:r>
      <w:r w:rsidR="00AB08B5">
        <w:rPr>
          <w:rFonts w:cs="Times New Roman"/>
          <w:color w:val="000000" w:themeColor="text1"/>
          <w:szCs w:val="24"/>
        </w:rPr>
        <w:t xml:space="preserve"> </w:t>
      </w:r>
      <w:r w:rsidR="00AB08B5">
        <w:rPr>
          <w:color w:val="000000"/>
          <w:shd w:val="clear" w:color="auto" w:fill="FFFFFF"/>
        </w:rPr>
        <w:t>(Oh </w:t>
      </w:r>
      <w:r w:rsidR="00AB08B5">
        <w:rPr>
          <w:i/>
          <w:iCs/>
          <w:color w:val="000000"/>
        </w:rPr>
        <w:t>et al.</w:t>
      </w:r>
      <w:r w:rsidR="00AB08B5">
        <w:rPr>
          <w:color w:val="000000"/>
          <w:shd w:val="clear" w:color="auto" w:fill="FFFFFF"/>
        </w:rPr>
        <w:t>, 2026)</w:t>
      </w:r>
      <w:r w:rsidRPr="005F6D27">
        <w:rPr>
          <w:rFonts w:cs="Times New Roman"/>
          <w:color w:val="000000" w:themeColor="text1"/>
          <w:szCs w:val="24"/>
        </w:rPr>
        <w:t>.</w:t>
      </w:r>
    </w:p>
    <w:p w14:paraId="125B4DCC" w14:textId="77777777" w:rsidR="005F6D27" w:rsidRPr="005F6D27" w:rsidRDefault="005F6D27" w:rsidP="00C959F0">
      <w:pPr>
        <w:numPr>
          <w:ilvl w:val="0"/>
          <w:numId w:val="2"/>
        </w:numPr>
        <w:spacing w:after="100"/>
        <w:jc w:val="left"/>
        <w:rPr>
          <w:rFonts w:cs="Times New Roman"/>
          <w:color w:val="000000" w:themeColor="text1"/>
          <w:szCs w:val="24"/>
        </w:rPr>
      </w:pPr>
      <w:r w:rsidRPr="005F6D27">
        <w:rPr>
          <w:rFonts w:cs="Times New Roman"/>
          <w:color w:val="000000" w:themeColor="text1"/>
          <w:szCs w:val="24"/>
        </w:rPr>
        <w:t>Increase access to pulmonary rehabilitation (PR), including in the least well-resourced areas, and actively promote post-hospital PR where there is most evidence for benefit (Puhan et al., 2016; NHS England, 2024).</w:t>
      </w:r>
    </w:p>
    <w:p w14:paraId="53C45164" w14:textId="64BFE4CF" w:rsidR="005F6D27" w:rsidRPr="005F6D27" w:rsidRDefault="005F6D27" w:rsidP="00C959F0">
      <w:pPr>
        <w:numPr>
          <w:ilvl w:val="0"/>
          <w:numId w:val="2"/>
        </w:numPr>
        <w:spacing w:after="100"/>
        <w:jc w:val="left"/>
        <w:rPr>
          <w:rFonts w:cs="Times New Roman"/>
          <w:color w:val="000000" w:themeColor="text1"/>
          <w:szCs w:val="24"/>
        </w:rPr>
      </w:pPr>
      <w:r w:rsidRPr="005F6D27">
        <w:rPr>
          <w:rFonts w:cs="Times New Roman"/>
          <w:color w:val="000000" w:themeColor="text1"/>
          <w:szCs w:val="24"/>
        </w:rPr>
        <w:t>Expand access of structured psychological interventions and carer assessment in COPD pathways as anxiety and depression can occur in high numbers among both patients and family carers (</w:t>
      </w:r>
      <w:r w:rsidR="00585863">
        <w:rPr>
          <w:rFonts w:cs="Times New Roman"/>
          <w:color w:val="000000" w:themeColor="text1"/>
          <w:szCs w:val="24"/>
        </w:rPr>
        <w:t>Nakken et al., 2015</w:t>
      </w:r>
      <w:r w:rsidRPr="005F6D27">
        <w:rPr>
          <w:rFonts w:cs="Times New Roman"/>
          <w:color w:val="000000" w:themeColor="text1"/>
          <w:szCs w:val="24"/>
        </w:rPr>
        <w:t>).</w:t>
      </w:r>
    </w:p>
    <w:p w14:paraId="2D7351B4" w14:textId="77777777" w:rsidR="005F6D27" w:rsidRPr="005F6D27" w:rsidRDefault="005F6D27" w:rsidP="00C959F0">
      <w:pPr>
        <w:numPr>
          <w:ilvl w:val="0"/>
          <w:numId w:val="2"/>
        </w:numPr>
        <w:spacing w:after="100"/>
        <w:jc w:val="left"/>
        <w:rPr>
          <w:rFonts w:cs="Times New Roman"/>
          <w:color w:val="000000" w:themeColor="text1"/>
          <w:szCs w:val="24"/>
        </w:rPr>
      </w:pPr>
      <w:r w:rsidRPr="005F6D27">
        <w:rPr>
          <w:rFonts w:cs="Times New Roman"/>
          <w:color w:val="000000" w:themeColor="text1"/>
          <w:szCs w:val="24"/>
        </w:rPr>
        <w:t>Earlier, straightforward discussions about prognosis and preferences for end-of-life care should become part of day-to-day care, for example, advance care planning discussions as recommended by NICE (National Institute for Health and Care Excellence, 2019), and not just be carried out at a time of imminent exacerbation.</w:t>
      </w:r>
    </w:p>
    <w:p w14:paraId="3C124134" w14:textId="77777777" w:rsidR="005F6D27" w:rsidRPr="005F6D27" w:rsidRDefault="005F6D27" w:rsidP="00C959F0">
      <w:pPr>
        <w:numPr>
          <w:ilvl w:val="0"/>
          <w:numId w:val="2"/>
        </w:numPr>
        <w:spacing w:after="100"/>
        <w:jc w:val="left"/>
        <w:rPr>
          <w:rFonts w:cs="Times New Roman"/>
          <w:color w:val="000000" w:themeColor="text1"/>
          <w:szCs w:val="24"/>
        </w:rPr>
      </w:pPr>
      <w:r w:rsidRPr="005F6D27">
        <w:rPr>
          <w:rFonts w:cs="Times New Roman"/>
          <w:color w:val="000000" w:themeColor="text1"/>
          <w:szCs w:val="24"/>
        </w:rPr>
        <w:t>Ensure that work between local authority stop smoking services and community/voluntary organisations is strengthened to fully incorporate the community resources part of the Chronic Care Model (Wagner, Austin and Von Korff, 1996), including social prescribing for isolation and low mood.</w:t>
      </w:r>
    </w:p>
    <w:p w14:paraId="235C476D" w14:textId="77777777" w:rsidR="005F6D27" w:rsidRPr="005F6D27" w:rsidRDefault="005F6D27" w:rsidP="00C959F0">
      <w:pPr>
        <w:numPr>
          <w:ilvl w:val="0"/>
          <w:numId w:val="2"/>
        </w:numPr>
        <w:spacing w:after="100"/>
        <w:jc w:val="left"/>
        <w:rPr>
          <w:rFonts w:cs="Times New Roman"/>
          <w:color w:val="000000" w:themeColor="text1"/>
          <w:szCs w:val="24"/>
        </w:rPr>
      </w:pPr>
      <w:r w:rsidRPr="005F6D27">
        <w:rPr>
          <w:rFonts w:cs="Times New Roman"/>
          <w:color w:val="000000" w:themeColor="text1"/>
          <w:szCs w:val="24"/>
        </w:rPr>
        <w:t>Implement digital self-management tools and telehealth monitoring as trialled under the NHS Long Term Plan and support patients between appointments, and provide earlier identification of deterioration. (NHS England, 2019).</w:t>
      </w:r>
    </w:p>
    <w:p w14:paraId="262CEAC7" w14:textId="77777777" w:rsidR="005F6D27" w:rsidRPr="005F6D27" w:rsidRDefault="005F6D27" w:rsidP="00C959F0">
      <w:pPr>
        <w:spacing w:before="360" w:after="200"/>
        <w:jc w:val="left"/>
        <w:outlineLvl w:val="0"/>
        <w:rPr>
          <w:rFonts w:cs="Times New Roman"/>
          <w:color w:val="000000" w:themeColor="text1"/>
          <w:szCs w:val="24"/>
        </w:rPr>
      </w:pPr>
      <w:bookmarkStart w:id="13" w:name="_Toc235185375"/>
      <w:r w:rsidRPr="005F6D27">
        <w:rPr>
          <w:rFonts w:cs="Times New Roman"/>
          <w:b/>
          <w:bCs/>
          <w:color w:val="000000" w:themeColor="text1"/>
          <w:szCs w:val="24"/>
        </w:rPr>
        <w:t>9. Conclusion</w:t>
      </w:r>
      <w:bookmarkEnd w:id="13"/>
    </w:p>
    <w:p w14:paraId="2437A764" w14:textId="77777777" w:rsidR="005F6D27" w:rsidRDefault="005F6D27" w:rsidP="00C959F0">
      <w:pPr>
        <w:jc w:val="left"/>
        <w:rPr>
          <w:rFonts w:cs="Times New Roman"/>
          <w:color w:val="000000" w:themeColor="text1"/>
          <w:szCs w:val="24"/>
        </w:rPr>
      </w:pPr>
      <w:r w:rsidRPr="005F6D27">
        <w:rPr>
          <w:rFonts w:cs="Times New Roman"/>
          <w:color w:val="000000" w:themeColor="text1"/>
          <w:szCs w:val="24"/>
        </w:rPr>
        <w:t>COPD is a major cause of preventable death and disability in the UK and its impact is not just on the person with COPD but on those around them who are their families and carers. Sustained improvement in outcomes is as much about how care is organised as it is about the pharmacological and rehabilitative underpinning of evidence-based NHS treatment pathways that is provided by NICE guidance. Models from the UK and internationally converge to the same solution: coordinated, person-centred systems that engage patients and families with a clear national policy commitment to addressing the prevention challenges, self-management and equitable provision of services are most likely to improve the quality of life for people living with COPD.</w:t>
      </w:r>
    </w:p>
    <w:p w14:paraId="1EE88FFD" w14:textId="77777777" w:rsidR="00C959F0" w:rsidRDefault="00C959F0" w:rsidP="00C959F0">
      <w:pPr>
        <w:jc w:val="left"/>
        <w:rPr>
          <w:rFonts w:cs="Times New Roman"/>
          <w:color w:val="000000" w:themeColor="text1"/>
          <w:szCs w:val="24"/>
        </w:rPr>
      </w:pPr>
    </w:p>
    <w:p w14:paraId="5AE89D6C" w14:textId="77777777" w:rsidR="00C959F0" w:rsidRDefault="00C959F0" w:rsidP="00C959F0">
      <w:pPr>
        <w:jc w:val="left"/>
        <w:rPr>
          <w:rFonts w:cs="Times New Roman"/>
          <w:color w:val="000000" w:themeColor="text1"/>
          <w:szCs w:val="24"/>
        </w:rPr>
      </w:pPr>
    </w:p>
    <w:p w14:paraId="28EC2123" w14:textId="77777777" w:rsidR="00C959F0" w:rsidRDefault="00C959F0" w:rsidP="00C959F0">
      <w:pPr>
        <w:jc w:val="left"/>
        <w:rPr>
          <w:rFonts w:cs="Times New Roman"/>
          <w:color w:val="000000" w:themeColor="text1"/>
          <w:szCs w:val="24"/>
        </w:rPr>
      </w:pPr>
    </w:p>
    <w:p w14:paraId="05BFFA95" w14:textId="77777777" w:rsidR="00C959F0" w:rsidRDefault="00C959F0" w:rsidP="00C959F0">
      <w:pPr>
        <w:jc w:val="left"/>
        <w:rPr>
          <w:rFonts w:cs="Times New Roman"/>
          <w:color w:val="000000" w:themeColor="text1"/>
          <w:szCs w:val="24"/>
        </w:rPr>
      </w:pPr>
    </w:p>
    <w:p w14:paraId="30FCE8D1" w14:textId="77777777" w:rsidR="00C959F0" w:rsidRDefault="00C959F0" w:rsidP="00C959F0">
      <w:pPr>
        <w:jc w:val="left"/>
        <w:rPr>
          <w:rFonts w:cs="Times New Roman"/>
          <w:color w:val="000000" w:themeColor="text1"/>
          <w:szCs w:val="24"/>
        </w:rPr>
      </w:pPr>
    </w:p>
    <w:p w14:paraId="717C66B9" w14:textId="77777777" w:rsidR="00C959F0" w:rsidRDefault="00C959F0" w:rsidP="00C959F0">
      <w:pPr>
        <w:jc w:val="left"/>
        <w:rPr>
          <w:rFonts w:cs="Times New Roman"/>
          <w:color w:val="000000" w:themeColor="text1"/>
          <w:szCs w:val="24"/>
        </w:rPr>
      </w:pPr>
    </w:p>
    <w:p w14:paraId="4C7DCE61" w14:textId="77777777" w:rsidR="00C959F0" w:rsidRDefault="00C959F0" w:rsidP="00C959F0">
      <w:pPr>
        <w:jc w:val="left"/>
        <w:rPr>
          <w:rFonts w:cs="Times New Roman"/>
          <w:color w:val="000000" w:themeColor="text1"/>
          <w:szCs w:val="24"/>
        </w:rPr>
      </w:pPr>
    </w:p>
    <w:p w14:paraId="11632CCB" w14:textId="77777777" w:rsidR="00C959F0" w:rsidRDefault="00C959F0" w:rsidP="00C959F0">
      <w:pPr>
        <w:jc w:val="left"/>
        <w:rPr>
          <w:rFonts w:cs="Times New Roman"/>
          <w:color w:val="000000" w:themeColor="text1"/>
          <w:szCs w:val="24"/>
        </w:rPr>
      </w:pPr>
    </w:p>
    <w:p w14:paraId="24BA1B26" w14:textId="77777777" w:rsidR="00C959F0" w:rsidRDefault="00C959F0" w:rsidP="00C959F0">
      <w:pPr>
        <w:jc w:val="left"/>
        <w:rPr>
          <w:rFonts w:cs="Times New Roman"/>
          <w:color w:val="000000" w:themeColor="text1"/>
          <w:szCs w:val="24"/>
        </w:rPr>
      </w:pPr>
    </w:p>
    <w:p w14:paraId="12B04B83" w14:textId="77777777" w:rsidR="00C959F0" w:rsidRDefault="00C959F0" w:rsidP="00C959F0">
      <w:pPr>
        <w:jc w:val="left"/>
        <w:rPr>
          <w:rFonts w:cs="Times New Roman"/>
          <w:color w:val="000000" w:themeColor="text1"/>
          <w:szCs w:val="24"/>
        </w:rPr>
      </w:pPr>
    </w:p>
    <w:p w14:paraId="0BC2FB84" w14:textId="77777777" w:rsidR="00C959F0" w:rsidRDefault="00C959F0" w:rsidP="00C959F0">
      <w:pPr>
        <w:jc w:val="left"/>
        <w:rPr>
          <w:rFonts w:cs="Times New Roman"/>
          <w:color w:val="000000" w:themeColor="text1"/>
          <w:szCs w:val="24"/>
        </w:rPr>
      </w:pPr>
    </w:p>
    <w:p w14:paraId="52379FDD" w14:textId="77777777" w:rsidR="00C959F0" w:rsidRDefault="00C959F0" w:rsidP="00C959F0">
      <w:pPr>
        <w:jc w:val="left"/>
        <w:rPr>
          <w:rFonts w:cs="Times New Roman"/>
          <w:color w:val="000000" w:themeColor="text1"/>
          <w:szCs w:val="24"/>
        </w:rPr>
      </w:pPr>
    </w:p>
    <w:p w14:paraId="7E585587" w14:textId="77777777" w:rsidR="00C959F0" w:rsidRDefault="00C959F0" w:rsidP="00C959F0">
      <w:pPr>
        <w:jc w:val="left"/>
        <w:rPr>
          <w:rFonts w:cs="Times New Roman"/>
          <w:color w:val="000000" w:themeColor="text1"/>
          <w:szCs w:val="24"/>
        </w:rPr>
      </w:pPr>
    </w:p>
    <w:p w14:paraId="1DD60E50" w14:textId="77777777" w:rsidR="00C959F0" w:rsidRDefault="00C959F0" w:rsidP="00C959F0">
      <w:pPr>
        <w:jc w:val="left"/>
        <w:rPr>
          <w:rFonts w:cs="Times New Roman"/>
          <w:color w:val="000000" w:themeColor="text1"/>
          <w:szCs w:val="24"/>
        </w:rPr>
      </w:pPr>
    </w:p>
    <w:p w14:paraId="37EFC6B0" w14:textId="77777777" w:rsidR="00C959F0" w:rsidRDefault="00C959F0" w:rsidP="00C959F0">
      <w:pPr>
        <w:jc w:val="left"/>
        <w:rPr>
          <w:rFonts w:cs="Times New Roman"/>
          <w:color w:val="000000" w:themeColor="text1"/>
          <w:szCs w:val="24"/>
        </w:rPr>
      </w:pPr>
    </w:p>
    <w:p w14:paraId="04A62D8D" w14:textId="77777777" w:rsidR="00C959F0" w:rsidRPr="005F6D27" w:rsidRDefault="00C959F0" w:rsidP="00C959F0">
      <w:pPr>
        <w:jc w:val="left"/>
        <w:rPr>
          <w:rFonts w:cs="Times New Roman"/>
          <w:color w:val="000000" w:themeColor="text1"/>
          <w:szCs w:val="24"/>
        </w:rPr>
      </w:pPr>
    </w:p>
    <w:p w14:paraId="061D6BAB" w14:textId="4E7ED6D8" w:rsidR="005F6D27" w:rsidRPr="005F6D27" w:rsidRDefault="008A4A8E" w:rsidP="00C959F0">
      <w:pPr>
        <w:spacing w:before="360" w:after="200"/>
        <w:jc w:val="left"/>
        <w:outlineLvl w:val="0"/>
        <w:rPr>
          <w:rFonts w:cs="Times New Roman"/>
          <w:color w:val="000000" w:themeColor="text1"/>
          <w:szCs w:val="24"/>
        </w:rPr>
      </w:pPr>
      <w:bookmarkStart w:id="14" w:name="_Toc235185376"/>
      <w:r>
        <w:rPr>
          <w:rFonts w:cs="Times New Roman"/>
          <w:b/>
          <w:bCs/>
          <w:color w:val="000000" w:themeColor="text1"/>
          <w:szCs w:val="24"/>
        </w:rPr>
        <w:t xml:space="preserve">10. </w:t>
      </w:r>
      <w:r w:rsidR="00C959F0">
        <w:rPr>
          <w:rFonts w:cs="Times New Roman"/>
          <w:b/>
          <w:bCs/>
          <w:color w:val="000000" w:themeColor="text1"/>
          <w:szCs w:val="24"/>
        </w:rPr>
        <w:t>References</w:t>
      </w:r>
      <w:bookmarkEnd w:id="14"/>
    </w:p>
    <w:p w14:paraId="196A6190" w14:textId="12ED37B4" w:rsidR="00585863" w:rsidRDefault="00585863" w:rsidP="00C959F0">
      <w:pPr>
        <w:spacing w:after="160"/>
        <w:ind w:left="720" w:hanging="720"/>
        <w:jc w:val="left"/>
        <w:rPr>
          <w:rFonts w:cs="Times New Roman"/>
          <w:color w:val="000000" w:themeColor="text1"/>
          <w:szCs w:val="24"/>
        </w:rPr>
      </w:pPr>
      <w:r w:rsidRPr="00585863">
        <w:rPr>
          <w:rFonts w:cs="Times New Roman"/>
          <w:color w:val="000000" w:themeColor="text1"/>
          <w:szCs w:val="24"/>
        </w:rPr>
        <w:t xml:space="preserve">Adeloye, D., Song, P., Zhu, Y., Campbell, H., Sheikh, A., Rudan, I., </w:t>
      </w:r>
      <w:r>
        <w:rPr>
          <w:rFonts w:cs="Times New Roman"/>
          <w:color w:val="000000" w:themeColor="text1"/>
          <w:szCs w:val="24"/>
        </w:rPr>
        <w:t>and</w:t>
      </w:r>
      <w:r w:rsidRPr="00585863">
        <w:rPr>
          <w:rFonts w:cs="Times New Roman"/>
          <w:color w:val="000000" w:themeColor="text1"/>
          <w:szCs w:val="24"/>
        </w:rPr>
        <w:t xml:space="preserve"> NIHR RESPIRE Global Respiratory Health Unit (2022). Global, regional, and national prevalence of, and risk factors for, chronic obstructive pulmonary disease (COPD) in 2019: a systematic review and modelling analysis. </w:t>
      </w:r>
      <w:r w:rsidRPr="00585863">
        <w:rPr>
          <w:rFonts w:cs="Times New Roman"/>
          <w:i/>
          <w:iCs/>
          <w:color w:val="000000" w:themeColor="text1"/>
          <w:szCs w:val="24"/>
        </w:rPr>
        <w:t>The Lancet. Respiratory medicine</w:t>
      </w:r>
      <w:r w:rsidRPr="00585863">
        <w:rPr>
          <w:rFonts w:cs="Times New Roman"/>
          <w:color w:val="000000" w:themeColor="text1"/>
          <w:szCs w:val="24"/>
        </w:rPr>
        <w:t>, </w:t>
      </w:r>
      <w:r w:rsidRPr="00585863">
        <w:rPr>
          <w:rFonts w:cs="Times New Roman"/>
          <w:i/>
          <w:iCs/>
          <w:color w:val="000000" w:themeColor="text1"/>
          <w:szCs w:val="24"/>
        </w:rPr>
        <w:t>10</w:t>
      </w:r>
      <w:r w:rsidRPr="00585863">
        <w:rPr>
          <w:rFonts w:cs="Times New Roman"/>
          <w:color w:val="000000" w:themeColor="text1"/>
          <w:szCs w:val="24"/>
        </w:rPr>
        <w:t xml:space="preserve">(5), 447–458. </w:t>
      </w:r>
      <w:hyperlink r:id="rId15" w:history="1">
        <w:r w:rsidRPr="00F06EC8">
          <w:rPr>
            <w:rStyle w:val="Hyperlink"/>
            <w:rFonts w:cs="Times New Roman"/>
            <w:szCs w:val="24"/>
          </w:rPr>
          <w:t>https://doi.org/10.1016/S2213-2600(21)00511-7</w:t>
        </w:r>
      </w:hyperlink>
    </w:p>
    <w:p w14:paraId="2CE44DD0" w14:textId="4A0A021E" w:rsidR="00585863" w:rsidRPr="005F6D27" w:rsidRDefault="005F6D27" w:rsidP="00585863">
      <w:pPr>
        <w:spacing w:after="160"/>
        <w:ind w:left="720" w:hanging="720"/>
        <w:jc w:val="left"/>
        <w:rPr>
          <w:rFonts w:cs="Times New Roman"/>
          <w:color w:val="000000" w:themeColor="text1"/>
          <w:szCs w:val="24"/>
        </w:rPr>
      </w:pPr>
      <w:r w:rsidRPr="005F6D27">
        <w:rPr>
          <w:rFonts w:cs="Times New Roman"/>
          <w:color w:val="000000" w:themeColor="text1"/>
          <w:szCs w:val="24"/>
        </w:rPr>
        <w:t>ASH (Action on Smoking and Health) (2022) Overview: NHS Long Term Plan Tobacco Treatment Commitments. Av</w:t>
      </w:r>
      <w:r w:rsidR="00585863">
        <w:rPr>
          <w:rFonts w:cs="Times New Roman"/>
          <w:color w:val="000000" w:themeColor="text1"/>
          <w:szCs w:val="24"/>
        </w:rPr>
        <w:t xml:space="preserve">ailable at: </w:t>
      </w:r>
      <w:hyperlink r:id="rId16" w:history="1">
        <w:r w:rsidR="00585863" w:rsidRPr="00F06EC8">
          <w:rPr>
            <w:rStyle w:val="Hyperlink"/>
            <w:rFonts w:cs="Times New Roman"/>
            <w:szCs w:val="24"/>
          </w:rPr>
          <w:t>https://ash.org.uk</w:t>
        </w:r>
      </w:hyperlink>
    </w:p>
    <w:p w14:paraId="46054F61" w14:textId="1A367A58" w:rsidR="00585863" w:rsidRPr="005F6D27" w:rsidRDefault="005F6D27" w:rsidP="00585863">
      <w:pPr>
        <w:spacing w:after="160"/>
        <w:ind w:left="720" w:hanging="720"/>
        <w:jc w:val="left"/>
        <w:rPr>
          <w:rFonts w:cs="Times New Roman"/>
          <w:color w:val="000000" w:themeColor="text1"/>
          <w:szCs w:val="24"/>
        </w:rPr>
      </w:pPr>
      <w:r w:rsidRPr="005F6D27">
        <w:rPr>
          <w:rFonts w:cs="Times New Roman"/>
          <w:color w:val="000000" w:themeColor="text1"/>
          <w:szCs w:val="24"/>
        </w:rPr>
        <w:t xml:space="preserve">Asthma + Lung UK (2025) Life with a Lung Condition 2025. Available at: </w:t>
      </w:r>
      <w:hyperlink r:id="rId17" w:history="1">
        <w:r w:rsidR="00585863" w:rsidRPr="00F06EC8">
          <w:rPr>
            <w:rStyle w:val="Hyperlink"/>
            <w:rFonts w:cs="Times New Roman"/>
            <w:szCs w:val="24"/>
          </w:rPr>
          <w:t>https://www.asthmaandlung.org.uk/blog/research/life-lung-condition-2025</w:t>
        </w:r>
      </w:hyperlink>
    </w:p>
    <w:p w14:paraId="51F19CE7" w14:textId="77777777" w:rsidR="005F6D27" w:rsidRPr="005F6D27" w:rsidRDefault="005F6D27" w:rsidP="00C959F0">
      <w:pPr>
        <w:spacing w:after="160"/>
        <w:ind w:left="720" w:hanging="720"/>
        <w:jc w:val="left"/>
        <w:rPr>
          <w:rFonts w:cs="Times New Roman"/>
          <w:color w:val="000000" w:themeColor="text1"/>
          <w:szCs w:val="24"/>
        </w:rPr>
      </w:pPr>
      <w:r w:rsidRPr="005F6D27">
        <w:rPr>
          <w:rFonts w:cs="Times New Roman"/>
          <w:color w:val="000000" w:themeColor="text1"/>
          <w:szCs w:val="24"/>
        </w:rPr>
        <w:t>Bandura, A. (1977) 'Self-efficacy: toward a unifying theory of behavioral change', Psychological Review, 84(2), pp. 191–215.</w:t>
      </w:r>
    </w:p>
    <w:p w14:paraId="01BC9926" w14:textId="14071C79" w:rsidR="00585863" w:rsidRDefault="00585863" w:rsidP="00C959F0">
      <w:pPr>
        <w:spacing w:after="160"/>
        <w:ind w:left="720" w:hanging="720"/>
        <w:jc w:val="left"/>
        <w:rPr>
          <w:rFonts w:cs="Times New Roman"/>
          <w:color w:val="000000" w:themeColor="text1"/>
          <w:szCs w:val="24"/>
        </w:rPr>
      </w:pPr>
      <w:r w:rsidRPr="00585863">
        <w:rPr>
          <w:rFonts w:cs="Times New Roman"/>
          <w:color w:val="000000" w:themeColor="text1"/>
          <w:szCs w:val="24"/>
        </w:rPr>
        <w:t xml:space="preserve">Barnett, K., Mercer, S. W., Norbury, M., Watt, G., Wyke, S., </w:t>
      </w:r>
      <w:r>
        <w:rPr>
          <w:rFonts w:cs="Times New Roman"/>
          <w:color w:val="000000" w:themeColor="text1"/>
          <w:szCs w:val="24"/>
        </w:rPr>
        <w:t>and</w:t>
      </w:r>
      <w:r w:rsidRPr="00585863">
        <w:rPr>
          <w:rFonts w:cs="Times New Roman"/>
          <w:color w:val="000000" w:themeColor="text1"/>
          <w:szCs w:val="24"/>
        </w:rPr>
        <w:t xml:space="preserve"> Guthrie, B. (2012). Epidemiology of multimorbidity and implications for health care, research, and medical education: a cross-sectional study. </w:t>
      </w:r>
      <w:r w:rsidRPr="00585863">
        <w:rPr>
          <w:rFonts w:cs="Times New Roman"/>
          <w:i/>
          <w:iCs/>
          <w:color w:val="000000" w:themeColor="text1"/>
          <w:szCs w:val="24"/>
        </w:rPr>
        <w:t>Lancet (London, England)</w:t>
      </w:r>
      <w:r w:rsidRPr="00585863">
        <w:rPr>
          <w:rFonts w:cs="Times New Roman"/>
          <w:color w:val="000000" w:themeColor="text1"/>
          <w:szCs w:val="24"/>
        </w:rPr>
        <w:t>, </w:t>
      </w:r>
      <w:r w:rsidRPr="00585863">
        <w:rPr>
          <w:rFonts w:cs="Times New Roman"/>
          <w:i/>
          <w:iCs/>
          <w:color w:val="000000" w:themeColor="text1"/>
          <w:szCs w:val="24"/>
        </w:rPr>
        <w:t>380</w:t>
      </w:r>
      <w:r w:rsidRPr="00585863">
        <w:rPr>
          <w:rFonts w:cs="Times New Roman"/>
          <w:color w:val="000000" w:themeColor="text1"/>
          <w:szCs w:val="24"/>
        </w:rPr>
        <w:t xml:space="preserve">(9836), 37–43. </w:t>
      </w:r>
      <w:hyperlink r:id="rId18" w:history="1">
        <w:r w:rsidRPr="00F06EC8">
          <w:rPr>
            <w:rStyle w:val="Hyperlink"/>
            <w:rFonts w:cs="Times New Roman"/>
            <w:szCs w:val="24"/>
          </w:rPr>
          <w:t>https://doi.org/10.1016/S0140-6736(12)60240-2</w:t>
        </w:r>
      </w:hyperlink>
    </w:p>
    <w:p w14:paraId="45542BD6" w14:textId="39443B69" w:rsidR="00585863" w:rsidRDefault="00585863" w:rsidP="00C959F0">
      <w:pPr>
        <w:spacing w:after="160"/>
        <w:ind w:left="720" w:hanging="720"/>
        <w:jc w:val="left"/>
        <w:rPr>
          <w:rFonts w:cs="Times New Roman"/>
          <w:color w:val="000000" w:themeColor="text1"/>
          <w:szCs w:val="24"/>
        </w:rPr>
      </w:pPr>
      <w:r w:rsidRPr="00585863">
        <w:rPr>
          <w:rFonts w:cs="Times New Roman"/>
          <w:color w:val="000000" w:themeColor="text1"/>
          <w:szCs w:val="24"/>
        </w:rPr>
        <w:t xml:space="preserve">Bodenheimer, T., Wagner, E. H., </w:t>
      </w:r>
      <w:r>
        <w:rPr>
          <w:rFonts w:cs="Times New Roman"/>
          <w:color w:val="000000" w:themeColor="text1"/>
          <w:szCs w:val="24"/>
        </w:rPr>
        <w:t>and</w:t>
      </w:r>
      <w:r w:rsidRPr="00585863">
        <w:rPr>
          <w:rFonts w:cs="Times New Roman"/>
          <w:color w:val="000000" w:themeColor="text1"/>
          <w:szCs w:val="24"/>
        </w:rPr>
        <w:t xml:space="preserve"> Grumbach, K. (2002). Improving primary care for patients with chronic illness: the chronic care model, Part 2. </w:t>
      </w:r>
      <w:r w:rsidRPr="00585863">
        <w:rPr>
          <w:rFonts w:cs="Times New Roman"/>
          <w:i/>
          <w:iCs/>
          <w:color w:val="000000" w:themeColor="text1"/>
          <w:szCs w:val="24"/>
        </w:rPr>
        <w:t>JAMA</w:t>
      </w:r>
      <w:r w:rsidRPr="00585863">
        <w:rPr>
          <w:rFonts w:cs="Times New Roman"/>
          <w:color w:val="000000" w:themeColor="text1"/>
          <w:szCs w:val="24"/>
        </w:rPr>
        <w:t>, </w:t>
      </w:r>
      <w:r w:rsidRPr="00585863">
        <w:rPr>
          <w:rFonts w:cs="Times New Roman"/>
          <w:i/>
          <w:iCs/>
          <w:color w:val="000000" w:themeColor="text1"/>
          <w:szCs w:val="24"/>
        </w:rPr>
        <w:t>288</w:t>
      </w:r>
      <w:r w:rsidRPr="00585863">
        <w:rPr>
          <w:rFonts w:cs="Times New Roman"/>
          <w:color w:val="000000" w:themeColor="text1"/>
          <w:szCs w:val="24"/>
        </w:rPr>
        <w:t xml:space="preserve">(15), 1909–1914. </w:t>
      </w:r>
      <w:hyperlink r:id="rId19" w:history="1">
        <w:r w:rsidRPr="00F06EC8">
          <w:rPr>
            <w:rStyle w:val="Hyperlink"/>
            <w:rFonts w:cs="Times New Roman"/>
            <w:szCs w:val="24"/>
          </w:rPr>
          <w:t>https://doi.org/10.1001/jama.288.15.1909</w:t>
        </w:r>
      </w:hyperlink>
    </w:p>
    <w:p w14:paraId="766EADA7" w14:textId="38ED722C" w:rsidR="00585863" w:rsidRDefault="00585863" w:rsidP="00C959F0">
      <w:pPr>
        <w:spacing w:after="160"/>
        <w:ind w:left="720" w:hanging="720"/>
        <w:jc w:val="left"/>
        <w:rPr>
          <w:rFonts w:cs="Times New Roman"/>
          <w:color w:val="000000" w:themeColor="text1"/>
          <w:szCs w:val="24"/>
        </w:rPr>
      </w:pPr>
      <w:r w:rsidRPr="00585863">
        <w:rPr>
          <w:rFonts w:cs="Times New Roman"/>
          <w:color w:val="000000" w:themeColor="text1"/>
          <w:szCs w:val="24"/>
        </w:rPr>
        <w:t xml:space="preserve">Boers, E., Barrett, M., Su, J. G., Benjafield, A. V., Sinha, S., Kaye, L., Zar, H. J., Vuong, V., Tellez, D., Gondalia, R., Rice, M. B., Nunez, C. M., Wedzicha, J. A., </w:t>
      </w:r>
      <w:r w:rsidR="00700D63">
        <w:rPr>
          <w:rFonts w:cs="Times New Roman"/>
          <w:color w:val="000000" w:themeColor="text1"/>
          <w:szCs w:val="24"/>
        </w:rPr>
        <w:t>and</w:t>
      </w:r>
      <w:r w:rsidRPr="00585863">
        <w:rPr>
          <w:rFonts w:cs="Times New Roman"/>
          <w:color w:val="000000" w:themeColor="text1"/>
          <w:szCs w:val="24"/>
        </w:rPr>
        <w:t xml:space="preserve"> Malhotra, A. (2023). Global Burden of Chronic Obstructive Pulmonary Disease Through 2050. </w:t>
      </w:r>
      <w:r w:rsidRPr="00585863">
        <w:rPr>
          <w:rFonts w:cs="Times New Roman"/>
          <w:i/>
          <w:iCs/>
          <w:color w:val="000000" w:themeColor="text1"/>
          <w:szCs w:val="24"/>
        </w:rPr>
        <w:t>JAMA network open</w:t>
      </w:r>
      <w:r w:rsidRPr="00585863">
        <w:rPr>
          <w:rFonts w:cs="Times New Roman"/>
          <w:color w:val="000000" w:themeColor="text1"/>
          <w:szCs w:val="24"/>
        </w:rPr>
        <w:t>, </w:t>
      </w:r>
      <w:r w:rsidRPr="00585863">
        <w:rPr>
          <w:rFonts w:cs="Times New Roman"/>
          <w:i/>
          <w:iCs/>
          <w:color w:val="000000" w:themeColor="text1"/>
          <w:szCs w:val="24"/>
        </w:rPr>
        <w:t>6</w:t>
      </w:r>
      <w:r w:rsidRPr="00585863">
        <w:rPr>
          <w:rFonts w:cs="Times New Roman"/>
          <w:color w:val="000000" w:themeColor="text1"/>
          <w:szCs w:val="24"/>
        </w:rPr>
        <w:t xml:space="preserve">(12), e2346598. </w:t>
      </w:r>
      <w:hyperlink r:id="rId20" w:history="1">
        <w:r w:rsidRPr="00F06EC8">
          <w:rPr>
            <w:rStyle w:val="Hyperlink"/>
            <w:rFonts w:cs="Times New Roman"/>
            <w:szCs w:val="24"/>
          </w:rPr>
          <w:t>https://doi.org/10.1001/jamanetworkopen.2023.46598</w:t>
        </w:r>
      </w:hyperlink>
    </w:p>
    <w:p w14:paraId="296DB946" w14:textId="50D79D69" w:rsidR="00700D63" w:rsidRPr="005F6D27" w:rsidRDefault="005F6D27" w:rsidP="00700D63">
      <w:pPr>
        <w:spacing w:after="160"/>
        <w:ind w:left="720" w:hanging="720"/>
        <w:jc w:val="left"/>
        <w:rPr>
          <w:rFonts w:cs="Times New Roman"/>
          <w:color w:val="000000" w:themeColor="text1"/>
          <w:szCs w:val="24"/>
        </w:rPr>
      </w:pPr>
      <w:r w:rsidRPr="005F6D27">
        <w:rPr>
          <w:rFonts w:cs="Times New Roman"/>
          <w:color w:val="000000" w:themeColor="text1"/>
          <w:szCs w:val="24"/>
        </w:rPr>
        <w:t>British Lung Foundation (2016) The Battle for Breath: The Impact of Lung Disease in the UK. London: British Lung Foundation.</w:t>
      </w:r>
      <w:r w:rsidR="00700D63">
        <w:rPr>
          <w:rFonts w:cs="Times New Roman"/>
          <w:color w:val="000000" w:themeColor="text1"/>
          <w:szCs w:val="24"/>
        </w:rPr>
        <w:t xml:space="preserve"> Available at: </w:t>
      </w:r>
      <w:hyperlink r:id="rId21" w:history="1">
        <w:r w:rsidR="00700D63" w:rsidRPr="00F06EC8">
          <w:rPr>
            <w:rStyle w:val="Hyperlink"/>
            <w:rFonts w:cs="Times New Roman"/>
            <w:szCs w:val="24"/>
          </w:rPr>
          <w:t>https://trfthealthweeklydigest.wordpress.com/2016/06/03/the-battle-for-breath-the-impact-of-lung-disease-in-the-uk/</w:t>
        </w:r>
      </w:hyperlink>
    </w:p>
    <w:p w14:paraId="011C29B4" w14:textId="77777777" w:rsidR="00700D63" w:rsidRDefault="005F6D27" w:rsidP="00700D63">
      <w:pPr>
        <w:spacing w:after="160"/>
        <w:ind w:left="720" w:hanging="720"/>
        <w:jc w:val="left"/>
        <w:rPr>
          <w:rFonts w:cs="Times New Roman"/>
          <w:color w:val="000000" w:themeColor="text1"/>
          <w:szCs w:val="24"/>
        </w:rPr>
      </w:pPr>
      <w:r w:rsidRPr="005F6D27">
        <w:rPr>
          <w:rFonts w:cs="Times New Roman"/>
          <w:color w:val="000000" w:themeColor="text1"/>
          <w:szCs w:val="24"/>
        </w:rPr>
        <w:t xml:space="preserve">Care Quality Commission (2023) </w:t>
      </w:r>
      <w:r w:rsidR="00700D63" w:rsidRPr="00700D63">
        <w:rPr>
          <w:rFonts w:cs="Times New Roman"/>
          <w:color w:val="000000" w:themeColor="text1"/>
          <w:szCs w:val="24"/>
        </w:rPr>
        <w:t>The state of</w:t>
      </w:r>
      <w:r w:rsidR="00700D63">
        <w:rPr>
          <w:rFonts w:cs="Times New Roman"/>
          <w:color w:val="000000" w:themeColor="text1"/>
          <w:szCs w:val="24"/>
        </w:rPr>
        <w:t xml:space="preserve"> </w:t>
      </w:r>
      <w:r w:rsidR="00700D63" w:rsidRPr="00700D63">
        <w:rPr>
          <w:rFonts w:cs="Times New Roman"/>
          <w:color w:val="000000" w:themeColor="text1"/>
          <w:szCs w:val="24"/>
        </w:rPr>
        <w:t>health care and</w:t>
      </w:r>
      <w:r w:rsidR="00700D63">
        <w:rPr>
          <w:rFonts w:cs="Times New Roman"/>
          <w:color w:val="000000" w:themeColor="text1"/>
          <w:szCs w:val="24"/>
        </w:rPr>
        <w:t xml:space="preserve"> </w:t>
      </w:r>
      <w:r w:rsidR="00700D63" w:rsidRPr="00700D63">
        <w:rPr>
          <w:rFonts w:cs="Times New Roman"/>
          <w:color w:val="000000" w:themeColor="text1"/>
          <w:szCs w:val="24"/>
        </w:rPr>
        <w:t>adult social</w:t>
      </w:r>
      <w:r w:rsidR="00700D63">
        <w:rPr>
          <w:rFonts w:cs="Times New Roman"/>
          <w:color w:val="000000" w:themeColor="text1"/>
          <w:szCs w:val="24"/>
        </w:rPr>
        <w:t xml:space="preserve"> </w:t>
      </w:r>
      <w:r w:rsidR="00700D63" w:rsidRPr="00700D63">
        <w:rPr>
          <w:rFonts w:cs="Times New Roman"/>
          <w:color w:val="000000" w:themeColor="text1"/>
          <w:szCs w:val="24"/>
        </w:rPr>
        <w:t>care in England</w:t>
      </w:r>
      <w:r w:rsidR="00700D63">
        <w:rPr>
          <w:rFonts w:cs="Times New Roman"/>
          <w:color w:val="000000" w:themeColor="text1"/>
          <w:szCs w:val="24"/>
        </w:rPr>
        <w:t xml:space="preserve"> </w:t>
      </w:r>
      <w:r w:rsidR="00700D63" w:rsidRPr="00700D63">
        <w:rPr>
          <w:rFonts w:cs="Times New Roman"/>
          <w:color w:val="000000" w:themeColor="text1"/>
          <w:szCs w:val="24"/>
        </w:rPr>
        <w:t>2022/23</w:t>
      </w:r>
      <w:r w:rsidR="00700D63">
        <w:rPr>
          <w:rFonts w:cs="Times New Roman"/>
          <w:color w:val="000000" w:themeColor="text1"/>
          <w:szCs w:val="24"/>
        </w:rPr>
        <w:t xml:space="preserve"> Available at: </w:t>
      </w:r>
      <w:hyperlink r:id="rId22" w:history="1">
        <w:r w:rsidR="00700D63" w:rsidRPr="00F06EC8">
          <w:rPr>
            <w:rStyle w:val="Hyperlink"/>
            <w:rFonts w:cs="Times New Roman"/>
            <w:szCs w:val="24"/>
          </w:rPr>
          <w:t>https://www.cqc.org.uk/sites/default/files/2023-10/20231020_stateofcare2223_print.pdf</w:t>
        </w:r>
      </w:hyperlink>
    </w:p>
    <w:p w14:paraId="216E4A66" w14:textId="307889A0" w:rsidR="005F6D27" w:rsidRPr="005F6D27" w:rsidRDefault="005F6D27" w:rsidP="00700D63">
      <w:pPr>
        <w:spacing w:after="160"/>
        <w:ind w:left="720" w:hanging="720"/>
        <w:jc w:val="left"/>
        <w:rPr>
          <w:rFonts w:cs="Times New Roman"/>
          <w:color w:val="000000" w:themeColor="text1"/>
          <w:szCs w:val="24"/>
        </w:rPr>
      </w:pPr>
      <w:r w:rsidRPr="005F6D27">
        <w:rPr>
          <w:rFonts w:cs="Times New Roman"/>
          <w:color w:val="000000" w:themeColor="text1"/>
          <w:szCs w:val="24"/>
        </w:rPr>
        <w:t>Corbin, J.M. and Strauss, A. (1991) 'A nursing model for chronic illness management based upon the trajectory framework', Scholarly Inquiry for Nursing Practice, 5(3), pp. 155–174.</w:t>
      </w:r>
    </w:p>
    <w:p w14:paraId="327B21E3" w14:textId="48243AE7" w:rsidR="00AB08B5" w:rsidRDefault="00AB08B5" w:rsidP="00C959F0">
      <w:pPr>
        <w:spacing w:after="160"/>
        <w:ind w:left="720" w:hanging="720"/>
        <w:jc w:val="left"/>
        <w:rPr>
          <w:rFonts w:cs="Times New Roman"/>
          <w:color w:val="000000" w:themeColor="text1"/>
          <w:szCs w:val="24"/>
        </w:rPr>
      </w:pPr>
      <w:r w:rsidRPr="00AB08B5">
        <w:rPr>
          <w:rFonts w:cs="Times New Roman"/>
          <w:color w:val="000000" w:themeColor="text1"/>
          <w:szCs w:val="24"/>
        </w:rPr>
        <w:t xml:space="preserve">Coulter, A., Kramer, G., Warren, T., </w:t>
      </w:r>
      <w:r>
        <w:rPr>
          <w:rFonts w:cs="Times New Roman"/>
          <w:color w:val="000000" w:themeColor="text1"/>
          <w:szCs w:val="24"/>
        </w:rPr>
        <w:t>and</w:t>
      </w:r>
      <w:r w:rsidRPr="00AB08B5">
        <w:rPr>
          <w:rFonts w:cs="Times New Roman"/>
          <w:color w:val="000000" w:themeColor="text1"/>
          <w:szCs w:val="24"/>
        </w:rPr>
        <w:t xml:space="preserve"> Salisbury, C. (2016). Building the House of Care for people with long-term conditions: the foundation of the House of Care framework. </w:t>
      </w:r>
      <w:r w:rsidRPr="00AB08B5">
        <w:rPr>
          <w:rFonts w:cs="Times New Roman"/>
          <w:i/>
          <w:iCs/>
          <w:color w:val="000000" w:themeColor="text1"/>
          <w:szCs w:val="24"/>
        </w:rPr>
        <w:t>The British journal of general practice : the journal of the Royal College of General Practitioners</w:t>
      </w:r>
      <w:r w:rsidRPr="00AB08B5">
        <w:rPr>
          <w:rFonts w:cs="Times New Roman"/>
          <w:color w:val="000000" w:themeColor="text1"/>
          <w:szCs w:val="24"/>
        </w:rPr>
        <w:t>, </w:t>
      </w:r>
      <w:r w:rsidRPr="00AB08B5">
        <w:rPr>
          <w:rFonts w:cs="Times New Roman"/>
          <w:i/>
          <w:iCs/>
          <w:color w:val="000000" w:themeColor="text1"/>
          <w:szCs w:val="24"/>
        </w:rPr>
        <w:t>66</w:t>
      </w:r>
      <w:r w:rsidRPr="00AB08B5">
        <w:rPr>
          <w:rFonts w:cs="Times New Roman"/>
          <w:color w:val="000000" w:themeColor="text1"/>
          <w:szCs w:val="24"/>
        </w:rPr>
        <w:t xml:space="preserve">(645), e288–e290. </w:t>
      </w:r>
      <w:hyperlink r:id="rId23" w:history="1">
        <w:r w:rsidRPr="00F06EC8">
          <w:rPr>
            <w:rStyle w:val="Hyperlink"/>
            <w:rFonts w:cs="Times New Roman"/>
            <w:szCs w:val="24"/>
          </w:rPr>
          <w:t>https://doi.org/10.3399/bjgp16X684745</w:t>
        </w:r>
      </w:hyperlink>
    </w:p>
    <w:p w14:paraId="526752D8" w14:textId="1C0BE28D" w:rsidR="00AB08B5" w:rsidRPr="005F6D27" w:rsidRDefault="005F6D27" w:rsidP="00AB08B5">
      <w:pPr>
        <w:spacing w:after="160"/>
        <w:ind w:left="720" w:hanging="720"/>
        <w:jc w:val="left"/>
        <w:rPr>
          <w:rFonts w:cs="Times New Roman"/>
          <w:color w:val="000000" w:themeColor="text1"/>
          <w:szCs w:val="24"/>
        </w:rPr>
      </w:pPr>
      <w:r w:rsidRPr="005F6D27">
        <w:rPr>
          <w:rFonts w:cs="Times New Roman"/>
          <w:color w:val="000000" w:themeColor="text1"/>
          <w:szCs w:val="24"/>
        </w:rPr>
        <w:t>Department of Health and Social Care (2023) Major Conditions Strategy: Case for Change and Our Strategic Framework. London: DHSC.</w:t>
      </w:r>
      <w:r w:rsidR="00AB08B5">
        <w:rPr>
          <w:rFonts w:cs="Times New Roman"/>
          <w:color w:val="000000" w:themeColor="text1"/>
          <w:szCs w:val="24"/>
        </w:rPr>
        <w:t xml:space="preserve"> Available at: </w:t>
      </w:r>
      <w:hyperlink r:id="rId24" w:history="1">
        <w:r w:rsidR="00AB08B5" w:rsidRPr="00F06EC8">
          <w:rPr>
            <w:rStyle w:val="Hyperlink"/>
            <w:rFonts w:cs="Times New Roman"/>
            <w:szCs w:val="24"/>
          </w:rPr>
          <w:t>https://www.gov.uk/government/publications/major-conditions-strategy-case-for-change-and-our-strategic-framework/major-conditions-strategy-case-for-change-and-our-strategic-framework--2</w:t>
        </w:r>
      </w:hyperlink>
    </w:p>
    <w:p w14:paraId="14B9173C" w14:textId="77777777" w:rsidR="00AB08B5" w:rsidRDefault="005F6D27" w:rsidP="00AB08B5">
      <w:pPr>
        <w:spacing w:after="160"/>
        <w:ind w:left="720" w:hanging="720"/>
        <w:jc w:val="left"/>
        <w:rPr>
          <w:rFonts w:cs="Times New Roman"/>
          <w:color w:val="000000" w:themeColor="text1"/>
          <w:szCs w:val="24"/>
        </w:rPr>
      </w:pPr>
      <w:r w:rsidRPr="005F6D27">
        <w:rPr>
          <w:rFonts w:cs="Times New Roman"/>
          <w:color w:val="000000" w:themeColor="text1"/>
          <w:szCs w:val="24"/>
        </w:rPr>
        <w:t>GOLD (Global Initiative for Chronic Obstructive Lung Disease) (2025) Global Strategy for the Diagnosis, Management, and Prevention of Chronic Obstructive Pulmonary Disease: 2025 Report. Avai</w:t>
      </w:r>
      <w:r w:rsidR="00AB08B5">
        <w:rPr>
          <w:rFonts w:cs="Times New Roman"/>
          <w:color w:val="000000" w:themeColor="text1"/>
          <w:szCs w:val="24"/>
        </w:rPr>
        <w:t xml:space="preserve">lable at: </w:t>
      </w:r>
      <w:hyperlink r:id="rId25" w:history="1">
        <w:r w:rsidR="00AB08B5" w:rsidRPr="00F06EC8">
          <w:rPr>
            <w:rStyle w:val="Hyperlink"/>
            <w:rFonts w:cs="Times New Roman"/>
            <w:szCs w:val="24"/>
          </w:rPr>
          <w:t>https://goldcopd.org</w:t>
        </w:r>
      </w:hyperlink>
    </w:p>
    <w:p w14:paraId="1173686D" w14:textId="77777777" w:rsidR="00AB08B5" w:rsidRDefault="005F6D27" w:rsidP="00AB08B5">
      <w:pPr>
        <w:spacing w:after="160"/>
        <w:ind w:left="720" w:hanging="720"/>
        <w:jc w:val="left"/>
        <w:rPr>
          <w:rFonts w:cs="Times New Roman"/>
          <w:color w:val="000000" w:themeColor="text1"/>
          <w:szCs w:val="24"/>
        </w:rPr>
      </w:pPr>
      <w:r w:rsidRPr="005F6D27">
        <w:rPr>
          <w:rFonts w:cs="Times New Roman"/>
          <w:color w:val="000000" w:themeColor="text1"/>
          <w:szCs w:val="24"/>
        </w:rPr>
        <w:t>GPnotebook (2025) Chronic Obstructive Pulmonary Disease (COPD): Prevalence. Availa</w:t>
      </w:r>
      <w:r w:rsidR="00AB08B5">
        <w:rPr>
          <w:rFonts w:cs="Times New Roman"/>
          <w:color w:val="000000" w:themeColor="text1"/>
          <w:szCs w:val="24"/>
        </w:rPr>
        <w:t xml:space="preserve">ble at: </w:t>
      </w:r>
      <w:hyperlink r:id="rId26" w:history="1">
        <w:r w:rsidR="00AB08B5" w:rsidRPr="00F06EC8">
          <w:rPr>
            <w:rStyle w:val="Hyperlink"/>
            <w:rFonts w:cs="Times New Roman"/>
            <w:szCs w:val="24"/>
          </w:rPr>
          <w:t>https://gpnotebook.com</w:t>
        </w:r>
      </w:hyperlink>
    </w:p>
    <w:p w14:paraId="0F2ADA63" w14:textId="0E10854E" w:rsidR="00AB08B5" w:rsidRDefault="00AB08B5" w:rsidP="00AB08B5">
      <w:pPr>
        <w:spacing w:after="160"/>
        <w:ind w:left="720" w:hanging="720"/>
        <w:jc w:val="left"/>
        <w:rPr>
          <w:rFonts w:cs="Times New Roman"/>
          <w:color w:val="000000" w:themeColor="text1"/>
          <w:szCs w:val="24"/>
        </w:rPr>
      </w:pPr>
      <w:r w:rsidRPr="00AB08B5">
        <w:rPr>
          <w:rFonts w:cs="Times New Roman"/>
          <w:color w:val="000000" w:themeColor="text1"/>
          <w:szCs w:val="24"/>
        </w:rPr>
        <w:t xml:space="preserve">Oh, J., Kim, S., Yim, Y., Kim, M. S., GBD 2023 Global Chronic Respiratory Disease and Covid Collaborators, Hay, S. I., Il Shin, J., </w:t>
      </w:r>
      <w:r>
        <w:rPr>
          <w:rFonts w:cs="Times New Roman"/>
          <w:color w:val="000000" w:themeColor="text1"/>
          <w:szCs w:val="24"/>
        </w:rPr>
        <w:t>and</w:t>
      </w:r>
      <w:r w:rsidRPr="00AB08B5">
        <w:rPr>
          <w:rFonts w:cs="Times New Roman"/>
          <w:color w:val="000000" w:themeColor="text1"/>
          <w:szCs w:val="24"/>
        </w:rPr>
        <w:t xml:space="preserve"> Yon, D. K. (2026). Global, regional, and national burden of chronic respiratory diseases and impact of the COVID-19 pandemic, 1990-2023: a Global Burden of Disease study. </w:t>
      </w:r>
      <w:r w:rsidRPr="00AB08B5">
        <w:rPr>
          <w:rFonts w:cs="Times New Roman"/>
          <w:i/>
          <w:iCs/>
          <w:color w:val="000000" w:themeColor="text1"/>
          <w:szCs w:val="24"/>
        </w:rPr>
        <w:t>Nature medicine</w:t>
      </w:r>
      <w:r w:rsidRPr="00AB08B5">
        <w:rPr>
          <w:rFonts w:cs="Times New Roman"/>
          <w:color w:val="000000" w:themeColor="text1"/>
          <w:szCs w:val="24"/>
        </w:rPr>
        <w:t>, </w:t>
      </w:r>
      <w:r w:rsidRPr="00AB08B5">
        <w:rPr>
          <w:rFonts w:cs="Times New Roman"/>
          <w:i/>
          <w:iCs/>
          <w:color w:val="000000" w:themeColor="text1"/>
          <w:szCs w:val="24"/>
        </w:rPr>
        <w:t>32</w:t>
      </w:r>
      <w:r w:rsidRPr="00AB08B5">
        <w:rPr>
          <w:rFonts w:cs="Times New Roman"/>
          <w:color w:val="000000" w:themeColor="text1"/>
          <w:szCs w:val="24"/>
        </w:rPr>
        <w:t xml:space="preserve">(1), 197–223. </w:t>
      </w:r>
      <w:hyperlink r:id="rId27" w:history="1">
        <w:r w:rsidRPr="00F06EC8">
          <w:rPr>
            <w:rStyle w:val="Hyperlink"/>
            <w:rFonts w:cs="Times New Roman"/>
            <w:szCs w:val="24"/>
          </w:rPr>
          <w:t>https://doi.org/10.1038/s41591-025-04077-9</w:t>
        </w:r>
      </w:hyperlink>
    </w:p>
    <w:p w14:paraId="7093334D" w14:textId="00D100D1" w:rsidR="00585863" w:rsidRDefault="00585863" w:rsidP="00C959F0">
      <w:pPr>
        <w:spacing w:after="160"/>
        <w:ind w:left="720" w:hanging="720"/>
        <w:jc w:val="left"/>
        <w:rPr>
          <w:rFonts w:cs="Times New Roman"/>
          <w:color w:val="000000" w:themeColor="text1"/>
          <w:szCs w:val="24"/>
        </w:rPr>
      </w:pPr>
      <w:r w:rsidRPr="00585863">
        <w:rPr>
          <w:rFonts w:cs="Times New Roman"/>
          <w:color w:val="000000" w:themeColor="text1"/>
          <w:szCs w:val="24"/>
        </w:rPr>
        <w:t xml:space="preserve">Nakken, N., Janssen, D. J., van den Bogaart, E. H., Wouters, E. F., Franssen, F. M., Vercoulen, J. H., </w:t>
      </w:r>
      <w:r>
        <w:rPr>
          <w:rFonts w:cs="Times New Roman"/>
          <w:color w:val="000000" w:themeColor="text1"/>
          <w:szCs w:val="24"/>
        </w:rPr>
        <w:t>and</w:t>
      </w:r>
      <w:r w:rsidRPr="00585863">
        <w:rPr>
          <w:rFonts w:cs="Times New Roman"/>
          <w:color w:val="000000" w:themeColor="text1"/>
          <w:szCs w:val="24"/>
        </w:rPr>
        <w:t xml:space="preserve"> Spruit, M. A. (2015). Informal caregivers of patients with COPD: Home Sweet Home?. </w:t>
      </w:r>
      <w:r w:rsidRPr="00585863">
        <w:rPr>
          <w:rFonts w:cs="Times New Roman"/>
          <w:i/>
          <w:iCs/>
          <w:color w:val="000000" w:themeColor="text1"/>
          <w:szCs w:val="24"/>
        </w:rPr>
        <w:t>European respiratory review : an official journal of the European Respiratory Society</w:t>
      </w:r>
      <w:r w:rsidRPr="00585863">
        <w:rPr>
          <w:rFonts w:cs="Times New Roman"/>
          <w:color w:val="000000" w:themeColor="text1"/>
          <w:szCs w:val="24"/>
        </w:rPr>
        <w:t>, </w:t>
      </w:r>
      <w:r w:rsidRPr="00585863">
        <w:rPr>
          <w:rFonts w:cs="Times New Roman"/>
          <w:i/>
          <w:iCs/>
          <w:color w:val="000000" w:themeColor="text1"/>
          <w:szCs w:val="24"/>
        </w:rPr>
        <w:t>24</w:t>
      </w:r>
      <w:r w:rsidRPr="00585863">
        <w:rPr>
          <w:rFonts w:cs="Times New Roman"/>
          <w:color w:val="000000" w:themeColor="text1"/>
          <w:szCs w:val="24"/>
        </w:rPr>
        <w:t xml:space="preserve">(137), 498–504. </w:t>
      </w:r>
      <w:hyperlink r:id="rId28" w:history="1">
        <w:r w:rsidRPr="00F06EC8">
          <w:rPr>
            <w:rStyle w:val="Hyperlink"/>
            <w:rFonts w:cs="Times New Roman"/>
            <w:szCs w:val="24"/>
          </w:rPr>
          <w:t>https://doi.org/10.1183/16000617.00010114</w:t>
        </w:r>
      </w:hyperlink>
    </w:p>
    <w:p w14:paraId="6A38C5B9" w14:textId="6A0B011D" w:rsidR="00585863" w:rsidRPr="005F6D27" w:rsidRDefault="005F6D27" w:rsidP="00585863">
      <w:pPr>
        <w:spacing w:after="160"/>
        <w:ind w:left="720" w:hanging="720"/>
        <w:jc w:val="left"/>
        <w:rPr>
          <w:rFonts w:cs="Times New Roman"/>
          <w:color w:val="000000" w:themeColor="text1"/>
          <w:szCs w:val="24"/>
        </w:rPr>
      </w:pPr>
      <w:r w:rsidRPr="005F6D27">
        <w:rPr>
          <w:rFonts w:cs="Times New Roman"/>
          <w:color w:val="000000" w:themeColor="text1"/>
          <w:szCs w:val="24"/>
        </w:rPr>
        <w:t>King's Fund (2013) Delivering Better Services for People with Long-Term Conditions. London: The King's Fund.</w:t>
      </w:r>
      <w:r w:rsidR="00585863">
        <w:rPr>
          <w:rFonts w:cs="Times New Roman"/>
          <w:color w:val="000000" w:themeColor="text1"/>
          <w:szCs w:val="24"/>
        </w:rPr>
        <w:t xml:space="preserve"> Available at: </w:t>
      </w:r>
      <w:hyperlink r:id="rId29" w:history="1">
        <w:r w:rsidR="00585863" w:rsidRPr="00F06EC8">
          <w:rPr>
            <w:rStyle w:val="Hyperlink"/>
            <w:rFonts w:cs="Times New Roman"/>
            <w:szCs w:val="24"/>
          </w:rPr>
          <w:t>https://www.kingsfund.org.uk/insight-and-analysis/reports/better-services-people-long-term-conditions</w:t>
        </w:r>
      </w:hyperlink>
    </w:p>
    <w:p w14:paraId="7CF178FD" w14:textId="77777777" w:rsidR="005F6D27" w:rsidRPr="005F6D27" w:rsidRDefault="005F6D27" w:rsidP="00C959F0">
      <w:pPr>
        <w:spacing w:after="160"/>
        <w:ind w:left="720" w:hanging="720"/>
        <w:jc w:val="left"/>
        <w:rPr>
          <w:rFonts w:cs="Times New Roman"/>
          <w:color w:val="000000" w:themeColor="text1"/>
          <w:szCs w:val="24"/>
        </w:rPr>
      </w:pPr>
      <w:r w:rsidRPr="005F6D27">
        <w:rPr>
          <w:rFonts w:cs="Times New Roman"/>
          <w:color w:val="000000" w:themeColor="text1"/>
          <w:szCs w:val="24"/>
        </w:rPr>
        <w:t>Marmot, M. (2020) Health Equity in England: The Marmot Review 10 Years On. London: Institute of Health Equity.</w:t>
      </w:r>
    </w:p>
    <w:p w14:paraId="01B8195F" w14:textId="05A99EB6" w:rsidR="00585863" w:rsidRPr="005F6D27" w:rsidRDefault="005F6D27" w:rsidP="00585863">
      <w:pPr>
        <w:spacing w:after="160"/>
        <w:ind w:left="720" w:hanging="720"/>
        <w:jc w:val="left"/>
        <w:rPr>
          <w:rFonts w:cs="Times New Roman"/>
          <w:color w:val="000000" w:themeColor="text1"/>
          <w:szCs w:val="24"/>
        </w:rPr>
      </w:pPr>
      <w:r w:rsidRPr="005F6D27">
        <w:rPr>
          <w:rFonts w:cs="Times New Roman"/>
          <w:color w:val="000000" w:themeColor="text1"/>
          <w:szCs w:val="24"/>
        </w:rPr>
        <w:t>National Institute for Health and Care Excellence (2018, updated 2019) Chronic Obstructive Pulmonary Disease in Over 16s: Diagnosis and Management. NICE guideline NG115. London: NICE.</w:t>
      </w:r>
      <w:r w:rsidR="00585863">
        <w:rPr>
          <w:rFonts w:cs="Times New Roman"/>
          <w:color w:val="000000" w:themeColor="text1"/>
          <w:szCs w:val="24"/>
        </w:rPr>
        <w:t xml:space="preserve"> </w:t>
      </w:r>
    </w:p>
    <w:p w14:paraId="009F1AE6" w14:textId="49A56C99" w:rsidR="003B7737" w:rsidRPr="005F6D27" w:rsidRDefault="005F6D27" w:rsidP="003B7737">
      <w:pPr>
        <w:spacing w:after="160"/>
        <w:ind w:left="720" w:hanging="720"/>
        <w:jc w:val="left"/>
        <w:rPr>
          <w:rFonts w:cs="Times New Roman"/>
          <w:color w:val="000000" w:themeColor="text1"/>
          <w:szCs w:val="24"/>
        </w:rPr>
      </w:pPr>
      <w:r w:rsidRPr="005F6D27">
        <w:rPr>
          <w:rFonts w:cs="Times New Roman"/>
          <w:color w:val="000000" w:themeColor="text1"/>
          <w:szCs w:val="24"/>
        </w:rPr>
        <w:t>National Institute for Health and Care Excellence (2019) End of Life Care for Adults: Service Delivery. NICE guideline NG142. London: NICE.</w:t>
      </w:r>
      <w:r w:rsidR="003B7737">
        <w:rPr>
          <w:rFonts w:cs="Times New Roman"/>
          <w:color w:val="000000" w:themeColor="text1"/>
          <w:szCs w:val="24"/>
        </w:rPr>
        <w:t xml:space="preserve"> Available at: </w:t>
      </w:r>
      <w:hyperlink r:id="rId30" w:history="1">
        <w:r w:rsidR="003B7737" w:rsidRPr="00F06EC8">
          <w:rPr>
            <w:rStyle w:val="Hyperlink"/>
            <w:rFonts w:cs="Times New Roman"/>
            <w:szCs w:val="24"/>
          </w:rPr>
          <w:t>https://www.nice.org.uk/guidance/ng142</w:t>
        </w:r>
      </w:hyperlink>
    </w:p>
    <w:p w14:paraId="06183D96" w14:textId="7D3D3E1C" w:rsidR="003B7737" w:rsidRPr="005F6D27" w:rsidRDefault="005F6D27" w:rsidP="003B7737">
      <w:pPr>
        <w:spacing w:after="160"/>
        <w:ind w:left="720" w:hanging="720"/>
        <w:jc w:val="left"/>
        <w:rPr>
          <w:rFonts w:cs="Times New Roman"/>
          <w:color w:val="000000" w:themeColor="text1"/>
          <w:szCs w:val="24"/>
        </w:rPr>
      </w:pPr>
      <w:r w:rsidRPr="005F6D27">
        <w:rPr>
          <w:rFonts w:cs="Times New Roman"/>
          <w:color w:val="000000" w:themeColor="text1"/>
          <w:szCs w:val="24"/>
        </w:rPr>
        <w:t>National Institute for Health and Care Excellence (2019) Tobacco: Preventing Uptake, Promoting Quitting and Treating Dependence. NICE guideline NG209. London: NICE.</w:t>
      </w:r>
      <w:r w:rsidR="003B7737">
        <w:rPr>
          <w:rFonts w:cs="Times New Roman"/>
          <w:color w:val="000000" w:themeColor="text1"/>
          <w:szCs w:val="24"/>
        </w:rPr>
        <w:t xml:space="preserve"> Available at: </w:t>
      </w:r>
      <w:hyperlink r:id="rId31" w:history="1">
        <w:r w:rsidR="003B7737" w:rsidRPr="00F06EC8">
          <w:rPr>
            <w:rStyle w:val="Hyperlink"/>
            <w:rFonts w:cs="Times New Roman"/>
            <w:szCs w:val="24"/>
          </w:rPr>
          <w:t>https://www.nice.org.uk/guidance/ng209</w:t>
        </w:r>
      </w:hyperlink>
    </w:p>
    <w:p w14:paraId="62CFE3A9" w14:textId="08783E32" w:rsidR="003B7737" w:rsidRPr="005F6D27" w:rsidRDefault="005F6D27" w:rsidP="003B7737">
      <w:pPr>
        <w:spacing w:after="160"/>
        <w:ind w:left="720" w:hanging="720"/>
        <w:jc w:val="left"/>
        <w:rPr>
          <w:rFonts w:cs="Times New Roman"/>
          <w:color w:val="000000" w:themeColor="text1"/>
          <w:szCs w:val="24"/>
        </w:rPr>
      </w:pPr>
      <w:r w:rsidRPr="005F6D27">
        <w:rPr>
          <w:rFonts w:cs="Times New Roman"/>
          <w:color w:val="000000" w:themeColor="text1"/>
          <w:szCs w:val="24"/>
        </w:rPr>
        <w:t>NHS England (2017) The Long Term Conditions Year of Care Commissioning Programme: Implementation Handbook. London: NHS England.</w:t>
      </w:r>
      <w:r w:rsidR="003B7737">
        <w:rPr>
          <w:rFonts w:cs="Times New Roman"/>
          <w:color w:val="000000" w:themeColor="text1"/>
          <w:szCs w:val="24"/>
        </w:rPr>
        <w:t xml:space="preserve"> Available at: </w:t>
      </w:r>
      <w:hyperlink r:id="rId32" w:history="1">
        <w:r w:rsidR="003B7737" w:rsidRPr="00F06EC8">
          <w:rPr>
            <w:rStyle w:val="Hyperlink"/>
            <w:rFonts w:cs="Times New Roman"/>
            <w:szCs w:val="24"/>
          </w:rPr>
          <w:t>https://www.england.nhs.uk/wp-content/uploads/2017/02/ltc-yoc-handbook.pdf</w:t>
        </w:r>
      </w:hyperlink>
    </w:p>
    <w:p w14:paraId="6A2EBE04" w14:textId="6CB119A1" w:rsidR="003B7737" w:rsidRPr="005F6D27" w:rsidRDefault="005F6D27" w:rsidP="003B7737">
      <w:pPr>
        <w:spacing w:after="160"/>
        <w:ind w:left="720" w:hanging="720"/>
        <w:jc w:val="left"/>
        <w:rPr>
          <w:rFonts w:cs="Times New Roman"/>
          <w:color w:val="000000" w:themeColor="text1"/>
          <w:szCs w:val="24"/>
        </w:rPr>
      </w:pPr>
      <w:r w:rsidRPr="005F6D27">
        <w:rPr>
          <w:rFonts w:cs="Times New Roman"/>
          <w:color w:val="000000" w:themeColor="text1"/>
          <w:szCs w:val="24"/>
        </w:rPr>
        <w:t>NHS England (2019) The NHS Long Term Plan. London: NHS England.</w:t>
      </w:r>
      <w:r w:rsidR="003B7737">
        <w:rPr>
          <w:rFonts w:cs="Times New Roman"/>
          <w:color w:val="000000" w:themeColor="text1"/>
          <w:szCs w:val="24"/>
        </w:rPr>
        <w:t xml:space="preserve"> Available at: </w:t>
      </w:r>
      <w:hyperlink r:id="rId33" w:history="1">
        <w:r w:rsidR="003B7737" w:rsidRPr="00F06EC8">
          <w:rPr>
            <w:rStyle w:val="Hyperlink"/>
            <w:rFonts w:cs="Times New Roman"/>
            <w:szCs w:val="24"/>
          </w:rPr>
          <w:t>https://www.england.nhs.uk/2019/01/long-term-plan/</w:t>
        </w:r>
      </w:hyperlink>
    </w:p>
    <w:p w14:paraId="7ACC85CB" w14:textId="1335C44B" w:rsidR="003B7737" w:rsidRPr="005F6D27" w:rsidRDefault="005F6D27" w:rsidP="003B7737">
      <w:pPr>
        <w:spacing w:after="160"/>
        <w:ind w:left="720" w:hanging="720"/>
        <w:jc w:val="left"/>
        <w:rPr>
          <w:rFonts w:cs="Times New Roman"/>
          <w:color w:val="000000" w:themeColor="text1"/>
          <w:szCs w:val="24"/>
        </w:rPr>
      </w:pPr>
      <w:r w:rsidRPr="005F6D27">
        <w:rPr>
          <w:rFonts w:cs="Times New Roman"/>
          <w:color w:val="000000" w:themeColor="text1"/>
          <w:szCs w:val="24"/>
        </w:rPr>
        <w:t>NHS England (2021) Core20PLUS5: An Approach to Reducing Health Inequalities. London: NHS England.</w:t>
      </w:r>
      <w:r w:rsidR="003B7737">
        <w:rPr>
          <w:rFonts w:cs="Times New Roman"/>
          <w:color w:val="000000" w:themeColor="text1"/>
          <w:szCs w:val="24"/>
        </w:rPr>
        <w:t xml:space="preserve"> Available at: </w:t>
      </w:r>
      <w:hyperlink r:id="rId34" w:history="1">
        <w:r w:rsidR="003B7737" w:rsidRPr="00F06EC8">
          <w:rPr>
            <w:rStyle w:val="Hyperlink"/>
            <w:rFonts w:cs="Times New Roman"/>
            <w:szCs w:val="24"/>
          </w:rPr>
          <w:t>https://www.england.nhs.uk/about/equality/equality-hub/national-healthcare-inequalities-improvement-programme/core20plus5/core20plus5-cyp/</w:t>
        </w:r>
      </w:hyperlink>
    </w:p>
    <w:p w14:paraId="5EF1F0FA" w14:textId="1EC2631B" w:rsidR="003B7737" w:rsidRPr="005F6D27" w:rsidRDefault="005F6D27" w:rsidP="003B7737">
      <w:pPr>
        <w:spacing w:after="160"/>
        <w:ind w:left="720" w:hanging="720"/>
        <w:jc w:val="left"/>
        <w:rPr>
          <w:rFonts w:cs="Times New Roman"/>
          <w:color w:val="000000" w:themeColor="text1"/>
          <w:szCs w:val="24"/>
        </w:rPr>
      </w:pPr>
      <w:r w:rsidRPr="005F6D27">
        <w:rPr>
          <w:rFonts w:cs="Times New Roman"/>
          <w:color w:val="000000" w:themeColor="text1"/>
          <w:szCs w:val="24"/>
        </w:rPr>
        <w:t xml:space="preserve">NHS England (2024) Pulmonary Rehabilitation. Available at: </w:t>
      </w:r>
      <w:hyperlink r:id="rId35" w:history="1">
        <w:r w:rsidR="003B7737" w:rsidRPr="00F06EC8">
          <w:rPr>
            <w:rStyle w:val="Hyperlink"/>
            <w:rFonts w:cs="Times New Roman"/>
            <w:szCs w:val="24"/>
          </w:rPr>
          <w:t>https://www.england.nhs.uk/ourwork/clinical-policy/respiratory-disease/pulmonary-rehabilitation/</w:t>
        </w:r>
      </w:hyperlink>
    </w:p>
    <w:p w14:paraId="7F45FD84" w14:textId="698DD487" w:rsidR="003B7737" w:rsidRPr="005F6D27" w:rsidRDefault="005F6D27" w:rsidP="003B7737">
      <w:pPr>
        <w:spacing w:after="160"/>
        <w:ind w:left="720" w:hanging="720"/>
        <w:jc w:val="left"/>
        <w:rPr>
          <w:rFonts w:cs="Times New Roman"/>
          <w:color w:val="000000" w:themeColor="text1"/>
          <w:szCs w:val="24"/>
        </w:rPr>
      </w:pPr>
      <w:r w:rsidRPr="005F6D27">
        <w:rPr>
          <w:rFonts w:cs="Times New Roman"/>
          <w:color w:val="000000" w:themeColor="text1"/>
          <w:szCs w:val="24"/>
        </w:rPr>
        <w:t xml:space="preserve">NHS England (2024) Respiratory Disease. Available at: </w:t>
      </w:r>
      <w:hyperlink r:id="rId36" w:history="1">
        <w:r w:rsidR="003B7737" w:rsidRPr="00F06EC8">
          <w:rPr>
            <w:rStyle w:val="Hyperlink"/>
            <w:rFonts w:cs="Times New Roman"/>
            <w:szCs w:val="24"/>
          </w:rPr>
          <w:t>https://www.england.nhs.uk/ourwork/clinical-policy/respiratory-disease</w:t>
        </w:r>
      </w:hyperlink>
      <w:r w:rsidR="003B7737">
        <w:rPr>
          <w:rFonts w:cs="Times New Roman"/>
          <w:color w:val="000000" w:themeColor="text1"/>
          <w:szCs w:val="24"/>
        </w:rPr>
        <w:t>/</w:t>
      </w:r>
    </w:p>
    <w:p w14:paraId="29A60FE9" w14:textId="3078B861" w:rsidR="003B7737" w:rsidRPr="005F6D27" w:rsidRDefault="005F6D27" w:rsidP="003B7737">
      <w:pPr>
        <w:spacing w:after="160"/>
        <w:ind w:left="720" w:hanging="720"/>
        <w:jc w:val="left"/>
        <w:rPr>
          <w:rFonts w:cs="Times New Roman"/>
          <w:color w:val="000000" w:themeColor="text1"/>
          <w:szCs w:val="24"/>
        </w:rPr>
      </w:pPr>
      <w:r w:rsidRPr="005F6D27">
        <w:rPr>
          <w:rFonts w:cs="Times New Roman"/>
          <w:color w:val="000000" w:themeColor="text1"/>
          <w:szCs w:val="24"/>
        </w:rPr>
        <w:t xml:space="preserve">Office for Health Improvement and Disparities (2025) Respiratory Disease Profile. Fingertips. Available at: </w:t>
      </w:r>
      <w:hyperlink r:id="rId37" w:history="1">
        <w:r w:rsidR="003B7737" w:rsidRPr="00F06EC8">
          <w:rPr>
            <w:rStyle w:val="Hyperlink"/>
            <w:rFonts w:cs="Times New Roman"/>
            <w:szCs w:val="24"/>
          </w:rPr>
          <w:t>https://fingertips.phe.org.uk/profile/respiratory-disease</w:t>
        </w:r>
      </w:hyperlink>
    </w:p>
    <w:p w14:paraId="10FFAEDB" w14:textId="1D9F2C76" w:rsidR="003B7737" w:rsidRDefault="003B7737" w:rsidP="00B30D20">
      <w:pPr>
        <w:spacing w:after="160"/>
        <w:ind w:left="720" w:hanging="720"/>
        <w:jc w:val="left"/>
        <w:rPr>
          <w:rFonts w:cs="Times New Roman"/>
          <w:color w:val="000000" w:themeColor="text1"/>
          <w:szCs w:val="24"/>
        </w:rPr>
      </w:pPr>
      <w:r w:rsidRPr="003B7737">
        <w:rPr>
          <w:rFonts w:cs="Times New Roman"/>
          <w:color w:val="000000" w:themeColor="text1"/>
          <w:szCs w:val="24"/>
        </w:rPr>
        <w:t xml:space="preserve">Puhan, M. A., Gimeno-Santos, E., Cates, C. J., </w:t>
      </w:r>
      <w:r>
        <w:rPr>
          <w:rFonts w:cs="Times New Roman"/>
          <w:color w:val="000000" w:themeColor="text1"/>
          <w:szCs w:val="24"/>
        </w:rPr>
        <w:t>and</w:t>
      </w:r>
      <w:r w:rsidRPr="003B7737">
        <w:rPr>
          <w:rFonts w:cs="Times New Roman"/>
          <w:color w:val="000000" w:themeColor="text1"/>
          <w:szCs w:val="24"/>
        </w:rPr>
        <w:t xml:space="preserve"> Troosters, T. (2016). Pulmonary rehabilitation following exacerbations of chronic obstructive pulmonary disease. </w:t>
      </w:r>
      <w:r w:rsidRPr="003B7737">
        <w:rPr>
          <w:rFonts w:cs="Times New Roman"/>
          <w:i/>
          <w:iCs/>
          <w:color w:val="000000" w:themeColor="text1"/>
          <w:szCs w:val="24"/>
        </w:rPr>
        <w:t>The Cochrane database of systematic reviews</w:t>
      </w:r>
      <w:r w:rsidRPr="003B7737">
        <w:rPr>
          <w:rFonts w:cs="Times New Roman"/>
          <w:color w:val="000000" w:themeColor="text1"/>
          <w:szCs w:val="24"/>
        </w:rPr>
        <w:t>, </w:t>
      </w:r>
      <w:r w:rsidRPr="003B7737">
        <w:rPr>
          <w:rFonts w:cs="Times New Roman"/>
          <w:i/>
          <w:iCs/>
          <w:color w:val="000000" w:themeColor="text1"/>
          <w:szCs w:val="24"/>
        </w:rPr>
        <w:t>12</w:t>
      </w:r>
      <w:r w:rsidRPr="003B7737">
        <w:rPr>
          <w:rFonts w:cs="Times New Roman"/>
          <w:color w:val="000000" w:themeColor="text1"/>
          <w:szCs w:val="24"/>
        </w:rPr>
        <w:t xml:space="preserve">(12), CD005305. </w:t>
      </w:r>
      <w:hyperlink r:id="rId38" w:history="1">
        <w:r w:rsidRPr="00F06EC8">
          <w:rPr>
            <w:rStyle w:val="Hyperlink"/>
            <w:rFonts w:cs="Times New Roman"/>
            <w:szCs w:val="24"/>
          </w:rPr>
          <w:t>https://doi.org/10.1002/14651858.CD005305.pub4</w:t>
        </w:r>
      </w:hyperlink>
    </w:p>
    <w:p w14:paraId="7AF96A35" w14:textId="3BE3B9B0" w:rsidR="00B30D20" w:rsidRPr="005F6D27" w:rsidRDefault="005F6D27" w:rsidP="00B30D20">
      <w:pPr>
        <w:spacing w:after="160"/>
        <w:ind w:left="720" w:hanging="720"/>
        <w:jc w:val="left"/>
        <w:rPr>
          <w:rFonts w:cs="Times New Roman"/>
          <w:color w:val="000000" w:themeColor="text1"/>
          <w:szCs w:val="24"/>
        </w:rPr>
      </w:pPr>
      <w:r w:rsidRPr="005F6D27">
        <w:rPr>
          <w:rFonts w:cs="Times New Roman"/>
          <w:color w:val="000000" w:themeColor="text1"/>
          <w:szCs w:val="24"/>
        </w:rPr>
        <w:t xml:space="preserve">Snell, N., Strachan, D., Hubbard, R., Gibson, J., Vestbo, J. and Bolton, C. (2016) </w:t>
      </w:r>
      <w:r w:rsidR="00B30D20" w:rsidRPr="00B30D20">
        <w:rPr>
          <w:rFonts w:cs="Times New Roman"/>
          <w:color w:val="000000" w:themeColor="text1"/>
          <w:szCs w:val="24"/>
        </w:rPr>
        <w:t xml:space="preserve">S32 Epidemiology of chronic obstructive pulmonary disease (COPD) in the uk: findings from the british lung foundation’s ‘respiratory health of the nation’ project. Thorax. </w:t>
      </w:r>
      <w:hyperlink r:id="rId39" w:history="1">
        <w:r w:rsidR="00B30D20" w:rsidRPr="00F06EC8">
          <w:rPr>
            <w:rStyle w:val="Hyperlink"/>
            <w:rFonts w:cs="Times New Roman"/>
            <w:szCs w:val="24"/>
          </w:rPr>
          <w:t>https://doi.org/10.1136/THORAXJNL-2016-209333.38</w:t>
        </w:r>
      </w:hyperlink>
    </w:p>
    <w:p w14:paraId="1E5EE831" w14:textId="0C79457C" w:rsidR="00B30D20" w:rsidRDefault="00B30D20" w:rsidP="00C959F0">
      <w:pPr>
        <w:spacing w:after="160"/>
        <w:ind w:left="720" w:hanging="720"/>
        <w:jc w:val="left"/>
        <w:rPr>
          <w:rFonts w:cs="Times New Roman"/>
          <w:color w:val="000000" w:themeColor="text1"/>
          <w:szCs w:val="24"/>
        </w:rPr>
      </w:pPr>
      <w:r w:rsidRPr="00B30D20">
        <w:rPr>
          <w:rFonts w:cs="Times New Roman"/>
          <w:color w:val="000000" w:themeColor="text1"/>
          <w:szCs w:val="24"/>
        </w:rPr>
        <w:t xml:space="preserve">Stone, P. W., Osen, M., Ellis, A., Coaker, R., </w:t>
      </w:r>
      <w:r>
        <w:rPr>
          <w:rFonts w:cs="Times New Roman"/>
          <w:color w:val="000000" w:themeColor="text1"/>
          <w:szCs w:val="24"/>
        </w:rPr>
        <w:t>and</w:t>
      </w:r>
      <w:r w:rsidRPr="00B30D20">
        <w:rPr>
          <w:rFonts w:cs="Times New Roman"/>
          <w:color w:val="000000" w:themeColor="text1"/>
          <w:szCs w:val="24"/>
        </w:rPr>
        <w:t xml:space="preserve"> Quint, J. K. (2023). Prevalence of Chronic Obstructive Pulmonary Disease in England from 2000 to 2019. </w:t>
      </w:r>
      <w:r w:rsidRPr="00B30D20">
        <w:rPr>
          <w:rFonts w:cs="Times New Roman"/>
          <w:i/>
          <w:iCs/>
          <w:color w:val="000000" w:themeColor="text1"/>
          <w:szCs w:val="24"/>
        </w:rPr>
        <w:t>International journal of chronic obstructive pulmonary disease</w:t>
      </w:r>
      <w:r w:rsidRPr="00B30D20">
        <w:rPr>
          <w:rFonts w:cs="Times New Roman"/>
          <w:color w:val="000000" w:themeColor="text1"/>
          <w:szCs w:val="24"/>
        </w:rPr>
        <w:t>, </w:t>
      </w:r>
      <w:r w:rsidRPr="00B30D20">
        <w:rPr>
          <w:rFonts w:cs="Times New Roman"/>
          <w:i/>
          <w:iCs/>
          <w:color w:val="000000" w:themeColor="text1"/>
          <w:szCs w:val="24"/>
        </w:rPr>
        <w:t>18</w:t>
      </w:r>
      <w:r w:rsidRPr="00B30D20">
        <w:rPr>
          <w:rFonts w:cs="Times New Roman"/>
          <w:color w:val="000000" w:themeColor="text1"/>
          <w:szCs w:val="24"/>
        </w:rPr>
        <w:t xml:space="preserve">, 1565–1574. </w:t>
      </w:r>
      <w:hyperlink r:id="rId40" w:history="1">
        <w:r w:rsidRPr="00F06EC8">
          <w:rPr>
            <w:rStyle w:val="Hyperlink"/>
            <w:rFonts w:cs="Times New Roman"/>
            <w:szCs w:val="24"/>
          </w:rPr>
          <w:t>https://doi.org/10.2147/COPD.S411739</w:t>
        </w:r>
      </w:hyperlink>
    </w:p>
    <w:p w14:paraId="7F2CDBD1" w14:textId="39FE67CF" w:rsidR="005F6D27" w:rsidRPr="005F6D27" w:rsidRDefault="005F6D27" w:rsidP="00C959F0">
      <w:pPr>
        <w:spacing w:after="160"/>
        <w:ind w:left="720" w:hanging="720"/>
        <w:jc w:val="left"/>
        <w:rPr>
          <w:rFonts w:cs="Times New Roman"/>
          <w:color w:val="000000" w:themeColor="text1"/>
          <w:szCs w:val="24"/>
        </w:rPr>
      </w:pPr>
      <w:r w:rsidRPr="005F6D27">
        <w:rPr>
          <w:rFonts w:cs="Times New Roman"/>
          <w:color w:val="000000" w:themeColor="text1"/>
          <w:szCs w:val="24"/>
        </w:rPr>
        <w:t>Wagner, E.H., Austin, B.T. and Von Korff, M. (1996) 'Organizing care for patients with chronic illness', The Milbank Quarterly, 74(4), pp. 511–544.</w:t>
      </w:r>
    </w:p>
    <w:p w14:paraId="452FA26A" w14:textId="5ACF77AA" w:rsidR="00B30D20" w:rsidRDefault="00B30D20" w:rsidP="00C959F0">
      <w:pPr>
        <w:spacing w:after="160"/>
        <w:ind w:left="720" w:hanging="720"/>
        <w:jc w:val="left"/>
        <w:rPr>
          <w:rFonts w:cs="Times New Roman"/>
          <w:color w:val="000000" w:themeColor="text1"/>
          <w:szCs w:val="24"/>
        </w:rPr>
      </w:pPr>
      <w:r w:rsidRPr="00B30D20">
        <w:rPr>
          <w:rFonts w:cs="Times New Roman"/>
          <w:color w:val="000000" w:themeColor="text1"/>
          <w:szCs w:val="24"/>
        </w:rPr>
        <w:t xml:space="preserve">Wang, Z., Lin, J., Liang, L., Huang, F., Yao, X., Peng, K., Gao, Y., </w:t>
      </w:r>
      <w:r>
        <w:rPr>
          <w:rFonts w:cs="Times New Roman"/>
          <w:color w:val="000000" w:themeColor="text1"/>
          <w:szCs w:val="24"/>
        </w:rPr>
        <w:t>and</w:t>
      </w:r>
      <w:r w:rsidRPr="00B30D20">
        <w:rPr>
          <w:rFonts w:cs="Times New Roman"/>
          <w:color w:val="000000" w:themeColor="text1"/>
          <w:szCs w:val="24"/>
        </w:rPr>
        <w:t xml:space="preserve"> Zheng, J. (2025). Global, regional, and national burden of chronic obstructive pulmonary disease and its attributable risk factors from 1990 to 2021: an analysis for the Global Burden of Disease Study 2021. </w:t>
      </w:r>
      <w:r w:rsidRPr="00B30D20">
        <w:rPr>
          <w:rFonts w:cs="Times New Roman"/>
          <w:i/>
          <w:iCs/>
          <w:color w:val="000000" w:themeColor="text1"/>
          <w:szCs w:val="24"/>
        </w:rPr>
        <w:t>Respiratory research</w:t>
      </w:r>
      <w:r w:rsidRPr="00B30D20">
        <w:rPr>
          <w:rFonts w:cs="Times New Roman"/>
          <w:color w:val="000000" w:themeColor="text1"/>
          <w:szCs w:val="24"/>
        </w:rPr>
        <w:t>, </w:t>
      </w:r>
      <w:r w:rsidRPr="00B30D20">
        <w:rPr>
          <w:rFonts w:cs="Times New Roman"/>
          <w:i/>
          <w:iCs/>
          <w:color w:val="000000" w:themeColor="text1"/>
          <w:szCs w:val="24"/>
        </w:rPr>
        <w:t>26</w:t>
      </w:r>
      <w:r w:rsidRPr="00B30D20">
        <w:rPr>
          <w:rFonts w:cs="Times New Roman"/>
          <w:color w:val="000000" w:themeColor="text1"/>
          <w:szCs w:val="24"/>
        </w:rPr>
        <w:t xml:space="preserve">(1), 2. </w:t>
      </w:r>
      <w:hyperlink r:id="rId41" w:history="1">
        <w:r w:rsidRPr="00F06EC8">
          <w:rPr>
            <w:rStyle w:val="Hyperlink"/>
            <w:rFonts w:cs="Times New Roman"/>
            <w:szCs w:val="24"/>
          </w:rPr>
          <w:t>https://doi.org/10.1186/s12931-024-03051-2</w:t>
        </w:r>
      </w:hyperlink>
    </w:p>
    <w:p w14:paraId="17E127B7" w14:textId="4F7688C9" w:rsidR="00B30D20" w:rsidRDefault="00B30D20" w:rsidP="00C959F0">
      <w:pPr>
        <w:spacing w:after="160"/>
        <w:ind w:left="720" w:hanging="720"/>
        <w:jc w:val="left"/>
        <w:rPr>
          <w:rFonts w:cs="Times New Roman"/>
          <w:color w:val="000000" w:themeColor="text1"/>
          <w:szCs w:val="24"/>
        </w:rPr>
      </w:pPr>
      <w:r w:rsidRPr="00B30D20">
        <w:rPr>
          <w:rFonts w:cs="Times New Roman"/>
          <w:color w:val="000000" w:themeColor="text1"/>
          <w:szCs w:val="24"/>
        </w:rPr>
        <w:t xml:space="preserve">Whittaker, H., Kramer Fiala Machado, A., Hatam, S., Cook, S., Scully, S., Evans, H. T. T., Bolton, T., Kallis, C., Busby, J., Heaney, L. G., Sheikh, A., Quint, J. K., </w:t>
      </w:r>
      <w:r>
        <w:rPr>
          <w:rFonts w:cs="Times New Roman"/>
          <w:color w:val="000000" w:themeColor="text1"/>
          <w:szCs w:val="24"/>
        </w:rPr>
        <w:t>and</w:t>
      </w:r>
      <w:r w:rsidRPr="00B30D20">
        <w:rPr>
          <w:rFonts w:cs="Times New Roman"/>
          <w:color w:val="000000" w:themeColor="text1"/>
          <w:szCs w:val="24"/>
        </w:rPr>
        <w:t xml:space="preserve"> CVD-COVID-UK/COVID-IMPACT Consortium (2025). Incidence and prevalence of asthma, chronic obstructive pulmonary disease and interstitial lung disease between 2004 and 2023: harmonised analyses of longitudinal cohorts across England, Wales, South-East Scotland and Northern Ireland. </w:t>
      </w:r>
      <w:r w:rsidRPr="00B30D20">
        <w:rPr>
          <w:rFonts w:cs="Times New Roman"/>
          <w:i/>
          <w:iCs/>
          <w:color w:val="000000" w:themeColor="text1"/>
          <w:szCs w:val="24"/>
        </w:rPr>
        <w:t>Thorax</w:t>
      </w:r>
      <w:r w:rsidRPr="00B30D20">
        <w:rPr>
          <w:rFonts w:cs="Times New Roman"/>
          <w:color w:val="000000" w:themeColor="text1"/>
          <w:szCs w:val="24"/>
        </w:rPr>
        <w:t>, </w:t>
      </w:r>
      <w:r w:rsidRPr="00B30D20">
        <w:rPr>
          <w:rFonts w:cs="Times New Roman"/>
          <w:i/>
          <w:iCs/>
          <w:color w:val="000000" w:themeColor="text1"/>
          <w:szCs w:val="24"/>
        </w:rPr>
        <w:t>80</w:t>
      </w:r>
      <w:r w:rsidRPr="00B30D20">
        <w:rPr>
          <w:rFonts w:cs="Times New Roman"/>
          <w:color w:val="000000" w:themeColor="text1"/>
          <w:szCs w:val="24"/>
        </w:rPr>
        <w:t xml:space="preserve">(7), 466–477. </w:t>
      </w:r>
      <w:hyperlink r:id="rId42" w:history="1">
        <w:r w:rsidRPr="00F06EC8">
          <w:rPr>
            <w:rStyle w:val="Hyperlink"/>
            <w:rFonts w:cs="Times New Roman"/>
            <w:szCs w:val="24"/>
          </w:rPr>
          <w:t>https://doi.org/10.1136/thorax-2024-222699</w:t>
        </w:r>
      </w:hyperlink>
    </w:p>
    <w:p w14:paraId="7F0243D6" w14:textId="33BD43C4" w:rsidR="005F6D27" w:rsidRDefault="005F6D27" w:rsidP="00C959F0">
      <w:pPr>
        <w:spacing w:after="160"/>
        <w:ind w:left="720" w:hanging="720"/>
        <w:jc w:val="left"/>
        <w:rPr>
          <w:rFonts w:cs="Times New Roman"/>
          <w:color w:val="000000" w:themeColor="text1"/>
          <w:szCs w:val="24"/>
        </w:rPr>
      </w:pPr>
      <w:r w:rsidRPr="005F6D27">
        <w:rPr>
          <w:rFonts w:cs="Times New Roman"/>
          <w:color w:val="000000" w:themeColor="text1"/>
          <w:szCs w:val="24"/>
        </w:rPr>
        <w:t xml:space="preserve">World Health Organization (2026) Chronic Obstructive Pulmonary Disease (COPD): Fact Sheet. Available at: </w:t>
      </w:r>
      <w:hyperlink r:id="rId43" w:history="1">
        <w:r w:rsidR="00C959F0" w:rsidRPr="00F06EC8">
          <w:rPr>
            <w:rStyle w:val="Hyperlink"/>
            <w:rFonts w:cs="Times New Roman"/>
            <w:szCs w:val="24"/>
          </w:rPr>
          <w:t>https://www.who.int/news-room/fact-sheets/detail/chronic-obstructive-pulmonary-disease-(copd)</w:t>
        </w:r>
      </w:hyperlink>
    </w:p>
    <w:p w14:paraId="6A9806FA" w14:textId="77777777" w:rsidR="00C959F0" w:rsidRPr="005F6D27" w:rsidRDefault="00C959F0" w:rsidP="00C959F0">
      <w:pPr>
        <w:spacing w:after="160"/>
        <w:ind w:left="720" w:hanging="720"/>
        <w:jc w:val="left"/>
        <w:rPr>
          <w:rFonts w:cs="Times New Roman"/>
          <w:color w:val="000000" w:themeColor="text1"/>
          <w:szCs w:val="24"/>
        </w:rPr>
      </w:pPr>
    </w:p>
    <w:p w14:paraId="5824C9C5" w14:textId="77777777" w:rsidR="00DD352E" w:rsidRPr="00C959F0" w:rsidRDefault="00DD352E" w:rsidP="00C959F0">
      <w:pPr>
        <w:jc w:val="left"/>
        <w:rPr>
          <w:rFonts w:cs="Times New Roman"/>
          <w:color w:val="000000" w:themeColor="text1"/>
          <w:szCs w:val="24"/>
        </w:rPr>
      </w:pPr>
    </w:p>
    <w:sectPr w:rsidR="00DD352E" w:rsidRPr="00C959F0" w:rsidSect="005F6D27">
      <w:headerReference w:type="default" r:id="rId44"/>
      <w:pgSz w:w="12240" w:h="15840"/>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C2D086D" w14:textId="77777777" w:rsidR="00AB4C66" w:rsidRDefault="00AB4C66">
      <w:pPr>
        <w:spacing w:line="240" w:lineRule="auto"/>
      </w:pPr>
      <w:r>
        <w:separator/>
      </w:r>
    </w:p>
  </w:endnote>
  <w:endnote w:type="continuationSeparator" w:id="0">
    <w:p w14:paraId="064A2C80" w14:textId="77777777" w:rsidR="00AB4C66" w:rsidRDefault="00AB4C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967BD8F" w14:textId="77777777" w:rsidR="00AB4C66" w:rsidRDefault="00AB4C66">
      <w:pPr>
        <w:spacing w:line="240" w:lineRule="auto"/>
      </w:pPr>
      <w:r>
        <w:separator/>
      </w:r>
    </w:p>
  </w:footnote>
  <w:footnote w:type="continuationSeparator" w:id="0">
    <w:p w14:paraId="27DD95CD" w14:textId="77777777" w:rsidR="00AB4C66" w:rsidRDefault="00AB4C66">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color w:val="808080" w:themeColor="background1" w:themeShade="80"/>
        <w:spacing w:val="60"/>
      </w:rPr>
      <w:id w:val="1091666864"/>
      <w:docPartObj>
        <w:docPartGallery w:val="Page Numbers (Top of Page)"/>
        <w:docPartUnique/>
      </w:docPartObj>
    </w:sdtPr>
    <w:sdtEndPr>
      <w:rPr>
        <w:b/>
        <w:bCs/>
        <w:noProof/>
        <w:color w:val="auto"/>
        <w:spacing w:val="0"/>
      </w:rPr>
    </w:sdtEndPr>
    <w:sdtContent>
      <w:p w14:paraId="47BDFF0F" w14:textId="054D507E" w:rsidR="00AB08B5" w:rsidRDefault="00AB08B5">
        <w:pPr>
          <w:pStyle w:val="Header"/>
          <w:pBdr>
            <w:bottom w:val="single" w:sz="4" w:space="1" w:color="D9D9D9" w:themeColor="background1" w:themeShade="D9"/>
          </w:pBdr>
          <w:jc w:val="right"/>
          <w:rPr>
            <w:b/>
            <w:bCs/>
          </w:rPr>
        </w:pPr>
        <w:r>
          <w:rPr>
            <w:color w:val="808080" w:themeColor="background1" w:themeShade="80"/>
            <w:spacing w:val="60"/>
          </w:rPr>
          <w:t>Page</w:t>
        </w:r>
        <w:r>
          <w:t xml:space="preserve"> | </w:t>
        </w:r>
        <w:r>
          <w:fldChar w:fldCharType="begin"/>
        </w:r>
        <w:r>
          <w:instrText xml:space="preserve"> PAGE   \* MERGEFORMAT </w:instrText>
        </w:r>
        <w:r>
          <w:fldChar w:fldCharType="separate"/>
        </w:r>
        <w:r w:rsidR="00AB4C66" w:rsidRPr="00AB4C66">
          <w:rPr>
            <w:b/>
            <w:bCs/>
            <w:noProof/>
          </w:rPr>
          <w:t>1</w:t>
        </w:r>
        <w:r>
          <w:rPr>
            <w:b/>
            <w:bCs/>
            <w:noProof/>
          </w:rPr>
          <w:fldChar w:fldCharType="end"/>
        </w:r>
      </w:p>
    </w:sdtContent>
  </w:sdt>
  <w:p w14:paraId="51D7330F" w14:textId="77777777" w:rsidR="00AB08B5" w:rsidRDefault="00AB08B5">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500056" w14:textId="4DDC8854" w:rsidR="00AB08B5" w:rsidRDefault="008A4A8E" w:rsidP="008A4A8E">
    <w:pPr>
      <w:pStyle w:val="Header"/>
      <w:tabs>
        <w:tab w:val="left" w:pos="1230"/>
      </w:tabs>
      <w:jc w:val="left"/>
    </w:pPr>
    <w:r>
      <w:tab/>
    </w:r>
    <w:r>
      <w:tab/>
    </w:r>
    <w:r>
      <w:tab/>
    </w:r>
    <w:r w:rsidR="00AB08B5">
      <w:fldChar w:fldCharType="begin"/>
    </w:r>
    <w:r w:rsidR="00AB08B5">
      <w:instrText>PAGE   \* MERGEFORMAT</w:instrText>
    </w:r>
    <w:r w:rsidR="00AB08B5">
      <w:fldChar w:fldCharType="separate"/>
    </w:r>
    <w:r w:rsidR="007221FF" w:rsidRPr="007221FF">
      <w:rPr>
        <w:noProof/>
        <w:lang w:val="en-GB"/>
      </w:rPr>
      <w:t>14</w:t>
    </w:r>
    <w:r w:rsidR="00AB08B5">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6954ABF"/>
    <w:multiLevelType w:val="hybridMultilevel"/>
    <w:tmpl w:val="B01A7E66"/>
    <w:lvl w:ilvl="0" w:tplc="ADD8A912">
      <w:start w:val="1"/>
      <w:numFmt w:val="bullet"/>
      <w:lvlText w:val="●"/>
      <w:lvlJc w:val="left"/>
      <w:pPr>
        <w:ind w:left="720" w:hanging="360"/>
      </w:pPr>
    </w:lvl>
    <w:lvl w:ilvl="1" w:tplc="BBE255DE">
      <w:start w:val="1"/>
      <w:numFmt w:val="bullet"/>
      <w:lvlText w:val="○"/>
      <w:lvlJc w:val="left"/>
      <w:pPr>
        <w:ind w:left="1440" w:hanging="360"/>
      </w:pPr>
    </w:lvl>
    <w:lvl w:ilvl="2" w:tplc="80D4BFF2">
      <w:start w:val="1"/>
      <w:numFmt w:val="bullet"/>
      <w:lvlText w:val="■"/>
      <w:lvlJc w:val="left"/>
      <w:pPr>
        <w:ind w:left="2160" w:hanging="360"/>
      </w:pPr>
    </w:lvl>
    <w:lvl w:ilvl="3" w:tplc="4F607D92">
      <w:start w:val="1"/>
      <w:numFmt w:val="bullet"/>
      <w:lvlText w:val="●"/>
      <w:lvlJc w:val="left"/>
      <w:pPr>
        <w:ind w:left="2880" w:hanging="360"/>
      </w:pPr>
    </w:lvl>
    <w:lvl w:ilvl="4" w:tplc="D6A6419C">
      <w:start w:val="1"/>
      <w:numFmt w:val="bullet"/>
      <w:lvlText w:val="○"/>
      <w:lvlJc w:val="left"/>
      <w:pPr>
        <w:ind w:left="3600" w:hanging="360"/>
      </w:pPr>
    </w:lvl>
    <w:lvl w:ilvl="5" w:tplc="6A407992">
      <w:start w:val="1"/>
      <w:numFmt w:val="bullet"/>
      <w:lvlText w:val="■"/>
      <w:lvlJc w:val="left"/>
      <w:pPr>
        <w:ind w:left="4320" w:hanging="360"/>
      </w:pPr>
    </w:lvl>
    <w:lvl w:ilvl="6" w:tplc="6FB26CF8">
      <w:start w:val="1"/>
      <w:numFmt w:val="bullet"/>
      <w:lvlText w:val="●"/>
      <w:lvlJc w:val="left"/>
      <w:pPr>
        <w:ind w:left="5040" w:hanging="360"/>
      </w:pPr>
    </w:lvl>
    <w:lvl w:ilvl="7" w:tplc="D6B22A00">
      <w:start w:val="1"/>
      <w:numFmt w:val="bullet"/>
      <w:lvlText w:val="●"/>
      <w:lvlJc w:val="left"/>
      <w:pPr>
        <w:ind w:left="5760" w:hanging="360"/>
      </w:pPr>
    </w:lvl>
    <w:lvl w:ilvl="8" w:tplc="B3601884">
      <w:start w:val="1"/>
      <w:numFmt w:val="bullet"/>
      <w:lvlText w:val="●"/>
      <w:lvlJc w:val="left"/>
      <w:pPr>
        <w:ind w:left="6480" w:hanging="360"/>
      </w:pPr>
    </w:lvl>
  </w:abstractNum>
  <w:num w:numId="1">
    <w:abstractNumId w:val="1"/>
    <w:lvlOverride w:ilvl="0">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2605"/>
    <w:rsid w:val="00005FFF"/>
    <w:rsid w:val="00026338"/>
    <w:rsid w:val="000D530D"/>
    <w:rsid w:val="000F6EAA"/>
    <w:rsid w:val="00105849"/>
    <w:rsid w:val="001355D6"/>
    <w:rsid w:val="001638A3"/>
    <w:rsid w:val="001C28E4"/>
    <w:rsid w:val="001D3CE3"/>
    <w:rsid w:val="0021370C"/>
    <w:rsid w:val="0022161F"/>
    <w:rsid w:val="002B2AB5"/>
    <w:rsid w:val="00331984"/>
    <w:rsid w:val="00352705"/>
    <w:rsid w:val="0035419D"/>
    <w:rsid w:val="003B7737"/>
    <w:rsid w:val="004708A6"/>
    <w:rsid w:val="005143B8"/>
    <w:rsid w:val="005576A8"/>
    <w:rsid w:val="00585863"/>
    <w:rsid w:val="00587C41"/>
    <w:rsid w:val="005F6D27"/>
    <w:rsid w:val="00634007"/>
    <w:rsid w:val="006B1D7D"/>
    <w:rsid w:val="006D108B"/>
    <w:rsid w:val="006F179E"/>
    <w:rsid w:val="00700D63"/>
    <w:rsid w:val="007221FF"/>
    <w:rsid w:val="0074688F"/>
    <w:rsid w:val="007C23D2"/>
    <w:rsid w:val="007C31CC"/>
    <w:rsid w:val="008A4A8E"/>
    <w:rsid w:val="008E7716"/>
    <w:rsid w:val="00967B74"/>
    <w:rsid w:val="009852A1"/>
    <w:rsid w:val="009912D7"/>
    <w:rsid w:val="00996BE8"/>
    <w:rsid w:val="009B0432"/>
    <w:rsid w:val="009D7AF2"/>
    <w:rsid w:val="00A44BD7"/>
    <w:rsid w:val="00A94C39"/>
    <w:rsid w:val="00AB08B5"/>
    <w:rsid w:val="00AB4C66"/>
    <w:rsid w:val="00B30D20"/>
    <w:rsid w:val="00B42605"/>
    <w:rsid w:val="00B5408E"/>
    <w:rsid w:val="00B56F2A"/>
    <w:rsid w:val="00B624EB"/>
    <w:rsid w:val="00C32E8C"/>
    <w:rsid w:val="00C959F0"/>
    <w:rsid w:val="00CB0EB9"/>
    <w:rsid w:val="00CB3407"/>
    <w:rsid w:val="00CD6CFF"/>
    <w:rsid w:val="00D734FA"/>
    <w:rsid w:val="00DB3FC1"/>
    <w:rsid w:val="00DD352E"/>
    <w:rsid w:val="00F03897"/>
    <w:rsid w:val="00F402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8B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Arial" w:hAnsi="Calibri" w:cs="SimSun"/>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0" w:line="360" w:lineRule="auto"/>
      <w:jc w:val="both"/>
    </w:pPr>
    <w:rPr>
      <w:rFonts w:ascii="Times New Roman" w:hAnsi="Times New Roman" w:cs="Arial"/>
      <w:sz w:val="24"/>
    </w:rPr>
  </w:style>
  <w:style w:type="paragraph" w:styleId="Heading1">
    <w:name w:val="heading 1"/>
    <w:link w:val="Heading1Char"/>
    <w:autoRedefine/>
    <w:uiPriority w:val="9"/>
    <w:qFormat/>
    <w:rsid w:val="00DD352E"/>
    <w:pPr>
      <w:spacing w:before="160" w:after="0" w:line="360" w:lineRule="auto"/>
      <w:jc w:val="both"/>
      <w:outlineLvl w:val="0"/>
    </w:pPr>
    <w:rPr>
      <w:rFonts w:ascii="Times New Roman" w:hAnsi="Times New Roman" w:cs="Arial"/>
      <w:b/>
      <w:bCs/>
      <w:color w:val="000000" w:themeColor="text1"/>
      <w:sz w:val="24"/>
      <w:szCs w:val="30"/>
    </w:rPr>
  </w:style>
  <w:style w:type="paragraph" w:styleId="Heading2">
    <w:name w:val="heading 2"/>
    <w:link w:val="Heading2Char"/>
    <w:autoRedefine/>
    <w:uiPriority w:val="9"/>
    <w:qFormat/>
    <w:rsid w:val="00DD352E"/>
    <w:pPr>
      <w:spacing w:before="120" w:after="0" w:line="360" w:lineRule="auto"/>
      <w:jc w:val="both"/>
      <w:outlineLvl w:val="1"/>
    </w:pPr>
    <w:rPr>
      <w:rFonts w:ascii="Times New Roman" w:hAnsi="Times New Roman" w:cs="Arial"/>
      <w:b/>
      <w:bCs/>
      <w:i/>
      <w:color w:val="000000" w:themeColor="text1"/>
      <w:sz w:val="24"/>
      <w:szCs w:val="24"/>
    </w:rPr>
  </w:style>
  <w:style w:type="paragraph" w:styleId="Heading3">
    <w:name w:val="heading 3"/>
    <w:link w:val="Heading3Char"/>
    <w:qFormat/>
    <w:pPr>
      <w:spacing w:before="180" w:after="80" w:line="360" w:lineRule="auto"/>
      <w:jc w:val="both"/>
      <w:outlineLvl w:val="2"/>
    </w:pPr>
    <w:rPr>
      <w:rFonts w:ascii="Times New Roman" w:hAnsi="Times New Roman" w:cs="Arial"/>
      <w:b/>
      <w:bCs/>
      <w:color w:val="4F81BD"/>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52E"/>
    <w:rPr>
      <w:rFonts w:ascii="Times New Roman" w:hAnsi="Times New Roman" w:cs="Arial"/>
      <w:b/>
      <w:bCs/>
      <w:color w:val="000000" w:themeColor="text1"/>
      <w:sz w:val="24"/>
      <w:szCs w:val="30"/>
    </w:rPr>
  </w:style>
  <w:style w:type="character" w:customStyle="1" w:styleId="Heading2Char">
    <w:name w:val="Heading 2 Char"/>
    <w:basedOn w:val="DefaultParagraphFont"/>
    <w:link w:val="Heading2"/>
    <w:uiPriority w:val="9"/>
    <w:rsid w:val="00DD352E"/>
    <w:rPr>
      <w:rFonts w:ascii="Times New Roman" w:hAnsi="Times New Roman" w:cs="Arial"/>
      <w:b/>
      <w:bCs/>
      <w:i/>
      <w:color w:val="000000" w:themeColor="text1"/>
      <w:sz w:val="24"/>
      <w:szCs w:val="24"/>
    </w:rPr>
  </w:style>
  <w:style w:type="paragraph" w:styleId="NoSpacing">
    <w:name w:val="No Spacing"/>
    <w:uiPriority w:val="1"/>
    <w:qFormat/>
    <w:pPr>
      <w:spacing w:after="0" w:line="360" w:lineRule="auto"/>
      <w:jc w:val="both"/>
    </w:pPr>
    <w:rPr>
      <w:rFonts w:ascii="Times New Roman" w:hAnsi="Times New Roman" w:cs="Arial"/>
      <w:sz w:val="24"/>
    </w:rPr>
  </w:style>
  <w:style w:type="character" w:customStyle="1" w:styleId="Heading3Char">
    <w:name w:val="Heading 3 Char"/>
    <w:basedOn w:val="DefaultParagraphFont"/>
    <w:link w:val="Heading3"/>
    <w:rPr>
      <w:rFonts w:ascii="Times New Roman" w:hAnsi="Times New Roman" w:cs="Arial"/>
      <w:b/>
      <w:bCs/>
      <w:color w:val="4F81BD"/>
      <w:sz w:val="26"/>
    </w:rPr>
  </w:style>
  <w:style w:type="paragraph" w:styleId="ListParagraph">
    <w:name w:val="List Paragraph"/>
    <w:qFormat/>
    <w:pPr>
      <w:spacing w:line="360" w:lineRule="auto"/>
      <w:jc w:val="both"/>
    </w:pPr>
    <w:rPr>
      <w:rFonts w:ascii="Times New Roman" w:hAnsi="Times New Roman" w:cs="Times New Roman"/>
      <w:sz w:val="24"/>
      <w:szCs w:val="24"/>
    </w:rPr>
  </w:style>
  <w:style w:type="paragraph" w:customStyle="1" w:styleId="Heading21">
    <w:name w:val="Heading 21"/>
    <w:qFormat/>
    <w:pPr>
      <w:spacing w:before="320" w:after="160" w:line="360" w:lineRule="auto"/>
      <w:jc w:val="both"/>
      <w:outlineLvl w:val="1"/>
    </w:pPr>
    <w:rPr>
      <w:rFonts w:ascii="Times New Roman" w:eastAsia="Times New Roman" w:hAnsi="Times New Roman" w:cs="Times New Roman"/>
      <w:b/>
      <w:bCs/>
      <w:color w:val="000000"/>
      <w:sz w:val="28"/>
      <w:szCs w:val="24"/>
    </w:rPr>
  </w:style>
  <w:style w:type="paragraph" w:customStyle="1" w:styleId="Heading11">
    <w:name w:val="Heading 11"/>
    <w:qFormat/>
    <w:pPr>
      <w:spacing w:before="320" w:line="360" w:lineRule="auto"/>
      <w:jc w:val="both"/>
      <w:outlineLvl w:val="0"/>
    </w:pPr>
    <w:rPr>
      <w:rFonts w:ascii="Times New Roman" w:hAnsi="Times New Roman" w:cs="Times New Roman"/>
      <w:b/>
      <w:bCs/>
      <w:color w:val="1F497D"/>
      <w:sz w:val="28"/>
      <w:szCs w:val="24"/>
    </w:rPr>
  </w:style>
  <w:style w:type="paragraph" w:styleId="NormalWeb">
    <w:name w:val="Normal (Web)"/>
    <w:basedOn w:val="Normal"/>
    <w:uiPriority w:val="99"/>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rPr>
      <w:color w:val="0000FF"/>
      <w:u w:val="single"/>
    </w:rPr>
  </w:style>
  <w:style w:type="character" w:customStyle="1" w:styleId="UnresolvedMention1">
    <w:name w:val="Unresolved Mention1"/>
    <w:basedOn w:val="DefaultParagraphFont"/>
    <w:uiPriority w:val="99"/>
    <w:rPr>
      <w:color w:val="605E5C"/>
      <w:shd w:val="clear" w:color="auto" w:fill="E1DFDD"/>
    </w:rPr>
  </w:style>
  <w:style w:type="paragraph" w:styleId="Header">
    <w:name w:val="header"/>
    <w:basedOn w:val="Normal"/>
    <w:link w:val="HeaderChar"/>
    <w:uiPriority w:val="99"/>
    <w:pPr>
      <w:tabs>
        <w:tab w:val="center" w:pos="4680"/>
        <w:tab w:val="right" w:pos="9360"/>
      </w:tabs>
      <w:spacing w:line="240" w:lineRule="auto"/>
    </w:pPr>
  </w:style>
  <w:style w:type="character" w:customStyle="1" w:styleId="HeaderChar">
    <w:name w:val="Header Char"/>
    <w:basedOn w:val="DefaultParagraphFont"/>
    <w:link w:val="Header"/>
    <w:uiPriority w:val="99"/>
    <w:rPr>
      <w:rFonts w:ascii="Times New Roman" w:hAnsi="Times New Roman" w:cs="Arial"/>
      <w:sz w:val="24"/>
    </w:rPr>
  </w:style>
  <w:style w:type="paragraph" w:styleId="Footer">
    <w:name w:val="footer"/>
    <w:basedOn w:val="Normal"/>
    <w:link w:val="FooterChar"/>
    <w:uiPriority w:val="99"/>
    <w:pPr>
      <w:tabs>
        <w:tab w:val="center" w:pos="4680"/>
        <w:tab w:val="right" w:pos="9360"/>
      </w:tabs>
      <w:spacing w:line="240" w:lineRule="auto"/>
    </w:pPr>
  </w:style>
  <w:style w:type="character" w:customStyle="1" w:styleId="FooterChar">
    <w:name w:val="Footer Char"/>
    <w:basedOn w:val="DefaultParagraphFont"/>
    <w:link w:val="Footer"/>
    <w:uiPriority w:val="99"/>
    <w:rPr>
      <w:rFonts w:ascii="Times New Roman" w:hAnsi="Times New Roman" w:cs="Arial"/>
      <w:sz w:val="24"/>
    </w:rPr>
  </w:style>
  <w:style w:type="character" w:styleId="Strong">
    <w:name w:val="Strong"/>
    <w:basedOn w:val="DefaultParagraphFont"/>
    <w:uiPriority w:val="22"/>
    <w:qFormat/>
    <w:rPr>
      <w:b/>
      <w:bCs/>
    </w:rPr>
  </w:style>
  <w:style w:type="paragraph" w:styleId="BalloonText">
    <w:name w:val="Balloon Text"/>
    <w:basedOn w:val="Normal"/>
    <w:link w:val="BalloonTextChar"/>
    <w:uiPriority w:val="99"/>
    <w:semiHidden/>
    <w:unhideWhenUsed/>
    <w:rsid w:val="00D734F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34FA"/>
    <w:rPr>
      <w:rFonts w:ascii="Tahoma" w:hAnsi="Tahoma" w:cs="Tahoma"/>
      <w:sz w:val="16"/>
      <w:szCs w:val="16"/>
    </w:rPr>
  </w:style>
  <w:style w:type="paragraph" w:styleId="TOCHeading">
    <w:name w:val="TOC Heading"/>
    <w:basedOn w:val="Heading1"/>
    <w:next w:val="Normal"/>
    <w:uiPriority w:val="39"/>
    <w:unhideWhenUsed/>
    <w:qFormat/>
    <w:rsid w:val="00D734FA"/>
    <w:pPr>
      <w:keepNext/>
      <w:keepLines/>
      <w:spacing w:before="480" w:line="276" w:lineRule="auto"/>
      <w:jc w:val="left"/>
      <w:outlineLvl w:val="9"/>
    </w:pPr>
    <w:rPr>
      <w:rFonts w:asciiTheme="majorHAnsi" w:eastAsiaTheme="majorEastAsia" w:hAnsiTheme="majorHAnsi" w:cstheme="majorBidi"/>
      <w:color w:val="365F91" w:themeColor="accent1" w:themeShade="BF"/>
      <w:sz w:val="28"/>
      <w:szCs w:val="28"/>
      <w:lang w:eastAsia="ja-JP"/>
    </w:rPr>
  </w:style>
  <w:style w:type="paragraph" w:styleId="TOC1">
    <w:name w:val="toc 1"/>
    <w:basedOn w:val="Normal"/>
    <w:next w:val="Normal"/>
    <w:autoRedefine/>
    <w:uiPriority w:val="39"/>
    <w:unhideWhenUsed/>
    <w:rsid w:val="00D734FA"/>
    <w:pPr>
      <w:spacing w:after="100"/>
    </w:pPr>
  </w:style>
  <w:style w:type="paragraph" w:styleId="TOC2">
    <w:name w:val="toc 2"/>
    <w:basedOn w:val="Normal"/>
    <w:next w:val="Normal"/>
    <w:autoRedefine/>
    <w:uiPriority w:val="39"/>
    <w:unhideWhenUsed/>
    <w:rsid w:val="00D734FA"/>
    <w:pPr>
      <w:spacing w:after="100"/>
      <w:ind w:left="240"/>
    </w:pPr>
  </w:style>
  <w:style w:type="table" w:customStyle="1" w:styleId="GridTable1Light">
    <w:name w:val="Grid Table 1 Light"/>
    <w:basedOn w:val="TableNormal"/>
    <w:uiPriority w:val="46"/>
    <w:rsid w:val="00996BE8"/>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5DarkAccent4">
    <w:name w:val="Grid Table 5 Dark Accent 4"/>
    <w:basedOn w:val="TableNormal"/>
    <w:uiPriority w:val="50"/>
    <w:rsid w:val="00996BE8"/>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customStyle="1" w:styleId="GridTable4Accent6">
    <w:name w:val="Grid Table 4 Accent 6"/>
    <w:basedOn w:val="TableNormal"/>
    <w:uiPriority w:val="49"/>
    <w:rsid w:val="00996BE8"/>
    <w:pPr>
      <w:spacing w:after="0" w:line="240" w:lineRule="auto"/>
    </w:pPr>
    <w:tblPr>
      <w:tblStyleRowBandSize w:val="1"/>
      <w:tblStyleColBandSize w:val="1"/>
      <w:tblInd w:w="0" w:type="dxa"/>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character" w:customStyle="1" w:styleId="UnresolvedMention">
    <w:name w:val="Unresolved Mention"/>
    <w:basedOn w:val="DefaultParagraphFont"/>
    <w:uiPriority w:val="99"/>
    <w:semiHidden/>
    <w:unhideWhenUsed/>
    <w:rsid w:val="006D108B"/>
    <w:rPr>
      <w:color w:val="605E5C"/>
      <w:shd w:val="clear" w:color="auto" w:fill="E1DFDD"/>
    </w:rPr>
  </w:style>
  <w:style w:type="table" w:styleId="TableGrid">
    <w:name w:val="Table Grid"/>
    <w:basedOn w:val="TableNormal"/>
    <w:uiPriority w:val="59"/>
    <w:rsid w:val="00B56F2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B56F2A"/>
    <w:rPr>
      <w:color w:val="800080" w:themeColor="followedHyperlink"/>
      <w:u w:val="single"/>
    </w:rPr>
  </w:style>
  <w:style w:type="character" w:customStyle="1" w:styleId="cursor-pointer">
    <w:name w:val="cursor-pointer"/>
    <w:basedOn w:val="DefaultParagraphFont"/>
    <w:rsid w:val="00587C4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Arial" w:hAnsi="Calibri" w:cs="SimSun"/>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0" w:line="360" w:lineRule="auto"/>
      <w:jc w:val="both"/>
    </w:pPr>
    <w:rPr>
      <w:rFonts w:ascii="Times New Roman" w:hAnsi="Times New Roman" w:cs="Arial"/>
      <w:sz w:val="24"/>
    </w:rPr>
  </w:style>
  <w:style w:type="paragraph" w:styleId="Heading1">
    <w:name w:val="heading 1"/>
    <w:link w:val="Heading1Char"/>
    <w:autoRedefine/>
    <w:uiPriority w:val="9"/>
    <w:qFormat/>
    <w:rsid w:val="00DD352E"/>
    <w:pPr>
      <w:spacing w:before="160" w:after="0" w:line="360" w:lineRule="auto"/>
      <w:jc w:val="both"/>
      <w:outlineLvl w:val="0"/>
    </w:pPr>
    <w:rPr>
      <w:rFonts w:ascii="Times New Roman" w:hAnsi="Times New Roman" w:cs="Arial"/>
      <w:b/>
      <w:bCs/>
      <w:color w:val="000000" w:themeColor="text1"/>
      <w:sz w:val="24"/>
      <w:szCs w:val="30"/>
    </w:rPr>
  </w:style>
  <w:style w:type="paragraph" w:styleId="Heading2">
    <w:name w:val="heading 2"/>
    <w:link w:val="Heading2Char"/>
    <w:autoRedefine/>
    <w:uiPriority w:val="9"/>
    <w:qFormat/>
    <w:rsid w:val="00DD352E"/>
    <w:pPr>
      <w:spacing w:before="120" w:after="0" w:line="360" w:lineRule="auto"/>
      <w:jc w:val="both"/>
      <w:outlineLvl w:val="1"/>
    </w:pPr>
    <w:rPr>
      <w:rFonts w:ascii="Times New Roman" w:hAnsi="Times New Roman" w:cs="Arial"/>
      <w:b/>
      <w:bCs/>
      <w:i/>
      <w:color w:val="000000" w:themeColor="text1"/>
      <w:sz w:val="24"/>
      <w:szCs w:val="24"/>
    </w:rPr>
  </w:style>
  <w:style w:type="paragraph" w:styleId="Heading3">
    <w:name w:val="heading 3"/>
    <w:link w:val="Heading3Char"/>
    <w:qFormat/>
    <w:pPr>
      <w:spacing w:before="180" w:after="80" w:line="360" w:lineRule="auto"/>
      <w:jc w:val="both"/>
      <w:outlineLvl w:val="2"/>
    </w:pPr>
    <w:rPr>
      <w:rFonts w:ascii="Times New Roman" w:hAnsi="Times New Roman" w:cs="Arial"/>
      <w:b/>
      <w:bCs/>
      <w:color w:val="4F81BD"/>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52E"/>
    <w:rPr>
      <w:rFonts w:ascii="Times New Roman" w:hAnsi="Times New Roman" w:cs="Arial"/>
      <w:b/>
      <w:bCs/>
      <w:color w:val="000000" w:themeColor="text1"/>
      <w:sz w:val="24"/>
      <w:szCs w:val="30"/>
    </w:rPr>
  </w:style>
  <w:style w:type="character" w:customStyle="1" w:styleId="Heading2Char">
    <w:name w:val="Heading 2 Char"/>
    <w:basedOn w:val="DefaultParagraphFont"/>
    <w:link w:val="Heading2"/>
    <w:uiPriority w:val="9"/>
    <w:rsid w:val="00DD352E"/>
    <w:rPr>
      <w:rFonts w:ascii="Times New Roman" w:hAnsi="Times New Roman" w:cs="Arial"/>
      <w:b/>
      <w:bCs/>
      <w:i/>
      <w:color w:val="000000" w:themeColor="text1"/>
      <w:sz w:val="24"/>
      <w:szCs w:val="24"/>
    </w:rPr>
  </w:style>
  <w:style w:type="paragraph" w:styleId="NoSpacing">
    <w:name w:val="No Spacing"/>
    <w:uiPriority w:val="1"/>
    <w:qFormat/>
    <w:pPr>
      <w:spacing w:after="0" w:line="360" w:lineRule="auto"/>
      <w:jc w:val="both"/>
    </w:pPr>
    <w:rPr>
      <w:rFonts w:ascii="Times New Roman" w:hAnsi="Times New Roman" w:cs="Arial"/>
      <w:sz w:val="24"/>
    </w:rPr>
  </w:style>
  <w:style w:type="character" w:customStyle="1" w:styleId="Heading3Char">
    <w:name w:val="Heading 3 Char"/>
    <w:basedOn w:val="DefaultParagraphFont"/>
    <w:link w:val="Heading3"/>
    <w:rPr>
      <w:rFonts w:ascii="Times New Roman" w:hAnsi="Times New Roman" w:cs="Arial"/>
      <w:b/>
      <w:bCs/>
      <w:color w:val="4F81BD"/>
      <w:sz w:val="26"/>
    </w:rPr>
  </w:style>
  <w:style w:type="paragraph" w:styleId="ListParagraph">
    <w:name w:val="List Paragraph"/>
    <w:qFormat/>
    <w:pPr>
      <w:spacing w:line="360" w:lineRule="auto"/>
      <w:jc w:val="both"/>
    </w:pPr>
    <w:rPr>
      <w:rFonts w:ascii="Times New Roman" w:hAnsi="Times New Roman" w:cs="Times New Roman"/>
      <w:sz w:val="24"/>
      <w:szCs w:val="24"/>
    </w:rPr>
  </w:style>
  <w:style w:type="paragraph" w:customStyle="1" w:styleId="Heading21">
    <w:name w:val="Heading 21"/>
    <w:qFormat/>
    <w:pPr>
      <w:spacing w:before="320" w:after="160" w:line="360" w:lineRule="auto"/>
      <w:jc w:val="both"/>
      <w:outlineLvl w:val="1"/>
    </w:pPr>
    <w:rPr>
      <w:rFonts w:ascii="Times New Roman" w:eastAsia="Times New Roman" w:hAnsi="Times New Roman" w:cs="Times New Roman"/>
      <w:b/>
      <w:bCs/>
      <w:color w:val="000000"/>
      <w:sz w:val="28"/>
      <w:szCs w:val="24"/>
    </w:rPr>
  </w:style>
  <w:style w:type="paragraph" w:customStyle="1" w:styleId="Heading11">
    <w:name w:val="Heading 11"/>
    <w:qFormat/>
    <w:pPr>
      <w:spacing w:before="320" w:line="360" w:lineRule="auto"/>
      <w:jc w:val="both"/>
      <w:outlineLvl w:val="0"/>
    </w:pPr>
    <w:rPr>
      <w:rFonts w:ascii="Times New Roman" w:hAnsi="Times New Roman" w:cs="Times New Roman"/>
      <w:b/>
      <w:bCs/>
      <w:color w:val="1F497D"/>
      <w:sz w:val="28"/>
      <w:szCs w:val="24"/>
    </w:rPr>
  </w:style>
  <w:style w:type="paragraph" w:styleId="NormalWeb">
    <w:name w:val="Normal (Web)"/>
    <w:basedOn w:val="Normal"/>
    <w:uiPriority w:val="99"/>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rPr>
      <w:color w:val="0000FF"/>
      <w:u w:val="single"/>
    </w:rPr>
  </w:style>
  <w:style w:type="character" w:customStyle="1" w:styleId="UnresolvedMention1">
    <w:name w:val="Unresolved Mention1"/>
    <w:basedOn w:val="DefaultParagraphFont"/>
    <w:uiPriority w:val="99"/>
    <w:rPr>
      <w:color w:val="605E5C"/>
      <w:shd w:val="clear" w:color="auto" w:fill="E1DFDD"/>
    </w:rPr>
  </w:style>
  <w:style w:type="paragraph" w:styleId="Header">
    <w:name w:val="header"/>
    <w:basedOn w:val="Normal"/>
    <w:link w:val="HeaderChar"/>
    <w:uiPriority w:val="99"/>
    <w:pPr>
      <w:tabs>
        <w:tab w:val="center" w:pos="4680"/>
        <w:tab w:val="right" w:pos="9360"/>
      </w:tabs>
      <w:spacing w:line="240" w:lineRule="auto"/>
    </w:pPr>
  </w:style>
  <w:style w:type="character" w:customStyle="1" w:styleId="HeaderChar">
    <w:name w:val="Header Char"/>
    <w:basedOn w:val="DefaultParagraphFont"/>
    <w:link w:val="Header"/>
    <w:uiPriority w:val="99"/>
    <w:rPr>
      <w:rFonts w:ascii="Times New Roman" w:hAnsi="Times New Roman" w:cs="Arial"/>
      <w:sz w:val="24"/>
    </w:rPr>
  </w:style>
  <w:style w:type="paragraph" w:styleId="Footer">
    <w:name w:val="footer"/>
    <w:basedOn w:val="Normal"/>
    <w:link w:val="FooterChar"/>
    <w:uiPriority w:val="99"/>
    <w:pPr>
      <w:tabs>
        <w:tab w:val="center" w:pos="4680"/>
        <w:tab w:val="right" w:pos="9360"/>
      </w:tabs>
      <w:spacing w:line="240" w:lineRule="auto"/>
    </w:pPr>
  </w:style>
  <w:style w:type="character" w:customStyle="1" w:styleId="FooterChar">
    <w:name w:val="Footer Char"/>
    <w:basedOn w:val="DefaultParagraphFont"/>
    <w:link w:val="Footer"/>
    <w:uiPriority w:val="99"/>
    <w:rPr>
      <w:rFonts w:ascii="Times New Roman" w:hAnsi="Times New Roman" w:cs="Arial"/>
      <w:sz w:val="24"/>
    </w:rPr>
  </w:style>
  <w:style w:type="character" w:styleId="Strong">
    <w:name w:val="Strong"/>
    <w:basedOn w:val="DefaultParagraphFont"/>
    <w:uiPriority w:val="22"/>
    <w:qFormat/>
    <w:rPr>
      <w:b/>
      <w:bCs/>
    </w:rPr>
  </w:style>
  <w:style w:type="paragraph" w:styleId="BalloonText">
    <w:name w:val="Balloon Text"/>
    <w:basedOn w:val="Normal"/>
    <w:link w:val="BalloonTextChar"/>
    <w:uiPriority w:val="99"/>
    <w:semiHidden/>
    <w:unhideWhenUsed/>
    <w:rsid w:val="00D734F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34FA"/>
    <w:rPr>
      <w:rFonts w:ascii="Tahoma" w:hAnsi="Tahoma" w:cs="Tahoma"/>
      <w:sz w:val="16"/>
      <w:szCs w:val="16"/>
    </w:rPr>
  </w:style>
  <w:style w:type="paragraph" w:styleId="TOCHeading">
    <w:name w:val="TOC Heading"/>
    <w:basedOn w:val="Heading1"/>
    <w:next w:val="Normal"/>
    <w:uiPriority w:val="39"/>
    <w:unhideWhenUsed/>
    <w:qFormat/>
    <w:rsid w:val="00D734FA"/>
    <w:pPr>
      <w:keepNext/>
      <w:keepLines/>
      <w:spacing w:before="480" w:line="276" w:lineRule="auto"/>
      <w:jc w:val="left"/>
      <w:outlineLvl w:val="9"/>
    </w:pPr>
    <w:rPr>
      <w:rFonts w:asciiTheme="majorHAnsi" w:eastAsiaTheme="majorEastAsia" w:hAnsiTheme="majorHAnsi" w:cstheme="majorBidi"/>
      <w:color w:val="365F91" w:themeColor="accent1" w:themeShade="BF"/>
      <w:sz w:val="28"/>
      <w:szCs w:val="28"/>
      <w:lang w:eastAsia="ja-JP"/>
    </w:rPr>
  </w:style>
  <w:style w:type="paragraph" w:styleId="TOC1">
    <w:name w:val="toc 1"/>
    <w:basedOn w:val="Normal"/>
    <w:next w:val="Normal"/>
    <w:autoRedefine/>
    <w:uiPriority w:val="39"/>
    <w:unhideWhenUsed/>
    <w:rsid w:val="00D734FA"/>
    <w:pPr>
      <w:spacing w:after="100"/>
    </w:pPr>
  </w:style>
  <w:style w:type="paragraph" w:styleId="TOC2">
    <w:name w:val="toc 2"/>
    <w:basedOn w:val="Normal"/>
    <w:next w:val="Normal"/>
    <w:autoRedefine/>
    <w:uiPriority w:val="39"/>
    <w:unhideWhenUsed/>
    <w:rsid w:val="00D734FA"/>
    <w:pPr>
      <w:spacing w:after="100"/>
      <w:ind w:left="240"/>
    </w:pPr>
  </w:style>
  <w:style w:type="table" w:customStyle="1" w:styleId="GridTable1Light">
    <w:name w:val="Grid Table 1 Light"/>
    <w:basedOn w:val="TableNormal"/>
    <w:uiPriority w:val="46"/>
    <w:rsid w:val="00996BE8"/>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5DarkAccent4">
    <w:name w:val="Grid Table 5 Dark Accent 4"/>
    <w:basedOn w:val="TableNormal"/>
    <w:uiPriority w:val="50"/>
    <w:rsid w:val="00996BE8"/>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customStyle="1" w:styleId="GridTable4Accent6">
    <w:name w:val="Grid Table 4 Accent 6"/>
    <w:basedOn w:val="TableNormal"/>
    <w:uiPriority w:val="49"/>
    <w:rsid w:val="00996BE8"/>
    <w:pPr>
      <w:spacing w:after="0" w:line="240" w:lineRule="auto"/>
    </w:pPr>
    <w:tblPr>
      <w:tblStyleRowBandSize w:val="1"/>
      <w:tblStyleColBandSize w:val="1"/>
      <w:tblInd w:w="0" w:type="dxa"/>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character" w:customStyle="1" w:styleId="UnresolvedMention">
    <w:name w:val="Unresolved Mention"/>
    <w:basedOn w:val="DefaultParagraphFont"/>
    <w:uiPriority w:val="99"/>
    <w:semiHidden/>
    <w:unhideWhenUsed/>
    <w:rsid w:val="006D108B"/>
    <w:rPr>
      <w:color w:val="605E5C"/>
      <w:shd w:val="clear" w:color="auto" w:fill="E1DFDD"/>
    </w:rPr>
  </w:style>
  <w:style w:type="table" w:styleId="TableGrid">
    <w:name w:val="Table Grid"/>
    <w:basedOn w:val="TableNormal"/>
    <w:uiPriority w:val="59"/>
    <w:rsid w:val="00B56F2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B56F2A"/>
    <w:rPr>
      <w:color w:val="800080" w:themeColor="followedHyperlink"/>
      <w:u w:val="single"/>
    </w:rPr>
  </w:style>
  <w:style w:type="character" w:customStyle="1" w:styleId="cursor-pointer">
    <w:name w:val="cursor-pointer"/>
    <w:basedOn w:val="DefaultParagraphFont"/>
    <w:rsid w:val="00587C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2504398">
      <w:bodyDiv w:val="1"/>
      <w:marLeft w:val="0"/>
      <w:marRight w:val="0"/>
      <w:marTop w:val="0"/>
      <w:marBottom w:val="0"/>
      <w:divBdr>
        <w:top w:val="none" w:sz="0" w:space="0" w:color="auto"/>
        <w:left w:val="none" w:sz="0" w:space="0" w:color="auto"/>
        <w:bottom w:val="none" w:sz="0" w:space="0" w:color="auto"/>
        <w:right w:val="none" w:sz="0" w:space="0" w:color="auto"/>
      </w:divBdr>
      <w:divsChild>
        <w:div w:id="28343211">
          <w:marLeft w:val="0"/>
          <w:marRight w:val="0"/>
          <w:marTop w:val="0"/>
          <w:marBottom w:val="0"/>
          <w:divBdr>
            <w:top w:val="none" w:sz="0" w:space="0" w:color="auto"/>
            <w:left w:val="none" w:sz="0" w:space="0" w:color="auto"/>
            <w:bottom w:val="none" w:sz="0" w:space="0" w:color="auto"/>
            <w:right w:val="none" w:sz="0" w:space="0" w:color="auto"/>
          </w:divBdr>
        </w:div>
      </w:divsChild>
    </w:div>
    <w:div w:id="788818911">
      <w:bodyDiv w:val="1"/>
      <w:marLeft w:val="0"/>
      <w:marRight w:val="0"/>
      <w:marTop w:val="0"/>
      <w:marBottom w:val="0"/>
      <w:divBdr>
        <w:top w:val="none" w:sz="0" w:space="0" w:color="auto"/>
        <w:left w:val="none" w:sz="0" w:space="0" w:color="auto"/>
        <w:bottom w:val="none" w:sz="0" w:space="0" w:color="auto"/>
        <w:right w:val="none" w:sz="0" w:space="0" w:color="auto"/>
      </w:divBdr>
      <w:divsChild>
        <w:div w:id="1444038816">
          <w:marLeft w:val="0"/>
          <w:marRight w:val="0"/>
          <w:marTop w:val="0"/>
          <w:marBottom w:val="240"/>
          <w:divBdr>
            <w:top w:val="none" w:sz="0" w:space="0" w:color="auto"/>
            <w:left w:val="none" w:sz="0" w:space="0" w:color="auto"/>
            <w:bottom w:val="none" w:sz="0" w:space="0" w:color="auto"/>
            <w:right w:val="none" w:sz="0" w:space="0" w:color="auto"/>
          </w:divBdr>
        </w:div>
      </w:divsChild>
    </w:div>
    <w:div w:id="903953925">
      <w:bodyDiv w:val="1"/>
      <w:marLeft w:val="0"/>
      <w:marRight w:val="0"/>
      <w:marTop w:val="0"/>
      <w:marBottom w:val="0"/>
      <w:divBdr>
        <w:top w:val="none" w:sz="0" w:space="0" w:color="auto"/>
        <w:left w:val="none" w:sz="0" w:space="0" w:color="auto"/>
        <w:bottom w:val="none" w:sz="0" w:space="0" w:color="auto"/>
        <w:right w:val="none" w:sz="0" w:space="0" w:color="auto"/>
      </w:divBdr>
      <w:divsChild>
        <w:div w:id="90974322">
          <w:marLeft w:val="0"/>
          <w:marRight w:val="0"/>
          <w:marTop w:val="0"/>
          <w:marBottom w:val="0"/>
          <w:divBdr>
            <w:top w:val="none" w:sz="0" w:space="0" w:color="auto"/>
            <w:left w:val="none" w:sz="0" w:space="0" w:color="auto"/>
            <w:bottom w:val="none" w:sz="0" w:space="0" w:color="auto"/>
            <w:right w:val="none" w:sz="0" w:space="0" w:color="auto"/>
          </w:divBdr>
        </w:div>
      </w:divsChild>
    </w:div>
    <w:div w:id="958874332">
      <w:bodyDiv w:val="1"/>
      <w:marLeft w:val="0"/>
      <w:marRight w:val="0"/>
      <w:marTop w:val="0"/>
      <w:marBottom w:val="0"/>
      <w:divBdr>
        <w:top w:val="none" w:sz="0" w:space="0" w:color="auto"/>
        <w:left w:val="none" w:sz="0" w:space="0" w:color="auto"/>
        <w:bottom w:val="none" w:sz="0" w:space="0" w:color="auto"/>
        <w:right w:val="none" w:sz="0" w:space="0" w:color="auto"/>
      </w:divBdr>
      <w:divsChild>
        <w:div w:id="887103899">
          <w:marLeft w:val="0"/>
          <w:marRight w:val="0"/>
          <w:marTop w:val="0"/>
          <w:marBottom w:val="0"/>
          <w:divBdr>
            <w:top w:val="none" w:sz="0" w:space="0" w:color="auto"/>
            <w:left w:val="none" w:sz="0" w:space="0" w:color="auto"/>
            <w:bottom w:val="none" w:sz="0" w:space="0" w:color="auto"/>
            <w:right w:val="none" w:sz="0" w:space="0" w:color="auto"/>
          </w:divBdr>
        </w:div>
      </w:divsChild>
    </w:div>
    <w:div w:id="1044451887">
      <w:bodyDiv w:val="1"/>
      <w:marLeft w:val="0"/>
      <w:marRight w:val="0"/>
      <w:marTop w:val="0"/>
      <w:marBottom w:val="0"/>
      <w:divBdr>
        <w:top w:val="none" w:sz="0" w:space="0" w:color="auto"/>
        <w:left w:val="none" w:sz="0" w:space="0" w:color="auto"/>
        <w:bottom w:val="none" w:sz="0" w:space="0" w:color="auto"/>
        <w:right w:val="none" w:sz="0" w:space="0" w:color="auto"/>
      </w:divBdr>
      <w:divsChild>
        <w:div w:id="110906448">
          <w:marLeft w:val="0"/>
          <w:marRight w:val="0"/>
          <w:marTop w:val="0"/>
          <w:marBottom w:val="0"/>
          <w:divBdr>
            <w:top w:val="none" w:sz="0" w:space="0" w:color="auto"/>
            <w:left w:val="none" w:sz="0" w:space="0" w:color="auto"/>
            <w:bottom w:val="none" w:sz="0" w:space="0" w:color="auto"/>
            <w:right w:val="none" w:sz="0" w:space="0" w:color="auto"/>
          </w:divBdr>
        </w:div>
      </w:divsChild>
    </w:div>
    <w:div w:id="1100949439">
      <w:bodyDiv w:val="1"/>
      <w:marLeft w:val="0"/>
      <w:marRight w:val="0"/>
      <w:marTop w:val="0"/>
      <w:marBottom w:val="0"/>
      <w:divBdr>
        <w:top w:val="none" w:sz="0" w:space="0" w:color="auto"/>
        <w:left w:val="none" w:sz="0" w:space="0" w:color="auto"/>
        <w:bottom w:val="none" w:sz="0" w:space="0" w:color="auto"/>
        <w:right w:val="none" w:sz="0" w:space="0" w:color="auto"/>
      </w:divBdr>
      <w:divsChild>
        <w:div w:id="740063018">
          <w:marLeft w:val="0"/>
          <w:marRight w:val="0"/>
          <w:marTop w:val="0"/>
          <w:marBottom w:val="0"/>
          <w:divBdr>
            <w:top w:val="none" w:sz="0" w:space="0" w:color="auto"/>
            <w:left w:val="none" w:sz="0" w:space="0" w:color="auto"/>
            <w:bottom w:val="none" w:sz="0" w:space="0" w:color="auto"/>
            <w:right w:val="none" w:sz="0" w:space="0" w:color="auto"/>
          </w:divBdr>
        </w:div>
      </w:divsChild>
    </w:div>
    <w:div w:id="1125733235">
      <w:bodyDiv w:val="1"/>
      <w:marLeft w:val="0"/>
      <w:marRight w:val="0"/>
      <w:marTop w:val="0"/>
      <w:marBottom w:val="0"/>
      <w:divBdr>
        <w:top w:val="none" w:sz="0" w:space="0" w:color="auto"/>
        <w:left w:val="none" w:sz="0" w:space="0" w:color="auto"/>
        <w:bottom w:val="none" w:sz="0" w:space="0" w:color="auto"/>
        <w:right w:val="none" w:sz="0" w:space="0" w:color="auto"/>
      </w:divBdr>
      <w:divsChild>
        <w:div w:id="1764254061">
          <w:marLeft w:val="0"/>
          <w:marRight w:val="0"/>
          <w:marTop w:val="0"/>
          <w:marBottom w:val="0"/>
          <w:divBdr>
            <w:top w:val="none" w:sz="0" w:space="0" w:color="auto"/>
            <w:left w:val="none" w:sz="0" w:space="0" w:color="auto"/>
            <w:bottom w:val="none" w:sz="0" w:space="0" w:color="auto"/>
            <w:right w:val="none" w:sz="0" w:space="0" w:color="auto"/>
          </w:divBdr>
        </w:div>
      </w:divsChild>
    </w:div>
    <w:div w:id="2115442347">
      <w:bodyDiv w:val="1"/>
      <w:marLeft w:val="0"/>
      <w:marRight w:val="0"/>
      <w:marTop w:val="0"/>
      <w:marBottom w:val="0"/>
      <w:divBdr>
        <w:top w:val="none" w:sz="0" w:space="0" w:color="auto"/>
        <w:left w:val="none" w:sz="0" w:space="0" w:color="auto"/>
        <w:bottom w:val="none" w:sz="0" w:space="0" w:color="auto"/>
        <w:right w:val="none" w:sz="0" w:space="0" w:color="auto"/>
      </w:divBdr>
      <w:divsChild>
        <w:div w:id="39092479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doi.org/10.1016/S0140-6736(12)60240-2" TargetMode="External"/><Relationship Id="rId26" Type="http://schemas.openxmlformats.org/officeDocument/2006/relationships/hyperlink" Target="https://gpnotebook.com" TargetMode="External"/><Relationship Id="rId39" Type="http://schemas.openxmlformats.org/officeDocument/2006/relationships/hyperlink" Target="https://doi.org/10.1136/THORAXJNL-2016-209333.38" TargetMode="External"/><Relationship Id="rId21" Type="http://schemas.openxmlformats.org/officeDocument/2006/relationships/hyperlink" Target="https://trfthealthweeklydigest.wordpress.com/2016/06/03/the-battle-for-breath-the-impact-of-lung-disease-in-the-uk/" TargetMode="External"/><Relationship Id="rId34" Type="http://schemas.openxmlformats.org/officeDocument/2006/relationships/hyperlink" Target="https://www.england.nhs.uk/about/equality/equality-hub/national-healthcare-inequalities-improvement-programme/core20plus5/core20plus5-cyp/" TargetMode="External"/><Relationship Id="rId42" Type="http://schemas.openxmlformats.org/officeDocument/2006/relationships/hyperlink" Target="https://doi.org/10.1136/thorax-2024-222699" TargetMode="Externa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hyperlink" Target="https://ash.org.uk" TargetMode="External"/><Relationship Id="rId29" Type="http://schemas.openxmlformats.org/officeDocument/2006/relationships/hyperlink" Target="https://www.kingsfund.org.uk/insight-and-analysis/reports/better-services-people-long-term-condition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www.gov.uk/government/publications/major-conditions-strategy-case-for-change-and-our-strategic-framework/major-conditions-strategy-case-for-change-and-our-strategic-framework--2" TargetMode="External"/><Relationship Id="rId32" Type="http://schemas.openxmlformats.org/officeDocument/2006/relationships/hyperlink" Target="https://www.england.nhs.uk/wp-content/uploads/2017/02/ltc-yoc-handbook.pdf" TargetMode="External"/><Relationship Id="rId37" Type="http://schemas.openxmlformats.org/officeDocument/2006/relationships/hyperlink" Target="https://fingertips.phe.org.uk/profile/respiratory-disease" TargetMode="External"/><Relationship Id="rId40" Type="http://schemas.openxmlformats.org/officeDocument/2006/relationships/hyperlink" Target="https://doi.org/10.2147/COPD.S411739"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10.1016/S2213-2600(21)00511-7" TargetMode="External"/><Relationship Id="rId23" Type="http://schemas.openxmlformats.org/officeDocument/2006/relationships/hyperlink" Target="https://doi.org/10.3399/bjgp16X684745" TargetMode="External"/><Relationship Id="rId28" Type="http://schemas.openxmlformats.org/officeDocument/2006/relationships/hyperlink" Target="https://doi.org/10.1183/16000617.00010114" TargetMode="External"/><Relationship Id="rId36" Type="http://schemas.openxmlformats.org/officeDocument/2006/relationships/hyperlink" Target="https://www.england.nhs.uk/ourwork/clinical-policy/respiratory-disease" TargetMode="External"/><Relationship Id="rId10" Type="http://schemas.openxmlformats.org/officeDocument/2006/relationships/header" Target="header1.xml"/><Relationship Id="rId19" Type="http://schemas.openxmlformats.org/officeDocument/2006/relationships/hyperlink" Target="https://doi.org/10.1001/jama.288.15.1909" TargetMode="External"/><Relationship Id="rId31" Type="http://schemas.openxmlformats.org/officeDocument/2006/relationships/hyperlink" Target="https://www.nice.org.uk/guidance/ng209" TargetMode="External"/><Relationship Id="rId44" Type="http://schemas.openxmlformats.org/officeDocument/2006/relationships/header" Target="header2.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www.cqc.org.uk/sites/default/files/2023-10/20231020_stateofcare2223_print.pdf" TargetMode="External"/><Relationship Id="rId27" Type="http://schemas.openxmlformats.org/officeDocument/2006/relationships/hyperlink" Target="https://doi.org/10.1038/s41591-025-04077-9" TargetMode="External"/><Relationship Id="rId30" Type="http://schemas.openxmlformats.org/officeDocument/2006/relationships/hyperlink" Target="https://www.nice.org.uk/guidance/ng142" TargetMode="External"/><Relationship Id="rId35" Type="http://schemas.openxmlformats.org/officeDocument/2006/relationships/hyperlink" Target="https://www.england.nhs.uk/ourwork/clinical-policy/respiratory-disease/pulmonary-rehabilitation/" TargetMode="External"/><Relationship Id="rId43" Type="http://schemas.openxmlformats.org/officeDocument/2006/relationships/hyperlink" Target="https://www.who.int/news-room/fact-sheets/detail/chronic-obstructive-pulmonary-disease-(copd)" TargetMode="External"/><Relationship Id="rId8" Type="http://schemas.openxmlformats.org/officeDocument/2006/relationships/endnotes" Target="endnotes.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asthmaandlung.org.uk/blog/research/life-lung-condition-2025" TargetMode="External"/><Relationship Id="rId25" Type="http://schemas.openxmlformats.org/officeDocument/2006/relationships/hyperlink" Target="https://goldcopd.org" TargetMode="External"/><Relationship Id="rId33" Type="http://schemas.openxmlformats.org/officeDocument/2006/relationships/hyperlink" Target="https://www.england.nhs.uk/2019/01/long-term-plan/" TargetMode="External"/><Relationship Id="rId38" Type="http://schemas.openxmlformats.org/officeDocument/2006/relationships/hyperlink" Target="https://doi.org/10.1002/14651858.CD005305.pub4" TargetMode="External"/><Relationship Id="rId46" Type="http://schemas.openxmlformats.org/officeDocument/2006/relationships/theme" Target="theme/theme1.xml"/><Relationship Id="rId20" Type="http://schemas.openxmlformats.org/officeDocument/2006/relationships/hyperlink" Target="https://doi.org/10.1001/jamanetworkopen.2023.46598" TargetMode="External"/><Relationship Id="rId41" Type="http://schemas.openxmlformats.org/officeDocument/2006/relationships/hyperlink" Target="https://doi.org/10.1186/s12931-024-0305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AE25B4-E4BF-4385-A31E-5F6561162F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495</TotalTime>
  <Pages>18</Pages>
  <Words>4677</Words>
  <Characters>26663</Characters>
  <DocSecurity>0</DocSecurity>
  <Lines>222</Lines>
  <Paragraphs>62</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1. Introduction</vt:lpstr>
      <vt:lpstr>2. Definition, Burden and Prevalence of COPD</vt:lpstr>
      <vt:lpstr>    2.1 Definition and Pathophysiology</vt:lpstr>
      <vt:lpstr>3. Risk Factors and Aetiology</vt:lpstr>
      <vt:lpstr>4. Impact of COPD on Individuals and Families</vt:lpstr>
      <vt:lpstr>    4.1 Physical Impact</vt:lpstr>
      <vt:lpstr>5. Evidence-Based NHS Treatments</vt:lpstr>
      <vt:lpstr>6. Theoretical Models and Frameworks for Improved Outcomes</vt:lpstr>
      <vt:lpstr>    6.1 UK Model: The House of Care</vt:lpstr>
      <vt:lpstr>    6.2 International Model: Wagner's Chronic Care Model</vt:lpstr>
      <vt:lpstr>7. Local and National Political Agendas Informing COPD Management</vt:lpstr>
      <vt:lpstr>8. Recommendations for Person-Centred Care, Self-Management and End-of-Life Care</vt:lpstr>
      <vt:lpstr>9. Conclusion</vt:lpstr>
      <vt:lpstr>References</vt:lpstr>
    </vt:vector>
  </TitlesOfParts>
  <Company/>
  <LinksUpToDate>false</LinksUpToDate>
  <CharactersWithSpaces>31278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2026-06-23T16:57:00Z</dcterms:created>
  <dcterms:modified xsi:type="dcterms:W3CDTF">2026-07-17T10:54:00Z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9acafa43-9dbe-4449-8ed2-bc440af647c1</vt:lpwstr>
  </property>
  <property fmtid="{D5CDD505-2E9C-101B-9397-08002B2CF9AE}" pid="3" name="ICV">
    <vt:lpwstr>35e82f7ebfb2465c8f14df52b221f6e1_23</vt:lpwstr>
  </property>
</Properties>
</file>